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AE38C9" w:rsidRDefault="00AE38C9" w:rsidP="00AE38C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3190875" cy="666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6"/>
          <w:szCs w:val="16"/>
        </w:rPr>
      </w:pPr>
      <w:r>
        <w:rPr>
          <w:rFonts w:ascii="Tms Rmn" w:hAnsi="Tms Rmn" w:cs="Tms Rmn"/>
          <w:b/>
          <w:bCs/>
          <w:i/>
          <w:iCs/>
          <w:color w:val="800000"/>
          <w:sz w:val="20"/>
          <w:szCs w:val="20"/>
        </w:rPr>
        <w:t>Kaiser Permanente Medical Center, San Francisco</w:t>
      </w:r>
      <w:r>
        <w:rPr>
          <w:rFonts w:ascii="Tms Rmn" w:hAnsi="Tms Rmn" w:cs="Tms Rmn"/>
          <w:b/>
          <w:bCs/>
          <w:i/>
          <w:iCs/>
          <w:color w:val="800000"/>
          <w:sz w:val="20"/>
          <w:szCs w:val="20"/>
        </w:rPr>
        <w:br/>
        <w:t>Northern California Region</w:t>
      </w:r>
      <w:r>
        <w:rPr>
          <w:rFonts w:ascii="Helv" w:hAnsi="Helv" w:cs="Helv"/>
          <w:color w:val="000000"/>
          <w:sz w:val="16"/>
          <w:szCs w:val="16"/>
        </w:rPr>
        <w:t xml:space="preserve">  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6"/>
          <w:szCs w:val="16"/>
        </w:rPr>
      </w:pPr>
      <w:r>
        <w:rPr>
          <w:rFonts w:ascii="Helv" w:hAnsi="Helv" w:cs="Helv"/>
          <w:color w:val="000000"/>
          <w:sz w:val="16"/>
          <w:szCs w:val="16"/>
        </w:rPr>
        <w:t>****************************************** ******************************************</w:t>
      </w:r>
    </w:p>
    <w:p w:rsidR="00AE38C9" w:rsidRDefault="00AE38C9" w:rsidP="00AE38C9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  <w:sz w:val="16"/>
          <w:szCs w:val="16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THIS DOCUMENT CONTAINS CONFIDENTIAL INFORMATION. Its use is restricted to employees with a need to know and third parties with a need to know and who have signed a non-disclosure agreement.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894"/>
        <w:gridCol w:w="9906"/>
      </w:tblGrid>
      <w:tr w:rsidR="00AE38C9" w:rsidRPr="00AE38C9">
        <w:tc>
          <w:tcPr>
            <w:tcW w:w="414" w:type="pct"/>
            <w:shd w:val="clear" w:color="auto" w:fill="E1E1E1"/>
          </w:tcPr>
          <w:p w:rsidR="00AE38C9" w:rsidRDefault="00AE38C9">
            <w:pPr>
              <w:keepLines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4"/>
                <w:szCs w:val="4"/>
              </w:rPr>
              <w:drawing>
                <wp:inline distT="0" distB="0" distL="0" distR="0">
                  <wp:extent cx="304800" cy="304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pct"/>
            <w:shd w:val="clear" w:color="auto" w:fill="E1E1E1"/>
          </w:tcPr>
          <w:p w:rsidR="00AE38C9" w:rsidRP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800000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E38C9">
              <w:rPr>
                <w:rFonts w:ascii="Helv" w:hAnsi="Helv" w:cs="Helv"/>
                <w:b/>
                <w:bCs/>
                <w:color w:val="800000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Work Instruction</w:t>
            </w:r>
          </w:p>
        </w:tc>
      </w:tr>
    </w:tbl>
    <w:p w:rsidR="00AE38C9" w:rsidRP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8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E38C9" w:rsidRP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8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5000" w:type="pct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0BF" w:firstRow="1" w:lastRow="0" w:firstColumn="1" w:lastColumn="0" w:noHBand="0" w:noVBand="0"/>
      </w:tblPr>
      <w:tblGrid>
        <w:gridCol w:w="862"/>
        <w:gridCol w:w="6216"/>
        <w:gridCol w:w="3676"/>
      </w:tblGrid>
      <w:tr w:rsidR="00AE38C9">
        <w:tc>
          <w:tcPr>
            <w:tcW w:w="40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shd w:val="clear" w:color="auto" w:fill="E1E1E1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 w:right="14"/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>Title:</w:t>
            </w:r>
          </w:p>
        </w:tc>
        <w:tc>
          <w:tcPr>
            <w:tcW w:w="2889" w:type="pct"/>
            <w:tcBorders>
              <w:top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Helv" w:hAnsi="Helv" w:cs="Helv"/>
                <w:b/>
                <w:bCs/>
                <w:color w:val="800000"/>
                <w:sz w:val="20"/>
                <w:szCs w:val="20"/>
              </w:rPr>
              <w:t>TS - Rho(D) Typing</w:t>
            </w:r>
          </w:p>
        </w:tc>
        <w:tc>
          <w:tcPr>
            <w:tcW w:w="170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AE38C9" w:rsidRDefault="00AE38C9">
            <w:pPr>
              <w:keepLines/>
              <w:autoSpaceDE w:val="0"/>
              <w:autoSpaceDN w:val="0"/>
              <w:adjustRightInd w:val="0"/>
              <w:spacing w:after="0" w:line="240" w:lineRule="auto"/>
              <w:ind w:left="120" w:right="8"/>
              <w:rPr>
                <w:rFonts w:ascii="Helv" w:hAnsi="Helv" w:cs="Helv"/>
                <w:color w:val="0000FF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 xml:space="preserve">WI Number </w:t>
            </w:r>
            <w:r>
              <w:rPr>
                <w:rFonts w:ascii="Helv" w:hAnsi="Helv" w:cs="Helv"/>
                <w:color w:val="0000FF"/>
                <w:sz w:val="16"/>
                <w:szCs w:val="16"/>
              </w:rPr>
              <w:t>SFOWI-0084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20" w:right="8"/>
              <w:rPr>
                <w:rFonts w:ascii="Helv" w:hAnsi="Helv" w:cs="Helv"/>
                <w:color w:val="00008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 xml:space="preserve">Revision: </w:t>
            </w:r>
            <w:r>
              <w:rPr>
                <w:rFonts w:ascii="Helv" w:hAnsi="Helv" w:cs="Helv"/>
                <w:color w:val="000080"/>
                <w:sz w:val="16"/>
                <w:szCs w:val="16"/>
              </w:rPr>
              <w:t>9</w:t>
            </w:r>
          </w:p>
        </w:tc>
      </w:tr>
    </w:tbl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80"/>
          <w:sz w:val="16"/>
          <w:szCs w:val="16"/>
        </w:rPr>
      </w:pPr>
    </w:p>
    <w:tbl>
      <w:tblPr>
        <w:tblW w:w="5000" w:type="pct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0BF" w:firstRow="1" w:lastRow="0" w:firstColumn="1" w:lastColumn="0" w:noHBand="0" w:noVBand="0"/>
      </w:tblPr>
      <w:tblGrid>
        <w:gridCol w:w="3457"/>
        <w:gridCol w:w="3651"/>
        <w:gridCol w:w="3646"/>
      </w:tblGrid>
      <w:tr w:rsidR="00AE38C9">
        <w:tc>
          <w:tcPr>
            <w:tcW w:w="160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AE38C9" w:rsidRDefault="00AE38C9">
            <w:pPr>
              <w:keepLines/>
              <w:autoSpaceDE w:val="0"/>
              <w:autoSpaceDN w:val="0"/>
              <w:adjustRightInd w:val="0"/>
              <w:spacing w:after="0" w:line="240" w:lineRule="auto"/>
              <w:ind w:left="112" w:right="4"/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>Department:</w:t>
            </w:r>
          </w:p>
          <w:p w:rsidR="00AE38C9" w:rsidRDefault="00AE38C9">
            <w:pPr>
              <w:keepLines/>
              <w:autoSpaceDE w:val="0"/>
              <w:autoSpaceDN w:val="0"/>
              <w:adjustRightInd w:val="0"/>
              <w:spacing w:after="120" w:line="240" w:lineRule="auto"/>
              <w:ind w:left="112" w:right="4"/>
              <w:rPr>
                <w:rFonts w:ascii="Helv" w:hAnsi="Helv" w:cs="Helv"/>
                <w:color w:val="000000"/>
                <w:sz w:val="16"/>
                <w:szCs w:val="16"/>
              </w:rPr>
            </w:pPr>
            <w:r>
              <w:rPr>
                <w:rFonts w:ascii="Helv" w:hAnsi="Helv" w:cs="Helv"/>
                <w:color w:val="000000"/>
                <w:sz w:val="16"/>
                <w:szCs w:val="16"/>
              </w:rPr>
              <w:t>Immunohematology</w:t>
            </w:r>
          </w:p>
          <w:p w:rsidR="00AE38C9" w:rsidRDefault="00AE38C9">
            <w:pPr>
              <w:keepLines/>
              <w:autoSpaceDE w:val="0"/>
              <w:autoSpaceDN w:val="0"/>
              <w:adjustRightInd w:val="0"/>
              <w:spacing w:after="0" w:line="240" w:lineRule="auto"/>
              <w:ind w:left="112" w:right="4"/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>Area:</w:t>
            </w:r>
          </w:p>
          <w:p w:rsidR="00AE38C9" w:rsidRDefault="00AE38C9">
            <w:pPr>
              <w:keepLines/>
              <w:autoSpaceDE w:val="0"/>
              <w:autoSpaceDN w:val="0"/>
              <w:adjustRightInd w:val="0"/>
              <w:spacing w:after="0" w:line="240" w:lineRule="auto"/>
              <w:ind w:left="112" w:right="4"/>
              <w:rPr>
                <w:rFonts w:ascii="Helv" w:hAnsi="Helv" w:cs="Helv"/>
                <w:color w:val="000000"/>
                <w:sz w:val="16"/>
                <w:szCs w:val="16"/>
              </w:rPr>
            </w:pPr>
            <w:r>
              <w:rPr>
                <w:rFonts w:ascii="Helv" w:hAnsi="Helv" w:cs="Helv"/>
                <w:color w:val="000000"/>
                <w:sz w:val="16"/>
                <w:szCs w:val="16"/>
              </w:rPr>
              <w:t>2425 Geary Blvd SFO Hospital Lab</w:t>
            </w:r>
          </w:p>
        </w:tc>
        <w:tc>
          <w:tcPr>
            <w:tcW w:w="169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9" w:right="8"/>
              <w:jc w:val="center"/>
              <w:rPr>
                <w:rFonts w:ascii="Tms Rmn" w:hAnsi="Tms Rmn" w:cs="Tms Rm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FF0000"/>
                <w:sz w:val="20"/>
                <w:szCs w:val="20"/>
              </w:rPr>
              <w:t>This document has been edited by: Cara H Lim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9" w:right="8"/>
              <w:jc w:val="center"/>
              <w:rPr>
                <w:rFonts w:ascii="Tms Rmn" w:hAnsi="Tms Rmn" w:cs="Tms Rm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i/>
                <w:iCs/>
                <w:color w:val="FF0000"/>
                <w:sz w:val="24"/>
                <w:szCs w:val="24"/>
              </w:rPr>
              <w:t>Modified Document</w:t>
            </w:r>
          </w:p>
        </w:tc>
        <w:tc>
          <w:tcPr>
            <w:tcW w:w="1695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AE38C9" w:rsidRDefault="00AE38C9">
            <w:pPr>
              <w:keepLines/>
              <w:autoSpaceDE w:val="0"/>
              <w:autoSpaceDN w:val="0"/>
              <w:adjustRightInd w:val="0"/>
              <w:spacing w:after="0" w:line="240" w:lineRule="auto"/>
              <w:ind w:left="119" w:right="8"/>
              <w:rPr>
                <w:rFonts w:ascii="Tms Rmn" w:hAnsi="Tms Rmn" w:cs="Tms Rm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</w:tbl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i/>
          <w:iCs/>
          <w:color w:val="FF0000"/>
          <w:sz w:val="24"/>
          <w:szCs w:val="24"/>
        </w:rPr>
      </w:pPr>
    </w:p>
    <w:tbl>
      <w:tblPr>
        <w:tblW w:w="5000" w:type="pct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0BF" w:firstRow="1" w:lastRow="0" w:firstColumn="1" w:lastColumn="0" w:noHBand="0" w:noVBand="0"/>
      </w:tblPr>
      <w:tblGrid>
        <w:gridCol w:w="6538"/>
        <w:gridCol w:w="4216"/>
      </w:tblGrid>
      <w:tr w:rsidR="00AE38C9">
        <w:tc>
          <w:tcPr>
            <w:tcW w:w="303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shd w:val="clear" w:color="auto" w:fill="E1E1E1"/>
          </w:tcPr>
          <w:p w:rsidR="00AE38C9" w:rsidRDefault="00AE38C9">
            <w:pPr>
              <w:keepLines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>Type of Document:</w:t>
            </w:r>
          </w:p>
          <w:p w:rsidR="00AE38C9" w:rsidRDefault="00AE38C9">
            <w:pPr>
              <w:keepLines/>
              <w:autoSpaceDE w:val="0"/>
              <w:autoSpaceDN w:val="0"/>
              <w:adjustRightInd w:val="0"/>
              <w:spacing w:after="120" w:line="240" w:lineRule="auto"/>
              <w:ind w:left="106"/>
              <w:rPr>
                <w:rFonts w:ascii="Helv" w:hAnsi="Helv" w:cs="Helv"/>
                <w:color w:val="000000"/>
                <w:sz w:val="16"/>
                <w:szCs w:val="16"/>
              </w:rPr>
            </w:pPr>
            <w:r>
              <w:rPr>
                <w:rFonts w:ascii="Helv" w:hAnsi="Helv" w:cs="Helv"/>
                <w:color w:val="000000"/>
                <w:sz w:val="16"/>
                <w:szCs w:val="16"/>
              </w:rPr>
              <w:t>Work Instruction</w:t>
            </w:r>
          </w:p>
        </w:tc>
        <w:tc>
          <w:tcPr>
            <w:tcW w:w="1960" w:type="pct"/>
            <w:tcBorders>
              <w:top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AE38C9" w:rsidRDefault="00AE38C9">
            <w:pPr>
              <w:keepLines/>
              <w:autoSpaceDE w:val="0"/>
              <w:autoSpaceDN w:val="0"/>
              <w:adjustRightInd w:val="0"/>
              <w:spacing w:after="0" w:line="240" w:lineRule="auto"/>
              <w:ind w:left="19" w:right="19"/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 xml:space="preserve">Review Period - </w:t>
            </w:r>
            <w:r>
              <w:rPr>
                <w:rFonts w:ascii="Helv" w:hAnsi="Helv" w:cs="Helv"/>
                <w:color w:val="000000"/>
                <w:sz w:val="16"/>
                <w:szCs w:val="16"/>
              </w:rPr>
              <w:t xml:space="preserve">340 </w:t>
            </w: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 xml:space="preserve">Days     </w:t>
            </w:r>
          </w:p>
        </w:tc>
      </w:tr>
    </w:tbl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80"/>
          <w:sz w:val="16"/>
          <w:szCs w:val="16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PURPOSE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presence of the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Rho(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D) antigen is determined by testing the red cells with Anti-D reagent using specific test methods.  A positive reaction indicates the presence of the antigen on the red cells being tested, while a negative reaction signifies its absence.  Cells possessing the weaker form of the D antigen and/or fewer antigen sites (weak D) may give a negative or perceptibly weaker than normal reaction in the direct agglutination phase of the test but may produce a readily detectable positive reaction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antiglobulin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phase.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REAGENTS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Anti-D (human monoclonal polyclonal blend) contains human cell-line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anti-D blended with a prescribed amount of polyclonal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anti-D. 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portion of this reagent causes direct agglutination of D positive red cell while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portion reacts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antiglobulin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phase of the test for weak D (formerly Du).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Anti-D (monoclonal blend) is manufactured by blending the secretions of two human/murine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heterohybridomas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grown in fluid culture. 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(saline agglutinating) component is contributed by the cell line GAMA401 and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component by the cell line F8D8.  There is no human serum component.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Rh Control depends on the anti-D reagent used.  Refer to the manufacturer's insert for each specific anti-D reagent. (Gamma-clone Control, Monoclonal Control, patient's own serum, or 7% bovine albumin).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Antihuman globulin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polyspecific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 anti-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coated Coombs control cells.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EQUIPMENT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12x75 mm test tubes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Serologic centrifuge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Agglutination viewer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Transfer pipets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Cell washer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Microscope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SPECIMEN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EDTA specimen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Clotted specimen 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CONTROLS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In cases where the test samples show definite or doubtful agglutination with anti-D, a control test should be performed to investigate the reliability of the reactions observed in the tests.  Refer to the manufacturer's insert for each specific anti-D reagent.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350" w:hanging="6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Note: Gamma-clone Control should be used as Rh Control when using Gamma-clone anti-D reagent.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 cases where the red blood cells being tested are previously known to have a positive direct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antiglobulin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test (DAT), the Gamma-clone Control or Monoclonal control is recommended as being the most suitable control.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Either a direct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antiglobulin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test or an indirect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antiglobulin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test (after incubating the red blood cells with a serologically inert control reagent) is required before interpreting the result of the test for weak D as valid. 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PROCEDURE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If test sample shows visible hemolysis,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lipemia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 icterus, the cells should be washed at least one time in physiologic saline and suspended in saline for testing.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ProVue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 testing</w:t>
      </w:r>
    </w:p>
    <w:p w:rsidR="00AE38C9" w:rsidRDefault="00AE38C9" w:rsidP="00AE38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Refer to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SOP for operating instructions.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ProVue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Results Interpretation Table: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380"/>
        <w:gridCol w:w="4590"/>
      </w:tblGrid>
      <w:tr w:rsidR="00AE38C9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If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Then</w:t>
            </w:r>
          </w:p>
        </w:tc>
      </w:tr>
      <w:tr w:rsidR="00AE38C9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Anti-D is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3+ or greater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Rh positive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unless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discrepant from historical. </w:t>
            </w:r>
          </w:p>
        </w:tc>
      </w:tr>
      <w:tr w:rsidR="00AE38C9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75" w:firstLine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Anti-D is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3+ or greater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(historically Rh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no ID error)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 tube test.  Refer to Flowchart.</w:t>
            </w:r>
          </w:p>
        </w:tc>
      </w:tr>
      <w:tr w:rsidR="00AE38C9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firstLine="7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Anti-D is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 than 3+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 tube test.  Refer to Flowchart.</w:t>
            </w:r>
          </w:p>
        </w:tc>
      </w:tr>
      <w:tr w:rsidR="00AE38C9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80" w:hanging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Anti-D is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(dual population or mixed field)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 tube test.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Check recent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history of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different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Rh RBC.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5" w:hanging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Check BMT/ Stem Cells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IUT / Exchange transfusion history.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Refer to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Cord Blood Testing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SOP for neonates.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MF in cord blood may indicate contamination with mother's blood.</w:t>
            </w:r>
          </w:p>
        </w:tc>
      </w:tr>
      <w:tr w:rsidR="00AE38C9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firstLin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Anti-D is '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'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firstLine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Rh negative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unless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discrepant from historical.</w:t>
            </w:r>
          </w:p>
        </w:tc>
      </w:tr>
      <w:tr w:rsidR="00AE38C9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firstLin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 Control is negative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87" w:hanging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 result is valid.</w:t>
            </w:r>
          </w:p>
        </w:tc>
      </w:tr>
      <w:tr w:rsidR="00AE38C9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firstLin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 Control is positive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 result is invalid.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Wash cells and perform tube test.</w:t>
            </w:r>
          </w:p>
        </w:tc>
      </w:tr>
    </w:tbl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Tube Method: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Immucor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Gamma clone anti-D is the primary reagent for manual tube test.  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Note: Refer to Flow Chart for patients whose current Rh typing is discrepant from historical.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Add one drop of anti-D to a properly labeled test tube.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Add one drop of 3-5 % cell suspension to each tube.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Mix the contents of the tubes thoroughly and centrifuge for 15 seconds at 3400 rpm or a time appropriate to the calibration of the centrifuge.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Resuspend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cells by gentle agitation and examine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macroscopically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agglutination using the agglutination viewer.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Record the test result immediately in the computer (Refer to Computer SOP).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When a patient types as AB positive, a D control according to manufacturer's instruction must be run in parallel to rule out spontaneous agglutination.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Note: Gamma-clone Control should be used as the Rh Control when using Gamma-clone anti-D reagent.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If no agglutination is observed, the patient is Rh negative.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If agglutination is present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(2+ or greater)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interpret as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Rh positive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patients without historical Rh typing discrepancy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If the test result is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less than 2+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interpret as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Rh negative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patients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months or older without historical Rh typing discrepancy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For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neonates 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if test result is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doubtful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proceed 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weak D testing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See section for Rh Typing Discrepancy. 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When to perform Weak D testing: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Note: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Cells with positive Direct Coombs Test due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cannot be tested for weak D by the indirect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antiglobulin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method.  See Neonate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Rho(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D) Typing Flowchart for interpretation.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 test for weak D is not required for women who are pregnant or who have been pregnant recently when the woman's test for D antigen is negative.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Weak D test will be performed in the following situations: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Neonates who tested negative or less than 2+ with anti-D at immediate spin.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Doubtful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Rh(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D) results.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Rh discrepancy investigation when needed.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Weak D testing procedure: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Add one drop of Anti-D to a properly labeled test tube.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Add one drop of Rh control to a properly labeled test tube.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Add one drop of 3-5 % cell suspension to each tube.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Mix thoroughly and incubate at 37 C for 15-30 minutes.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Centrifuge after incubation and read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macroscopically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agglutination.  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If agglutination is present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(2+ or greater)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control is negative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it is unnecessary to continue.  Interpret the patient as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Rh positive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unless patient is historically Rh negative (no patient ID error), then work it up as Rh discrepancy and report Rh Negative Weak D Positive.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If reaction is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less than 2+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proceed to the Coombs phase.  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Wash the patient and control tubes 3-4 times in saline.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Decant the saline completely following the last wash.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Add two drops of antihuman globulin (anti-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to each tube.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Mix well and centrifuge.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Immediately, read macroscopically and record results.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Macroscopic agglutination with anti-D at AHG phase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agglutination in the control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tube indicate weak or partial D antigen.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See Table for interpretation.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agglutination occurs, add a drop of Coombs control cells to each tube, then centrifuge.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If Coombs control is positive, the test may be reported as Rh negative.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If Coombs control is negative, repeat testing.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Tube Method Results Interpretation Table:</w:t>
      </w:r>
    </w:p>
    <w:tbl>
      <w:tblPr>
        <w:tblW w:w="5000" w:type="pct"/>
        <w:tblLayout w:type="fixed"/>
        <w:tblLook w:val="00BF" w:firstRow="1" w:lastRow="0" w:firstColumn="1" w:lastColumn="0" w:noHBand="0" w:noVBand="0"/>
      </w:tblPr>
      <w:tblGrid>
        <w:gridCol w:w="3463"/>
        <w:gridCol w:w="2910"/>
        <w:gridCol w:w="2347"/>
        <w:gridCol w:w="2064"/>
      </w:tblGrid>
      <w:tr w:rsidR="00AE38C9"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</w:tcPr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</w:tcPr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Then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</w:tcPr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Result Comments </w:t>
            </w:r>
          </w:p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(use specified template when applicable)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</w:tcPr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Blood Bank Comments</w:t>
            </w:r>
          </w:p>
        </w:tc>
      </w:tr>
      <w:tr w:rsidR="00AE38C9"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Immediate Spin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with anti-D is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negative or less than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2+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Rh negative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None </w:t>
            </w:r>
          </w:p>
        </w:tc>
      </w:tr>
      <w:tr w:rsidR="00AE38C9"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Immediate Spin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with anti-D is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2+ or greater </w:t>
            </w:r>
          </w:p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Rh positive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None 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None </w:t>
            </w:r>
          </w:p>
        </w:tc>
      </w:tr>
      <w:tr w:rsidR="00AE38C9"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with anti-D is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2+ or greater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Rh positive </w:t>
            </w:r>
          </w:p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</w:t>
            </w:r>
          </w:p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If patient is historically Rh negative (no patient ID error), then work it up as Rh discrepancy and report Rh Negative with Result Comments.</w:t>
            </w:r>
          </w:p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None </w:t>
            </w:r>
          </w:p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SF_WKD </w:t>
            </w:r>
          </w:p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None </w:t>
            </w:r>
          </w:p>
        </w:tc>
      </w:tr>
      <w:tr w:rsidR="00AE38C9"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AHG phase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with anti-D is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Positive (macroscopic agglutination)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Adults: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Rh negative Weak D positive</w:t>
            </w:r>
          </w:p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Neonates: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Indeterminate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(technically Rh negative Weak D positive)</w:t>
            </w:r>
          </w:p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Adults: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SF_WKD.</w:t>
            </w:r>
          </w:p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Neonates: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SF_DU</w:t>
            </w:r>
          </w:p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Weak D positive.  Give Rh negative blood products.</w:t>
            </w:r>
          </w:p>
        </w:tc>
      </w:tr>
      <w:tr w:rsidR="00AE38C9"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Anti-D is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mixed field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hanging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Check recent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history of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different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Rh RBC.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Check BMT/ Stem cells/ IUT/ Exchange transfusion history. MF in a recently delivered mother may indicate mixture of maternal and cord red cells.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Refer to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Cord Blood Testing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SOP for neonates. MF in cord blood may indicate contamination with mother's blood. 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Result Note: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SF_MF or free text comments for transplant history.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Free text comments for transplant history.</w:t>
            </w:r>
          </w:p>
        </w:tc>
      </w:tr>
      <w:tr w:rsidR="00AE38C9"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 Control is negative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Rh result is valid. 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hanging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hanging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</w:tr>
      <w:tr w:rsidR="00AE38C9"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 Control is positive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Wash cells and repeat tests.  Warm saline may be used if cold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autoagglutinin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 suspected. Give Rh negative blood products if the Rh control is still positive and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interpret as Rh 'Indeterminate'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hanging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Unable to interpret Rh due to positive Rh control.</w:t>
            </w:r>
          </w:p>
        </w:tc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hanging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Unable to interpret Rh due to positive Rh control.  Give Rh negative blood products.</w:t>
            </w:r>
          </w:p>
        </w:tc>
      </w:tr>
    </w:tbl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Notes: SF_DU - Infant is Weak D Positive. Note: RHIG should be given to Rh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Neg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mother.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SF_WKD - Weak D Positive.  Due to new clinical standards, this patient is considered Rh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neg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and women of child bearing age are candidates for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RhIg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Computer Results Entry for Rh Negative Weak D Positive 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NOTE: </w:t>
      </w:r>
      <w:r>
        <w:rPr>
          <w:rFonts w:ascii="Times New Roman" w:hAnsi="Times New Roman" w:cs="Times New Roman"/>
          <w:color w:val="000000"/>
          <w:sz w:val="24"/>
          <w:szCs w:val="24"/>
        </w:rPr>
        <w:t>Refer to RILIS Millennium Quick Reference for detailed instructions.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ADULTS 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NOTE: </w:t>
      </w:r>
      <w:r>
        <w:rPr>
          <w:rFonts w:ascii="Times New Roman" w:hAnsi="Times New Roman" w:cs="Times New Roman"/>
          <w:color w:val="000000"/>
          <w:sz w:val="24"/>
          <w:szCs w:val="24"/>
        </w:rPr>
        <w:t>RILIS Millennium automatically interprets as Rh positive when the reaction with anti-D is positive (W+, 1+, 2+, 3+, or 4+).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To interpret as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Rh negative when anti-D reaction is positive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remove the positive reaction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enter 'Not Valid' with Result Note: anti-D = 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Interpret as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Rh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add template SF_WKD as Result Comments 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ABORh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interpretation field.  Refer to the Table above for details.  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NEONATES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STEP I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Enter results for Anti-A, Anti-B, Anti-D, D Con.  Leave blanks the following: Weak D, Con AHG,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 CC,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CC. 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Interpret as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Rh Indeterminate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add template SF_DU as Result Comments 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ABORh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interpretation field.  Refer to the Table above for details.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Verify results.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STEP II: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Return to Result Entry and enter the accession number for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ABORh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again.  Enter results for Weak D testing.</w:t>
      </w:r>
    </w:p>
    <w:p w:rsidR="00AE38C9" w:rsidRDefault="00AE38C9" w:rsidP="00AE38C9">
      <w:pPr>
        <w:autoSpaceDE w:val="0"/>
        <w:autoSpaceDN w:val="0"/>
        <w:adjustRightInd w:val="0"/>
        <w:spacing w:after="12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Verify results.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Factors that may cause false test results include the following: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Contamination of blood specimens, reagent and/or supplementary materials.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Aged blood specimens, which may yield weaker reactions than those obtained with fresh cells.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Too light or too heavy cell suspension.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Improper incubation time or temperature. 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Excessive centrifugation may lead to difficulty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resuspending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cell button.  Conversely, inadequate centrifugation may yield unclear cell button patterns and agglutinates that are too readily dispersed.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Improper examination of agglutination (usually, excessively vigorous shaking). 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resuspension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cell button in the tube must be carried out by gentle rocking motion.  Shaking too vigorously may cause agglutinates to be dispersed.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Deviation from the recommended test procedure.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Proteolytic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enzymes may have a deleterious effect on components of anti-D.  Accordingly, its use by one-stage enzyme test procedure (manual or automated) is not recommended.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Failure to add reagent.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The wrong reagent being used.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Warm or cold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autoagglutinins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causing immunoglobulin coating of the cells.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High plasma proteins causing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rouleaux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spontaneous red cell aggregation.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Rh Typing Discrepancy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If there is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discrepancy with the historical Rh type</w:t>
      </w:r>
      <w:r>
        <w:rPr>
          <w:rFonts w:ascii="Times New Roman" w:hAnsi="Times New Roman" w:cs="Times New Roman"/>
          <w:color w:val="000000"/>
          <w:sz w:val="24"/>
          <w:szCs w:val="24"/>
        </w:rPr>
        <w:t>, one or more of the following steps should be performed: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False positive Rh typing can result from warm or cold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autoagglutinins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and high plasma proteins.  Wash patient’s cells (with warm saline if appropriate) and repeat Rh typing.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Check identification of all samples.  Request for a second sample and repeat test if sample identification is suspect.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Investigate where, when and what methodology or reagent clone was used for the historical typing. 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Check patient's clinical information to see if the patient received bone marrow/stem cells transplant, IUT, Exchange or Massive blood transfusion of a different Rh type from their own.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See table below, refer to flowcharts, and refer to section for computer resulting of Rh Negative Weak 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391"/>
        <w:gridCol w:w="6393"/>
      </w:tblGrid>
      <w:tr w:rsidR="00AE38C9">
        <w:tc>
          <w:tcPr>
            <w:tcW w:w="2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44" w:right="7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If Rh typing</w:t>
            </w:r>
          </w:p>
        </w:tc>
        <w:tc>
          <w:tcPr>
            <w:tcW w:w="2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44" w:right="15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then</w:t>
            </w:r>
          </w:p>
        </w:tc>
      </w:tr>
      <w:tr w:rsidR="00AE38C9">
        <w:tc>
          <w:tcPr>
            <w:tcW w:w="2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Current and second specimens are Rh positive, no patient ID error</w:t>
            </w:r>
          </w:p>
        </w:tc>
        <w:tc>
          <w:tcPr>
            <w:tcW w:w="2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tabs>
                <w:tab w:val="left" w:pos="-990"/>
              </w:tabs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Repeat testing with different manufacturers' anti-D reagents.  </w:t>
            </w:r>
          </w:p>
          <w:p w:rsidR="00AE38C9" w:rsidRDefault="00AE38C9">
            <w:pPr>
              <w:keepNext/>
              <w:keepLines/>
              <w:tabs>
                <w:tab w:val="left" w:pos="-990"/>
              </w:tabs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If patient tests negative or less than 2+ with one or more of the reagents, report Rh negative Weak D positive. </w:t>
            </w:r>
          </w:p>
          <w:p w:rsidR="00AE38C9" w:rsidRDefault="00AE38C9">
            <w:pPr>
              <w:keepNext/>
              <w:keepLines/>
              <w:tabs>
                <w:tab w:val="left" w:pos="-990"/>
              </w:tabs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Give Rh negative blood products.</w:t>
            </w:r>
          </w:p>
        </w:tc>
      </w:tr>
      <w:tr w:rsidR="00AE38C9">
        <w:tc>
          <w:tcPr>
            <w:tcW w:w="2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44" w:righ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Current and second specimens are Rh negative, no patient ID error</w:t>
            </w:r>
          </w:p>
        </w:tc>
        <w:tc>
          <w:tcPr>
            <w:tcW w:w="2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 weak D testing.</w:t>
            </w:r>
          </w:p>
        </w:tc>
      </w:tr>
      <w:tr w:rsidR="00AE38C9">
        <w:tc>
          <w:tcPr>
            <w:tcW w:w="2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44" w:righ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Current and second specimens are Weak D positive, no patient ID error</w:t>
            </w:r>
          </w:p>
        </w:tc>
        <w:tc>
          <w:tcPr>
            <w:tcW w:w="2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tabs>
                <w:tab w:val="left" w:pos="-1050"/>
              </w:tabs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Interpret as Rh negative Weak D positive.</w:t>
            </w:r>
          </w:p>
          <w:p w:rsidR="00AE38C9" w:rsidRDefault="00AE38C9">
            <w:pPr>
              <w:keepNext/>
              <w:keepLines/>
              <w:tabs>
                <w:tab w:val="left" w:pos="-1050"/>
              </w:tabs>
              <w:autoSpaceDE w:val="0"/>
              <w:autoSpaceDN w:val="0"/>
              <w:adjustRightInd w:val="0"/>
              <w:spacing w:after="0" w:line="240" w:lineRule="auto"/>
              <w:ind w:left="45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Give Rh negative blood products.</w:t>
            </w:r>
          </w:p>
        </w:tc>
      </w:tr>
      <w:tr w:rsidR="00AE38C9">
        <w:tc>
          <w:tcPr>
            <w:tcW w:w="20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44" w:righ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Current and second specimens still differ from historical after further testing</w:t>
            </w:r>
          </w:p>
        </w:tc>
        <w:tc>
          <w:tcPr>
            <w:tcW w:w="29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tabs>
                <w:tab w:val="left" w:pos="-990"/>
              </w:tabs>
              <w:autoSpaceDE w:val="0"/>
              <w:autoSpaceDN w:val="0"/>
              <w:adjustRightInd w:val="0"/>
              <w:spacing w:after="0" w:line="240" w:lineRule="auto"/>
              <w:ind w:left="450" w:right="159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Initial and second specimens are Rh negative after Weak D testing, report Rh negative.  Historical sample may have been misidentified.</w:t>
            </w:r>
          </w:p>
          <w:p w:rsidR="00AE38C9" w:rsidRDefault="00AE38C9">
            <w:pPr>
              <w:keepNext/>
              <w:keepLines/>
              <w:tabs>
                <w:tab w:val="left" w:pos="-990"/>
              </w:tabs>
              <w:autoSpaceDE w:val="0"/>
              <w:autoSpaceDN w:val="0"/>
              <w:adjustRightInd w:val="0"/>
              <w:spacing w:after="0" w:line="240" w:lineRule="auto"/>
              <w:ind w:left="450" w:right="159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Initial and second specimens are Rh positive (2+ or greater at IS with all anti-D reagents), report Rh positive.  Historical sample may have been misidentified.   </w:t>
            </w:r>
          </w:p>
        </w:tc>
      </w:tr>
      <w:tr w:rsidR="00AE38C9">
        <w:tc>
          <w:tcPr>
            <w:tcW w:w="2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Unresolved Rh Discrepancy </w:t>
            </w:r>
          </w:p>
        </w:tc>
        <w:tc>
          <w:tcPr>
            <w:tcW w:w="2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8C9" w:rsidRDefault="00AE38C9">
            <w:pPr>
              <w:keepNext/>
              <w:keepLines/>
              <w:tabs>
                <w:tab w:val="left" w:pos="-990"/>
              </w:tabs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If discrepancy is still unresolved after testing, notify the supervisor (unless not on site) and give Rh negative blood products.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Interpret as Rh 'Indeterminate'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Supervisor will review and decide if the Rh interpretation should be changed. </w:t>
            </w:r>
          </w:p>
        </w:tc>
      </w:tr>
    </w:tbl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PROCEDURE NOTE(S)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0"/>
          <w:szCs w:val="20"/>
        </w:rPr>
        <w:t>A.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Repeat of Weak D Test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It is not necessary to perform weak D testing on each sample collected from a weak D positive patient.  Interpret and enter as Rh negative but add 'Weak D positive' or appropriate template as Result Comments 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ABORh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Interpretation.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However, there must be two concurrent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ABORh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qualify patient for computer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crossmatch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Rho(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D) typing discrepancy in persons who do not have the entire complement of the D antigen, may be observed when different clones of anti-D and/or different methodologies are used.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RhIg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Candidacy and Dosage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Candidates for Rh immune globulin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are Rh negative (including Rh Negative Weak D Positive) or indeterminate and not immunized to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Rho(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D).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Pregnant female at prenatal 28 to 32 weeks gestation or abortion, miscarriage, ectopic pregnancy, antepartum hemorrhage, fetal death or amniocentesis.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Mother at post-partum, baby is Rh positive, weak D positive or Rh indeterminate.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Mother at post-partum, baby is Rh positive or weak D positive and mother has anti-D due to Rh immune globulin..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Females &lt;50 years received Rh positive red cells contaminated platelets or granulocytes.  Refer to SFOWI-0078 Platelet Transfusion and SFOWI-0115 Granulocyte Transfusion.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530" w:hanging="810"/>
        <w:rPr>
          <w:rFonts w:ascii="Times New Roman" w:hAnsi="Times New Roman" w:cs="Times New Roman"/>
          <w:color w:val="2121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NOTE:</w:t>
      </w:r>
      <w:r>
        <w:rPr>
          <w:rFonts w:ascii="Times New Roman" w:hAnsi="Times New Roman" w:cs="Times New Roman"/>
          <w:color w:val="212100"/>
          <w:sz w:val="24"/>
          <w:szCs w:val="24"/>
        </w:rPr>
        <w:t xml:space="preserve"> Be cognizant when a D-negative mother who has apparent anti-D along with anti-C</w:t>
      </w:r>
      <w:proofErr w:type="gramStart"/>
      <w:r>
        <w:rPr>
          <w:rFonts w:ascii="Times New Roman" w:hAnsi="Times New Roman" w:cs="Times New Roman"/>
          <w:color w:val="212100"/>
          <w:sz w:val="24"/>
          <w:szCs w:val="24"/>
        </w:rPr>
        <w:t>,  that</w:t>
      </w:r>
      <w:proofErr w:type="gramEnd"/>
      <w:r>
        <w:rPr>
          <w:rFonts w:ascii="Times New Roman" w:hAnsi="Times New Roman" w:cs="Times New Roman"/>
          <w:color w:val="212100"/>
          <w:sz w:val="24"/>
          <w:szCs w:val="24"/>
        </w:rPr>
        <w:t xml:space="preserve"> it may be anti-G and </w:t>
      </w:r>
      <w:proofErr w:type="spellStart"/>
      <w:r>
        <w:rPr>
          <w:rFonts w:ascii="Times New Roman" w:hAnsi="Times New Roman" w:cs="Times New Roman"/>
          <w:color w:val="212100"/>
          <w:sz w:val="24"/>
          <w:szCs w:val="24"/>
        </w:rPr>
        <w:t>RhIg</w:t>
      </w:r>
      <w:proofErr w:type="spellEnd"/>
      <w:r>
        <w:rPr>
          <w:rFonts w:ascii="Times New Roman" w:hAnsi="Times New Roman" w:cs="Times New Roman"/>
          <w:color w:val="212100"/>
          <w:sz w:val="24"/>
          <w:szCs w:val="24"/>
        </w:rPr>
        <w:t xml:space="preserve"> administration is recommended as precaution.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530" w:hanging="810"/>
        <w:rPr>
          <w:rFonts w:ascii="Times New Roman" w:hAnsi="Times New Roman" w:cs="Times New Roman"/>
          <w:color w:val="2121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Non-candidates for Rh immune globulin </w:t>
      </w:r>
      <w:r>
        <w:rPr>
          <w:rFonts w:ascii="Times New Roman" w:hAnsi="Times New Roman" w:cs="Times New Roman"/>
          <w:color w:val="000000"/>
          <w:sz w:val="24"/>
          <w:szCs w:val="24"/>
        </w:rPr>
        <w:t>are as follows: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Rh positive women.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Rh negative women who have Rh negative babies.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Rh negative women known to be immunized to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Rho(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D) antigen.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Rh immune globulin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RhIG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should be administered within 72 hours post Rh Positive red cells exposure.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Dosage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full dose (300ug)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RhIg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 IV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RhIg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(both are obtained from pharmacy) would provide protection against 15 mL of red cells or 30 mL of whole blood.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full dose (300ug)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RhIg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 IV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RhIg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(both are obtained from pharmacy) would provide protection against red cells in 30 units of Rh positive platelet concentrates or 5 units of platelet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pheresis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REFERENCE: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AABB, Standards for Blood Banks and Transfusion Services, current edition, Bethesda, MD.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AABB, Technical Manual, current edition, Bethesda, MD. 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E38C9" w:rsidRDefault="00AE38C9" w:rsidP="00AE38C9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Associated Documents:</w:t>
      </w:r>
    </w:p>
    <w:p w:rsidR="00AE38C9" w:rsidRDefault="00AE38C9" w:rsidP="00AE38C9">
      <w:pPr>
        <w:keepLines/>
        <w:autoSpaceDE w:val="0"/>
        <w:autoSpaceDN w:val="0"/>
        <w:adjustRightInd w:val="0"/>
        <w:spacing w:before="120" w:after="120" w:line="240" w:lineRule="auto"/>
        <w:rPr>
          <w:rFonts w:ascii="Helv" w:hAnsi="Helv" w:cs="Helv"/>
          <w:color w:val="000080"/>
          <w:sz w:val="20"/>
          <w:szCs w:val="20"/>
        </w:rPr>
      </w:pPr>
      <w:r>
        <w:rPr>
          <w:rFonts w:ascii="Helv" w:hAnsi="Helv" w:cs="Helv"/>
          <w:color w:val="000080"/>
          <w:sz w:val="20"/>
          <w:szCs w:val="20"/>
        </w:rPr>
        <w:t>External Documents</w:t>
      </w:r>
    </w:p>
    <w:p w:rsidR="00AE38C9" w:rsidRDefault="00AE38C9" w:rsidP="00AE38C9">
      <w:pPr>
        <w:keepLines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FF"/>
          <w:sz w:val="24"/>
          <w:szCs w:val="24"/>
        </w:rPr>
      </w:pPr>
      <w:r>
        <w:rPr>
          <w:rFonts w:ascii="Helv" w:hAnsi="Helv" w:cs="Helv"/>
          <w:noProof/>
          <w:color w:val="000080"/>
          <w:sz w:val="20"/>
          <w:szCs w:val="20"/>
        </w:rPr>
        <w:drawing>
          <wp:inline distT="0" distB="0" distL="0" distR="0">
            <wp:extent cx="381000" cy="323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color w:val="0000FF"/>
          <w:sz w:val="24"/>
          <w:szCs w:val="24"/>
        </w:rPr>
        <w:t xml:space="preserve">  </w:t>
      </w:r>
      <w:r>
        <w:rPr>
          <w:rFonts w:ascii="Courier" w:hAnsi="Courier" w:cs="Courier"/>
          <w:noProof/>
          <w:color w:val="0000FF"/>
          <w:sz w:val="24"/>
          <w:szCs w:val="24"/>
        </w:rPr>
        <w:drawing>
          <wp:inline distT="0" distB="0" distL="0" distR="0">
            <wp:extent cx="381000" cy="323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color w:val="0000FF"/>
          <w:sz w:val="24"/>
          <w:szCs w:val="24"/>
        </w:rPr>
        <w:t xml:space="preserve"> </w:t>
      </w:r>
      <w:r>
        <w:rPr>
          <w:rFonts w:ascii="Courier" w:hAnsi="Courier" w:cs="Courier"/>
          <w:noProof/>
          <w:color w:val="0000FF"/>
          <w:sz w:val="24"/>
          <w:szCs w:val="24"/>
        </w:rPr>
        <w:drawing>
          <wp:inline distT="0" distB="0" distL="0" distR="0">
            <wp:extent cx="38100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" w:hAnsi="Courier" w:cs="Courier"/>
          <w:color w:val="0000FF"/>
          <w:sz w:val="24"/>
          <w:szCs w:val="24"/>
        </w:rPr>
        <w:t xml:space="preserve">  </w:t>
      </w:r>
    </w:p>
    <w:p w:rsidR="00AE38C9" w:rsidRDefault="00AE38C9" w:rsidP="00AE38C9">
      <w:pPr>
        <w:keepLines/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Associated Quality System Documents - None</w:t>
      </w:r>
    </w:p>
    <w:p w:rsidR="00AE38C9" w:rsidRDefault="00AE38C9" w:rsidP="00AE38C9">
      <w:pPr>
        <w:keepLines/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E38C9" w:rsidRDefault="00AE38C9" w:rsidP="00AE38C9">
      <w:pPr>
        <w:keepLines/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E38C9" w:rsidRDefault="00AE38C9" w:rsidP="00AE38C9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Documents Generated:</w:t>
      </w: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AE38C9" w:rsidRDefault="00AE38C9" w:rsidP="00AE38C9">
      <w:pPr>
        <w:keepLine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Document Revision History:</w:t>
      </w:r>
    </w:p>
    <w:tbl>
      <w:tblPr>
        <w:tblW w:w="5000" w:type="pct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0BF" w:firstRow="1" w:lastRow="0" w:firstColumn="1" w:lastColumn="0" w:noHBand="0" w:noVBand="0"/>
      </w:tblPr>
      <w:tblGrid>
        <w:gridCol w:w="3064"/>
        <w:gridCol w:w="3640"/>
        <w:gridCol w:w="4050"/>
      </w:tblGrid>
      <w:tr w:rsidR="00AE38C9">
        <w:tc>
          <w:tcPr>
            <w:tcW w:w="142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AE38C9" w:rsidRDefault="00AE38C9">
            <w:pPr>
              <w:keepNext/>
              <w:keepLines/>
              <w:tabs>
                <w:tab w:val="left" w:pos="2175"/>
                <w:tab w:val="left" w:pos="3615"/>
                <w:tab w:val="left" w:pos="6495"/>
              </w:tabs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Helv" w:hAnsi="Helv" w:cs="Helv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>Revision:</w:t>
            </w:r>
            <w:r>
              <w:rPr>
                <w:rFonts w:ascii="Tms Rmn" w:hAnsi="Tms Rmn" w:cs="Tms Rmn"/>
                <w:b/>
                <w:bCs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Helv" w:hAnsi="Helv" w:cs="Helv"/>
                <w:color w:val="0000FF"/>
                <w:sz w:val="16"/>
                <w:szCs w:val="16"/>
              </w:rPr>
              <w:t>9</w:t>
            </w:r>
          </w:p>
        </w:tc>
        <w:tc>
          <w:tcPr>
            <w:tcW w:w="169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AE38C9" w:rsidRDefault="00AE38C9">
            <w:pPr>
              <w:keepNext/>
              <w:keepLines/>
              <w:tabs>
                <w:tab w:val="left" w:pos="5392"/>
                <w:tab w:val="left" w:pos="6832"/>
                <w:tab w:val="left" w:pos="9712"/>
              </w:tabs>
              <w:autoSpaceDE w:val="0"/>
              <w:autoSpaceDN w:val="0"/>
              <w:adjustRightInd w:val="0"/>
              <w:spacing w:after="0" w:line="240" w:lineRule="auto"/>
              <w:ind w:left="118" w:right="8"/>
              <w:rPr>
                <w:rFonts w:ascii="Helv" w:hAnsi="Helv" w:cs="Helv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 xml:space="preserve">Date Created: </w:t>
            </w:r>
            <w:r>
              <w:rPr>
                <w:rFonts w:ascii="Helv" w:hAnsi="Helv" w:cs="Helv"/>
                <w:color w:val="0000FF"/>
                <w:sz w:val="16"/>
                <w:szCs w:val="16"/>
              </w:rPr>
              <w:t>09/21/2005</w:t>
            </w:r>
          </w:p>
          <w:p w:rsidR="00AE38C9" w:rsidRDefault="00AE38C9">
            <w:pPr>
              <w:keepNext/>
              <w:keepLines/>
              <w:tabs>
                <w:tab w:val="left" w:pos="5392"/>
                <w:tab w:val="left" w:pos="6832"/>
                <w:tab w:val="left" w:pos="9712"/>
              </w:tabs>
              <w:autoSpaceDE w:val="0"/>
              <w:autoSpaceDN w:val="0"/>
              <w:adjustRightInd w:val="0"/>
              <w:spacing w:after="0" w:line="240" w:lineRule="auto"/>
              <w:ind w:left="118" w:right="8"/>
              <w:rPr>
                <w:rFonts w:ascii="Helv" w:hAnsi="Helv" w:cs="Helv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 xml:space="preserve">Date of Last Revision: </w:t>
            </w:r>
            <w:r>
              <w:rPr>
                <w:rFonts w:ascii="Helv" w:hAnsi="Helv" w:cs="Helv"/>
                <w:color w:val="0000FF"/>
                <w:sz w:val="16"/>
                <w:szCs w:val="16"/>
              </w:rPr>
              <w:t>03/13/2015</w:t>
            </w:r>
          </w:p>
        </w:tc>
        <w:tc>
          <w:tcPr>
            <w:tcW w:w="188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AE38C9" w:rsidRDefault="00AE38C9">
            <w:pPr>
              <w:keepNext/>
              <w:keepLines/>
              <w:tabs>
                <w:tab w:val="left" w:pos="8609"/>
                <w:tab w:val="left" w:pos="10049"/>
                <w:tab w:val="left" w:pos="12929"/>
              </w:tabs>
              <w:autoSpaceDE w:val="0"/>
              <w:autoSpaceDN w:val="0"/>
              <w:adjustRightInd w:val="0"/>
              <w:spacing w:after="0" w:line="240" w:lineRule="auto"/>
              <w:ind w:left="133" w:right="15"/>
              <w:rPr>
                <w:rFonts w:ascii="Helv" w:hAnsi="Helv" w:cs="Helv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>Last Approval Date:</w:t>
            </w:r>
            <w:r>
              <w:rPr>
                <w:rFonts w:ascii="Tms Rmn" w:hAnsi="Tms Rmn" w:cs="Tms Rmn"/>
                <w:b/>
                <w:bCs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Helv" w:hAnsi="Helv" w:cs="Helv"/>
                <w:color w:val="0000FF"/>
                <w:sz w:val="16"/>
                <w:szCs w:val="16"/>
              </w:rPr>
              <w:t>02/18/2014</w:t>
            </w:r>
          </w:p>
        </w:tc>
      </w:tr>
    </w:tbl>
    <w:p w:rsidR="00AE38C9" w:rsidRDefault="00AE38C9" w:rsidP="00AE38C9">
      <w:pPr>
        <w:keepLines/>
        <w:autoSpaceDE w:val="0"/>
        <w:autoSpaceDN w:val="0"/>
        <w:adjustRightInd w:val="0"/>
        <w:spacing w:before="120" w:after="0" w:line="240" w:lineRule="auto"/>
        <w:rPr>
          <w:rFonts w:ascii="Helv" w:hAnsi="Helv" w:cs="Helv"/>
          <w:color w:val="0000FF"/>
          <w:sz w:val="16"/>
          <w:szCs w:val="16"/>
        </w:rPr>
      </w:pPr>
    </w:p>
    <w:tbl>
      <w:tblPr>
        <w:tblW w:w="0" w:type="auto"/>
        <w:tblInd w:w="-81" w:type="dxa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0BF" w:firstRow="1" w:lastRow="0" w:firstColumn="1" w:lastColumn="0" w:noHBand="0" w:noVBand="0"/>
      </w:tblPr>
      <w:tblGrid>
        <w:gridCol w:w="3600"/>
        <w:gridCol w:w="3600"/>
      </w:tblGrid>
      <w:tr w:rsidR="00AE38C9">
        <w:tc>
          <w:tcPr>
            <w:tcW w:w="3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>Document Author:</w:t>
            </w:r>
          </w:p>
          <w:p w:rsidR="00AE38C9" w:rsidRDefault="00AE38C9">
            <w:pPr>
              <w:keepLines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Helv" w:hAnsi="Helv" w:cs="Helv"/>
                <w:color w:val="000080"/>
                <w:sz w:val="16"/>
                <w:szCs w:val="16"/>
              </w:rPr>
            </w:pPr>
            <w:r>
              <w:rPr>
                <w:rFonts w:ascii="Helv" w:hAnsi="Helv" w:cs="Helv"/>
                <w:color w:val="000080"/>
                <w:sz w:val="16"/>
                <w:szCs w:val="16"/>
              </w:rPr>
              <w:t>Cara H Lim/CA/KAIPERM</w:t>
            </w:r>
          </w:p>
        </w:tc>
        <w:tc>
          <w:tcPr>
            <w:tcW w:w="3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>Document Manager:</w:t>
            </w:r>
          </w:p>
          <w:p w:rsidR="00AE38C9" w:rsidRDefault="00AE38C9">
            <w:pPr>
              <w:keepLines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Helv" w:hAnsi="Helv" w:cs="Helv"/>
                <w:color w:val="000080"/>
                <w:sz w:val="16"/>
                <w:szCs w:val="16"/>
              </w:rPr>
            </w:pPr>
            <w:r>
              <w:rPr>
                <w:rFonts w:ascii="Helv" w:hAnsi="Helv" w:cs="Helv"/>
                <w:color w:val="000080"/>
                <w:sz w:val="16"/>
                <w:szCs w:val="16"/>
              </w:rPr>
              <w:t>Patrick K Wong/CA/KAIPERM</w:t>
            </w:r>
          </w:p>
        </w:tc>
      </w:tr>
    </w:tbl>
    <w:p w:rsidR="00AE38C9" w:rsidRDefault="00AE38C9" w:rsidP="00AE38C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80"/>
          <w:sz w:val="16"/>
          <w:szCs w:val="16"/>
        </w:rPr>
      </w:pPr>
    </w:p>
    <w:p w:rsidR="00AE38C9" w:rsidRDefault="00AE38C9" w:rsidP="00AE38C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80"/>
          <w:sz w:val="16"/>
          <w:szCs w:val="16"/>
        </w:rPr>
      </w:pPr>
    </w:p>
    <w:p w:rsidR="00AE38C9" w:rsidRDefault="00AE38C9" w:rsidP="00AE38C9">
      <w:pPr>
        <w:keepNext/>
        <w:keepLine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Reason for Change:</w:t>
      </w:r>
    </w:p>
    <w:p w:rsidR="00AE38C9" w:rsidRDefault="00AE38C9" w:rsidP="00AE38C9">
      <w:pPr>
        <w:keepLine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tbl>
      <w:tblPr>
        <w:tblW w:w="0" w:type="auto"/>
        <w:tblInd w:w="12" w:type="dxa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0BF" w:firstRow="1" w:lastRow="0" w:firstColumn="1" w:lastColumn="0" w:noHBand="0" w:noVBand="0"/>
      </w:tblPr>
      <w:tblGrid>
        <w:gridCol w:w="1395"/>
        <w:gridCol w:w="2734"/>
        <w:gridCol w:w="5616"/>
        <w:gridCol w:w="1373"/>
      </w:tblGrid>
      <w:tr w:rsidR="00AE38C9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Helv" w:hAnsi="Helv" w:cs="Helv"/>
                <w:b/>
                <w:bCs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800000"/>
                <w:sz w:val="16"/>
                <w:szCs w:val="16"/>
              </w:rPr>
              <w:lastRenderedPageBreak/>
              <w:t>Revision:</w:t>
            </w:r>
          </w:p>
        </w:tc>
        <w:tc>
          <w:tcPr>
            <w:tcW w:w="27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Helv" w:hAnsi="Helv" w:cs="Helv"/>
                <w:b/>
                <w:bCs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800000"/>
                <w:sz w:val="16"/>
                <w:szCs w:val="16"/>
              </w:rPr>
              <w:t>Sec/Para Changed</w:t>
            </w:r>
          </w:p>
        </w:tc>
        <w:tc>
          <w:tcPr>
            <w:tcW w:w="56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1142"/>
              <w:rPr>
                <w:rFonts w:ascii="Helv" w:hAnsi="Helv" w:cs="Helv"/>
                <w:b/>
                <w:bCs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800000"/>
                <w:sz w:val="16"/>
                <w:szCs w:val="16"/>
              </w:rPr>
              <w:t>Change Made:</w:t>
            </w:r>
          </w:p>
        </w:tc>
        <w:tc>
          <w:tcPr>
            <w:tcW w:w="13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Helv" w:hAnsi="Helv" w:cs="Helv"/>
                <w:b/>
                <w:bCs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800000"/>
                <w:sz w:val="16"/>
                <w:szCs w:val="16"/>
              </w:rPr>
              <w:t>Date</w:t>
            </w:r>
          </w:p>
        </w:tc>
      </w:tr>
      <w:tr w:rsidR="00AE38C9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1</w:t>
            </w:r>
          </w:p>
        </w:tc>
        <w:tc>
          <w:tcPr>
            <w:tcW w:w="27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N/A</w:t>
            </w:r>
          </w:p>
        </w:tc>
        <w:tc>
          <w:tcPr>
            <w:tcW w:w="56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Initial Issue of Document</w:t>
            </w:r>
          </w:p>
        </w:tc>
        <w:tc>
          <w:tcPr>
            <w:tcW w:w="13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Helv" w:hAnsi="Helv" w:cs="Helv"/>
                <w:color w:val="800000"/>
                <w:sz w:val="16"/>
                <w:szCs w:val="16"/>
              </w:rPr>
            </w:pPr>
          </w:p>
        </w:tc>
      </w:tr>
      <w:tr w:rsidR="00AE38C9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2</w:t>
            </w:r>
          </w:p>
        </w:tc>
        <w:tc>
          <w:tcPr>
            <w:tcW w:w="27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</w:t>
            </w:r>
          </w:p>
        </w:tc>
        <w:tc>
          <w:tcPr>
            <w:tcW w:w="56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Add comment in PTC 'Weak D Positive</w:t>
            </w:r>
          </w:p>
        </w:tc>
        <w:tc>
          <w:tcPr>
            <w:tcW w:w="13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5/5/07</w:t>
            </w:r>
          </w:p>
        </w:tc>
      </w:tr>
      <w:tr w:rsidR="00AE38C9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3</w:t>
            </w:r>
          </w:p>
        </w:tc>
        <w:tc>
          <w:tcPr>
            <w:tcW w:w="27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Approver</w:t>
            </w:r>
          </w:p>
        </w:tc>
        <w:tc>
          <w:tcPr>
            <w:tcW w:w="56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New Lab Director</w:t>
            </w:r>
          </w:p>
        </w:tc>
        <w:tc>
          <w:tcPr>
            <w:tcW w:w="13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7/1/07</w:t>
            </w:r>
          </w:p>
        </w:tc>
      </w:tr>
      <w:tr w:rsidR="00AE38C9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4</w:t>
            </w:r>
          </w:p>
        </w:tc>
        <w:tc>
          <w:tcPr>
            <w:tcW w:w="27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</w:t>
            </w:r>
          </w:p>
        </w:tc>
        <w:tc>
          <w:tcPr>
            <w:tcW w:w="56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Add Coombs control cell.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If weak D is less than 2+ report as Rh negative</w:t>
            </w:r>
          </w:p>
        </w:tc>
        <w:tc>
          <w:tcPr>
            <w:tcW w:w="13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tabs>
                <w:tab w:val="left" w:pos="9360"/>
                <w:tab w:val="left" w:pos="9450"/>
              </w:tabs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1/27/08</w:t>
            </w:r>
          </w:p>
        </w:tc>
      </w:tr>
      <w:tr w:rsidR="00AE38C9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5</w:t>
            </w:r>
          </w:p>
        </w:tc>
        <w:tc>
          <w:tcPr>
            <w:tcW w:w="27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Controls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B.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C.6.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C.8.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E.6.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E.13.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F.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H.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H.2.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H.4.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H.4. and Procedure Note(s)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Procedure Note(s) 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 Note(s).E.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B.2. and F.2.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Approver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H.5.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Associated Documents</w:t>
            </w:r>
          </w:p>
        </w:tc>
        <w:tc>
          <w:tcPr>
            <w:tcW w:w="56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Added the Note.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Add </w:t>
            </w:r>
            <w:proofErr w:type="spellStart"/>
            <w:r>
              <w:rPr>
                <w:rFonts w:ascii="Helv" w:hAnsi="Helv" w:cs="Helv"/>
                <w:color w:val="800000"/>
                <w:sz w:val="16"/>
                <w:szCs w:val="16"/>
              </w:rPr>
              <w:t>ProVue</w:t>
            </w:r>
            <w:proofErr w:type="spellEnd"/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 Results Interpretation table.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Changed '2+' to '3+' as the cut off for Rh positive interpretation on </w:t>
            </w:r>
            <w:proofErr w:type="spellStart"/>
            <w:r>
              <w:rPr>
                <w:rFonts w:ascii="Helv" w:hAnsi="Helv" w:cs="Helv"/>
                <w:color w:val="800000"/>
                <w:sz w:val="16"/>
                <w:szCs w:val="16"/>
              </w:rPr>
              <w:t>Provue</w:t>
            </w:r>
            <w:proofErr w:type="spellEnd"/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 testing.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Added 'Stem Cells </w:t>
            </w:r>
            <w:proofErr w:type="spellStart"/>
            <w:r>
              <w:rPr>
                <w:rFonts w:ascii="Helv" w:hAnsi="Helv" w:cs="Helv"/>
                <w:color w:val="800000"/>
                <w:sz w:val="16"/>
                <w:szCs w:val="16"/>
              </w:rPr>
              <w:t>Tx</w:t>
            </w:r>
            <w:proofErr w:type="spellEnd"/>
            <w:r>
              <w:rPr>
                <w:rFonts w:ascii="Helv" w:hAnsi="Helv" w:cs="Helv"/>
                <w:color w:val="800000"/>
                <w:sz w:val="16"/>
                <w:szCs w:val="16"/>
              </w:rPr>
              <w:t>/ IUT/ Exchange transfusion'. Added possible reasons for MF in neonates.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Added 'When a patient types as AB positive, a D control according to manufacturer's instruction must be run in parallel to rule out spontaneous agglutination.  Note: Gamma-clone Control should be used with Gamma-clone anti-D reagent.'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Added 'However, if the patient is historically Rh negative (assuming no discrepancy in patient identification), it is necessary to interpret as Rh negative Weak D positive. In this case, the patient may be a partial D with the reaction usually &lt;= 2+.'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Added ' unless the patient is historically Rh negative, then interpret as Rh negative Weak D positive.'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Added '2+ or stronger with anti-D</w:t>
            </w:r>
            <w:r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at AHG phase, antigen, Interpret as Rh negative and add 'Weak D positive' as Result Comments at </w:t>
            </w:r>
            <w:proofErr w:type="spellStart"/>
            <w:r>
              <w:rPr>
                <w:rFonts w:ascii="Helv" w:hAnsi="Helv" w:cs="Helv"/>
                <w:color w:val="800000"/>
                <w:sz w:val="16"/>
                <w:szCs w:val="16"/>
              </w:rPr>
              <w:t>ABORh</w:t>
            </w:r>
            <w:proofErr w:type="spellEnd"/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 Interpretation. Refer to Computer Results entry section for neonates and females &lt; 50 years old. 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Added 'Investigate where, when and what methodology or reagent clone was used for the historical typing.'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Added Table for tube method results interpretation.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Added 'one or more of the following steps should be </w:t>
            </w:r>
            <w:proofErr w:type="gramStart"/>
            <w:r>
              <w:rPr>
                <w:rFonts w:ascii="Helv" w:hAnsi="Helv" w:cs="Helv"/>
                <w:color w:val="800000"/>
                <w:sz w:val="16"/>
                <w:szCs w:val="16"/>
              </w:rPr>
              <w:t>performed:'.</w:t>
            </w:r>
            <w:proofErr w:type="gramEnd"/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 Added 'Give Rh negative blood products.'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Changed 'Patient Note' to 'Result Comments at </w:t>
            </w:r>
            <w:proofErr w:type="spellStart"/>
            <w:r>
              <w:rPr>
                <w:rFonts w:ascii="Helv" w:hAnsi="Helv" w:cs="Helv"/>
                <w:color w:val="800000"/>
                <w:sz w:val="16"/>
                <w:szCs w:val="16"/>
              </w:rPr>
              <w:t>ABORh</w:t>
            </w:r>
            <w:proofErr w:type="spellEnd"/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 Interpretation'. 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Added </w:t>
            </w:r>
            <w:r>
              <w:rPr>
                <w:rFonts w:ascii="Helv" w:hAnsi="Helv" w:cs="Helv"/>
                <w:color w:val="000000"/>
                <w:sz w:val="16"/>
                <w:szCs w:val="16"/>
              </w:rPr>
              <w:t>'</w:t>
            </w: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However, there must be two concurrent </w:t>
            </w:r>
            <w:proofErr w:type="spellStart"/>
            <w:r>
              <w:rPr>
                <w:rFonts w:ascii="Helv" w:hAnsi="Helv" w:cs="Helv"/>
                <w:color w:val="800000"/>
                <w:sz w:val="16"/>
                <w:szCs w:val="16"/>
              </w:rPr>
              <w:t>ABORh</w:t>
            </w:r>
            <w:proofErr w:type="spellEnd"/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 to qualify patient for Computer </w:t>
            </w:r>
            <w:proofErr w:type="spellStart"/>
            <w:r>
              <w:rPr>
                <w:rFonts w:ascii="Helv" w:hAnsi="Helv" w:cs="Helv"/>
                <w:color w:val="800000"/>
                <w:sz w:val="16"/>
                <w:szCs w:val="16"/>
              </w:rPr>
              <w:t>Crossmatch</w:t>
            </w:r>
            <w:proofErr w:type="spellEnd"/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', 'Rh negative Weak D positive women of child bearing age are candidates for </w:t>
            </w:r>
            <w:proofErr w:type="spellStart"/>
            <w:r>
              <w:rPr>
                <w:rFonts w:ascii="Helv" w:hAnsi="Helv" w:cs="Helv"/>
                <w:color w:val="800000"/>
                <w:sz w:val="16"/>
                <w:szCs w:val="16"/>
              </w:rPr>
              <w:t>RhIg</w:t>
            </w:r>
            <w:proofErr w:type="spellEnd"/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 if they are exposed to Rh positive red cells', ' Rh negative mothers who gave birth to Rh negative Weak D positive babies are candidates for </w:t>
            </w:r>
            <w:proofErr w:type="spellStart"/>
            <w:r>
              <w:rPr>
                <w:rFonts w:ascii="Helv" w:hAnsi="Helv" w:cs="Helv"/>
                <w:color w:val="800000"/>
                <w:sz w:val="16"/>
                <w:szCs w:val="16"/>
              </w:rPr>
              <w:t>RhIg</w:t>
            </w:r>
            <w:proofErr w:type="spellEnd"/>
            <w:r>
              <w:rPr>
                <w:rFonts w:ascii="Helv" w:hAnsi="Helv" w:cs="Helv"/>
                <w:color w:val="800000"/>
                <w:sz w:val="16"/>
                <w:szCs w:val="16"/>
              </w:rPr>
              <w:t>'.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Added </w:t>
            </w:r>
            <w:proofErr w:type="gramStart"/>
            <w:r>
              <w:rPr>
                <w:rFonts w:ascii="Helv" w:hAnsi="Helv" w:cs="Helv"/>
                <w:color w:val="800000"/>
                <w:sz w:val="16"/>
                <w:szCs w:val="16"/>
              </w:rPr>
              <w:t>'Rho(</w:t>
            </w:r>
            <w:proofErr w:type="gramEnd"/>
            <w:r>
              <w:rPr>
                <w:rFonts w:ascii="Helv" w:hAnsi="Helv" w:cs="Helv"/>
                <w:color w:val="800000"/>
                <w:sz w:val="16"/>
                <w:szCs w:val="16"/>
              </w:rPr>
              <w:t>D) typing discrepancy in persons who do not have the entire complement of the D antigen, may be observed when different clones of anti-D and/or different methodologies are used.'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Added Computer Results Entry sections.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New Lab Director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Added instructions for current specimen is Rh positive.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Attached Associated Flowcharts.</w:t>
            </w:r>
          </w:p>
        </w:tc>
        <w:tc>
          <w:tcPr>
            <w:tcW w:w="13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6/23/2011</w:t>
            </w:r>
          </w:p>
        </w:tc>
      </w:tr>
      <w:tr w:rsidR="00AE38C9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6</w:t>
            </w:r>
          </w:p>
        </w:tc>
        <w:tc>
          <w:tcPr>
            <w:tcW w:w="27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 E.7.</w:t>
            </w:r>
          </w:p>
        </w:tc>
        <w:tc>
          <w:tcPr>
            <w:tcW w:w="56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Changed from 'no agglutination' to 'reaction less than 2+'.</w:t>
            </w:r>
          </w:p>
        </w:tc>
        <w:tc>
          <w:tcPr>
            <w:tcW w:w="13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10/27/11</w:t>
            </w:r>
          </w:p>
        </w:tc>
      </w:tr>
      <w:tr w:rsidR="00AE38C9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7</w:t>
            </w:r>
          </w:p>
        </w:tc>
        <w:tc>
          <w:tcPr>
            <w:tcW w:w="27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Approver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Associated Documents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Procedure </w:t>
            </w:r>
            <w:proofErr w:type="spellStart"/>
            <w:r>
              <w:rPr>
                <w:rFonts w:ascii="Helv" w:hAnsi="Helv" w:cs="Helv"/>
                <w:color w:val="800000"/>
                <w:sz w:val="16"/>
                <w:szCs w:val="16"/>
              </w:rPr>
              <w:t>B.Table</w:t>
            </w:r>
            <w:proofErr w:type="spellEnd"/>
            <w:r>
              <w:rPr>
                <w:rFonts w:ascii="Helv" w:hAnsi="Helv" w:cs="Helv"/>
                <w:color w:val="800000"/>
                <w:sz w:val="16"/>
                <w:szCs w:val="16"/>
              </w:rPr>
              <w:t>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Adult  Rho(D)  Typing  Flowchart for Patients with History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</w:tc>
        <w:tc>
          <w:tcPr>
            <w:tcW w:w="56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New Lab Director.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Attached ver1 No HX Adult </w:t>
            </w:r>
            <w:proofErr w:type="gramStart"/>
            <w:r>
              <w:rPr>
                <w:rFonts w:ascii="Helv" w:hAnsi="Helv" w:cs="Helv"/>
                <w:color w:val="800000"/>
                <w:sz w:val="16"/>
                <w:szCs w:val="16"/>
              </w:rPr>
              <w:t>Rh(</w:t>
            </w:r>
            <w:proofErr w:type="gramEnd"/>
            <w:r>
              <w:rPr>
                <w:rFonts w:ascii="Helv" w:hAnsi="Helv" w:cs="Helv"/>
                <w:color w:val="800000"/>
                <w:sz w:val="16"/>
                <w:szCs w:val="16"/>
              </w:rPr>
              <w:t>D) Typing flowchart.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Added 'Refer to Flowchart'.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Added 'or less than 2+' for 'Repeat with different manufacturers anti-D reagents'. </w:t>
            </w:r>
          </w:p>
        </w:tc>
        <w:tc>
          <w:tcPr>
            <w:tcW w:w="13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4/3/13</w:t>
            </w:r>
          </w:p>
        </w:tc>
      </w:tr>
      <w:tr w:rsidR="00AE38C9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8</w:t>
            </w:r>
          </w:p>
        </w:tc>
        <w:tc>
          <w:tcPr>
            <w:tcW w:w="27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Approver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 Notes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Flowcharts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 I.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 H.9, 10, 11, 12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 C., E. &amp; F.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 C.11.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 C.9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 C.10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Table F.</w:t>
            </w:r>
          </w:p>
        </w:tc>
        <w:tc>
          <w:tcPr>
            <w:tcW w:w="56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New BB Medical Director.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Reformatted and renumbered.  Added </w:t>
            </w:r>
            <w:proofErr w:type="spellStart"/>
            <w:r>
              <w:rPr>
                <w:rFonts w:ascii="Helv" w:hAnsi="Helv" w:cs="Helv"/>
                <w:color w:val="800000"/>
                <w:sz w:val="16"/>
                <w:szCs w:val="16"/>
              </w:rPr>
              <w:t>RhIg</w:t>
            </w:r>
            <w:proofErr w:type="spellEnd"/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 Candidacy and dosage.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Attached revised flowchart for HX Adult </w:t>
            </w:r>
            <w:proofErr w:type="gramStart"/>
            <w:r>
              <w:rPr>
                <w:rFonts w:ascii="Helv" w:hAnsi="Helv" w:cs="Helv"/>
                <w:color w:val="800000"/>
                <w:sz w:val="16"/>
                <w:szCs w:val="16"/>
              </w:rPr>
              <w:t>Rho(</w:t>
            </w:r>
            <w:proofErr w:type="gramEnd"/>
            <w:r>
              <w:rPr>
                <w:rFonts w:ascii="Helv" w:hAnsi="Helv" w:cs="Helv"/>
                <w:color w:val="800000"/>
                <w:sz w:val="16"/>
                <w:szCs w:val="16"/>
              </w:rPr>
              <w:t>D) Typing.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Revised.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New.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Revised.  Deleted historical discrepancy interpretations.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Added reference to Rh Typing Discrepancy section.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Added &gt;= 4 months old patients.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Added neonates.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Revised to align with changes to sections C. and D.</w:t>
            </w:r>
          </w:p>
        </w:tc>
        <w:tc>
          <w:tcPr>
            <w:tcW w:w="13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8/30/13</w:t>
            </w:r>
          </w:p>
        </w:tc>
      </w:tr>
      <w:tr w:rsidR="00AE38C9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9</w:t>
            </w:r>
          </w:p>
        </w:tc>
        <w:tc>
          <w:tcPr>
            <w:tcW w:w="27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Procedure </w:t>
            </w:r>
            <w:proofErr w:type="spellStart"/>
            <w:r>
              <w:rPr>
                <w:rFonts w:ascii="Helv" w:hAnsi="Helv" w:cs="Helv"/>
                <w:color w:val="800000"/>
                <w:sz w:val="16"/>
                <w:szCs w:val="16"/>
              </w:rPr>
              <w:t>I.Table</w:t>
            </w:r>
            <w:proofErr w:type="spellEnd"/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 E, F and Flowcharts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 D.3. and Neonate Rho(D) Typing Flowchart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 Table F. Rh Control is Positive</w:t>
            </w:r>
          </w:p>
        </w:tc>
        <w:tc>
          <w:tcPr>
            <w:tcW w:w="56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Changed interpretation from blank to 'Rh Indeterminate' for unresolved Rh discrepancy.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Changed from &gt;=2+ reaction to macroscopic agglutination @AHG with anti-D for Rh Negative Weak D Positive interpretation.  Changed from &lt;2+ reaction to Negative @AHG with anti-D for Rh Negative interpretation.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Added reference to Neonate </w:t>
            </w:r>
            <w:proofErr w:type="gramStart"/>
            <w:r>
              <w:rPr>
                <w:rFonts w:ascii="Helv" w:hAnsi="Helv" w:cs="Helv"/>
                <w:color w:val="800000"/>
                <w:sz w:val="16"/>
                <w:szCs w:val="16"/>
              </w:rPr>
              <w:t>Rho(</w:t>
            </w:r>
            <w:proofErr w:type="gramEnd"/>
            <w:r>
              <w:rPr>
                <w:rFonts w:ascii="Helv" w:hAnsi="Helv" w:cs="Helv"/>
                <w:color w:val="800000"/>
                <w:sz w:val="16"/>
                <w:szCs w:val="16"/>
              </w:rPr>
              <w:t>D) Typing Flowchart for interpretation when Weak D cannot be performed due to Positive DAT.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Added instructions to interpret as 'Rh Indeterminate' when Rh Control is still positive.</w:t>
            </w:r>
          </w:p>
        </w:tc>
        <w:tc>
          <w:tcPr>
            <w:tcW w:w="13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12/9/13</w:t>
            </w:r>
          </w:p>
        </w:tc>
      </w:tr>
      <w:tr w:rsidR="00AE38C9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7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 C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 C.8. &amp; 9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 E and F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 G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Whole document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proofErr w:type="spellStart"/>
            <w:r>
              <w:rPr>
                <w:rFonts w:ascii="Helv" w:hAnsi="Helv" w:cs="Helv"/>
                <w:color w:val="800000"/>
                <w:sz w:val="16"/>
                <w:szCs w:val="16"/>
              </w:rPr>
              <w:t>ProVue</w:t>
            </w:r>
            <w:proofErr w:type="spellEnd"/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 Results Interpretation Table</w:t>
            </w:r>
          </w:p>
        </w:tc>
        <w:tc>
          <w:tcPr>
            <w:tcW w:w="56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Added Note to refer to flow chart for patients with historical Rh discrepancy.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Added for patients without historical Rh discrepancy.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Revised per regional standardized protocol of interpreting Rh </w:t>
            </w:r>
            <w:proofErr w:type="spellStart"/>
            <w:r>
              <w:rPr>
                <w:rFonts w:ascii="Helv" w:hAnsi="Helv" w:cs="Helv"/>
                <w:color w:val="800000"/>
                <w:sz w:val="16"/>
                <w:szCs w:val="16"/>
              </w:rPr>
              <w:t>Ind</w:t>
            </w:r>
            <w:proofErr w:type="spellEnd"/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 for Weak D Positive neonates.  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Revised to include the two step regional standardized results entry for Weak D Positive neonates.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Local templates have been revised to match with global templates in CM.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Changed verbiage from historically Rh Negative to discrepant from historical.</w:t>
            </w:r>
          </w:p>
        </w:tc>
        <w:tc>
          <w:tcPr>
            <w:tcW w:w="13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12/3/14</w:t>
            </w:r>
          </w:p>
        </w:tc>
      </w:tr>
    </w:tbl>
    <w:p w:rsidR="00AE38C9" w:rsidRDefault="00AE38C9" w:rsidP="00AE38C9">
      <w:pPr>
        <w:tabs>
          <w:tab w:val="left" w:pos="-720"/>
          <w:tab w:val="left" w:pos="2880"/>
        </w:tabs>
        <w:autoSpaceDE w:val="0"/>
        <w:autoSpaceDN w:val="0"/>
        <w:adjustRightInd w:val="0"/>
        <w:spacing w:after="120" w:line="240" w:lineRule="auto"/>
        <w:ind w:left="-360"/>
        <w:rPr>
          <w:rFonts w:ascii="Helv" w:hAnsi="Helv" w:cs="Helv"/>
          <w:color w:val="800000"/>
          <w:sz w:val="16"/>
          <w:szCs w:val="16"/>
        </w:rPr>
      </w:pPr>
    </w:p>
    <w:p w:rsidR="00AE38C9" w:rsidRDefault="00AE38C9" w:rsidP="00AE38C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Approvals:</w:t>
      </w:r>
    </w:p>
    <w:p w:rsidR="00AE38C9" w:rsidRDefault="00AE38C9" w:rsidP="00AE38C9">
      <w:pPr>
        <w:keepLines/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AE38C9" w:rsidRDefault="00AE38C9" w:rsidP="00AE38C9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tbl>
      <w:tblPr>
        <w:tblW w:w="0" w:type="auto"/>
        <w:tblInd w:w="-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BF" w:firstRow="1" w:lastRow="0" w:firstColumn="1" w:lastColumn="0" w:noHBand="0" w:noVBand="0"/>
      </w:tblPr>
      <w:tblGrid>
        <w:gridCol w:w="4141"/>
        <w:gridCol w:w="6718"/>
      </w:tblGrid>
      <w:tr w:rsidR="00AE38C9">
        <w:tc>
          <w:tcPr>
            <w:tcW w:w="4141" w:type="dxa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788" w:right="12" w:hanging="735"/>
              <w:rPr>
                <w:rFonts w:ascii="Helv" w:hAnsi="Helv" w:cs="Helv"/>
                <w:color w:val="00000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Name:</w:t>
            </w:r>
            <w:r>
              <w:rPr>
                <w:rFonts w:ascii="Helv" w:hAnsi="Helv" w:cs="Helv"/>
                <w:color w:val="000000"/>
                <w:sz w:val="16"/>
                <w:szCs w:val="16"/>
              </w:rPr>
              <w:t xml:space="preserve">  Maria F Serrano/CA/KAIPERM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83" w:right="12" w:hanging="571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 xml:space="preserve">Title: </w:t>
            </w:r>
            <w:r>
              <w:rPr>
                <w:rFonts w:ascii="Helv" w:hAnsi="Helv" w:cs="Helv"/>
                <w:color w:val="800000"/>
                <w:sz w:val="16"/>
                <w:szCs w:val="16"/>
              </w:rPr>
              <w:t>Transfusion Service Medical Director</w:t>
            </w:r>
          </w:p>
        </w:tc>
        <w:tc>
          <w:tcPr>
            <w:tcW w:w="6718" w:type="dxa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8" w:right="38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8" w:right="38"/>
              <w:rPr>
                <w:rFonts w:ascii="Helv" w:hAnsi="Helv" w:cs="Helv"/>
                <w:color w:val="800000"/>
                <w:sz w:val="16"/>
                <w:szCs w:val="16"/>
              </w:rPr>
            </w:pPr>
          </w:p>
        </w:tc>
      </w:tr>
    </w:tbl>
    <w:p w:rsidR="00AE38C9" w:rsidRDefault="00AE38C9" w:rsidP="00AE38C9">
      <w:pPr>
        <w:keepLines/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800000"/>
          <w:sz w:val="16"/>
          <w:szCs w:val="16"/>
        </w:rPr>
      </w:pPr>
    </w:p>
    <w:p w:rsidR="00AE38C9" w:rsidRDefault="00AE38C9" w:rsidP="00AE38C9">
      <w:pPr>
        <w:keepNext/>
        <w:keepLines/>
        <w:autoSpaceDE w:val="0"/>
        <w:autoSpaceDN w:val="0"/>
        <w:adjustRightInd w:val="0"/>
        <w:spacing w:after="0" w:line="240" w:lineRule="auto"/>
        <w:ind w:left="-360"/>
        <w:rPr>
          <w:rFonts w:ascii="Helv" w:hAnsi="Helv" w:cs="Helv"/>
          <w:color w:val="800000"/>
          <w:sz w:val="16"/>
          <w:szCs w:val="16"/>
        </w:rPr>
      </w:pPr>
    </w:p>
    <w:p w:rsidR="00AE38C9" w:rsidRDefault="00AE38C9" w:rsidP="00AE38C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800000"/>
          <w:sz w:val="16"/>
          <w:szCs w:val="16"/>
        </w:rPr>
      </w:pPr>
    </w:p>
    <w:tbl>
      <w:tblPr>
        <w:tblW w:w="0" w:type="auto"/>
        <w:tblInd w:w="-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BF" w:firstRow="1" w:lastRow="0" w:firstColumn="1" w:lastColumn="0" w:noHBand="0" w:noVBand="0"/>
      </w:tblPr>
      <w:tblGrid>
        <w:gridCol w:w="4225"/>
        <w:gridCol w:w="6634"/>
      </w:tblGrid>
      <w:tr w:rsidR="00AE38C9">
        <w:tc>
          <w:tcPr>
            <w:tcW w:w="4225" w:type="dxa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804" w:right="13" w:hanging="791"/>
              <w:rPr>
                <w:rFonts w:ascii="Helv" w:hAnsi="Helv" w:cs="Helv"/>
                <w:color w:val="00000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Name:</w:t>
            </w:r>
            <w:r>
              <w:rPr>
                <w:rFonts w:ascii="Helv" w:hAnsi="Helv" w:cs="Helv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Helv" w:hAnsi="Helv" w:cs="Helv"/>
                <w:color w:val="000000"/>
                <w:sz w:val="16"/>
                <w:szCs w:val="16"/>
              </w:rPr>
              <w:t>Junming</w:t>
            </w:r>
            <w:proofErr w:type="spellEnd"/>
            <w:r>
              <w:rPr>
                <w:rFonts w:ascii="Helv" w:hAnsi="Helv" w:cs="Helv"/>
                <w:color w:val="000000"/>
                <w:sz w:val="16"/>
                <w:szCs w:val="16"/>
              </w:rPr>
              <w:t xml:space="preserve"> Fang/CA/KAIPERM</w:t>
            </w:r>
          </w:p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96" w:right="13" w:hanging="583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Title:</w:t>
            </w:r>
            <w:r>
              <w:rPr>
                <w:rFonts w:ascii="Helv" w:hAnsi="Helv" w:cs="Helv"/>
                <w:b/>
                <w:bCs/>
                <w:color w:val="800000"/>
                <w:sz w:val="16"/>
                <w:szCs w:val="16"/>
              </w:rPr>
              <w:t xml:space="preserve"> </w:t>
            </w:r>
            <w:r>
              <w:rPr>
                <w:rFonts w:ascii="Helv" w:hAnsi="Helv" w:cs="Helv"/>
                <w:color w:val="800000"/>
                <w:sz w:val="16"/>
                <w:szCs w:val="16"/>
              </w:rPr>
              <w:t>Chief of Pathology; CLIA Director</w:t>
            </w:r>
          </w:p>
        </w:tc>
        <w:tc>
          <w:tcPr>
            <w:tcW w:w="6634" w:type="dxa"/>
          </w:tcPr>
          <w:p w:rsidR="00AE38C9" w:rsidRDefault="00AE38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7" w:right="37"/>
              <w:rPr>
                <w:rFonts w:ascii="Helv" w:hAnsi="Helv" w:cs="Helv"/>
                <w:color w:val="800000"/>
                <w:sz w:val="16"/>
                <w:szCs w:val="16"/>
              </w:rPr>
            </w:pPr>
          </w:p>
          <w:p w:rsidR="00AE38C9" w:rsidRDefault="00AE38C9">
            <w:pPr>
              <w:keepLines/>
              <w:autoSpaceDE w:val="0"/>
              <w:autoSpaceDN w:val="0"/>
              <w:adjustRightInd w:val="0"/>
              <w:spacing w:after="0" w:line="240" w:lineRule="auto"/>
              <w:ind w:left="37" w:right="37"/>
              <w:rPr>
                <w:rFonts w:ascii="Helv" w:hAnsi="Helv" w:cs="Helv"/>
                <w:color w:val="800000"/>
                <w:sz w:val="16"/>
                <w:szCs w:val="16"/>
              </w:rPr>
            </w:pPr>
          </w:p>
        </w:tc>
      </w:tr>
    </w:tbl>
    <w:p w:rsidR="00AE38C9" w:rsidRDefault="00AE38C9" w:rsidP="00AE38C9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800000"/>
          <w:sz w:val="16"/>
          <w:szCs w:val="16"/>
        </w:rPr>
      </w:pPr>
    </w:p>
    <w:p w:rsidR="009E24D8" w:rsidRDefault="009E24D8">
      <w:bookmarkStart w:id="0" w:name="_GoBack"/>
      <w:bookmarkEnd w:id="0"/>
    </w:p>
    <w:sectPr w:rsidR="009E24D8" w:rsidSect="00AE38C9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F325B"/>
    <w:multiLevelType w:val="multilevel"/>
    <w:tmpl w:val="012892E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C9"/>
    <w:rsid w:val="009E24D8"/>
    <w:rsid w:val="00A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91841-3705-4D70-905A-24E28966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Hooi C. Lim</dc:creator>
  <cp:keywords/>
  <dc:description/>
  <cp:lastModifiedBy>Hooi C. Lim</cp:lastModifiedBy>
  <cp:revision>1</cp:revision>
  <dcterms:created xsi:type="dcterms:W3CDTF">2015-03-20T05:29:00Z</dcterms:created>
  <dcterms:modified xsi:type="dcterms:W3CDTF">2015-03-20T05:32:00Z</dcterms:modified>
</cp:coreProperties>
</file>