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D272" w14:textId="08F676CA" w:rsidR="001D53F5" w:rsidRPr="001D53F5" w:rsidRDefault="001D53F5" w:rsidP="001D53F5">
      <w:pPr>
        <w:rPr>
          <w:rFonts w:ascii="Times New Roman" w:hAnsi="Times New Roman"/>
          <w:b/>
          <w:bCs/>
          <w:color w:val="auto"/>
          <w:sz w:val="28"/>
          <w:szCs w:val="28"/>
          <w:u w:val="single"/>
        </w:rPr>
      </w:pPr>
      <w:r w:rsidRPr="001D53F5">
        <w:rPr>
          <w:rFonts w:ascii="Times New Roman" w:hAnsi="Times New Roman"/>
          <w:b/>
          <w:bCs/>
          <w:color w:val="auto"/>
          <w:sz w:val="28"/>
          <w:szCs w:val="28"/>
          <w:u w:val="single"/>
        </w:rPr>
        <w:t>PeriOp BPAM Process</w:t>
      </w:r>
      <w:r w:rsidR="002129CD">
        <w:rPr>
          <w:rFonts w:ascii="Times New Roman" w:hAnsi="Times New Roman"/>
          <w:b/>
          <w:bCs/>
          <w:color w:val="auto"/>
          <w:sz w:val="28"/>
          <w:szCs w:val="28"/>
          <w:u w:val="single"/>
        </w:rPr>
        <w:t xml:space="preserve"> starting 2/13/23</w:t>
      </w:r>
    </w:p>
    <w:p w14:paraId="7700F30A" w14:textId="7A78BF1D" w:rsidR="001D53F5" w:rsidRDefault="001D53F5" w:rsidP="001D53F5">
      <w:pPr>
        <w:rPr>
          <w:rFonts w:ascii="Times New Roman" w:hAnsi="Times New Roman"/>
          <w:color w:val="auto"/>
          <w:szCs w:val="22"/>
        </w:rPr>
      </w:pPr>
    </w:p>
    <w:p w14:paraId="0548BEBD" w14:textId="24A17D98" w:rsidR="001D53F5" w:rsidRDefault="001D53F5" w:rsidP="001D53F5">
      <w:pPr>
        <w:rPr>
          <w:rFonts w:ascii="Times New Roman" w:hAnsi="Times New Roman"/>
          <w:color w:val="auto"/>
          <w:szCs w:val="22"/>
        </w:rPr>
      </w:pPr>
      <w:r>
        <w:rPr>
          <w:rFonts w:ascii="Times New Roman" w:hAnsi="Times New Roman"/>
          <w:color w:val="auto"/>
          <w:szCs w:val="22"/>
        </w:rPr>
        <w:t xml:space="preserve">Go LIVE for Golden Gate area </w:t>
      </w:r>
      <w:r w:rsidR="00C36451">
        <w:rPr>
          <w:rFonts w:ascii="Times New Roman" w:hAnsi="Times New Roman"/>
          <w:color w:val="auto"/>
          <w:szCs w:val="22"/>
        </w:rPr>
        <w:t xml:space="preserve">is </w:t>
      </w:r>
      <w:r>
        <w:rPr>
          <w:rFonts w:ascii="Times New Roman" w:hAnsi="Times New Roman"/>
          <w:color w:val="auto"/>
          <w:szCs w:val="22"/>
        </w:rPr>
        <w:t>2/13/23</w:t>
      </w:r>
      <w:r w:rsidR="00C36451">
        <w:rPr>
          <w:rFonts w:ascii="Times New Roman" w:hAnsi="Times New Roman"/>
          <w:color w:val="auto"/>
          <w:szCs w:val="22"/>
        </w:rPr>
        <w:t>.</w:t>
      </w:r>
    </w:p>
    <w:p w14:paraId="007F4D9A" w14:textId="77777777" w:rsidR="001D53F5" w:rsidRDefault="001D53F5" w:rsidP="001D53F5">
      <w:pPr>
        <w:rPr>
          <w:rFonts w:ascii="Times New Roman" w:hAnsi="Times New Roman"/>
          <w:color w:val="auto"/>
          <w:szCs w:val="22"/>
        </w:rPr>
      </w:pPr>
    </w:p>
    <w:p w14:paraId="3B76A02C" w14:textId="125A9134" w:rsidR="00F20AE2" w:rsidRDefault="00F20AE2" w:rsidP="00F20AE2">
      <w:pPr>
        <w:rPr>
          <w:rFonts w:ascii="Times New Roman" w:hAnsi="Times New Roman"/>
          <w:color w:val="auto"/>
          <w:szCs w:val="22"/>
        </w:rPr>
      </w:pPr>
      <w:r>
        <w:rPr>
          <w:rFonts w:ascii="Times New Roman" w:hAnsi="Times New Roman"/>
          <w:color w:val="auto"/>
          <w:szCs w:val="22"/>
        </w:rPr>
        <w:t xml:space="preserve">Starting 2/13/23, BPAM (Blood Product Administration Module in KPHC) will be used </w:t>
      </w:r>
      <w:r w:rsidR="00C65C4F">
        <w:rPr>
          <w:rFonts w:ascii="Times New Roman" w:hAnsi="Times New Roman"/>
          <w:color w:val="auto"/>
          <w:szCs w:val="22"/>
        </w:rPr>
        <w:t xml:space="preserve">by Anesthesia </w:t>
      </w:r>
      <w:r>
        <w:rPr>
          <w:rFonts w:ascii="Times New Roman" w:hAnsi="Times New Roman"/>
          <w:color w:val="auto"/>
          <w:szCs w:val="22"/>
        </w:rPr>
        <w:t xml:space="preserve">to document transfusion during surgery.  </w:t>
      </w:r>
    </w:p>
    <w:p w14:paraId="74E7C41E" w14:textId="77777777" w:rsidR="00F20AE2" w:rsidRDefault="00F20AE2" w:rsidP="00F20AE2">
      <w:pPr>
        <w:rPr>
          <w:rFonts w:ascii="Times New Roman" w:hAnsi="Times New Roman"/>
          <w:color w:val="auto"/>
          <w:szCs w:val="22"/>
        </w:rPr>
      </w:pPr>
    </w:p>
    <w:p w14:paraId="43426ABE" w14:textId="3FA0E393" w:rsidR="00D27729" w:rsidRDefault="00F20AE2" w:rsidP="00D27729">
      <w:pPr>
        <w:rPr>
          <w:rFonts w:ascii="Times New Roman" w:hAnsi="Times New Roman"/>
          <w:color w:val="auto"/>
          <w:szCs w:val="22"/>
        </w:rPr>
      </w:pPr>
      <w:r>
        <w:rPr>
          <w:rFonts w:ascii="Times New Roman" w:hAnsi="Times New Roman"/>
          <w:color w:val="auto"/>
          <w:szCs w:val="22"/>
        </w:rPr>
        <w:t>In order for blood products to be scanned into BPAM, Blood Bank needs appropriate Inpatient Prepare Orders,</w:t>
      </w:r>
      <w:r w:rsidR="0048623A">
        <w:rPr>
          <w:rFonts w:ascii="Times New Roman" w:hAnsi="Times New Roman"/>
          <w:color w:val="auto"/>
          <w:szCs w:val="22"/>
        </w:rPr>
        <w:t xml:space="preserve"> e.g.</w:t>
      </w:r>
      <w:r>
        <w:rPr>
          <w:rFonts w:ascii="Times New Roman" w:hAnsi="Times New Roman"/>
          <w:color w:val="auto"/>
          <w:szCs w:val="22"/>
        </w:rPr>
        <w:t xml:space="preserve"> IP PR RBC, IP PR FFP, IP PR PLT, IP PR CRY.</w:t>
      </w:r>
      <w:r w:rsidR="00D27729">
        <w:rPr>
          <w:rFonts w:ascii="Times New Roman" w:hAnsi="Times New Roman"/>
          <w:color w:val="auto"/>
          <w:szCs w:val="22"/>
        </w:rPr>
        <w:t xml:space="preserve">  </w:t>
      </w:r>
    </w:p>
    <w:p w14:paraId="0BF91C59" w14:textId="6605D65C" w:rsidR="00F20AE2" w:rsidRDefault="00F20AE2" w:rsidP="00F20AE2">
      <w:pPr>
        <w:rPr>
          <w:rFonts w:ascii="Times New Roman" w:hAnsi="Times New Roman"/>
          <w:color w:val="auto"/>
          <w:szCs w:val="22"/>
        </w:rPr>
      </w:pPr>
    </w:p>
    <w:p w14:paraId="2CBA0EF4" w14:textId="5906D703" w:rsidR="00F20AE2" w:rsidRDefault="00D27729" w:rsidP="00F20AE2">
      <w:pPr>
        <w:rPr>
          <w:rFonts w:ascii="Times New Roman" w:hAnsi="Times New Roman"/>
          <w:color w:val="auto"/>
          <w:szCs w:val="22"/>
        </w:rPr>
      </w:pPr>
      <w:r>
        <w:rPr>
          <w:rFonts w:ascii="Times New Roman" w:hAnsi="Times New Roman"/>
          <w:color w:val="auto"/>
          <w:szCs w:val="22"/>
        </w:rPr>
        <w:t>For patients with crossmatched pRBC ordered pre-operatively, an</w:t>
      </w:r>
      <w:r w:rsidR="00F20AE2">
        <w:rPr>
          <w:rFonts w:ascii="Times New Roman" w:hAnsi="Times New Roman"/>
          <w:color w:val="auto"/>
          <w:szCs w:val="22"/>
        </w:rPr>
        <w:t xml:space="preserve"> </w:t>
      </w:r>
      <w:r w:rsidR="00F20AE2" w:rsidRPr="008E1613">
        <w:rPr>
          <w:rFonts w:ascii="Times New Roman" w:hAnsi="Times New Roman"/>
          <w:b/>
          <w:bCs/>
          <w:color w:val="auto"/>
          <w:sz w:val="28"/>
          <w:szCs w:val="28"/>
        </w:rPr>
        <w:t>IP PR RBC</w:t>
      </w:r>
      <w:r w:rsidR="008E1613" w:rsidRPr="008E1613">
        <w:rPr>
          <w:rFonts w:ascii="Times New Roman" w:hAnsi="Times New Roman"/>
          <w:b/>
          <w:bCs/>
          <w:color w:val="auto"/>
          <w:sz w:val="28"/>
          <w:szCs w:val="28"/>
        </w:rPr>
        <w:t xml:space="preserve"> #251086</w:t>
      </w:r>
      <w:r w:rsidR="00F20AE2">
        <w:rPr>
          <w:rFonts w:ascii="Times New Roman" w:hAnsi="Times New Roman"/>
          <w:color w:val="auto"/>
          <w:szCs w:val="22"/>
        </w:rPr>
        <w:t xml:space="preserve"> </w:t>
      </w:r>
      <w:r>
        <w:rPr>
          <w:rFonts w:ascii="Times New Roman" w:hAnsi="Times New Roman"/>
          <w:color w:val="auto"/>
          <w:szCs w:val="22"/>
        </w:rPr>
        <w:t xml:space="preserve">should be placed and released </w:t>
      </w:r>
      <w:r w:rsidR="00F20AE2">
        <w:rPr>
          <w:rFonts w:ascii="Times New Roman" w:hAnsi="Times New Roman"/>
          <w:color w:val="auto"/>
          <w:szCs w:val="22"/>
        </w:rPr>
        <w:t xml:space="preserve">prior to start of case.  </w:t>
      </w:r>
    </w:p>
    <w:p w14:paraId="1703AF6D" w14:textId="77777777" w:rsidR="00F20AE2" w:rsidRDefault="00F20AE2" w:rsidP="001D53F5">
      <w:pPr>
        <w:rPr>
          <w:rFonts w:ascii="Times New Roman" w:hAnsi="Times New Roman"/>
          <w:color w:val="auto"/>
          <w:szCs w:val="22"/>
        </w:rPr>
      </w:pPr>
    </w:p>
    <w:p w14:paraId="77D79E5D" w14:textId="042137B4" w:rsidR="00A778FA" w:rsidRDefault="001D53F5" w:rsidP="001D53F5">
      <w:pPr>
        <w:rPr>
          <w:rFonts w:ascii="Times New Roman" w:hAnsi="Times New Roman"/>
          <w:color w:val="auto"/>
          <w:szCs w:val="22"/>
        </w:rPr>
      </w:pPr>
      <w:r>
        <w:rPr>
          <w:rFonts w:ascii="Times New Roman" w:hAnsi="Times New Roman"/>
          <w:color w:val="auto"/>
          <w:szCs w:val="22"/>
        </w:rPr>
        <w:t xml:space="preserve">During </w:t>
      </w:r>
      <w:r w:rsidR="00670BC0">
        <w:rPr>
          <w:rFonts w:ascii="Times New Roman" w:hAnsi="Times New Roman"/>
          <w:color w:val="auto"/>
          <w:szCs w:val="22"/>
        </w:rPr>
        <w:t>surgery</w:t>
      </w:r>
      <w:r>
        <w:rPr>
          <w:rFonts w:ascii="Times New Roman" w:hAnsi="Times New Roman"/>
          <w:color w:val="auto"/>
          <w:szCs w:val="22"/>
        </w:rPr>
        <w:t xml:space="preserve">, anesthesiologist will need to place a new IP PR RBC for additional pRBC and the appropriate Prepare Order for other blood products.  The Prepare Order will auto-print in Blood Bank once released and will replace faxing of paper requisition.  </w:t>
      </w:r>
      <w:r w:rsidR="00D904D7">
        <w:rPr>
          <w:rFonts w:ascii="Times New Roman" w:hAnsi="Times New Roman"/>
          <w:color w:val="auto"/>
          <w:szCs w:val="22"/>
        </w:rPr>
        <w:t xml:space="preserve">The Prepare Order tells the Blood Bank the quantity and type of blood products needed and also it is used at Dispense to transmit information from Cerner Millennium to Epic KPHC BPAM.  </w:t>
      </w:r>
    </w:p>
    <w:p w14:paraId="1E52520E" w14:textId="77777777" w:rsidR="00A778FA" w:rsidRDefault="00A778FA" w:rsidP="001D53F5">
      <w:pPr>
        <w:rPr>
          <w:rFonts w:ascii="Times New Roman" w:hAnsi="Times New Roman"/>
          <w:color w:val="auto"/>
          <w:szCs w:val="22"/>
        </w:rPr>
      </w:pPr>
    </w:p>
    <w:p w14:paraId="35FEAC40" w14:textId="77777777" w:rsidR="00A778FA" w:rsidRDefault="001D53F5" w:rsidP="001D53F5">
      <w:pPr>
        <w:rPr>
          <w:rFonts w:ascii="Times New Roman" w:hAnsi="Times New Roman"/>
          <w:color w:val="auto"/>
          <w:szCs w:val="22"/>
        </w:rPr>
      </w:pPr>
      <w:r>
        <w:rPr>
          <w:rFonts w:ascii="Times New Roman" w:hAnsi="Times New Roman"/>
          <w:color w:val="auto"/>
          <w:szCs w:val="22"/>
        </w:rPr>
        <w:t xml:space="preserve">Please note </w:t>
      </w:r>
      <w:r w:rsidR="00A778FA">
        <w:rPr>
          <w:rFonts w:ascii="Times New Roman" w:hAnsi="Times New Roman"/>
          <w:color w:val="auto"/>
          <w:szCs w:val="22"/>
        </w:rPr>
        <w:t>the following:</w:t>
      </w:r>
    </w:p>
    <w:p w14:paraId="629EE20F" w14:textId="08CD2993" w:rsidR="001D53F5" w:rsidRDefault="001D53F5" w:rsidP="00A778FA">
      <w:pPr>
        <w:pStyle w:val="ListParagraph"/>
        <w:numPr>
          <w:ilvl w:val="0"/>
          <w:numId w:val="1"/>
        </w:numPr>
        <w:rPr>
          <w:rFonts w:ascii="Times New Roman" w:hAnsi="Times New Roman"/>
          <w:color w:val="auto"/>
          <w:szCs w:val="22"/>
        </w:rPr>
      </w:pPr>
      <w:r w:rsidRPr="00A778FA">
        <w:rPr>
          <w:rFonts w:ascii="Times New Roman" w:hAnsi="Times New Roman"/>
          <w:color w:val="auto"/>
          <w:szCs w:val="22"/>
        </w:rPr>
        <w:t xml:space="preserve">OR will continue to call Blood Bank when ordering blood products and will continue to use the pink paper pick-up slips.    </w:t>
      </w:r>
    </w:p>
    <w:p w14:paraId="41C0B229" w14:textId="03D9C86D" w:rsidR="00A778FA" w:rsidRDefault="00A778FA" w:rsidP="00A778FA">
      <w:pPr>
        <w:pStyle w:val="ListParagraph"/>
        <w:numPr>
          <w:ilvl w:val="0"/>
          <w:numId w:val="1"/>
        </w:numPr>
        <w:rPr>
          <w:rFonts w:ascii="Times New Roman" w:hAnsi="Times New Roman"/>
          <w:color w:val="auto"/>
          <w:szCs w:val="22"/>
        </w:rPr>
      </w:pPr>
      <w:r>
        <w:rPr>
          <w:rFonts w:ascii="Times New Roman" w:hAnsi="Times New Roman"/>
          <w:color w:val="auto"/>
          <w:szCs w:val="22"/>
        </w:rPr>
        <w:t xml:space="preserve">Emergency Release, Hemorrhage Pack and MTP blood products are exempted from BPAM.  No Prepare Order is needed for these units. </w:t>
      </w:r>
    </w:p>
    <w:p w14:paraId="06F10E61" w14:textId="700010C8" w:rsidR="00AA47B1" w:rsidRPr="00AA47B1" w:rsidRDefault="00AA47B1" w:rsidP="00AA47B1">
      <w:pPr>
        <w:pStyle w:val="ListParagraph"/>
        <w:numPr>
          <w:ilvl w:val="0"/>
          <w:numId w:val="1"/>
        </w:numPr>
        <w:rPr>
          <w:rFonts w:ascii="Times New Roman" w:hAnsi="Times New Roman"/>
          <w:color w:val="auto"/>
          <w:szCs w:val="22"/>
        </w:rPr>
      </w:pPr>
      <w:r>
        <w:rPr>
          <w:rFonts w:ascii="Times New Roman" w:hAnsi="Times New Roman"/>
          <w:color w:val="auto"/>
          <w:szCs w:val="22"/>
        </w:rPr>
        <w:t xml:space="preserve">Blood Bank will no longer order IP Prepare Order for any patient in surgery.  </w:t>
      </w:r>
      <w:r w:rsidRPr="008B5938">
        <w:rPr>
          <w:rFonts w:ascii="Times New Roman" w:hAnsi="Times New Roman"/>
          <w:color w:val="FF0000"/>
          <w:szCs w:val="22"/>
        </w:rPr>
        <w:t xml:space="preserve">Lab generated Prepare Order does not </w:t>
      </w:r>
      <w:r w:rsidR="00D41883">
        <w:rPr>
          <w:rFonts w:ascii="Times New Roman" w:hAnsi="Times New Roman"/>
          <w:color w:val="FF0000"/>
          <w:szCs w:val="22"/>
        </w:rPr>
        <w:t xml:space="preserve">work </w:t>
      </w:r>
      <w:r w:rsidRPr="008B5938">
        <w:rPr>
          <w:rFonts w:ascii="Times New Roman" w:hAnsi="Times New Roman"/>
          <w:color w:val="FF0000"/>
          <w:szCs w:val="22"/>
        </w:rPr>
        <w:t xml:space="preserve">with BPAM. </w:t>
      </w:r>
    </w:p>
    <w:p w14:paraId="19812157" w14:textId="7EB05BC5" w:rsidR="00607DF7" w:rsidRDefault="00607DF7" w:rsidP="00A778FA">
      <w:pPr>
        <w:pStyle w:val="ListParagraph"/>
        <w:numPr>
          <w:ilvl w:val="0"/>
          <w:numId w:val="1"/>
        </w:numPr>
        <w:rPr>
          <w:rFonts w:ascii="Times New Roman" w:hAnsi="Times New Roman"/>
          <w:color w:val="auto"/>
          <w:szCs w:val="22"/>
        </w:rPr>
      </w:pPr>
      <w:r>
        <w:rPr>
          <w:rFonts w:ascii="Times New Roman" w:hAnsi="Times New Roman"/>
          <w:color w:val="auto"/>
          <w:szCs w:val="22"/>
        </w:rPr>
        <w:t xml:space="preserve">Blood Bank will put a sticker </w:t>
      </w:r>
      <w:r>
        <w:rPr>
          <w:noProof/>
        </w:rPr>
        <w:drawing>
          <wp:inline distT="0" distB="0" distL="0" distR="0" wp14:anchorId="43C36648" wp14:editId="3F28B209">
            <wp:extent cx="1348740" cy="304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48740" cy="304800"/>
                    </a:xfrm>
                    <a:prstGeom prst="rect">
                      <a:avLst/>
                    </a:prstGeom>
                    <a:noFill/>
                    <a:ln>
                      <a:noFill/>
                    </a:ln>
                  </pic:spPr>
                </pic:pic>
              </a:graphicData>
            </a:graphic>
          </wp:inline>
        </w:drawing>
      </w:r>
      <w:r>
        <w:rPr>
          <w:rFonts w:ascii="Times New Roman" w:hAnsi="Times New Roman"/>
          <w:color w:val="auto"/>
          <w:szCs w:val="22"/>
        </w:rPr>
        <w:t xml:space="preserve"> on blood products that d</w:t>
      </w:r>
      <w:r w:rsidR="005A2D55">
        <w:rPr>
          <w:rFonts w:ascii="Times New Roman" w:hAnsi="Times New Roman"/>
          <w:color w:val="auto"/>
          <w:szCs w:val="22"/>
        </w:rPr>
        <w:t>o</w:t>
      </w:r>
      <w:r>
        <w:rPr>
          <w:rFonts w:ascii="Times New Roman" w:hAnsi="Times New Roman"/>
          <w:color w:val="auto"/>
          <w:szCs w:val="22"/>
        </w:rPr>
        <w:t xml:space="preserve"> not have </w:t>
      </w:r>
      <w:r w:rsidR="005900B9">
        <w:rPr>
          <w:rFonts w:ascii="Times New Roman" w:hAnsi="Times New Roman"/>
          <w:color w:val="auto"/>
          <w:szCs w:val="22"/>
        </w:rPr>
        <w:t>Inpatient Prepare</w:t>
      </w:r>
      <w:r>
        <w:rPr>
          <w:rFonts w:ascii="Times New Roman" w:hAnsi="Times New Roman"/>
          <w:color w:val="auto"/>
          <w:szCs w:val="22"/>
        </w:rPr>
        <w:t xml:space="preserve"> Order.</w:t>
      </w:r>
      <w:r w:rsidR="00AA47B1">
        <w:rPr>
          <w:rFonts w:ascii="Times New Roman" w:hAnsi="Times New Roman"/>
          <w:color w:val="auto"/>
          <w:szCs w:val="22"/>
        </w:rPr>
        <w:t xml:space="preserve">  This can happen if anesthesiologist does not have time to place order prior to blood product pickup.</w:t>
      </w:r>
    </w:p>
    <w:p w14:paraId="5B90A969" w14:textId="77777777" w:rsidR="00FA4250" w:rsidRDefault="00FA4250" w:rsidP="00FA4250">
      <w:pPr>
        <w:pStyle w:val="ListParagraph"/>
        <w:numPr>
          <w:ilvl w:val="0"/>
          <w:numId w:val="1"/>
        </w:numPr>
        <w:rPr>
          <w:rFonts w:ascii="Times New Roman" w:hAnsi="Times New Roman"/>
          <w:color w:val="auto"/>
          <w:szCs w:val="22"/>
        </w:rPr>
      </w:pPr>
      <w:r>
        <w:rPr>
          <w:rFonts w:ascii="Times New Roman" w:hAnsi="Times New Roman"/>
          <w:color w:val="auto"/>
          <w:szCs w:val="22"/>
        </w:rPr>
        <w:t>Anesthesia will revert back to manual two person verification process anytime BPAM cannot be used to document transfusion.</w:t>
      </w:r>
    </w:p>
    <w:p w14:paraId="4EBD9F2F" w14:textId="77777777" w:rsidR="00FA4250" w:rsidRPr="00FA4250" w:rsidRDefault="00FA4250" w:rsidP="00FA4250">
      <w:pPr>
        <w:ind w:left="360"/>
        <w:rPr>
          <w:rFonts w:ascii="Times New Roman" w:hAnsi="Times New Roman"/>
          <w:color w:val="auto"/>
          <w:szCs w:val="22"/>
        </w:rPr>
      </w:pPr>
    </w:p>
    <w:p w14:paraId="7519DB13" w14:textId="4EA5FA7F" w:rsidR="00AA283D" w:rsidRDefault="00AA283D" w:rsidP="00AA283D">
      <w:pPr>
        <w:rPr>
          <w:rFonts w:ascii="Times New Roman" w:hAnsi="Times New Roman"/>
          <w:color w:val="auto"/>
          <w:szCs w:val="22"/>
        </w:rPr>
      </w:pPr>
    </w:p>
    <w:p w14:paraId="74938197" w14:textId="301F5CF5" w:rsidR="00275CA8" w:rsidRPr="00275CA8" w:rsidRDefault="00275CA8" w:rsidP="00275CA8">
      <w:pPr>
        <w:pStyle w:val="ListParagraph"/>
        <w:rPr>
          <w:rFonts w:ascii="Times New Roman" w:hAnsi="Times New Roman" w:cs="Times New Roman"/>
          <w:u w:val="single"/>
        </w:rPr>
      </w:pPr>
      <w:r w:rsidRPr="00275CA8">
        <w:rPr>
          <w:rFonts w:ascii="Times New Roman" w:hAnsi="Times New Roman" w:cs="Times New Roman"/>
          <w:u w:val="single"/>
        </w:rPr>
        <w:t>ISSUES IN THE BLOOD BANK DURING SCL PILOT</w:t>
      </w:r>
    </w:p>
    <w:p w14:paraId="59DF615C" w14:textId="77777777" w:rsidR="00275CA8" w:rsidRPr="00275CA8" w:rsidRDefault="00275CA8" w:rsidP="00275CA8">
      <w:pPr>
        <w:pStyle w:val="ListParagraph"/>
        <w:rPr>
          <w:rFonts w:ascii="Times New Roman" w:hAnsi="Times New Roman" w:cs="Times New Roman"/>
        </w:rPr>
      </w:pPr>
    </w:p>
    <w:p w14:paraId="69A6E8A7" w14:textId="77777777" w:rsidR="00275CA8" w:rsidRPr="00275CA8" w:rsidRDefault="00275CA8" w:rsidP="00275CA8">
      <w:pPr>
        <w:pStyle w:val="ListParagraph"/>
        <w:numPr>
          <w:ilvl w:val="0"/>
          <w:numId w:val="4"/>
        </w:numPr>
        <w:spacing w:after="160" w:line="259" w:lineRule="auto"/>
        <w:rPr>
          <w:rFonts w:ascii="Times New Roman" w:hAnsi="Times New Roman" w:cs="Times New Roman"/>
        </w:rPr>
      </w:pPr>
      <w:r w:rsidRPr="00275CA8">
        <w:rPr>
          <w:rFonts w:ascii="Times New Roman" w:hAnsi="Times New Roman" w:cs="Times New Roman"/>
        </w:rPr>
        <w:t>Duplicate Prepare orders placed by different providers.</w:t>
      </w:r>
    </w:p>
    <w:p w14:paraId="43382D87" w14:textId="77777777" w:rsidR="00275CA8" w:rsidRPr="00275CA8" w:rsidRDefault="00275CA8" w:rsidP="00275CA8">
      <w:pPr>
        <w:pStyle w:val="ListParagraph"/>
        <w:ind w:left="1440"/>
        <w:rPr>
          <w:rFonts w:ascii="Times New Roman" w:hAnsi="Times New Roman" w:cs="Times New Roman"/>
        </w:rPr>
      </w:pPr>
    </w:p>
    <w:p w14:paraId="5D376C3B" w14:textId="77777777" w:rsidR="00275CA8" w:rsidRPr="00275CA8" w:rsidRDefault="00275CA8" w:rsidP="00275CA8">
      <w:pPr>
        <w:pStyle w:val="ListParagraph"/>
        <w:numPr>
          <w:ilvl w:val="0"/>
          <w:numId w:val="4"/>
        </w:numPr>
        <w:spacing w:after="160" w:line="259" w:lineRule="auto"/>
        <w:rPr>
          <w:rFonts w:ascii="Times New Roman" w:hAnsi="Times New Roman" w:cs="Times New Roman"/>
        </w:rPr>
      </w:pPr>
      <w:r w:rsidRPr="00275CA8">
        <w:rPr>
          <w:rFonts w:ascii="Times New Roman" w:hAnsi="Times New Roman" w:cs="Times New Roman"/>
        </w:rPr>
        <w:t>OR not aware that uncrossmatched blood cannot be scanned.</w:t>
      </w:r>
    </w:p>
    <w:p w14:paraId="32400B9F" w14:textId="77777777" w:rsidR="00275CA8" w:rsidRPr="00275CA8" w:rsidRDefault="00275CA8" w:rsidP="00275CA8">
      <w:pPr>
        <w:pStyle w:val="ListParagraph"/>
        <w:rPr>
          <w:rFonts w:ascii="Times New Roman" w:hAnsi="Times New Roman" w:cs="Times New Roman"/>
        </w:rPr>
      </w:pPr>
    </w:p>
    <w:p w14:paraId="5E0A93B9" w14:textId="2025D346" w:rsidR="00275CA8" w:rsidRPr="00275CA8" w:rsidRDefault="00275CA8" w:rsidP="00C9032A">
      <w:pPr>
        <w:pStyle w:val="ListParagraph"/>
        <w:numPr>
          <w:ilvl w:val="0"/>
          <w:numId w:val="4"/>
        </w:numPr>
        <w:spacing w:line="259" w:lineRule="auto"/>
        <w:rPr>
          <w:rFonts w:ascii="Times New Roman" w:hAnsi="Times New Roman" w:cs="Times New Roman"/>
        </w:rPr>
      </w:pPr>
      <w:r w:rsidRPr="00275CA8">
        <w:rPr>
          <w:rFonts w:ascii="Times New Roman" w:hAnsi="Times New Roman" w:cs="Times New Roman"/>
        </w:rPr>
        <w:t>Order on paper</w:t>
      </w:r>
      <w:r w:rsidR="00076B4C">
        <w:rPr>
          <w:rFonts w:ascii="Times New Roman" w:hAnsi="Times New Roman" w:cs="Times New Roman"/>
        </w:rPr>
        <w:t>/fax</w:t>
      </w:r>
      <w:r w:rsidRPr="00275CA8">
        <w:rPr>
          <w:rFonts w:ascii="Times New Roman" w:hAnsi="Times New Roman" w:cs="Times New Roman"/>
        </w:rPr>
        <w:t xml:space="preserve"> (not in HC) cannot be scanned.</w:t>
      </w:r>
    </w:p>
    <w:p w14:paraId="4A0C12A3" w14:textId="77777777" w:rsidR="00275CA8" w:rsidRPr="00C9032A" w:rsidRDefault="00275CA8" w:rsidP="00C9032A">
      <w:pPr>
        <w:rPr>
          <w:rFonts w:ascii="Times New Roman" w:hAnsi="Times New Roman" w:cs="Times New Roman"/>
        </w:rPr>
      </w:pPr>
    </w:p>
    <w:p w14:paraId="4C33D001" w14:textId="77777777" w:rsidR="00275CA8" w:rsidRPr="00275CA8" w:rsidRDefault="00275CA8" w:rsidP="00275CA8">
      <w:pPr>
        <w:pStyle w:val="ListParagraph"/>
        <w:numPr>
          <w:ilvl w:val="0"/>
          <w:numId w:val="4"/>
        </w:numPr>
        <w:spacing w:after="160" w:line="259" w:lineRule="auto"/>
        <w:rPr>
          <w:rFonts w:ascii="Times New Roman" w:hAnsi="Times New Roman" w:cs="Times New Roman"/>
        </w:rPr>
      </w:pPr>
      <w:r w:rsidRPr="00275CA8">
        <w:rPr>
          <w:rFonts w:ascii="Times New Roman" w:hAnsi="Times New Roman" w:cs="Times New Roman"/>
        </w:rPr>
        <w:t>MD put in a “conditional” Prepare Order that requires someone to release it to Blood Bank.</w:t>
      </w:r>
    </w:p>
    <w:p w14:paraId="7ABF9991" w14:textId="77777777" w:rsidR="00275CA8" w:rsidRPr="00275CA8" w:rsidRDefault="00275CA8" w:rsidP="00275CA8">
      <w:pPr>
        <w:pStyle w:val="ListParagraph"/>
        <w:rPr>
          <w:rFonts w:ascii="Times New Roman" w:hAnsi="Times New Roman" w:cs="Times New Roman"/>
        </w:rPr>
      </w:pPr>
    </w:p>
    <w:p w14:paraId="23733C66" w14:textId="77777777" w:rsidR="00275CA8" w:rsidRPr="00275CA8" w:rsidRDefault="00275CA8" w:rsidP="00275CA8">
      <w:pPr>
        <w:pStyle w:val="ListParagraph"/>
        <w:numPr>
          <w:ilvl w:val="0"/>
          <w:numId w:val="4"/>
        </w:numPr>
        <w:spacing w:after="160" w:line="259" w:lineRule="auto"/>
        <w:rPr>
          <w:rFonts w:ascii="Times New Roman" w:hAnsi="Times New Roman" w:cs="Times New Roman"/>
        </w:rPr>
      </w:pPr>
      <w:r w:rsidRPr="00275CA8">
        <w:rPr>
          <w:rFonts w:ascii="Times New Roman" w:hAnsi="Times New Roman" w:cs="Times New Roman"/>
        </w:rPr>
        <w:t>OR nurses did not know about BPAM, continue to fax orders.</w:t>
      </w:r>
    </w:p>
    <w:p w14:paraId="16E0DE1D" w14:textId="77777777" w:rsidR="00275CA8" w:rsidRPr="00275CA8" w:rsidRDefault="00275CA8" w:rsidP="00275CA8">
      <w:pPr>
        <w:pStyle w:val="ListParagraph"/>
        <w:rPr>
          <w:rFonts w:ascii="Times New Roman" w:hAnsi="Times New Roman" w:cs="Times New Roman"/>
        </w:rPr>
      </w:pPr>
    </w:p>
    <w:p w14:paraId="4BB5B5D5" w14:textId="011473D0" w:rsidR="00275CA8" w:rsidRDefault="00275CA8" w:rsidP="00275CA8">
      <w:pPr>
        <w:pStyle w:val="ListParagraph"/>
        <w:numPr>
          <w:ilvl w:val="0"/>
          <w:numId w:val="4"/>
        </w:numPr>
        <w:spacing w:after="160" w:line="259" w:lineRule="auto"/>
        <w:rPr>
          <w:rFonts w:ascii="Times New Roman" w:hAnsi="Times New Roman" w:cs="Times New Roman"/>
        </w:rPr>
      </w:pPr>
      <w:r w:rsidRPr="00275CA8">
        <w:rPr>
          <w:rFonts w:ascii="Times New Roman" w:hAnsi="Times New Roman" w:cs="Times New Roman"/>
        </w:rPr>
        <w:t>Informed anesthesiologist that only Prepare Order is needed, no Type and Screen or Hold BB.</w:t>
      </w:r>
    </w:p>
    <w:p w14:paraId="3B166A6E" w14:textId="77777777" w:rsidR="003E671B" w:rsidRPr="003E671B" w:rsidRDefault="003E671B" w:rsidP="003E671B">
      <w:pPr>
        <w:pStyle w:val="ListParagraph"/>
        <w:rPr>
          <w:rFonts w:ascii="Times New Roman" w:hAnsi="Times New Roman" w:cs="Times New Roman"/>
        </w:rPr>
      </w:pPr>
    </w:p>
    <w:p w14:paraId="5C9F54BC" w14:textId="77777777" w:rsidR="003E671B" w:rsidRPr="00482BA2" w:rsidRDefault="003E671B" w:rsidP="003E671B">
      <w:pPr>
        <w:pStyle w:val="ListParagraph"/>
        <w:numPr>
          <w:ilvl w:val="0"/>
          <w:numId w:val="4"/>
        </w:numPr>
        <w:spacing w:line="259" w:lineRule="auto"/>
        <w:rPr>
          <w:rFonts w:ascii="Times New Roman" w:hAnsi="Times New Roman" w:cs="Times New Roman"/>
          <w:color w:val="FF0000"/>
        </w:rPr>
      </w:pPr>
      <w:r w:rsidRPr="00482BA2">
        <w:rPr>
          <w:rFonts w:ascii="Times New Roman" w:hAnsi="Times New Roman" w:cs="Times New Roman"/>
          <w:color w:val="FF0000"/>
        </w:rPr>
        <w:t>CLS did not complete the dispense process.</w:t>
      </w:r>
    </w:p>
    <w:p w14:paraId="6782A722" w14:textId="77777777" w:rsidR="003E671B" w:rsidRPr="00482BA2" w:rsidRDefault="003E671B" w:rsidP="003E671B">
      <w:pPr>
        <w:spacing w:line="259" w:lineRule="auto"/>
        <w:rPr>
          <w:rFonts w:ascii="Times New Roman" w:hAnsi="Times New Roman" w:cs="Times New Roman"/>
          <w:color w:val="FF0000"/>
        </w:rPr>
      </w:pPr>
    </w:p>
    <w:p w14:paraId="3B56C0C0" w14:textId="223232D4" w:rsidR="00C43BFE" w:rsidRPr="00DA5BCA" w:rsidRDefault="003E671B" w:rsidP="00AA283D">
      <w:pPr>
        <w:pStyle w:val="ListParagraph"/>
        <w:numPr>
          <w:ilvl w:val="0"/>
          <w:numId w:val="4"/>
        </w:numPr>
        <w:spacing w:line="259" w:lineRule="auto"/>
        <w:rPr>
          <w:rFonts w:ascii="Times New Roman" w:hAnsi="Times New Roman" w:cs="Times New Roman"/>
          <w:color w:val="FF0000"/>
        </w:rPr>
      </w:pPr>
      <w:r w:rsidRPr="00482BA2">
        <w:rPr>
          <w:rFonts w:ascii="Times New Roman" w:hAnsi="Times New Roman" w:cs="Times New Roman"/>
          <w:color w:val="FF0000"/>
        </w:rPr>
        <w:t>CLS dispensed to an outpatient encounter.</w:t>
      </w:r>
    </w:p>
    <w:p w14:paraId="6689BEEA" w14:textId="77777777" w:rsidR="000D3AF3" w:rsidRDefault="000D3AF3" w:rsidP="00AA283D">
      <w:pPr>
        <w:rPr>
          <w:rFonts w:ascii="Times New Roman" w:hAnsi="Times New Roman"/>
          <w:b/>
          <w:bCs/>
          <w:color w:val="auto"/>
          <w:szCs w:val="22"/>
          <w:u w:val="single"/>
        </w:rPr>
      </w:pPr>
    </w:p>
    <w:p w14:paraId="5087B1BA" w14:textId="2F1227B3" w:rsidR="00AA283D" w:rsidRDefault="00AA283D" w:rsidP="00AA283D">
      <w:pPr>
        <w:rPr>
          <w:rFonts w:ascii="Times New Roman" w:hAnsi="Times New Roman"/>
          <w:b/>
          <w:bCs/>
          <w:color w:val="auto"/>
          <w:szCs w:val="22"/>
          <w:u w:val="single"/>
        </w:rPr>
      </w:pPr>
      <w:r w:rsidRPr="00AA283D">
        <w:rPr>
          <w:rFonts w:ascii="Times New Roman" w:hAnsi="Times New Roman"/>
          <w:b/>
          <w:bCs/>
          <w:color w:val="auto"/>
          <w:szCs w:val="22"/>
          <w:u w:val="single"/>
        </w:rPr>
        <w:lastRenderedPageBreak/>
        <w:t>Surgery Schedule Review</w:t>
      </w:r>
      <w:r>
        <w:rPr>
          <w:rFonts w:ascii="Times New Roman" w:hAnsi="Times New Roman"/>
          <w:b/>
          <w:bCs/>
          <w:color w:val="auto"/>
          <w:szCs w:val="22"/>
          <w:u w:val="single"/>
        </w:rPr>
        <w:t xml:space="preserve"> </w:t>
      </w:r>
      <w:r w:rsidR="00C43BFE">
        <w:rPr>
          <w:rFonts w:ascii="Times New Roman" w:hAnsi="Times New Roman"/>
          <w:b/>
          <w:bCs/>
          <w:color w:val="auto"/>
          <w:szCs w:val="22"/>
          <w:u w:val="single"/>
        </w:rPr>
        <w:t xml:space="preserve">Instructions </w:t>
      </w:r>
      <w:r>
        <w:rPr>
          <w:rFonts w:ascii="Times New Roman" w:hAnsi="Times New Roman"/>
          <w:b/>
          <w:bCs/>
          <w:color w:val="auto"/>
          <w:szCs w:val="22"/>
          <w:u w:val="single"/>
        </w:rPr>
        <w:t xml:space="preserve">for </w:t>
      </w:r>
      <w:r w:rsidR="00834373">
        <w:rPr>
          <w:rFonts w:ascii="Times New Roman" w:hAnsi="Times New Roman"/>
          <w:b/>
          <w:bCs/>
          <w:color w:val="auto"/>
          <w:szCs w:val="22"/>
          <w:u w:val="single"/>
        </w:rPr>
        <w:t xml:space="preserve">Swing Shift </w:t>
      </w:r>
      <w:r>
        <w:rPr>
          <w:rFonts w:ascii="Times New Roman" w:hAnsi="Times New Roman"/>
          <w:b/>
          <w:bCs/>
          <w:color w:val="auto"/>
          <w:szCs w:val="22"/>
          <w:u w:val="single"/>
        </w:rPr>
        <w:t>BB CLS</w:t>
      </w:r>
    </w:p>
    <w:p w14:paraId="34E109B6" w14:textId="53B46429" w:rsidR="00C43BFE" w:rsidRDefault="00C43BFE" w:rsidP="00AA283D">
      <w:pPr>
        <w:rPr>
          <w:rFonts w:ascii="Times New Roman" w:hAnsi="Times New Roman"/>
          <w:b/>
          <w:bCs/>
          <w:color w:val="auto"/>
          <w:szCs w:val="22"/>
          <w:u w:val="single"/>
        </w:rPr>
      </w:pPr>
    </w:p>
    <w:p w14:paraId="4A735FFF" w14:textId="4681CEF5" w:rsidR="00C43BFE" w:rsidRPr="00C43BFE" w:rsidRDefault="00ED7025" w:rsidP="00C43BFE">
      <w:pPr>
        <w:pStyle w:val="ListParagraph"/>
        <w:numPr>
          <w:ilvl w:val="0"/>
          <w:numId w:val="3"/>
        </w:numPr>
        <w:rPr>
          <w:rFonts w:ascii="Times New Roman" w:hAnsi="Times New Roman"/>
          <w:color w:val="auto"/>
          <w:szCs w:val="22"/>
        </w:rPr>
      </w:pPr>
      <w:r>
        <w:rPr>
          <w:rFonts w:ascii="Times New Roman" w:hAnsi="Times New Roman"/>
          <w:color w:val="auto"/>
          <w:szCs w:val="22"/>
        </w:rPr>
        <w:t>For any patient with PreOp crossmatched pRBC without an IP PR RBC, c</w:t>
      </w:r>
      <w:r w:rsidR="006C7AA2">
        <w:rPr>
          <w:rFonts w:ascii="Times New Roman" w:hAnsi="Times New Roman"/>
          <w:color w:val="auto"/>
          <w:szCs w:val="22"/>
        </w:rPr>
        <w:t xml:space="preserve">heck KPHC for </w:t>
      </w:r>
      <w:r>
        <w:rPr>
          <w:rFonts w:ascii="Times New Roman" w:hAnsi="Times New Roman"/>
          <w:color w:val="auto"/>
          <w:szCs w:val="22"/>
        </w:rPr>
        <w:t xml:space="preserve">a signed &amp; held </w:t>
      </w:r>
      <w:r w:rsidR="006C7AA2">
        <w:rPr>
          <w:rFonts w:ascii="Times New Roman" w:hAnsi="Times New Roman"/>
          <w:color w:val="auto"/>
          <w:szCs w:val="22"/>
        </w:rPr>
        <w:t>IP PR RBC.</w:t>
      </w:r>
    </w:p>
    <w:p w14:paraId="4BAD5576" w14:textId="77777777" w:rsidR="00C43BFE" w:rsidRDefault="00C43BFE" w:rsidP="00AA283D">
      <w:pPr>
        <w:rPr>
          <w:rFonts w:ascii="Times New Roman" w:hAnsi="Times New Roman"/>
          <w:b/>
          <w:bCs/>
          <w:color w:val="auto"/>
          <w:szCs w:val="22"/>
          <w:u w:val="single"/>
        </w:rPr>
      </w:pPr>
    </w:p>
    <w:p w14:paraId="4CB3DCAD" w14:textId="741EB39C" w:rsidR="00C43BFE" w:rsidRPr="00C43BFE" w:rsidRDefault="00C43BFE" w:rsidP="00C43BFE">
      <w:pPr>
        <w:rPr>
          <w:rFonts w:ascii="Times New Roman" w:hAnsi="Times New Roman"/>
          <w:color w:val="auto"/>
          <w:szCs w:val="22"/>
        </w:rPr>
      </w:pPr>
      <w:r>
        <w:rPr>
          <w:noProof/>
        </w:rPr>
        <w:drawing>
          <wp:inline distT="0" distB="0" distL="0" distR="0" wp14:anchorId="58DD5AFC" wp14:editId="3D1CD94F">
            <wp:extent cx="6858000" cy="235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352040"/>
                    </a:xfrm>
                    <a:prstGeom prst="rect">
                      <a:avLst/>
                    </a:prstGeom>
                  </pic:spPr>
                </pic:pic>
              </a:graphicData>
            </a:graphic>
          </wp:inline>
        </w:drawing>
      </w:r>
    </w:p>
    <w:p w14:paraId="2B205FE9" w14:textId="27F4D774" w:rsidR="008676F3" w:rsidRDefault="008676F3"/>
    <w:p w14:paraId="43F90FA9" w14:textId="77777777" w:rsidR="00D57355" w:rsidRPr="00646013" w:rsidRDefault="00D57355" w:rsidP="00D57355">
      <w:pPr>
        <w:pStyle w:val="ListParagraph"/>
        <w:numPr>
          <w:ilvl w:val="0"/>
          <w:numId w:val="5"/>
        </w:numPr>
        <w:rPr>
          <w:rFonts w:ascii="Times New Roman" w:hAnsi="Times New Roman"/>
          <w:color w:val="auto"/>
          <w:szCs w:val="22"/>
        </w:rPr>
      </w:pPr>
      <w:r w:rsidRPr="0099372B">
        <w:rPr>
          <w:rFonts w:ascii="Times New Roman" w:hAnsi="Times New Roman"/>
          <w:color w:val="auto"/>
          <w:szCs w:val="22"/>
        </w:rPr>
        <w:t xml:space="preserve">If there is </w:t>
      </w:r>
      <w:r>
        <w:rPr>
          <w:rFonts w:ascii="Times New Roman" w:hAnsi="Times New Roman"/>
          <w:color w:val="auto"/>
          <w:szCs w:val="22"/>
        </w:rPr>
        <w:t xml:space="preserve">no IP PR RBC order, </w:t>
      </w:r>
      <w:r w:rsidRPr="00F56090">
        <w:rPr>
          <w:rFonts w:ascii="Times New Roman" w:hAnsi="Times New Roman"/>
          <w:color w:val="FF0000"/>
          <w:szCs w:val="22"/>
        </w:rPr>
        <w:t>indicate ‘No IP PR RBC’ on the OR Schedule</w:t>
      </w:r>
      <w:r>
        <w:rPr>
          <w:rFonts w:ascii="Times New Roman" w:hAnsi="Times New Roman"/>
          <w:color w:val="auto"/>
          <w:szCs w:val="22"/>
        </w:rPr>
        <w:t>.</w:t>
      </w:r>
    </w:p>
    <w:p w14:paraId="44DA9C56" w14:textId="77777777" w:rsidR="00D57355" w:rsidRDefault="00D57355" w:rsidP="00D57355">
      <w:pPr>
        <w:pStyle w:val="ListParagraph"/>
        <w:numPr>
          <w:ilvl w:val="1"/>
          <w:numId w:val="5"/>
        </w:numPr>
        <w:rPr>
          <w:rFonts w:ascii="Times New Roman" w:hAnsi="Times New Roman"/>
          <w:color w:val="auto"/>
          <w:szCs w:val="22"/>
        </w:rPr>
      </w:pPr>
      <w:r>
        <w:rPr>
          <w:rFonts w:ascii="Times New Roman" w:hAnsi="Times New Roman"/>
          <w:color w:val="auto"/>
          <w:szCs w:val="22"/>
        </w:rPr>
        <w:t xml:space="preserve">If the </w:t>
      </w:r>
      <w:r w:rsidRPr="000503A0">
        <w:rPr>
          <w:rFonts w:ascii="Times New Roman" w:hAnsi="Times New Roman"/>
          <w:color w:val="FF0000"/>
          <w:szCs w:val="22"/>
        </w:rPr>
        <w:t>patient is admitted</w:t>
      </w:r>
      <w:r>
        <w:rPr>
          <w:rFonts w:ascii="Times New Roman" w:hAnsi="Times New Roman"/>
          <w:color w:val="auto"/>
          <w:szCs w:val="22"/>
        </w:rPr>
        <w:t xml:space="preserve">, call the RN to request a clinician to place a Prepare Order.  </w:t>
      </w:r>
    </w:p>
    <w:p w14:paraId="11AC7632" w14:textId="77777777" w:rsidR="00D57355" w:rsidRPr="00044C2D" w:rsidRDefault="00D57355" w:rsidP="00D57355">
      <w:pPr>
        <w:pStyle w:val="ListParagraph"/>
        <w:numPr>
          <w:ilvl w:val="1"/>
          <w:numId w:val="5"/>
        </w:numPr>
        <w:rPr>
          <w:rFonts w:ascii="Times New Roman" w:hAnsi="Times New Roman"/>
          <w:color w:val="auto"/>
        </w:rPr>
      </w:pPr>
      <w:r>
        <w:rPr>
          <w:rFonts w:ascii="Times New Roman" w:hAnsi="Times New Roman"/>
          <w:color w:val="auto"/>
          <w:szCs w:val="22"/>
        </w:rPr>
        <w:t>If</w:t>
      </w:r>
      <w:r w:rsidRPr="00044C2D">
        <w:rPr>
          <w:rFonts w:ascii="Times New Roman" w:hAnsi="Times New Roman"/>
          <w:color w:val="auto"/>
          <w:szCs w:val="22"/>
        </w:rPr>
        <w:t xml:space="preserve"> the </w:t>
      </w:r>
      <w:r w:rsidRPr="000503A0">
        <w:rPr>
          <w:rFonts w:ascii="Times New Roman" w:hAnsi="Times New Roman"/>
          <w:color w:val="FF0000"/>
          <w:szCs w:val="22"/>
        </w:rPr>
        <w:t>patient is SDA for CVOR</w:t>
      </w:r>
      <w:r w:rsidRPr="00044C2D">
        <w:rPr>
          <w:rFonts w:ascii="Times New Roman" w:hAnsi="Times New Roman"/>
          <w:color w:val="auto"/>
          <w:szCs w:val="22"/>
        </w:rPr>
        <w:t xml:space="preserve">, </w:t>
      </w:r>
      <w:r w:rsidRPr="008A7688">
        <w:rPr>
          <w:rFonts w:ascii="Times New Roman" w:hAnsi="Times New Roman"/>
          <w:b/>
          <w:bCs/>
          <w:color w:val="auto"/>
          <w:szCs w:val="22"/>
        </w:rPr>
        <w:t>cortext</w:t>
      </w:r>
      <w:r w:rsidRPr="00044C2D">
        <w:rPr>
          <w:rFonts w:ascii="Times New Roman" w:hAnsi="Times New Roman"/>
          <w:color w:val="auto"/>
          <w:szCs w:val="22"/>
        </w:rPr>
        <w:t xml:space="preserve"> </w:t>
      </w:r>
      <w:r>
        <w:rPr>
          <w:rFonts w:ascii="Times New Roman" w:hAnsi="Times New Roman"/>
          <w:color w:val="auto"/>
          <w:szCs w:val="22"/>
        </w:rPr>
        <w:t xml:space="preserve">message template below to </w:t>
      </w:r>
      <w:r w:rsidRPr="00121B18">
        <w:rPr>
          <w:rFonts w:ascii="Times New Roman" w:hAnsi="Times New Roman"/>
          <w:b/>
          <w:bCs/>
          <w:color w:val="7030A0"/>
          <w:szCs w:val="22"/>
        </w:rPr>
        <w:t>SFO BB CVNP Group</w:t>
      </w:r>
      <w:r>
        <w:rPr>
          <w:rFonts w:ascii="Calibri" w:hAnsi="Calibri"/>
          <w:color w:val="auto"/>
          <w:sz w:val="22"/>
          <w:szCs w:val="22"/>
        </w:rPr>
        <w:t>.</w:t>
      </w:r>
    </w:p>
    <w:p w14:paraId="203F25AC" w14:textId="77777777" w:rsidR="00D57355" w:rsidRPr="00653A81" w:rsidRDefault="00D57355" w:rsidP="00D57355">
      <w:pPr>
        <w:pStyle w:val="ListParagraph"/>
        <w:numPr>
          <w:ilvl w:val="1"/>
          <w:numId w:val="5"/>
        </w:numPr>
      </w:pPr>
      <w:r w:rsidRPr="00653A81">
        <w:rPr>
          <w:rFonts w:ascii="Times New Roman" w:hAnsi="Times New Roman"/>
          <w:color w:val="auto"/>
          <w:szCs w:val="22"/>
        </w:rPr>
        <w:t xml:space="preserve">If the </w:t>
      </w:r>
      <w:r w:rsidRPr="00653A81">
        <w:rPr>
          <w:rFonts w:ascii="Times New Roman" w:hAnsi="Times New Roman"/>
          <w:color w:val="FF0000"/>
          <w:szCs w:val="22"/>
        </w:rPr>
        <w:t>patient is SDA for non-CV</w:t>
      </w:r>
      <w:r w:rsidRPr="00653A81">
        <w:rPr>
          <w:rFonts w:ascii="Times New Roman" w:hAnsi="Times New Roman"/>
          <w:color w:val="auto"/>
          <w:szCs w:val="22"/>
        </w:rPr>
        <w:t xml:space="preserve">, </w:t>
      </w:r>
      <w:r w:rsidRPr="00653A81">
        <w:rPr>
          <w:rFonts w:ascii="Times New Roman" w:hAnsi="Times New Roman"/>
          <w:b/>
          <w:bCs/>
          <w:color w:val="auto"/>
          <w:szCs w:val="22"/>
        </w:rPr>
        <w:t>cortext</w:t>
      </w:r>
      <w:r w:rsidRPr="00653A81">
        <w:rPr>
          <w:rFonts w:ascii="Times New Roman" w:hAnsi="Times New Roman"/>
          <w:color w:val="auto"/>
          <w:szCs w:val="22"/>
        </w:rPr>
        <w:t xml:space="preserve"> message template</w:t>
      </w:r>
      <w:r>
        <w:rPr>
          <w:rFonts w:ascii="Times New Roman" w:hAnsi="Times New Roman"/>
          <w:color w:val="auto"/>
          <w:szCs w:val="22"/>
        </w:rPr>
        <w:t xml:space="preserve"> below</w:t>
      </w:r>
      <w:r w:rsidRPr="00653A81">
        <w:rPr>
          <w:rFonts w:ascii="Times New Roman" w:hAnsi="Times New Roman"/>
          <w:color w:val="auto"/>
          <w:szCs w:val="22"/>
        </w:rPr>
        <w:t xml:space="preserve"> to </w:t>
      </w:r>
      <w:r w:rsidRPr="00653A81">
        <w:rPr>
          <w:rFonts w:ascii="Times New Roman" w:hAnsi="Times New Roman"/>
          <w:b/>
          <w:bCs/>
          <w:color w:val="7030A0"/>
          <w:szCs w:val="22"/>
        </w:rPr>
        <w:t xml:space="preserve">the </w:t>
      </w:r>
      <w:r>
        <w:rPr>
          <w:rFonts w:ascii="Times New Roman" w:hAnsi="Times New Roman"/>
          <w:b/>
          <w:bCs/>
          <w:color w:val="7030A0"/>
          <w:szCs w:val="22"/>
        </w:rPr>
        <w:t>S</w:t>
      </w:r>
      <w:r w:rsidRPr="00653A81">
        <w:rPr>
          <w:rFonts w:ascii="Times New Roman" w:hAnsi="Times New Roman"/>
          <w:b/>
          <w:bCs/>
          <w:color w:val="7030A0"/>
          <w:szCs w:val="22"/>
        </w:rPr>
        <w:t>urgeon</w:t>
      </w:r>
      <w:r>
        <w:rPr>
          <w:rFonts w:ascii="Times New Roman" w:hAnsi="Times New Roman"/>
          <w:b/>
          <w:bCs/>
          <w:color w:val="7030A0"/>
          <w:szCs w:val="22"/>
        </w:rPr>
        <w:t>.</w:t>
      </w:r>
    </w:p>
    <w:p w14:paraId="3194F23B" w14:textId="77777777" w:rsidR="00D57355" w:rsidRDefault="00D57355" w:rsidP="00D57355"/>
    <w:p w14:paraId="3A1D847F" w14:textId="77777777" w:rsidR="00D57355" w:rsidRPr="00BF6444" w:rsidRDefault="00D57355" w:rsidP="00D57355">
      <w:pPr>
        <w:shd w:val="clear" w:color="auto" w:fill="FFFFFF"/>
        <w:rPr>
          <w:rFonts w:ascii="Times New Roman" w:hAnsi="Times New Roman" w:cs="Times New Roman"/>
          <w:b/>
          <w:bCs/>
          <w:color w:val="0070C0"/>
        </w:rPr>
      </w:pPr>
      <w:r w:rsidRPr="00BF6444">
        <w:rPr>
          <w:rFonts w:ascii="Times New Roman" w:hAnsi="Times New Roman" w:cs="Times New Roman"/>
          <w:b/>
          <w:bCs/>
          <w:color w:val="0070C0"/>
        </w:rPr>
        <w:t>IP PR RBC</w:t>
      </w:r>
      <w:r>
        <w:rPr>
          <w:rFonts w:ascii="Times New Roman" w:hAnsi="Times New Roman" w:cs="Times New Roman"/>
          <w:b/>
          <w:bCs/>
          <w:color w:val="0070C0"/>
        </w:rPr>
        <w:t xml:space="preserve"> </w:t>
      </w:r>
      <w:r w:rsidRPr="00BF6444">
        <w:rPr>
          <w:rFonts w:ascii="Times New Roman" w:hAnsi="Times New Roman" w:cs="Times New Roman"/>
          <w:b/>
          <w:bCs/>
          <w:color w:val="0070C0"/>
        </w:rPr>
        <w:t xml:space="preserve">Cortext Message Template: </w:t>
      </w:r>
      <w:r>
        <w:rPr>
          <w:rFonts w:ascii="Times New Roman" w:hAnsi="Times New Roman" w:cs="Times New Roman"/>
          <w:b/>
          <w:bCs/>
          <w:color w:val="0070C0"/>
        </w:rPr>
        <w:t>(First fill in the information then copy and paste to cortext.)</w:t>
      </w:r>
    </w:p>
    <w:p w14:paraId="1970C56B" w14:textId="77777777" w:rsidR="00D57355" w:rsidRPr="00BF6444" w:rsidRDefault="00D57355" w:rsidP="00D57355">
      <w:pPr>
        <w:shd w:val="clear" w:color="auto" w:fill="FFFFFF"/>
        <w:rPr>
          <w:rFonts w:ascii="Times New Roman" w:hAnsi="Times New Roman" w:cs="Times New Roman"/>
          <w:b/>
          <w:bCs/>
        </w:rPr>
      </w:pPr>
      <w:r w:rsidRPr="00BF6444">
        <w:rPr>
          <w:rFonts w:ascii="Times New Roman" w:hAnsi="Times New Roman" w:cs="Times New Roman"/>
          <w:b/>
          <w:bCs/>
        </w:rPr>
        <w:t>This notification informs providers that the Transfusion Service requires an Inpatient Prepare RBC order (</w:t>
      </w:r>
      <w:r w:rsidRPr="00BF6444">
        <w:rPr>
          <w:rFonts w:ascii="Times New Roman" w:hAnsi="Times New Roman"/>
          <w:b/>
          <w:bCs/>
        </w:rPr>
        <w:t>IP PR RBC #251086) to be placed in KPHC and released prior to blood pickup for surgery</w:t>
      </w:r>
      <w:r w:rsidRPr="00BF6444">
        <w:rPr>
          <w:rFonts w:ascii="Times New Roman" w:hAnsi="Times New Roman" w:cs="Times New Roman"/>
          <w:b/>
          <w:bCs/>
        </w:rPr>
        <w:t xml:space="preserve">. </w:t>
      </w:r>
    </w:p>
    <w:p w14:paraId="16526613" w14:textId="77777777" w:rsidR="00D57355" w:rsidRPr="00BF6444" w:rsidRDefault="00D57355" w:rsidP="00D57355">
      <w:pPr>
        <w:shd w:val="clear" w:color="auto" w:fill="FFFFFF"/>
        <w:rPr>
          <w:rFonts w:ascii="Times New Roman" w:hAnsi="Times New Roman" w:cs="Times New Roman"/>
          <w:b/>
          <w:bCs/>
        </w:rPr>
      </w:pPr>
      <w:r w:rsidRPr="00BF6444">
        <w:rPr>
          <w:rFonts w:ascii="Times New Roman" w:hAnsi="Times New Roman" w:cs="Times New Roman"/>
          <w:b/>
          <w:bCs/>
        </w:rPr>
        <w:t>The transfusion service has ______  units of RBC crossmatched pre-operatively for the patient identified below.</w:t>
      </w:r>
    </w:p>
    <w:p w14:paraId="7222B653" w14:textId="77777777" w:rsidR="00D57355" w:rsidRPr="00BF6444" w:rsidRDefault="00D57355" w:rsidP="00D57355">
      <w:pPr>
        <w:shd w:val="clear" w:color="auto" w:fill="FFFFFF"/>
        <w:rPr>
          <w:rFonts w:ascii="Times New Roman" w:hAnsi="Times New Roman" w:cs="Times New Roman"/>
          <w:b/>
          <w:bCs/>
        </w:rPr>
      </w:pPr>
      <w:bookmarkStart w:id="0" w:name="_Hlk125720053"/>
      <w:r w:rsidRPr="00BF6444">
        <w:rPr>
          <w:rFonts w:ascii="Times New Roman" w:hAnsi="Times New Roman" w:cs="Times New Roman"/>
          <w:b/>
          <w:bCs/>
        </w:rPr>
        <w:t xml:space="preserve">Please note that blood product without an Inpatient Prepare order cannot be scanned into BPAM and will require a two person manual paper safety check. </w:t>
      </w:r>
      <w:bookmarkEnd w:id="0"/>
      <w:r w:rsidRPr="00BF6444">
        <w:rPr>
          <w:rFonts w:ascii="Times New Roman" w:hAnsi="Times New Roman" w:cs="Times New Roman"/>
          <w:b/>
          <w:bCs/>
        </w:rPr>
        <w:t xml:space="preserve">    </w:t>
      </w:r>
    </w:p>
    <w:p w14:paraId="38B97CAC" w14:textId="77777777" w:rsidR="00D57355" w:rsidRPr="00BF6444" w:rsidRDefault="00D57355" w:rsidP="00D57355">
      <w:pPr>
        <w:shd w:val="clear" w:color="auto" w:fill="FFFFFF"/>
        <w:rPr>
          <w:rFonts w:ascii="Times New Roman" w:hAnsi="Times New Roman" w:cs="Times New Roman"/>
        </w:rPr>
      </w:pPr>
      <w:r w:rsidRPr="00BF6444">
        <w:rPr>
          <w:rFonts w:ascii="Times New Roman" w:hAnsi="Times New Roman" w:cs="Times New Roman"/>
        </w:rPr>
        <w:t xml:space="preserve">Please call the Blood Bank (833-3881) with inquiries. </w:t>
      </w:r>
    </w:p>
    <w:p w14:paraId="3EF0A954" w14:textId="77777777" w:rsidR="00D57355" w:rsidRPr="00BF6444" w:rsidRDefault="00D57355" w:rsidP="00D57355">
      <w:pPr>
        <w:shd w:val="clear" w:color="auto" w:fill="FFFFFF"/>
        <w:rPr>
          <w:rFonts w:ascii="Times New Roman" w:hAnsi="Times New Roman" w:cs="Times New Roman"/>
        </w:rPr>
      </w:pPr>
      <w:r w:rsidRPr="00BF6444">
        <w:rPr>
          <w:rFonts w:ascii="Times New Roman" w:hAnsi="Times New Roman" w:cs="Times New Roman"/>
        </w:rPr>
        <w:t xml:space="preserve">This request will not be repeated and requires action by a provider.  Thank you.   </w:t>
      </w:r>
    </w:p>
    <w:p w14:paraId="319CC300" w14:textId="77777777" w:rsidR="00D57355" w:rsidRPr="00BF6444" w:rsidRDefault="00D57355" w:rsidP="00D57355">
      <w:pPr>
        <w:ind w:left="720"/>
        <w:rPr>
          <w:rFonts w:ascii="Times New Roman" w:hAnsi="Times New Roman" w:cs="Times New Roman"/>
          <w:b/>
          <w:bCs/>
        </w:rPr>
      </w:pPr>
      <w:r w:rsidRPr="00BF6444">
        <w:rPr>
          <w:rFonts w:ascii="Times New Roman" w:hAnsi="Times New Roman" w:cs="Times New Roman"/>
          <w:b/>
          <w:bCs/>
        </w:rPr>
        <w:t>Patient name:</w:t>
      </w:r>
    </w:p>
    <w:p w14:paraId="65F1956A" w14:textId="77777777" w:rsidR="00D57355" w:rsidRPr="00BF6444" w:rsidRDefault="00D57355" w:rsidP="00D57355">
      <w:pPr>
        <w:ind w:left="720"/>
        <w:rPr>
          <w:rFonts w:ascii="Times New Roman" w:hAnsi="Times New Roman" w:cs="Times New Roman"/>
          <w:b/>
          <w:bCs/>
        </w:rPr>
      </w:pPr>
      <w:r w:rsidRPr="00BF6444">
        <w:rPr>
          <w:rFonts w:ascii="Times New Roman" w:hAnsi="Times New Roman" w:cs="Times New Roman"/>
          <w:b/>
          <w:bCs/>
        </w:rPr>
        <w:t>MRN:</w:t>
      </w:r>
    </w:p>
    <w:p w14:paraId="7FFDE91B" w14:textId="77777777" w:rsidR="00D57355" w:rsidRPr="00BF6444" w:rsidRDefault="00D57355" w:rsidP="00D57355">
      <w:pPr>
        <w:ind w:left="720"/>
        <w:rPr>
          <w:rFonts w:ascii="Times New Roman" w:hAnsi="Times New Roman" w:cs="Times New Roman"/>
          <w:b/>
          <w:bCs/>
        </w:rPr>
      </w:pPr>
      <w:r w:rsidRPr="00BF6444">
        <w:rPr>
          <w:rFonts w:ascii="Times New Roman" w:hAnsi="Times New Roman" w:cs="Times New Roman"/>
          <w:b/>
          <w:bCs/>
        </w:rPr>
        <w:t xml:space="preserve">Date of </w:t>
      </w:r>
      <w:proofErr w:type="spellStart"/>
      <w:r w:rsidRPr="00BF6444">
        <w:rPr>
          <w:rFonts w:ascii="Times New Roman" w:hAnsi="Times New Roman" w:cs="Times New Roman"/>
          <w:b/>
          <w:bCs/>
        </w:rPr>
        <w:t>Sx</w:t>
      </w:r>
      <w:proofErr w:type="spellEnd"/>
      <w:r w:rsidRPr="00BF6444">
        <w:rPr>
          <w:rFonts w:ascii="Times New Roman" w:hAnsi="Times New Roman" w:cs="Times New Roman"/>
          <w:b/>
          <w:bCs/>
        </w:rPr>
        <w:t>:</w:t>
      </w:r>
    </w:p>
    <w:p w14:paraId="4AE4BCB3" w14:textId="77777777" w:rsidR="00D57355" w:rsidRPr="00BF6444" w:rsidRDefault="00D57355" w:rsidP="00D57355">
      <w:pPr>
        <w:ind w:left="720"/>
        <w:rPr>
          <w:rFonts w:ascii="Times New Roman" w:hAnsi="Times New Roman" w:cs="Times New Roman"/>
          <w:b/>
          <w:bCs/>
        </w:rPr>
      </w:pPr>
      <w:r w:rsidRPr="00BF6444">
        <w:rPr>
          <w:rFonts w:ascii="Times New Roman" w:hAnsi="Times New Roman" w:cs="Times New Roman"/>
          <w:b/>
          <w:bCs/>
        </w:rPr>
        <w:t>Case procedure: </w:t>
      </w:r>
    </w:p>
    <w:p w14:paraId="4427FDA9" w14:textId="77777777" w:rsidR="00D57355" w:rsidRPr="00BF6444" w:rsidRDefault="00D57355" w:rsidP="00D57355">
      <w:pPr>
        <w:ind w:left="720"/>
        <w:rPr>
          <w:rFonts w:ascii="Times New Roman" w:hAnsi="Times New Roman" w:cs="Times New Roman"/>
          <w:b/>
          <w:bCs/>
        </w:rPr>
      </w:pPr>
      <w:r w:rsidRPr="00BF6444">
        <w:rPr>
          <w:rFonts w:ascii="Times New Roman" w:hAnsi="Times New Roman" w:cs="Times New Roman"/>
          <w:b/>
          <w:bCs/>
        </w:rPr>
        <w:t>Order on PreOp requisition (e.g., TX 2 RBCs):</w:t>
      </w:r>
    </w:p>
    <w:p w14:paraId="109CC09F" w14:textId="4C6E7130" w:rsidR="00425D37" w:rsidRPr="0099372B" w:rsidRDefault="00425D37" w:rsidP="00D57355">
      <w:pPr>
        <w:pStyle w:val="ListParagraph"/>
        <w:rPr>
          <w:rFonts w:ascii="Times New Roman" w:hAnsi="Times New Roman"/>
          <w:color w:val="auto"/>
          <w:szCs w:val="22"/>
        </w:rPr>
      </w:pPr>
    </w:p>
    <w:sectPr w:rsidR="00425D37" w:rsidRPr="0099372B" w:rsidSect="004915AA">
      <w:footerReference w:type="default" r:id="rId10"/>
      <w:pgSz w:w="12240" w:h="15840" w:code="1"/>
      <w:pgMar w:top="576" w:right="720" w:bottom="432"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7B64" w14:textId="77777777" w:rsidR="004915AA" w:rsidRDefault="004915AA" w:rsidP="004915AA">
      <w:r>
        <w:separator/>
      </w:r>
    </w:p>
  </w:endnote>
  <w:endnote w:type="continuationSeparator" w:id="0">
    <w:p w14:paraId="60CB0F6E" w14:textId="77777777" w:rsidR="004915AA" w:rsidRDefault="004915AA" w:rsidP="0049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F001" w14:textId="66A074FA" w:rsidR="004915AA" w:rsidRPr="004915AA" w:rsidRDefault="004915AA">
    <w:pPr>
      <w:pStyle w:val="Footer"/>
      <w:rPr>
        <w:rFonts w:ascii="Times New Roman" w:hAnsi="Times New Roman" w:cs="Times New Roman"/>
        <w:sz w:val="16"/>
        <w:szCs w:val="16"/>
      </w:rPr>
    </w:pPr>
    <w:r w:rsidRPr="004915AA">
      <w:rPr>
        <w:rFonts w:ascii="Times New Roman" w:hAnsi="Times New Roman" w:cs="Times New Roman"/>
        <w:sz w:val="16"/>
        <w:szCs w:val="16"/>
      </w:rPr>
      <w:fldChar w:fldCharType="begin"/>
    </w:r>
    <w:r w:rsidRPr="004915AA">
      <w:rPr>
        <w:rFonts w:ascii="Times New Roman" w:hAnsi="Times New Roman" w:cs="Times New Roman"/>
        <w:sz w:val="16"/>
        <w:szCs w:val="16"/>
      </w:rPr>
      <w:instrText xml:space="preserve"> FILENAME  \p  \* MERGEFORMAT </w:instrText>
    </w:r>
    <w:r w:rsidRPr="004915AA">
      <w:rPr>
        <w:rFonts w:ascii="Times New Roman" w:hAnsi="Times New Roman" w:cs="Times New Roman"/>
        <w:sz w:val="16"/>
        <w:szCs w:val="16"/>
      </w:rPr>
      <w:fldChar w:fldCharType="separate"/>
    </w:r>
    <w:r w:rsidRPr="004915AA">
      <w:rPr>
        <w:rFonts w:ascii="Times New Roman" w:hAnsi="Times New Roman" w:cs="Times New Roman"/>
        <w:noProof/>
        <w:sz w:val="16"/>
        <w:szCs w:val="16"/>
      </w:rPr>
      <w:t>S:\Lab\Source\BPAM\BPAM PeriOp\For CLS_PeriOp BPAM Process for Go Live 2-13-23_1-27-23.docx</w:t>
    </w:r>
    <w:r w:rsidRPr="004915AA">
      <w:rPr>
        <w:rFonts w:ascii="Times New Roman" w:hAnsi="Times New Roman" w:cs="Times New Roman"/>
        <w:sz w:val="16"/>
        <w:szCs w:val="16"/>
      </w:rPr>
      <w:fldChar w:fldCharType="end"/>
    </w:r>
    <w:r w:rsidR="0057784E">
      <w:rPr>
        <w:rFonts w:ascii="Times New Roman" w:hAnsi="Times New Roman" w:cs="Times New Roman"/>
        <w:sz w:val="16"/>
        <w:szCs w:val="16"/>
      </w:rPr>
      <w:tab/>
      <w:t>KPSF_CHL_1/27/23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F4AE" w14:textId="77777777" w:rsidR="004915AA" w:rsidRDefault="004915AA" w:rsidP="004915AA">
      <w:r>
        <w:separator/>
      </w:r>
    </w:p>
  </w:footnote>
  <w:footnote w:type="continuationSeparator" w:id="0">
    <w:p w14:paraId="042B4C40" w14:textId="77777777" w:rsidR="004915AA" w:rsidRDefault="004915AA" w:rsidP="0049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032"/>
    <w:multiLevelType w:val="hybridMultilevel"/>
    <w:tmpl w:val="6E042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30F2E"/>
    <w:multiLevelType w:val="hybridMultilevel"/>
    <w:tmpl w:val="045A4B7C"/>
    <w:lvl w:ilvl="0" w:tplc="FFFFFFFF">
      <w:start w:val="1"/>
      <w:numFmt w:val="decimal"/>
      <w:lvlText w:val="%1."/>
      <w:lvlJc w:val="left"/>
      <w:pPr>
        <w:ind w:left="720" w:hanging="360"/>
      </w:pPr>
    </w:lvl>
    <w:lvl w:ilvl="1" w:tplc="4F063234">
      <w:start w:val="1"/>
      <w:numFmt w:val="lowerLetter"/>
      <w:lvlText w:val="%2."/>
      <w:lvlJc w:val="left"/>
      <w:pPr>
        <w:ind w:left="1440" w:hanging="360"/>
      </w:pPr>
      <w:rPr>
        <w:rFonts w:ascii="Times New Roman" w:hAnsi="Times New Roman" w:cs="Times New Roman"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361368"/>
    <w:multiLevelType w:val="hybridMultilevel"/>
    <w:tmpl w:val="578E7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72F10"/>
    <w:multiLevelType w:val="hybridMultilevel"/>
    <w:tmpl w:val="6DE6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20907"/>
    <w:multiLevelType w:val="hybridMultilevel"/>
    <w:tmpl w:val="FB58E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51643122">
    <w:abstractNumId w:val="3"/>
  </w:num>
  <w:num w:numId="2" w16cid:durableId="64376525">
    <w:abstractNumId w:val="0"/>
  </w:num>
  <w:num w:numId="3" w16cid:durableId="2026242893">
    <w:abstractNumId w:val="2"/>
  </w:num>
  <w:num w:numId="4" w16cid:durableId="69618264">
    <w:abstractNumId w:val="4"/>
  </w:num>
  <w:num w:numId="5" w16cid:durableId="211964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F5"/>
    <w:rsid w:val="000215E9"/>
    <w:rsid w:val="00044C2D"/>
    <w:rsid w:val="000503A0"/>
    <w:rsid w:val="000742B3"/>
    <w:rsid w:val="000757DC"/>
    <w:rsid w:val="00076B4C"/>
    <w:rsid w:val="000D3AF3"/>
    <w:rsid w:val="00121B18"/>
    <w:rsid w:val="00123F16"/>
    <w:rsid w:val="00147F48"/>
    <w:rsid w:val="001761FA"/>
    <w:rsid w:val="001D53F5"/>
    <w:rsid w:val="001F014B"/>
    <w:rsid w:val="0020019C"/>
    <w:rsid w:val="002129CD"/>
    <w:rsid w:val="00275CA8"/>
    <w:rsid w:val="003500B1"/>
    <w:rsid w:val="003E253D"/>
    <w:rsid w:val="003E671B"/>
    <w:rsid w:val="003F789D"/>
    <w:rsid w:val="00425D37"/>
    <w:rsid w:val="00482BA2"/>
    <w:rsid w:val="0048623A"/>
    <w:rsid w:val="004915AA"/>
    <w:rsid w:val="00524AB3"/>
    <w:rsid w:val="00540643"/>
    <w:rsid w:val="0057784E"/>
    <w:rsid w:val="0058581F"/>
    <w:rsid w:val="005900B9"/>
    <w:rsid w:val="005A2D55"/>
    <w:rsid w:val="0060724E"/>
    <w:rsid w:val="00607DF7"/>
    <w:rsid w:val="00646013"/>
    <w:rsid w:val="00670BC0"/>
    <w:rsid w:val="006C7AA2"/>
    <w:rsid w:val="006F3E65"/>
    <w:rsid w:val="007263BB"/>
    <w:rsid w:val="00741D14"/>
    <w:rsid w:val="00746E22"/>
    <w:rsid w:val="00834373"/>
    <w:rsid w:val="008676F3"/>
    <w:rsid w:val="008A7688"/>
    <w:rsid w:val="008B5938"/>
    <w:rsid w:val="008E1613"/>
    <w:rsid w:val="008E6E6C"/>
    <w:rsid w:val="00916C7C"/>
    <w:rsid w:val="0099372B"/>
    <w:rsid w:val="00A50434"/>
    <w:rsid w:val="00A778FA"/>
    <w:rsid w:val="00AA283D"/>
    <w:rsid w:val="00AA47B1"/>
    <w:rsid w:val="00AC318E"/>
    <w:rsid w:val="00B01277"/>
    <w:rsid w:val="00BB3686"/>
    <w:rsid w:val="00BE6A91"/>
    <w:rsid w:val="00C36451"/>
    <w:rsid w:val="00C43BFE"/>
    <w:rsid w:val="00C65C4F"/>
    <w:rsid w:val="00C9032A"/>
    <w:rsid w:val="00CD0108"/>
    <w:rsid w:val="00CD411E"/>
    <w:rsid w:val="00D27729"/>
    <w:rsid w:val="00D41883"/>
    <w:rsid w:val="00D47E13"/>
    <w:rsid w:val="00D57355"/>
    <w:rsid w:val="00D66A42"/>
    <w:rsid w:val="00D904D7"/>
    <w:rsid w:val="00DA5BCA"/>
    <w:rsid w:val="00E004CC"/>
    <w:rsid w:val="00ED7025"/>
    <w:rsid w:val="00F20AE2"/>
    <w:rsid w:val="00F66094"/>
    <w:rsid w:val="00FA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4A7E"/>
  <w15:chartTrackingRefBased/>
  <w15:docId w15:val="{40B146D4-1E46-45A1-AD93-2C50C90F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F5"/>
    <w:pPr>
      <w:spacing w:after="0" w:line="240" w:lineRule="auto"/>
    </w:pPr>
    <w:rPr>
      <w:rFonts w:ascii="Trebuchet MS" w:hAnsi="Trebuchet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FA"/>
    <w:pPr>
      <w:ind w:left="720"/>
      <w:contextualSpacing/>
    </w:pPr>
  </w:style>
  <w:style w:type="paragraph" w:styleId="Header">
    <w:name w:val="header"/>
    <w:basedOn w:val="Normal"/>
    <w:link w:val="HeaderChar"/>
    <w:uiPriority w:val="99"/>
    <w:unhideWhenUsed/>
    <w:rsid w:val="004915AA"/>
    <w:pPr>
      <w:tabs>
        <w:tab w:val="center" w:pos="4680"/>
        <w:tab w:val="right" w:pos="9360"/>
      </w:tabs>
    </w:pPr>
  </w:style>
  <w:style w:type="character" w:customStyle="1" w:styleId="HeaderChar">
    <w:name w:val="Header Char"/>
    <w:basedOn w:val="DefaultParagraphFont"/>
    <w:link w:val="Header"/>
    <w:uiPriority w:val="99"/>
    <w:rsid w:val="004915AA"/>
    <w:rPr>
      <w:rFonts w:ascii="Trebuchet MS" w:hAnsi="Trebuchet MS"/>
      <w:color w:val="000000"/>
      <w:sz w:val="24"/>
      <w:szCs w:val="24"/>
    </w:rPr>
  </w:style>
  <w:style w:type="paragraph" w:styleId="Footer">
    <w:name w:val="footer"/>
    <w:basedOn w:val="Normal"/>
    <w:link w:val="FooterChar"/>
    <w:uiPriority w:val="99"/>
    <w:unhideWhenUsed/>
    <w:rsid w:val="004915AA"/>
    <w:pPr>
      <w:tabs>
        <w:tab w:val="center" w:pos="4680"/>
        <w:tab w:val="right" w:pos="9360"/>
      </w:tabs>
    </w:pPr>
  </w:style>
  <w:style w:type="character" w:customStyle="1" w:styleId="FooterChar">
    <w:name w:val="Footer Char"/>
    <w:basedOn w:val="DefaultParagraphFont"/>
    <w:link w:val="Footer"/>
    <w:uiPriority w:val="99"/>
    <w:rsid w:val="004915AA"/>
    <w:rPr>
      <w:rFonts w:ascii="Trebuchet MS" w:hAnsi="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12746">
      <w:bodyDiv w:val="1"/>
      <w:marLeft w:val="0"/>
      <w:marRight w:val="0"/>
      <w:marTop w:val="0"/>
      <w:marBottom w:val="0"/>
      <w:divBdr>
        <w:top w:val="none" w:sz="0" w:space="0" w:color="auto"/>
        <w:left w:val="none" w:sz="0" w:space="0" w:color="auto"/>
        <w:bottom w:val="none" w:sz="0" w:space="0" w:color="auto"/>
        <w:right w:val="none" w:sz="0" w:space="0" w:color="auto"/>
      </w:divBdr>
    </w:div>
    <w:div w:id="21128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4.png@01D90ED5.D18027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H.Lim</dc:creator>
  <cp:keywords/>
  <dc:description/>
  <cp:lastModifiedBy>Cara H.Lim</cp:lastModifiedBy>
  <cp:revision>23</cp:revision>
  <cp:lastPrinted>2023-01-19T14:58:00Z</cp:lastPrinted>
  <dcterms:created xsi:type="dcterms:W3CDTF">2023-01-27T22:28:00Z</dcterms:created>
  <dcterms:modified xsi:type="dcterms:W3CDTF">2023-01-27T22:42:00Z</dcterms:modified>
</cp:coreProperties>
</file>