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EF64" w14:textId="148DBBBC" w:rsidR="00A62ECA" w:rsidRDefault="00CB4BF0" w:rsidP="009B05A0">
      <w:pPr>
        <w:pStyle w:val="Heading1"/>
        <w:jc w:val="center"/>
      </w:pPr>
      <w:r>
        <w:t>BINAX NOW COVID -19 Ag</w:t>
      </w:r>
    </w:p>
    <w:p w14:paraId="3FE0A94F" w14:textId="3FCFFF8C" w:rsidR="00651053" w:rsidRDefault="00125023" w:rsidP="00651053">
      <w:pPr>
        <w:jc w:val="right"/>
        <w:rPr>
          <w:b/>
        </w:rPr>
      </w:pPr>
      <w:r>
        <w:rPr>
          <w:b/>
        </w:rPr>
        <w:t>POC 44 113</w:t>
      </w:r>
    </w:p>
    <w:p w14:paraId="3BE624DB" w14:textId="77777777" w:rsidR="006E3AE5" w:rsidRDefault="006E3AE5" w:rsidP="00966820">
      <w:pPr>
        <w:rPr>
          <w:b/>
        </w:rPr>
        <w:sectPr w:rsidR="006E3AE5" w:rsidSect="008E6032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677250A" w14:textId="1F999DF7" w:rsidR="00966820" w:rsidRDefault="00F363B8" w:rsidP="00651053">
      <w:r>
        <w:t>Memphis VA Medical Center</w:t>
      </w:r>
      <w:r w:rsidR="00651053">
        <w:br/>
      </w:r>
      <w:r>
        <w:t>Memphis</w:t>
      </w:r>
      <w:r w:rsidR="00966820">
        <w:t xml:space="preserve">, </w:t>
      </w:r>
      <w:r>
        <w:t>TN</w:t>
      </w:r>
      <w:r w:rsidR="00966820">
        <w:t xml:space="preserve"> </w:t>
      </w:r>
      <w:r>
        <w:t>38104</w:t>
      </w:r>
    </w:p>
    <w:p w14:paraId="6D8E62E1" w14:textId="6E193863" w:rsidR="00125023" w:rsidRPr="00125023" w:rsidRDefault="00966820" w:rsidP="00651053">
      <w:r w:rsidRPr="00966820">
        <w:rPr>
          <w:b/>
        </w:rPr>
        <w:t>Signatory Authority:</w:t>
      </w:r>
      <w:r w:rsidR="00651053">
        <w:rPr>
          <w:b/>
        </w:rPr>
        <w:br/>
      </w:r>
      <w:r w:rsidR="00125023">
        <w:t>Chief, Pathology and Laboratory Medicine Service</w:t>
      </w:r>
    </w:p>
    <w:p w14:paraId="514D0479" w14:textId="325D2BAA" w:rsidR="001F2BC0" w:rsidRPr="001F2BC0" w:rsidRDefault="00966820" w:rsidP="00651053">
      <w:r w:rsidRPr="00966820">
        <w:rPr>
          <w:b/>
        </w:rPr>
        <w:t>Responsible Owner:</w:t>
      </w:r>
      <w:r w:rsidR="00651053">
        <w:rPr>
          <w:b/>
        </w:rPr>
        <w:br/>
      </w:r>
      <w:r w:rsidR="001F2BC0">
        <w:t>Kimberly Ballard, MHA, MT (ASCP) Ancillary Testing Coordinator</w:t>
      </w:r>
    </w:p>
    <w:p w14:paraId="64501321" w14:textId="5C60A7DE" w:rsidR="00651053" w:rsidRDefault="00966820" w:rsidP="00651053">
      <w:pPr>
        <w:jc w:val="right"/>
      </w:pPr>
      <w:r w:rsidRPr="00966820">
        <w:rPr>
          <w:b/>
        </w:rPr>
        <w:t>Service Line</w:t>
      </w:r>
      <w:r>
        <w:rPr>
          <w:b/>
        </w:rPr>
        <w:t>(s)</w:t>
      </w:r>
      <w:r w:rsidRPr="00966820">
        <w:rPr>
          <w:b/>
        </w:rPr>
        <w:t>:</w:t>
      </w:r>
      <w:r w:rsidR="00651053">
        <w:rPr>
          <w:b/>
        </w:rPr>
        <w:br/>
      </w:r>
      <w:r w:rsidR="00125023">
        <w:t>Path</w:t>
      </w:r>
      <w:r w:rsidR="001F2BC0">
        <w:t>ology</w:t>
      </w:r>
      <w:r w:rsidR="00125023">
        <w:t xml:space="preserve"> and Laboratory Medicine</w:t>
      </w:r>
      <w:r w:rsidR="001F2BC0">
        <w:t xml:space="preserve"> Service- Ancillary Testing &amp;</w:t>
      </w:r>
      <w:r w:rsidR="00125023">
        <w:t xml:space="preserve"> Nursing </w:t>
      </w:r>
    </w:p>
    <w:p w14:paraId="5749719E" w14:textId="4A476D0E" w:rsidR="00966820" w:rsidRDefault="00966820" w:rsidP="00651053">
      <w:pPr>
        <w:jc w:val="right"/>
      </w:pPr>
      <w:r w:rsidRPr="00966820">
        <w:rPr>
          <w:b/>
        </w:rPr>
        <w:t>Effective Date:</w:t>
      </w:r>
      <w:r w:rsidR="00651053">
        <w:rPr>
          <w:b/>
        </w:rPr>
        <w:br/>
      </w:r>
      <w:r w:rsidR="00FD6CCA">
        <w:t>January 15</w:t>
      </w:r>
      <w:r>
        <w:t xml:space="preserve">, </w:t>
      </w:r>
      <w:r w:rsidR="00FD6CCA">
        <w:t>2021</w:t>
      </w:r>
    </w:p>
    <w:p w14:paraId="4729A06F" w14:textId="4A3479C5" w:rsidR="00966820" w:rsidRPr="00966820" w:rsidRDefault="00966820" w:rsidP="00651053">
      <w:pPr>
        <w:jc w:val="right"/>
      </w:pPr>
      <w:r w:rsidRPr="00966820">
        <w:rPr>
          <w:b/>
        </w:rPr>
        <w:t>Recertification Date:</w:t>
      </w:r>
      <w:r w:rsidR="00651053">
        <w:rPr>
          <w:b/>
        </w:rPr>
        <w:br/>
      </w:r>
      <w:r w:rsidR="002B68F7">
        <w:t>January 31</w:t>
      </w:r>
      <w:r>
        <w:t xml:space="preserve">, </w:t>
      </w:r>
      <w:r w:rsidR="00FD6CCA">
        <w:t>2026</w:t>
      </w:r>
    </w:p>
    <w:p w14:paraId="0EDCD7E9" w14:textId="77777777" w:rsidR="006E3AE5" w:rsidRDefault="006E3AE5" w:rsidP="00E01109">
      <w:pPr>
        <w:spacing w:after="0"/>
        <w:sectPr w:rsidR="006E3AE5" w:rsidSect="006E3AE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4725E6A" w14:textId="77777777" w:rsidR="00E208C7" w:rsidRPr="00DD70A0" w:rsidRDefault="00E208C7" w:rsidP="00E208C7">
      <w:pPr>
        <w:pStyle w:val="Heading2"/>
        <w:keepNext w:val="0"/>
        <w:keepLines w:val="0"/>
        <w:numPr>
          <w:ilvl w:val="0"/>
          <w:numId w:val="6"/>
        </w:numPr>
        <w:rPr>
          <w:color w:val="auto"/>
        </w:rPr>
      </w:pPr>
      <w:r w:rsidRPr="00DD70A0">
        <w:rPr>
          <w:color w:val="auto"/>
        </w:rPr>
        <w:t>PURPOSE AND AUTHORITY</w:t>
      </w:r>
    </w:p>
    <w:p w14:paraId="2448F311" w14:textId="2496B6C9" w:rsidR="001528E7" w:rsidRPr="00EB5D5E" w:rsidRDefault="006E02DA" w:rsidP="00CF11B7">
      <w:pPr>
        <w:pStyle w:val="ListParagraph"/>
        <w:numPr>
          <w:ilvl w:val="1"/>
          <w:numId w:val="7"/>
        </w:numPr>
        <w:tabs>
          <w:tab w:val="clear" w:pos="360"/>
        </w:tabs>
        <w:ind w:left="630" w:hanging="270"/>
        <w:rPr>
          <w:color w:val="auto"/>
        </w:rPr>
      </w:pPr>
      <w:r w:rsidRPr="006E02DA">
        <w:rPr>
          <w:color w:val="auto"/>
        </w:rPr>
        <w:t>The purpose of this</w:t>
      </w:r>
      <w:r>
        <w:rPr>
          <w:color w:val="auto"/>
        </w:rPr>
        <w:t xml:space="preserve"> standard operating procedure</w:t>
      </w:r>
      <w:r w:rsidRPr="006E02DA">
        <w:rPr>
          <w:color w:val="auto"/>
        </w:rPr>
        <w:t xml:space="preserve"> </w:t>
      </w:r>
      <w:r>
        <w:rPr>
          <w:color w:val="auto"/>
        </w:rPr>
        <w:t>(</w:t>
      </w:r>
      <w:r w:rsidRPr="006E02DA">
        <w:rPr>
          <w:color w:val="auto"/>
        </w:rPr>
        <w:t>SOP</w:t>
      </w:r>
      <w:r>
        <w:rPr>
          <w:color w:val="auto"/>
        </w:rPr>
        <w:t>)</w:t>
      </w:r>
      <w:r w:rsidRPr="006E02DA">
        <w:rPr>
          <w:color w:val="auto"/>
        </w:rPr>
        <w:t xml:space="preserve"> is to establish procedures on</w:t>
      </w:r>
      <w:r w:rsidR="00CB4BF0">
        <w:rPr>
          <w:color w:val="auto"/>
        </w:rPr>
        <w:t xml:space="preserve"> qualitative detection of the nucleocapsid protein antigen to SARS </w:t>
      </w:r>
      <w:r w:rsidR="00D620AB">
        <w:rPr>
          <w:color w:val="auto"/>
        </w:rPr>
        <w:tab/>
      </w:r>
      <w:r w:rsidR="00CB4BF0">
        <w:rPr>
          <w:color w:val="auto"/>
        </w:rPr>
        <w:t>CoV-2 directly from nasal swab specimens collected from individuals suspected of COVID-19 within seven (7) days of the onset of symptoms</w:t>
      </w:r>
      <w:r w:rsidRPr="006E02DA">
        <w:rPr>
          <w:color w:val="auto"/>
        </w:rPr>
        <w:t xml:space="preserve">. This SOP must be followed by </w:t>
      </w:r>
      <w:r w:rsidR="00CB4BF0">
        <w:rPr>
          <w:color w:val="auto"/>
        </w:rPr>
        <w:t xml:space="preserve">nursing </w:t>
      </w:r>
      <w:r w:rsidR="00533CD7">
        <w:rPr>
          <w:color w:val="auto"/>
        </w:rPr>
        <w:t xml:space="preserve">and laboratory </w:t>
      </w:r>
      <w:r w:rsidR="00CB4BF0">
        <w:rPr>
          <w:color w:val="auto"/>
        </w:rPr>
        <w:t>staff members</w:t>
      </w:r>
      <w:r w:rsidR="00544782">
        <w:rPr>
          <w:color w:val="auto"/>
        </w:rPr>
        <w:t xml:space="preserve"> who have been initially trained and competency assessed.</w:t>
      </w:r>
    </w:p>
    <w:p w14:paraId="329CCAAC" w14:textId="41A43739" w:rsidR="00E208C7" w:rsidRPr="00DD70A0" w:rsidRDefault="00E208C7" w:rsidP="00CF11B7">
      <w:pPr>
        <w:pStyle w:val="ListParagraph"/>
        <w:numPr>
          <w:ilvl w:val="1"/>
          <w:numId w:val="7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 w:rsidRPr="00DD70A0">
        <w:rPr>
          <w:color w:val="auto"/>
        </w:rPr>
        <w:t xml:space="preserve">This SOP sets forth mandatory procedures and processes to ensure compliance with </w:t>
      </w:r>
      <w:r w:rsidR="002B3A3B">
        <w:rPr>
          <w:color w:val="auto"/>
        </w:rPr>
        <w:t xml:space="preserve">CLIA’88 Section 564(b)(1) of the Act, 21 U.S.C </w:t>
      </w:r>
      <w:r w:rsidR="002B3A3B">
        <w:rPr>
          <w:rFonts w:ascii="Times New Roman" w:hAnsi="Times New Roman" w:cs="Times New Roman"/>
          <w:color w:val="auto"/>
        </w:rPr>
        <w:t>§</w:t>
      </w:r>
      <w:r w:rsidR="002B3A3B">
        <w:rPr>
          <w:color w:val="auto"/>
        </w:rPr>
        <w:t>360bbb-3(b)(1)</w:t>
      </w:r>
      <w:r w:rsidR="001528E7">
        <w:rPr>
          <w:color w:val="auto"/>
        </w:rPr>
        <w:t>.</w:t>
      </w:r>
    </w:p>
    <w:p w14:paraId="68BDBAD5" w14:textId="178FB1DB" w:rsidR="00E208C7" w:rsidRPr="00DD70A0" w:rsidRDefault="00E208C7" w:rsidP="00E208C7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 w:rsidRPr="00DD70A0">
        <w:rPr>
          <w:color w:val="auto"/>
        </w:rPr>
        <w:t>ASSIGNMENT OF RESPONSIBILITIES</w:t>
      </w:r>
    </w:p>
    <w:p w14:paraId="3A285E54" w14:textId="77C94AA6" w:rsidR="00524316" w:rsidRPr="00524316" w:rsidRDefault="00544782" w:rsidP="00CF11B7">
      <w:pPr>
        <w:pStyle w:val="ListParagraph"/>
        <w:numPr>
          <w:ilvl w:val="1"/>
          <w:numId w:val="9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 w:rsidRPr="0017043F">
        <w:rPr>
          <w:b/>
          <w:bCs/>
          <w:color w:val="auto"/>
          <w:u w:val="single"/>
        </w:rPr>
        <w:t>Medical Lab Director</w:t>
      </w:r>
      <w:r w:rsidR="00CF11B7">
        <w:rPr>
          <w:b/>
          <w:bCs/>
          <w:color w:val="auto"/>
          <w:u w:val="single"/>
        </w:rPr>
        <w:t>.</w:t>
      </w:r>
      <w:r>
        <w:rPr>
          <w:color w:val="auto"/>
        </w:rPr>
        <w:t xml:space="preserve"> Has the overall responsibility of ensuring </w:t>
      </w:r>
      <w:r w:rsidR="0017043F">
        <w:rPr>
          <w:color w:val="auto"/>
        </w:rPr>
        <w:t>that the</w:t>
      </w:r>
      <w:r w:rsidR="00CF11B7">
        <w:rPr>
          <w:color w:val="auto"/>
        </w:rPr>
        <w:t xml:space="preserve"> </w:t>
      </w:r>
      <w:r w:rsidR="0017043F">
        <w:rPr>
          <w:color w:val="auto"/>
        </w:rPr>
        <w:t>provisions of this SOP are followed by all personnel in the use of the BinaxNOW COVID-19 Antigen Card Test in the Memphis VA Medical Center.</w:t>
      </w:r>
    </w:p>
    <w:p w14:paraId="51B56335" w14:textId="5910E25F" w:rsidR="00E208C7" w:rsidRPr="00DD70A0" w:rsidRDefault="00544782" w:rsidP="00CF11B7">
      <w:pPr>
        <w:pStyle w:val="ListParagraph"/>
        <w:numPr>
          <w:ilvl w:val="1"/>
          <w:numId w:val="9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b/>
          <w:color w:val="auto"/>
          <w:u w:val="single"/>
        </w:rPr>
        <w:t xml:space="preserve">Ancillary Testing </w:t>
      </w:r>
      <w:r w:rsidR="00E82D42">
        <w:rPr>
          <w:b/>
          <w:color w:val="auto"/>
          <w:u w:val="single"/>
        </w:rPr>
        <w:t>Coordinator</w:t>
      </w:r>
      <w:r w:rsidR="00CF11B7">
        <w:rPr>
          <w:b/>
          <w:color w:val="auto"/>
          <w:u w:val="single"/>
        </w:rPr>
        <w:t>.</w:t>
      </w:r>
      <w:r w:rsidR="00E82D42" w:rsidRPr="00DD70A0">
        <w:rPr>
          <w:color w:val="auto"/>
        </w:rPr>
        <w:t xml:space="preserve"> Responsible</w:t>
      </w:r>
      <w:r w:rsidR="0017043F">
        <w:rPr>
          <w:color w:val="auto"/>
        </w:rPr>
        <w:t xml:space="preserve"> for quality management and</w:t>
      </w:r>
      <w:r w:rsidR="00CF11B7">
        <w:rPr>
          <w:color w:val="auto"/>
        </w:rPr>
        <w:t xml:space="preserve"> </w:t>
      </w:r>
      <w:r w:rsidR="0017043F">
        <w:rPr>
          <w:color w:val="auto"/>
        </w:rPr>
        <w:t>technical oversight functions regarding this test.</w:t>
      </w:r>
    </w:p>
    <w:p w14:paraId="6125CD19" w14:textId="0041B0FA" w:rsidR="00EE65C8" w:rsidRPr="00EE65C8" w:rsidRDefault="00544782" w:rsidP="00CF11B7">
      <w:pPr>
        <w:pStyle w:val="ListParagraph"/>
        <w:numPr>
          <w:ilvl w:val="1"/>
          <w:numId w:val="9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b/>
          <w:color w:val="auto"/>
          <w:u w:val="single"/>
        </w:rPr>
        <w:t>Ancillary Testing Specialist</w:t>
      </w:r>
      <w:r w:rsidR="007449B9" w:rsidRPr="00DD70A0">
        <w:rPr>
          <w:b/>
          <w:color w:val="auto"/>
          <w:u w:val="single"/>
        </w:rPr>
        <w:t>.</w:t>
      </w:r>
      <w:r w:rsidR="0017043F">
        <w:rPr>
          <w:b/>
          <w:color w:val="auto"/>
          <w:u w:val="single"/>
        </w:rPr>
        <w:t xml:space="preserve"> </w:t>
      </w:r>
      <w:r w:rsidR="0017043F" w:rsidRPr="0017043F">
        <w:rPr>
          <w:bCs/>
          <w:color w:val="auto"/>
        </w:rPr>
        <w:t xml:space="preserve"> Provide technical</w:t>
      </w:r>
      <w:r w:rsidR="0017043F">
        <w:rPr>
          <w:bCs/>
          <w:color w:val="auto"/>
        </w:rPr>
        <w:t xml:space="preserve"> assistance to testing personnel as needed, perform all proficiency testing, provide feedback to testing personnel on any specimen quality issues, and assist Ancillary Testing Coordinator in the performance of his/her duties.</w:t>
      </w:r>
    </w:p>
    <w:p w14:paraId="36ABBC53" w14:textId="28D6A15F" w:rsidR="00E208C7" w:rsidRPr="00DD70A0" w:rsidRDefault="00EE65C8" w:rsidP="00CF11B7">
      <w:pPr>
        <w:pStyle w:val="ListParagraph"/>
        <w:numPr>
          <w:ilvl w:val="1"/>
          <w:numId w:val="9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b/>
          <w:color w:val="auto"/>
          <w:u w:val="single"/>
        </w:rPr>
        <w:t xml:space="preserve">Testing </w:t>
      </w:r>
      <w:r w:rsidR="00E82D42">
        <w:rPr>
          <w:b/>
          <w:color w:val="auto"/>
          <w:u w:val="single"/>
        </w:rPr>
        <w:t>Operators</w:t>
      </w:r>
      <w:r w:rsidR="00E82D42" w:rsidRPr="00DD70A0">
        <w:rPr>
          <w:color w:val="auto"/>
        </w:rPr>
        <w:t xml:space="preserve"> Responsible</w:t>
      </w:r>
      <w:r w:rsidR="0017043F">
        <w:rPr>
          <w:color w:val="auto"/>
        </w:rPr>
        <w:t xml:space="preserve"> for the proper performance and documentation of all procedures as described</w:t>
      </w:r>
      <w:r w:rsidR="00EB5D5E">
        <w:rPr>
          <w:color w:val="auto"/>
        </w:rPr>
        <w:t xml:space="preserve"> in this SOP.</w:t>
      </w:r>
    </w:p>
    <w:p w14:paraId="75648E59" w14:textId="39383171" w:rsidR="00E208C7" w:rsidRDefault="00E208C7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color w:val="auto"/>
        </w:rPr>
      </w:pPr>
      <w:r w:rsidRPr="00DD70A0">
        <w:rPr>
          <w:color w:val="auto"/>
        </w:rPr>
        <w:t>DEFINITIONS</w:t>
      </w:r>
    </w:p>
    <w:p w14:paraId="2DB5D023" w14:textId="09643F1C" w:rsidR="00E208C7" w:rsidRPr="00F457B5" w:rsidRDefault="00611F63" w:rsidP="00CF11B7">
      <w:pPr>
        <w:pStyle w:val="ListParagraph"/>
        <w:numPr>
          <w:ilvl w:val="1"/>
          <w:numId w:val="5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 w:rsidRPr="00F457B5">
        <w:rPr>
          <w:b/>
          <w:color w:val="auto"/>
          <w:u w:val="single"/>
        </w:rPr>
        <w:t>Personal protect</w:t>
      </w:r>
      <w:r w:rsidR="00EB5D5E" w:rsidRPr="00F457B5">
        <w:rPr>
          <w:b/>
          <w:color w:val="auto"/>
          <w:u w:val="single"/>
        </w:rPr>
        <w:t>ive</w:t>
      </w:r>
      <w:r w:rsidRPr="00F457B5">
        <w:rPr>
          <w:b/>
          <w:color w:val="auto"/>
          <w:u w:val="single"/>
        </w:rPr>
        <w:t xml:space="preserve"> equipment</w:t>
      </w:r>
      <w:r w:rsidR="007449B9" w:rsidRPr="00F457B5">
        <w:rPr>
          <w:b/>
          <w:color w:val="auto"/>
          <w:u w:val="single"/>
        </w:rPr>
        <w:t>.</w:t>
      </w:r>
      <w:r w:rsidR="007449B9" w:rsidRPr="00F457B5">
        <w:rPr>
          <w:color w:val="auto"/>
        </w:rPr>
        <w:t xml:space="preserve">  </w:t>
      </w:r>
      <w:r w:rsidR="00EB5D5E" w:rsidRPr="00F457B5">
        <w:rPr>
          <w:color w:val="auto"/>
        </w:rPr>
        <w:t>Includes but not limited to gloves, gown, face shield, mask, and goggles to protect operator from potentially infectious diseases.</w:t>
      </w:r>
    </w:p>
    <w:p w14:paraId="32FEA675" w14:textId="0A36D90B" w:rsidR="00E208C7" w:rsidRDefault="002B3A3B" w:rsidP="006D17E5">
      <w:pPr>
        <w:pStyle w:val="ListParagraph"/>
        <w:numPr>
          <w:ilvl w:val="1"/>
          <w:numId w:val="5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b/>
          <w:color w:val="auto"/>
          <w:u w:val="single"/>
        </w:rPr>
        <w:lastRenderedPageBreak/>
        <w:t>EUA</w:t>
      </w:r>
      <w:r w:rsidR="00CF11B7">
        <w:rPr>
          <w:b/>
          <w:color w:val="auto"/>
          <w:u w:val="single"/>
        </w:rPr>
        <w:t>.</w:t>
      </w:r>
      <w:r>
        <w:rPr>
          <w:b/>
          <w:color w:val="auto"/>
          <w:u w:val="single"/>
        </w:rPr>
        <w:t xml:space="preserve"> </w:t>
      </w:r>
      <w:r w:rsidR="007449B9" w:rsidRPr="00DD70A0">
        <w:rPr>
          <w:color w:val="auto"/>
        </w:rPr>
        <w:t xml:space="preserve"> </w:t>
      </w:r>
      <w:r w:rsidR="00CF11B7">
        <w:rPr>
          <w:color w:val="auto"/>
        </w:rPr>
        <w:t>Emergency Use Authorization</w:t>
      </w:r>
      <w:r w:rsidR="001528E7">
        <w:rPr>
          <w:color w:val="auto"/>
        </w:rPr>
        <w:t xml:space="preserve"> </w:t>
      </w:r>
      <w:r w:rsidR="0026023F">
        <w:rPr>
          <w:color w:val="auto"/>
        </w:rPr>
        <w:t xml:space="preserve">supported by the Secretary of Health and </w:t>
      </w:r>
      <w:r w:rsidR="006D17E5">
        <w:rPr>
          <w:color w:val="auto"/>
        </w:rPr>
        <w:t xml:space="preserve">Human Services </w:t>
      </w:r>
      <w:r w:rsidR="0026023F">
        <w:rPr>
          <w:color w:val="auto"/>
        </w:rPr>
        <w:t>declaration that circumstances exist to justify the emergency use of test platform without review from Food and Drug Administration (FDA).</w:t>
      </w:r>
    </w:p>
    <w:p w14:paraId="678EA92A" w14:textId="66F8558D" w:rsidR="00533CD7" w:rsidRPr="002B68F7" w:rsidRDefault="0026023F" w:rsidP="002B68F7">
      <w:pPr>
        <w:pStyle w:val="ListParagraph"/>
        <w:numPr>
          <w:ilvl w:val="1"/>
          <w:numId w:val="5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b/>
          <w:color w:val="auto"/>
          <w:u w:val="single"/>
        </w:rPr>
        <w:t>CLIA’88</w:t>
      </w:r>
      <w:r>
        <w:rPr>
          <w:bCs/>
          <w:color w:val="auto"/>
        </w:rPr>
        <w:t xml:space="preserve"> Clinical Laboratory Improvement Amendment of 1988, laboratory governing agency</w:t>
      </w:r>
      <w:r w:rsidR="00533CD7">
        <w:rPr>
          <w:bCs/>
          <w:color w:val="auto"/>
        </w:rPr>
        <w:t>.</w:t>
      </w:r>
    </w:p>
    <w:p w14:paraId="2F8A7F90" w14:textId="77777777" w:rsidR="00BD09A2" w:rsidRDefault="00BD09A2" w:rsidP="00BD09A2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SPECIMEN INFORMATION </w:t>
      </w:r>
    </w:p>
    <w:p w14:paraId="40334183" w14:textId="043B4AC2" w:rsidR="008E291A" w:rsidRDefault="008E291A" w:rsidP="00BD09A2">
      <w:pPr>
        <w:pStyle w:val="ListParagraph"/>
        <w:numPr>
          <w:ilvl w:val="1"/>
          <w:numId w:val="7"/>
        </w:numPr>
      </w:pPr>
      <w:r>
        <w:t>Specimen Transport and Storage</w:t>
      </w:r>
    </w:p>
    <w:p w14:paraId="4049A37D" w14:textId="77777777" w:rsidR="006A079C" w:rsidRPr="006A079C" w:rsidRDefault="006A079C" w:rsidP="006A079C">
      <w:pPr>
        <w:pStyle w:val="ListParagraph"/>
        <w:numPr>
          <w:ilvl w:val="0"/>
          <w:numId w:val="18"/>
        </w:numPr>
      </w:pPr>
      <w:r w:rsidRPr="006A079C">
        <w:t>Only the swab provided in the kit is to be used for nasal swab collection.</w:t>
      </w:r>
    </w:p>
    <w:p w14:paraId="71AFB2BD" w14:textId="00EEE93E" w:rsidR="008E291A" w:rsidRDefault="008E291A" w:rsidP="008E291A">
      <w:pPr>
        <w:pStyle w:val="ListParagraph"/>
        <w:numPr>
          <w:ilvl w:val="0"/>
          <w:numId w:val="18"/>
        </w:numPr>
      </w:pPr>
      <w:r>
        <w:t>Test samples immediately after collection. Do not return the nasal swab to the original paper packaging.</w:t>
      </w:r>
    </w:p>
    <w:p w14:paraId="0763EF8A" w14:textId="50221596" w:rsidR="008E291A" w:rsidRDefault="009512EC" w:rsidP="008E291A">
      <w:pPr>
        <w:pStyle w:val="ListParagraph"/>
        <w:numPr>
          <w:ilvl w:val="0"/>
          <w:numId w:val="18"/>
        </w:numPr>
      </w:pPr>
      <w:r>
        <w:t>Testing is intended to be performed with a near patient workflow- no transport involved.</w:t>
      </w:r>
    </w:p>
    <w:p w14:paraId="472B34D6" w14:textId="4BEE6AF7" w:rsidR="0016396A" w:rsidRDefault="0016396A" w:rsidP="008E291A">
      <w:pPr>
        <w:pStyle w:val="ListParagraph"/>
        <w:numPr>
          <w:ilvl w:val="0"/>
          <w:numId w:val="18"/>
        </w:numPr>
      </w:pPr>
      <w:r>
        <w:t>It is stable for 1hour at room temperature (15-30</w:t>
      </w:r>
      <w:r>
        <w:rPr>
          <w:rFonts w:ascii="Times New Roman" w:hAnsi="Times New Roman" w:cs="Times New Roman"/>
        </w:rPr>
        <w:t>℃</w:t>
      </w:r>
      <w:r>
        <w:t xml:space="preserve">). </w:t>
      </w:r>
    </w:p>
    <w:p w14:paraId="44A86623" w14:textId="397EAE38" w:rsidR="0016396A" w:rsidRDefault="0016396A" w:rsidP="008E291A">
      <w:pPr>
        <w:pStyle w:val="ListParagraph"/>
        <w:numPr>
          <w:ilvl w:val="0"/>
          <w:numId w:val="18"/>
        </w:numPr>
      </w:pPr>
      <w:r>
        <w:t>If greater than 1hour delay occurs, dispose of sample. A new sample must be collected.</w:t>
      </w:r>
    </w:p>
    <w:p w14:paraId="675DD75B" w14:textId="03892A95" w:rsidR="00BD09A2" w:rsidRDefault="00ED5B4C" w:rsidP="00BD09A2">
      <w:pPr>
        <w:pStyle w:val="ListParagraph"/>
        <w:numPr>
          <w:ilvl w:val="1"/>
          <w:numId w:val="7"/>
        </w:numPr>
      </w:pPr>
      <w:r>
        <w:t>To collect sample:</w:t>
      </w:r>
    </w:p>
    <w:p w14:paraId="540FE2DB" w14:textId="082586F8" w:rsidR="00ED5B4C" w:rsidRDefault="00ED5B4C" w:rsidP="002B68F7">
      <w:pPr>
        <w:pStyle w:val="ListParagraph"/>
        <w:numPr>
          <w:ilvl w:val="0"/>
          <w:numId w:val="15"/>
        </w:numPr>
        <w:ind w:left="720"/>
      </w:pPr>
      <w:r>
        <w:t>Carefully insert the swab into the nostril exhibiting the most visible drainage or congestion.</w:t>
      </w:r>
    </w:p>
    <w:p w14:paraId="4AD78DAD" w14:textId="63233924" w:rsidR="00ED5B4C" w:rsidRDefault="00ED5B4C" w:rsidP="002B68F7">
      <w:pPr>
        <w:pStyle w:val="ListParagraph"/>
        <w:numPr>
          <w:ilvl w:val="0"/>
          <w:numId w:val="15"/>
        </w:numPr>
        <w:ind w:left="720"/>
      </w:pPr>
      <w:r>
        <w:t xml:space="preserve">Using gentle rotation, push the swab until resistance is met at the level of turbinate. </w:t>
      </w:r>
    </w:p>
    <w:p w14:paraId="3B03F68B" w14:textId="259EFED1" w:rsidR="00ED5B4C" w:rsidRDefault="00ED5B4C" w:rsidP="002B68F7">
      <w:pPr>
        <w:pStyle w:val="ListParagraph"/>
        <w:numPr>
          <w:ilvl w:val="0"/>
          <w:numId w:val="15"/>
        </w:numPr>
        <w:ind w:left="720"/>
      </w:pPr>
      <w:r>
        <w:t>Rotate swab five (5) times or more against the nasal wall then slowly remove.</w:t>
      </w:r>
    </w:p>
    <w:p w14:paraId="710515D0" w14:textId="42932C1E" w:rsidR="00ED5B4C" w:rsidRPr="007D79B8" w:rsidRDefault="00ED5B4C" w:rsidP="002B68F7">
      <w:pPr>
        <w:pStyle w:val="ListParagraph"/>
        <w:numPr>
          <w:ilvl w:val="0"/>
          <w:numId w:val="15"/>
        </w:numPr>
        <w:ind w:left="720"/>
      </w:pPr>
      <w:r>
        <w:t xml:space="preserve">Using the same swab, repeat sample </w:t>
      </w:r>
      <w:r w:rsidR="002D3878">
        <w:t>collection in the other nostril.</w:t>
      </w:r>
    </w:p>
    <w:p w14:paraId="5310F0BA" w14:textId="77777777" w:rsidR="00BD09A2" w:rsidRDefault="00BD09A2" w:rsidP="00BD09A2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>SPECIAL SAFETY PRECAUTIONS</w:t>
      </w:r>
    </w:p>
    <w:p w14:paraId="4AD02B73" w14:textId="3821AF20" w:rsidR="000203CA" w:rsidRDefault="000203CA" w:rsidP="00163EF6">
      <w:pPr>
        <w:pStyle w:val="ListParagraph"/>
        <w:numPr>
          <w:ilvl w:val="1"/>
          <w:numId w:val="7"/>
        </w:numPr>
        <w:ind w:left="630" w:hanging="270"/>
      </w:pPr>
      <w:r>
        <w:t>Wear appropriate personal protective equipment when running each test and</w:t>
      </w:r>
      <w:r w:rsidR="00163EF6">
        <w:t xml:space="preserve"> </w:t>
      </w:r>
      <w:r>
        <w:t>handling patient samples. Change gloves when handling samples suspected of COVID-19.</w:t>
      </w:r>
    </w:p>
    <w:p w14:paraId="4BEFDF12" w14:textId="4BB3C66D" w:rsidR="00BD09A2" w:rsidRDefault="000203CA" w:rsidP="00BD09A2">
      <w:pPr>
        <w:pStyle w:val="ListParagraph"/>
        <w:numPr>
          <w:ilvl w:val="1"/>
          <w:numId w:val="7"/>
        </w:numPr>
      </w:pPr>
      <w:r>
        <w:t>Do not use kit past the expiration date.</w:t>
      </w:r>
    </w:p>
    <w:p w14:paraId="33B279EB" w14:textId="7C7CCDCD" w:rsidR="000203CA" w:rsidRDefault="000203CA" w:rsidP="00BD09A2">
      <w:pPr>
        <w:pStyle w:val="ListParagraph"/>
        <w:numPr>
          <w:ilvl w:val="1"/>
          <w:numId w:val="7"/>
        </w:numPr>
      </w:pPr>
      <w:r>
        <w:t>Do not mix components of kits from different lots.</w:t>
      </w:r>
    </w:p>
    <w:p w14:paraId="5AF03C04" w14:textId="67C004B6" w:rsidR="000203CA" w:rsidRDefault="000203CA" w:rsidP="00BD09A2">
      <w:pPr>
        <w:pStyle w:val="ListParagraph"/>
        <w:numPr>
          <w:ilvl w:val="1"/>
          <w:numId w:val="7"/>
        </w:numPr>
      </w:pPr>
      <w:r>
        <w:t>Do not store samples in viral transport media for storage.</w:t>
      </w:r>
    </w:p>
    <w:p w14:paraId="4C4D84AA" w14:textId="30E880A3" w:rsidR="00BD09A2" w:rsidRPr="003E3DDF" w:rsidRDefault="000203CA" w:rsidP="00C14DDE">
      <w:pPr>
        <w:pStyle w:val="ListParagraph"/>
        <w:numPr>
          <w:ilvl w:val="1"/>
          <w:numId w:val="7"/>
        </w:numPr>
      </w:pPr>
      <w:r>
        <w:t>Do not use swabs other than those supplied with use of this kit.</w:t>
      </w:r>
    </w:p>
    <w:p w14:paraId="211E1620" w14:textId="77777777" w:rsidR="00BD09A2" w:rsidRDefault="00BD09A2" w:rsidP="00BD09A2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>
        <w:rPr>
          <w:color w:val="auto"/>
        </w:rPr>
        <w:lastRenderedPageBreak/>
        <w:t xml:space="preserve">EQUIPMENT/FORMS </w:t>
      </w:r>
    </w:p>
    <w:p w14:paraId="1A438E30" w14:textId="395208BB" w:rsidR="00BD09A2" w:rsidRDefault="00C14DDE" w:rsidP="00BD09A2">
      <w:pPr>
        <w:pStyle w:val="Heading2"/>
        <w:keepNext w:val="0"/>
        <w:keepLines w:val="0"/>
        <w:numPr>
          <w:ilvl w:val="1"/>
          <w:numId w:val="7"/>
        </w:numPr>
        <w:rPr>
          <w:b w:val="0"/>
          <w:bCs/>
          <w:color w:val="auto"/>
        </w:rPr>
      </w:pPr>
      <w:r>
        <w:rPr>
          <w:b w:val="0"/>
          <w:bCs/>
          <w:color w:val="auto"/>
        </w:rPr>
        <w:t>BinaxNOW Training and Competency Assessment</w:t>
      </w:r>
    </w:p>
    <w:p w14:paraId="7FF33022" w14:textId="734A14CA" w:rsidR="00BD09A2" w:rsidRPr="00BD09A2" w:rsidRDefault="00C14DDE" w:rsidP="00BD09A2">
      <w:pPr>
        <w:pStyle w:val="ListParagraph"/>
        <w:numPr>
          <w:ilvl w:val="1"/>
          <w:numId w:val="7"/>
        </w:numPr>
      </w:pPr>
      <w:r>
        <w:t>VISTA Lab access to include ^Bypass [LRFASTS} function</w:t>
      </w:r>
    </w:p>
    <w:p w14:paraId="186EA4C7" w14:textId="62EED877" w:rsidR="007D79B8" w:rsidRPr="007D79B8" w:rsidRDefault="00E328FE" w:rsidP="00E328FE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 xml:space="preserve">REAGENTS </w:t>
      </w:r>
    </w:p>
    <w:p w14:paraId="6DC80338" w14:textId="19C4FBC9" w:rsidR="00E328FE" w:rsidRDefault="005A2804" w:rsidP="007D79B8">
      <w:pPr>
        <w:pStyle w:val="Heading2"/>
        <w:keepNext w:val="0"/>
        <w:keepLines w:val="0"/>
        <w:numPr>
          <w:ilvl w:val="1"/>
          <w:numId w:val="7"/>
        </w:numPr>
        <w:rPr>
          <w:b w:val="0"/>
          <w:bCs/>
          <w:color w:val="auto"/>
        </w:rPr>
      </w:pPr>
      <w:r>
        <w:rPr>
          <w:b w:val="0"/>
          <w:bCs/>
          <w:color w:val="auto"/>
        </w:rPr>
        <w:t>Test card</w:t>
      </w:r>
    </w:p>
    <w:p w14:paraId="03504C1D" w14:textId="5D44B610" w:rsidR="007D79B8" w:rsidRDefault="005A2804" w:rsidP="007D79B8">
      <w:pPr>
        <w:pStyle w:val="ListParagraph"/>
        <w:numPr>
          <w:ilvl w:val="1"/>
          <w:numId w:val="7"/>
        </w:numPr>
      </w:pPr>
      <w:r>
        <w:t>Extraction Reagent (one bottle containing 10mL of extraction reagent)</w:t>
      </w:r>
    </w:p>
    <w:p w14:paraId="76029CC2" w14:textId="4F16F982" w:rsidR="005A2804" w:rsidRDefault="005A2804" w:rsidP="007D79B8">
      <w:pPr>
        <w:pStyle w:val="ListParagraph"/>
        <w:numPr>
          <w:ilvl w:val="1"/>
          <w:numId w:val="7"/>
        </w:numPr>
      </w:pPr>
      <w:r>
        <w:t>Nasal Swab</w:t>
      </w:r>
    </w:p>
    <w:p w14:paraId="3F6ECD10" w14:textId="51F47CF1" w:rsidR="005A2804" w:rsidRDefault="005A2804" w:rsidP="008668F6">
      <w:pPr>
        <w:pStyle w:val="ListParagraph"/>
        <w:numPr>
          <w:ilvl w:val="1"/>
          <w:numId w:val="7"/>
        </w:numPr>
        <w:ind w:left="630" w:hanging="270"/>
      </w:pPr>
      <w:r>
        <w:t>Positive Control Swab (Non-infectious recombinant SARS-CoV-2 nucleocapsid antigen dried on swab)</w:t>
      </w:r>
    </w:p>
    <w:p w14:paraId="78E4C8B6" w14:textId="26C574C9" w:rsidR="005A2804" w:rsidRDefault="005A2804" w:rsidP="007D79B8">
      <w:pPr>
        <w:pStyle w:val="ListParagraph"/>
        <w:numPr>
          <w:ilvl w:val="1"/>
          <w:numId w:val="7"/>
        </w:numPr>
      </w:pPr>
      <w:r>
        <w:t>Negative Control Swab (Sterile patient swab)</w:t>
      </w:r>
    </w:p>
    <w:p w14:paraId="0998607F" w14:textId="6E5CA8F8" w:rsidR="00ED5B4C" w:rsidRPr="007D79B8" w:rsidRDefault="005A2804" w:rsidP="00ED5B4C">
      <w:pPr>
        <w:pStyle w:val="ListParagraph"/>
        <w:numPr>
          <w:ilvl w:val="1"/>
          <w:numId w:val="7"/>
        </w:numPr>
      </w:pPr>
      <w:r>
        <w:t>Timing device</w:t>
      </w:r>
    </w:p>
    <w:p w14:paraId="203BD118" w14:textId="62B0458D" w:rsidR="003E3DDF" w:rsidRDefault="003E3DDF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>QUALITY CONTROL</w:t>
      </w:r>
    </w:p>
    <w:p w14:paraId="1F692192" w14:textId="0EDEDABA" w:rsidR="003E3DDF" w:rsidRDefault="000203CA" w:rsidP="008668F6">
      <w:pPr>
        <w:pStyle w:val="ListParagraph"/>
        <w:numPr>
          <w:ilvl w:val="1"/>
          <w:numId w:val="7"/>
        </w:numPr>
        <w:ind w:left="630" w:hanging="270"/>
      </w:pPr>
      <w:r>
        <w:t>External q</w:t>
      </w:r>
      <w:r w:rsidR="003C61BF">
        <w:t>uality controls are to be performed once a month, on each new lot of kits, and on every untrained operator.</w:t>
      </w:r>
    </w:p>
    <w:p w14:paraId="36709FAB" w14:textId="305AB804" w:rsidR="003C61BF" w:rsidRDefault="003C61BF" w:rsidP="008668F6">
      <w:pPr>
        <w:pStyle w:val="ListParagraph"/>
        <w:numPr>
          <w:ilvl w:val="1"/>
          <w:numId w:val="7"/>
        </w:numPr>
        <w:ind w:left="630" w:hanging="270"/>
      </w:pPr>
      <w:r>
        <w:t>Each card has an internal procedural control which is the pink/purple line at the “Control” position is the internal and</w:t>
      </w:r>
      <w:r w:rsidRPr="003C61BF">
        <w:t xml:space="preserve"> must be documented on each test run</w:t>
      </w:r>
      <w:r>
        <w:t>.</w:t>
      </w:r>
    </w:p>
    <w:p w14:paraId="36AFA709" w14:textId="77777777" w:rsidR="005A3352" w:rsidRDefault="000203CA" w:rsidP="005A3352">
      <w:pPr>
        <w:pStyle w:val="ListParagraph"/>
        <w:numPr>
          <w:ilvl w:val="1"/>
          <w:numId w:val="7"/>
        </w:numPr>
        <w:ind w:left="630" w:hanging="270"/>
      </w:pPr>
      <w:r>
        <w:t>The clearing of the background color from the result window is a negative</w:t>
      </w:r>
      <w:r w:rsidR="008668F6">
        <w:t xml:space="preserve"> </w:t>
      </w:r>
      <w:r>
        <w:t>background control. It should be light pink to white and not hinder reading of the test after 15 minutes.</w:t>
      </w:r>
      <w:r w:rsidR="005A3352">
        <w:t xml:space="preserve"> </w:t>
      </w:r>
    </w:p>
    <w:p w14:paraId="63860B0D" w14:textId="66A0743F" w:rsidR="005A3352" w:rsidRPr="005A3352" w:rsidRDefault="005A3352" w:rsidP="005A3352">
      <w:pPr>
        <w:pStyle w:val="ListParagraph"/>
        <w:numPr>
          <w:ilvl w:val="1"/>
          <w:numId w:val="7"/>
        </w:numPr>
        <w:ind w:left="630" w:hanging="270"/>
      </w:pPr>
      <w:r w:rsidRPr="005A3352">
        <w:t>Quality controls are indicated by either “PASS” or “FAIL”. Instruments</w:t>
      </w:r>
      <w:r>
        <w:t xml:space="preserve"> or kits</w:t>
      </w:r>
      <w:r w:rsidRPr="005A3352">
        <w:t xml:space="preserve"> where quality controls have “PASSED” are satisfactory for patient use. </w:t>
      </w:r>
    </w:p>
    <w:p w14:paraId="2862DF45" w14:textId="5693AE0B" w:rsidR="005A3352" w:rsidRPr="005A3352" w:rsidRDefault="005A3352" w:rsidP="005A3352">
      <w:pPr>
        <w:pStyle w:val="ListParagraph"/>
        <w:numPr>
          <w:ilvl w:val="1"/>
          <w:numId w:val="7"/>
        </w:numPr>
        <w:ind w:left="630" w:hanging="270"/>
      </w:pPr>
      <w:r w:rsidRPr="005A3352">
        <w:t>Instruments</w:t>
      </w:r>
      <w:r>
        <w:t xml:space="preserve"> or kits</w:t>
      </w:r>
      <w:r w:rsidRPr="005A3352">
        <w:t xml:space="preserve"> where quality controls have “FAILED” should be repeated using a new test strip/ cartridge and control solutions. Failed results could be an indicator of sampling air bubbles, expired reagents/ supplies, or underfilling test strips/ cartridges.</w:t>
      </w:r>
    </w:p>
    <w:p w14:paraId="741C22F8" w14:textId="28DC55ED" w:rsidR="005A3352" w:rsidRPr="005A3352" w:rsidRDefault="005A3352" w:rsidP="005A3352">
      <w:pPr>
        <w:pStyle w:val="ListParagraph"/>
        <w:numPr>
          <w:ilvl w:val="1"/>
          <w:numId w:val="7"/>
        </w:numPr>
        <w:ind w:left="630" w:hanging="270"/>
      </w:pPr>
      <w:r w:rsidRPr="005A3352">
        <w:t>Cease patient testing if failed quality controls persist by the third trial. Contact ATC for further troubleshooting instructions, to gain a replacement meter</w:t>
      </w:r>
      <w:r>
        <w:t xml:space="preserve"> or kit</w:t>
      </w:r>
      <w:r w:rsidRPr="005A3352">
        <w:t>, or other testing supplies.</w:t>
      </w:r>
    </w:p>
    <w:p w14:paraId="76767A2E" w14:textId="2F1345FE" w:rsidR="005A3352" w:rsidRPr="005A3352" w:rsidRDefault="005A3352" w:rsidP="005A3352">
      <w:pPr>
        <w:pStyle w:val="ListParagraph"/>
        <w:numPr>
          <w:ilvl w:val="1"/>
          <w:numId w:val="7"/>
        </w:numPr>
        <w:ind w:left="630" w:hanging="270"/>
      </w:pPr>
      <w:r w:rsidRPr="005A3352">
        <w:t>If ATC is unavailable, cease patient testing, remove meter</w:t>
      </w:r>
      <w:r>
        <w:t xml:space="preserve"> or kit</w:t>
      </w:r>
      <w:r w:rsidRPr="005A3352">
        <w:t xml:space="preserve"> from service (attach a ‘Do Not Use” label or give to charge nurse on duty to arrange return to ATC) collect appropriate patient sample for analysis by the main lab.</w:t>
      </w:r>
    </w:p>
    <w:p w14:paraId="31F1BBC9" w14:textId="53533C23" w:rsidR="004B767D" w:rsidRPr="003E3DDF" w:rsidRDefault="004B767D" w:rsidP="005A3352">
      <w:pPr>
        <w:pStyle w:val="ListParagraph"/>
        <w:ind w:left="630"/>
      </w:pPr>
    </w:p>
    <w:p w14:paraId="29D2051B" w14:textId="4830B169" w:rsidR="0035264F" w:rsidRDefault="0035264F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>EQUIPMENT CALIBRATION AND MAINTENANCE</w:t>
      </w:r>
    </w:p>
    <w:p w14:paraId="0F12E336" w14:textId="7538A7C3" w:rsidR="0035264F" w:rsidRDefault="002A40FA" w:rsidP="0035264F">
      <w:pPr>
        <w:pStyle w:val="ListParagraph"/>
        <w:numPr>
          <w:ilvl w:val="1"/>
          <w:numId w:val="7"/>
        </w:numPr>
      </w:pPr>
      <w:r>
        <w:t>n/a</w:t>
      </w:r>
    </w:p>
    <w:p w14:paraId="41F4B807" w14:textId="77777777" w:rsidR="00BD09A2" w:rsidRPr="00DD70A0" w:rsidRDefault="00BD09A2" w:rsidP="00BD09A2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 w:rsidRPr="00DD70A0">
        <w:rPr>
          <w:color w:val="auto"/>
        </w:rPr>
        <w:t>PROCEDURES</w:t>
      </w:r>
    </w:p>
    <w:p w14:paraId="6444BCCE" w14:textId="725CF5CD" w:rsidR="00BD09A2" w:rsidRPr="00DD70A0" w:rsidRDefault="005A2804" w:rsidP="00BD09A2">
      <w:pPr>
        <w:pStyle w:val="ListParagraph"/>
        <w:numPr>
          <w:ilvl w:val="1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b/>
          <w:color w:val="auto"/>
          <w:u w:val="single"/>
        </w:rPr>
        <w:t>Sample Test Procedure</w:t>
      </w:r>
      <w:r w:rsidR="00BD09A2" w:rsidRPr="00DD70A0">
        <w:rPr>
          <w:color w:val="auto"/>
        </w:rPr>
        <w:t xml:space="preserve">  </w:t>
      </w:r>
    </w:p>
    <w:p w14:paraId="3C0C29FD" w14:textId="4F792074" w:rsidR="00BD09A2" w:rsidRDefault="005A2804" w:rsidP="00BD09A2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Open the test card just prior to use. Lay it flat on a clean dry surface.</w:t>
      </w:r>
    </w:p>
    <w:p w14:paraId="74DEDBAD" w14:textId="52D99552" w:rsidR="002A40FA" w:rsidRDefault="002A40FA" w:rsidP="00BD09A2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Label the outside of card with full patient identification, date, and time.</w:t>
      </w:r>
    </w:p>
    <w:p w14:paraId="14913DBD" w14:textId="1DA5A56F" w:rsidR="005A2804" w:rsidRDefault="002A40FA" w:rsidP="008668F6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ind w:left="720" w:hanging="360"/>
        <w:rPr>
          <w:color w:val="auto"/>
        </w:rPr>
      </w:pPr>
      <w:r>
        <w:rPr>
          <w:color w:val="auto"/>
        </w:rPr>
        <w:t xml:space="preserve">Open card. </w:t>
      </w:r>
      <w:r w:rsidR="00B81838">
        <w:rPr>
          <w:color w:val="auto"/>
        </w:rPr>
        <w:t>Hold the Extraction Reagent bottle vertically. Hovering ½ inch above the top hole, slowly add 6 drops to the top hole of the swab well. Do not touch the card to the dropper tip while dispensing.</w:t>
      </w:r>
    </w:p>
    <w:p w14:paraId="3E8AB27E" w14:textId="4B2B6FBC" w:rsidR="00B81838" w:rsidRDefault="00B81838" w:rsidP="008668F6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ind w:left="360" w:firstLine="0"/>
        <w:rPr>
          <w:color w:val="auto"/>
        </w:rPr>
      </w:pPr>
      <w:r>
        <w:rPr>
          <w:color w:val="auto"/>
        </w:rPr>
        <w:t xml:space="preserve">Insert sample swab or control swab into the bottom hole and firmly push upwards </w:t>
      </w:r>
      <w:r w:rsidR="00D620AB">
        <w:rPr>
          <w:color w:val="auto"/>
        </w:rPr>
        <w:tab/>
      </w:r>
      <w:r>
        <w:rPr>
          <w:color w:val="auto"/>
        </w:rPr>
        <w:t>so that the swab tip is visible in the top hole.</w:t>
      </w:r>
    </w:p>
    <w:p w14:paraId="585DD24C" w14:textId="0D46140F" w:rsidR="00B81838" w:rsidRDefault="00B81838" w:rsidP="00BD09A2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Rotate swab shaft 3 times clockwise (to the right). Do not remove swab.</w:t>
      </w:r>
    </w:p>
    <w:p w14:paraId="547C2F95" w14:textId="2D2F83CB" w:rsidR="00B81838" w:rsidRDefault="00B81838" w:rsidP="00BD09A2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 xml:space="preserve">Peel off adhesive liner from the right edge of the </w:t>
      </w:r>
      <w:r w:rsidR="008E291A">
        <w:rPr>
          <w:color w:val="auto"/>
        </w:rPr>
        <w:t>test card.</w:t>
      </w:r>
    </w:p>
    <w:p w14:paraId="12DFC06A" w14:textId="26EA55CF" w:rsidR="008E291A" w:rsidRDefault="008E291A" w:rsidP="00BD09A2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Close and securely seal the card by pressing along the right edge of the card.</w:t>
      </w:r>
    </w:p>
    <w:p w14:paraId="65FDF63D" w14:textId="3E5911CE" w:rsidR="00EE65C8" w:rsidRDefault="008E291A" w:rsidP="008668F6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ind w:left="450" w:hanging="90"/>
        <w:rPr>
          <w:color w:val="auto"/>
        </w:rPr>
      </w:pPr>
      <w:r>
        <w:rPr>
          <w:color w:val="auto"/>
        </w:rPr>
        <w:t xml:space="preserve">Read result after setting a timing device for 15 minutes. Results should only be </w:t>
      </w:r>
      <w:r w:rsidR="00D620AB">
        <w:rPr>
          <w:color w:val="auto"/>
        </w:rPr>
        <w:tab/>
      </w:r>
      <w:r>
        <w:rPr>
          <w:color w:val="auto"/>
        </w:rPr>
        <w:t>read after 15 minutes and not to exceed 30 minutes.</w:t>
      </w:r>
    </w:p>
    <w:p w14:paraId="471B7FF5" w14:textId="19703EC1" w:rsidR="00BD09A2" w:rsidRPr="00EE65C8" w:rsidRDefault="00EE65C8" w:rsidP="00EE65C8">
      <w:pPr>
        <w:pStyle w:val="ListParagraph"/>
        <w:numPr>
          <w:ilvl w:val="2"/>
          <w:numId w:val="8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Th</w:t>
      </w:r>
      <w:r w:rsidR="008E291A" w:rsidRPr="00EE65C8">
        <w:rPr>
          <w:color w:val="auto"/>
        </w:rPr>
        <w:t>e attached patient swab/ card should be discarded in a biohazard container.</w:t>
      </w:r>
    </w:p>
    <w:p w14:paraId="0C5C564E" w14:textId="522D46C6" w:rsidR="00BD09A2" w:rsidRPr="00EE65C8" w:rsidRDefault="00BD09A2" w:rsidP="00BD09A2">
      <w:pPr>
        <w:pStyle w:val="ListParagraph"/>
        <w:numPr>
          <w:ilvl w:val="1"/>
          <w:numId w:val="8"/>
        </w:numPr>
        <w:tabs>
          <w:tab w:val="clear" w:pos="360"/>
          <w:tab w:val="clear" w:pos="9360"/>
        </w:tabs>
        <w:rPr>
          <w:b/>
          <w:bCs/>
          <w:color w:val="auto"/>
          <w:u w:val="single"/>
        </w:rPr>
      </w:pPr>
      <w:r w:rsidRPr="00EE65C8">
        <w:rPr>
          <w:b/>
          <w:bCs/>
          <w:color w:val="auto"/>
          <w:u w:val="single"/>
        </w:rPr>
        <w:t xml:space="preserve">Method Limitations </w:t>
      </w:r>
    </w:p>
    <w:p w14:paraId="2E00F98A" w14:textId="5C9304EB" w:rsidR="00EE65C8" w:rsidRDefault="00EE65C8" w:rsidP="00EE65C8">
      <w:pPr>
        <w:pStyle w:val="ListParagraph"/>
        <w:numPr>
          <w:ilvl w:val="0"/>
          <w:numId w:val="19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This test has been authorized only for detection of SARS-CoV-2 antigen, not for any other viruses or pathogens.</w:t>
      </w:r>
    </w:p>
    <w:p w14:paraId="0F308B0F" w14:textId="046F9C6D" w:rsidR="00EE65C8" w:rsidRPr="00EE65C8" w:rsidRDefault="00EE65C8" w:rsidP="00EE65C8">
      <w:pPr>
        <w:pStyle w:val="ListParagraph"/>
        <w:numPr>
          <w:ilvl w:val="0"/>
          <w:numId w:val="19"/>
        </w:numPr>
        <w:tabs>
          <w:tab w:val="clear" w:pos="360"/>
          <w:tab w:val="clear" w:pos="9360"/>
        </w:tabs>
        <w:rPr>
          <w:color w:val="auto"/>
        </w:rPr>
      </w:pPr>
      <w:r>
        <w:rPr>
          <w:color w:val="auto"/>
        </w:rPr>
        <w:t>This test has not been FDA cleared or approved; it is</w:t>
      </w:r>
      <w:r w:rsidR="004B4397">
        <w:rPr>
          <w:color w:val="auto"/>
        </w:rPr>
        <w:t xml:space="preserve"> authorized under FDA </w:t>
      </w:r>
      <w:r w:rsidR="00673720">
        <w:rPr>
          <w:color w:val="auto"/>
        </w:rPr>
        <w:t xml:space="preserve">under an EUA for use </w:t>
      </w:r>
      <w:r w:rsidR="002B3A3B">
        <w:rPr>
          <w:color w:val="auto"/>
        </w:rPr>
        <w:t xml:space="preserve">by </w:t>
      </w:r>
      <w:r w:rsidR="00673720">
        <w:rPr>
          <w:color w:val="auto"/>
        </w:rPr>
        <w:t xml:space="preserve">laboratories </w:t>
      </w:r>
      <w:r w:rsidR="002B3A3B">
        <w:rPr>
          <w:color w:val="auto"/>
        </w:rPr>
        <w:t>certified under CLIA’88</w:t>
      </w:r>
    </w:p>
    <w:p w14:paraId="5551E616" w14:textId="4C3E0F4E" w:rsidR="00BD09A2" w:rsidRDefault="002A40FA" w:rsidP="008668F6">
      <w:pPr>
        <w:pStyle w:val="ListParagraph"/>
        <w:numPr>
          <w:ilvl w:val="1"/>
          <w:numId w:val="8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color w:val="auto"/>
        </w:rPr>
        <w:t>False negative results can occur if the swab is not rotated prior to closing card, improper specimen collection, or tested beyond one hour of collection.</w:t>
      </w:r>
    </w:p>
    <w:p w14:paraId="1BC9244E" w14:textId="03DE07E5" w:rsidR="002A40FA" w:rsidRDefault="002A40FA" w:rsidP="008668F6">
      <w:pPr>
        <w:pStyle w:val="ListParagraph"/>
        <w:numPr>
          <w:ilvl w:val="1"/>
          <w:numId w:val="8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color w:val="auto"/>
        </w:rPr>
        <w:t xml:space="preserve">Invalid results can occur when insufficient extraction reagent is delivered to the card. </w:t>
      </w:r>
    </w:p>
    <w:p w14:paraId="77E18686" w14:textId="155758E3" w:rsidR="002A40FA" w:rsidRPr="00BD09A2" w:rsidRDefault="002A40FA" w:rsidP="008668F6">
      <w:pPr>
        <w:pStyle w:val="ListParagraph"/>
        <w:numPr>
          <w:ilvl w:val="1"/>
          <w:numId w:val="8"/>
        </w:numPr>
        <w:tabs>
          <w:tab w:val="clear" w:pos="360"/>
          <w:tab w:val="clear" w:pos="9360"/>
        </w:tabs>
        <w:ind w:left="630" w:hanging="270"/>
        <w:rPr>
          <w:color w:val="auto"/>
        </w:rPr>
      </w:pPr>
      <w:r>
        <w:rPr>
          <w:color w:val="auto"/>
        </w:rPr>
        <w:t>Negative results from patients with symptom onset beyond 7 days should be tested as presumptive and confirmed by molecular assay.</w:t>
      </w:r>
    </w:p>
    <w:p w14:paraId="0EEDBFD8" w14:textId="73BA8374" w:rsidR="0035264F" w:rsidRDefault="0035264F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lastRenderedPageBreak/>
        <w:t>ENTRY OF RESULTS</w:t>
      </w:r>
    </w:p>
    <w:p w14:paraId="436F61F9" w14:textId="44318787" w:rsidR="0035264F" w:rsidRDefault="00A66D53" w:rsidP="008668F6">
      <w:pPr>
        <w:pStyle w:val="ListParagraph"/>
        <w:numPr>
          <w:ilvl w:val="1"/>
          <w:numId w:val="7"/>
        </w:numPr>
        <w:ind w:left="630" w:hanging="270"/>
      </w:pPr>
      <w:r>
        <w:t xml:space="preserve">A negative specimen will give a single pink/purple colored Control Line in the top half of the window. </w:t>
      </w:r>
    </w:p>
    <w:p w14:paraId="6FC1264A" w14:textId="076C49B4" w:rsidR="00A66D53" w:rsidRDefault="00A66D53" w:rsidP="00A66D53">
      <w:pPr>
        <w:pStyle w:val="ListParagraph"/>
        <w:numPr>
          <w:ilvl w:val="0"/>
          <w:numId w:val="17"/>
        </w:numPr>
      </w:pPr>
      <w:r>
        <w:t>This Control Line means that the detection part of the test was performed correctly but no COVID-19 antigen was detected.</w:t>
      </w:r>
    </w:p>
    <w:p w14:paraId="4779A6B9" w14:textId="3FF538EA" w:rsidR="00A66D53" w:rsidRDefault="00A66D53" w:rsidP="0035264F">
      <w:pPr>
        <w:pStyle w:val="ListParagraph"/>
        <w:numPr>
          <w:ilvl w:val="1"/>
          <w:numId w:val="7"/>
        </w:numPr>
      </w:pPr>
      <w:r>
        <w:t>A positive specimen will give two pink/</w:t>
      </w:r>
      <w:proofErr w:type="gramStart"/>
      <w:r>
        <w:t>purple colored</w:t>
      </w:r>
      <w:proofErr w:type="gramEnd"/>
      <w:r>
        <w:t xml:space="preserve"> lines. </w:t>
      </w:r>
    </w:p>
    <w:p w14:paraId="3D954CAA" w14:textId="27705854" w:rsidR="00A66D53" w:rsidRDefault="00A66D53" w:rsidP="00A66D53">
      <w:pPr>
        <w:pStyle w:val="ListParagraph"/>
        <w:numPr>
          <w:ilvl w:val="0"/>
          <w:numId w:val="16"/>
        </w:numPr>
      </w:pPr>
      <w:r>
        <w:t>This means that COVID-19 antigen was detected.</w:t>
      </w:r>
    </w:p>
    <w:p w14:paraId="1BF94657" w14:textId="7AF7F63F" w:rsidR="00A66D53" w:rsidRDefault="00A66D53" w:rsidP="00A66D53">
      <w:pPr>
        <w:pStyle w:val="ListParagraph"/>
        <w:numPr>
          <w:ilvl w:val="0"/>
          <w:numId w:val="16"/>
        </w:numPr>
      </w:pPr>
      <w:r>
        <w:t>Any visible pink/ purple colored line is positive.</w:t>
      </w:r>
    </w:p>
    <w:p w14:paraId="46F52C0F" w14:textId="7F9C9A39" w:rsidR="0035264F" w:rsidRDefault="009B07C1" w:rsidP="0035264F">
      <w:pPr>
        <w:pStyle w:val="ListParagraph"/>
        <w:numPr>
          <w:ilvl w:val="1"/>
          <w:numId w:val="7"/>
        </w:numPr>
      </w:pPr>
      <w:r>
        <w:t>Test should be ordered as</w:t>
      </w:r>
      <w:r w:rsidR="00D620AB">
        <w:t>:</w:t>
      </w:r>
    </w:p>
    <w:p w14:paraId="339F34EA" w14:textId="783AAB61" w:rsidR="00D620AB" w:rsidRDefault="00D620AB" w:rsidP="00D620AB">
      <w:pPr>
        <w:pStyle w:val="ListParagraph"/>
        <w:ind w:left="360"/>
      </w:pPr>
      <w:r>
        <w:t>(1) COVID</w:t>
      </w:r>
      <w:r w:rsidR="00235B6B">
        <w:t>-</w:t>
      </w:r>
      <w:r>
        <w:t>19 DIAG ANTIGEN BINAXNOW PANEL(AT)</w:t>
      </w:r>
    </w:p>
    <w:p w14:paraId="27A574D0" w14:textId="76F1B31A" w:rsidR="00D620AB" w:rsidRDefault="00D620AB" w:rsidP="00D620AB">
      <w:pPr>
        <w:pStyle w:val="ListParagraph"/>
        <w:ind w:left="360"/>
      </w:pPr>
      <w:r>
        <w:t xml:space="preserve">(2) </w:t>
      </w:r>
      <w:r w:rsidR="00235B6B">
        <w:t>COVID-19 MONT ANTIGEN BINAXNOW PANEL(AT)</w:t>
      </w:r>
    </w:p>
    <w:p w14:paraId="097E6673" w14:textId="11A76DB5" w:rsidR="00D620AB" w:rsidRDefault="00235B6B" w:rsidP="002B68F7">
      <w:pPr>
        <w:pStyle w:val="ListParagraph"/>
        <w:ind w:left="360"/>
      </w:pPr>
      <w:r>
        <w:t>(3) COVID-19 SCR ANTIGEN BINAXNOW PANEL(AT)</w:t>
      </w:r>
    </w:p>
    <w:p w14:paraId="628C19B1" w14:textId="77777777" w:rsidR="00235B6B" w:rsidRPr="00017187" w:rsidRDefault="00235B6B" w:rsidP="0035264F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 w:rsidRPr="00017187">
        <w:rPr>
          <w:b/>
          <w:bCs/>
          <w:u w:val="single"/>
        </w:rPr>
        <w:t>Test Ordering Procedure</w:t>
      </w:r>
    </w:p>
    <w:p w14:paraId="0C7D3C0D" w14:textId="5CCE4810" w:rsidR="009B07C1" w:rsidRDefault="00235B6B" w:rsidP="00235B6B">
      <w:pPr>
        <w:pStyle w:val="ListParagraph"/>
        <w:ind w:left="360"/>
      </w:pPr>
      <w:r>
        <w:t>(1) Ensure that there is a “TEXT ORDER” placed in CPRS for the patient</w:t>
      </w:r>
      <w:r w:rsidR="00B25926">
        <w:t>/employee</w:t>
      </w:r>
      <w:r>
        <w:t>.</w:t>
      </w:r>
    </w:p>
    <w:p w14:paraId="64A79BE5" w14:textId="45CBDF96" w:rsidR="00235B6B" w:rsidRDefault="00235B6B" w:rsidP="008668F6">
      <w:pPr>
        <w:pStyle w:val="ListParagraph"/>
        <w:tabs>
          <w:tab w:val="clear" w:pos="360"/>
          <w:tab w:val="left" w:pos="1080"/>
        </w:tabs>
        <w:ind w:left="720" w:hanging="360"/>
      </w:pPr>
      <w:r>
        <w:t xml:space="preserve">(2) Under the </w:t>
      </w:r>
      <w:r w:rsidR="00E8486D">
        <w:t>RALS Manual Test Entry (MTE), enter all patient information</w:t>
      </w:r>
      <w:r w:rsidR="00965126">
        <w:t xml:space="preserve">. (Users must have access to the </w:t>
      </w:r>
      <w:r w:rsidR="00E8486D">
        <w:t>website https:</w:t>
      </w:r>
      <w:r w:rsidR="00E8486D" w:rsidRPr="00E8486D">
        <w:rPr>
          <w:rFonts w:eastAsiaTheme="majorEastAsia"/>
          <w:i/>
          <w:iCs/>
          <w:color w:val="auto"/>
          <w:kern w:val="24"/>
        </w:rPr>
        <w:t>10.78.14.27/</w:t>
      </w:r>
      <w:proofErr w:type="spellStart"/>
      <w:r w:rsidR="00E8486D" w:rsidRPr="00E8486D">
        <w:rPr>
          <w:rFonts w:eastAsiaTheme="majorEastAsia"/>
          <w:i/>
          <w:iCs/>
          <w:color w:val="auto"/>
          <w:kern w:val="24"/>
        </w:rPr>
        <w:t>rals</w:t>
      </w:r>
      <w:proofErr w:type="spellEnd"/>
      <w:r w:rsidR="00E8486D" w:rsidRPr="00E8486D">
        <w:rPr>
          <w:rFonts w:eastAsiaTheme="majorEastAsia"/>
          <w:i/>
          <w:iCs/>
          <w:color w:val="auto"/>
          <w:kern w:val="24"/>
        </w:rPr>
        <w:t>/#/login</w:t>
      </w:r>
      <w:r w:rsidR="00965126" w:rsidRPr="00E8486D">
        <w:t>.)</w:t>
      </w:r>
    </w:p>
    <w:p w14:paraId="7F82ED65" w14:textId="41AE594F" w:rsidR="00965126" w:rsidRDefault="00965126" w:rsidP="00235B6B">
      <w:pPr>
        <w:pStyle w:val="ListParagraph"/>
        <w:ind w:left="360"/>
      </w:pPr>
      <w:r>
        <w:t xml:space="preserve">(3) </w:t>
      </w:r>
      <w:r w:rsidR="00E8486D">
        <w:t xml:space="preserve">Upon login to above web address, </w:t>
      </w:r>
      <w:proofErr w:type="gramStart"/>
      <w:r w:rsidR="00E8486D">
        <w:t>Click</w:t>
      </w:r>
      <w:proofErr w:type="gramEnd"/>
      <w:r w:rsidR="00E8486D">
        <w:t xml:space="preserve"> on the </w:t>
      </w:r>
      <w:r w:rsidR="00E8486D">
        <w:rPr>
          <w:noProof/>
        </w:rPr>
        <w:drawing>
          <wp:inline distT="0" distB="0" distL="0" distR="0" wp14:anchorId="29A1E09E" wp14:editId="72C30BDA">
            <wp:extent cx="176107" cy="168785"/>
            <wp:effectExtent l="0" t="0" r="0" b="3175"/>
            <wp:docPr id="12" name="Graphic 11" descr="Badge Follow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E8E6CCD-21DF-4734-88DA-85FD4259A7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 descr="Badge Follow with solid fill">
                      <a:extLst>
                        <a:ext uri="{FF2B5EF4-FFF2-40B4-BE49-F238E27FC236}">
                          <a16:creationId xmlns:a16="http://schemas.microsoft.com/office/drawing/2014/main" id="{5E8E6CCD-21DF-4734-88DA-85FD4259A7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4" cy="17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86D">
        <w:t xml:space="preserve"> located in lower left corner of screen, then select “RESULT”</w:t>
      </w:r>
    </w:p>
    <w:p w14:paraId="58D32B3C" w14:textId="0C83CD20" w:rsidR="00257B02" w:rsidRDefault="00257B02" w:rsidP="008668F6">
      <w:pPr>
        <w:pStyle w:val="ListParagraph"/>
        <w:tabs>
          <w:tab w:val="clear" w:pos="360"/>
        </w:tabs>
        <w:ind w:left="720" w:hanging="360"/>
      </w:pPr>
      <w:r>
        <w:t xml:space="preserve">(4) </w:t>
      </w:r>
      <w:r w:rsidR="00E8486D">
        <w:t>Enter/ select only the following:</w:t>
      </w:r>
    </w:p>
    <w:p w14:paraId="02F5474A" w14:textId="348669E9" w:rsidR="00257B02" w:rsidRDefault="00257B02" w:rsidP="00235B6B">
      <w:pPr>
        <w:pStyle w:val="ListParagraph"/>
        <w:ind w:left="360"/>
      </w:pPr>
      <w:r>
        <w:t xml:space="preserve">(5) </w:t>
      </w:r>
      <w:r w:rsidR="00E8486D">
        <w:t>Location: MEM 1 West (Memphis VAMC)</w:t>
      </w:r>
    </w:p>
    <w:p w14:paraId="20C31117" w14:textId="10ACDAFC" w:rsidR="00257B02" w:rsidRDefault="00257B02" w:rsidP="00235B6B">
      <w:pPr>
        <w:pStyle w:val="ListParagraph"/>
        <w:ind w:left="360"/>
      </w:pPr>
      <w:r>
        <w:t xml:space="preserve">(6) </w:t>
      </w:r>
      <w:r w:rsidR="00E8486D">
        <w:t xml:space="preserve">Manual Test: </w:t>
      </w:r>
      <w:r w:rsidR="004A081B">
        <w:t>MEM COVID 19 (COVID-19)</w:t>
      </w:r>
      <w:r>
        <w:t>.</w:t>
      </w:r>
    </w:p>
    <w:p w14:paraId="3936FE13" w14:textId="4E92CEF1" w:rsidR="00257B02" w:rsidRDefault="00257B02" w:rsidP="00235B6B">
      <w:pPr>
        <w:pStyle w:val="ListParagraph"/>
        <w:ind w:left="360"/>
      </w:pPr>
      <w:r>
        <w:t xml:space="preserve">(7) </w:t>
      </w:r>
      <w:r w:rsidR="004A081B">
        <w:t>Sample Type: Patient</w:t>
      </w:r>
      <w:r>
        <w:t>.</w:t>
      </w:r>
      <w:r w:rsidR="004A081B">
        <w:t xml:space="preserve"> Click “NEXT”.</w:t>
      </w:r>
    </w:p>
    <w:p w14:paraId="753792AD" w14:textId="136A653E" w:rsidR="00257B02" w:rsidRDefault="00257B02" w:rsidP="00235B6B">
      <w:pPr>
        <w:pStyle w:val="ListParagraph"/>
        <w:ind w:left="360"/>
      </w:pPr>
      <w:r>
        <w:t xml:space="preserve">(8) </w:t>
      </w:r>
      <w:r w:rsidR="004A081B">
        <w:t>Sample ID: Enter the patient FULL Social Security Number.</w:t>
      </w:r>
    </w:p>
    <w:p w14:paraId="1BEF38A4" w14:textId="14894652" w:rsidR="00257B02" w:rsidRDefault="00257B02" w:rsidP="00235B6B">
      <w:pPr>
        <w:pStyle w:val="ListParagraph"/>
        <w:ind w:left="360"/>
      </w:pPr>
      <w:r>
        <w:t xml:space="preserve">(9) </w:t>
      </w:r>
      <w:r w:rsidR="004A081B">
        <w:t>Kit Lot: This is the lot number of the used for testing located on the posterior of the box.</w:t>
      </w:r>
    </w:p>
    <w:p w14:paraId="7A681482" w14:textId="3EC543EF" w:rsidR="00257B02" w:rsidRDefault="00257B02" w:rsidP="00235B6B">
      <w:pPr>
        <w:pStyle w:val="ListParagraph"/>
        <w:ind w:left="360"/>
      </w:pPr>
      <w:r>
        <w:t xml:space="preserve">(10) </w:t>
      </w:r>
      <w:r w:rsidR="004A081B">
        <w:t>Collection Time: Time patient sample was collected.</w:t>
      </w:r>
    </w:p>
    <w:p w14:paraId="5481EF68" w14:textId="7CDD9C2A" w:rsidR="00257B02" w:rsidRDefault="00257B02" w:rsidP="00235B6B">
      <w:pPr>
        <w:pStyle w:val="ListParagraph"/>
        <w:ind w:left="360"/>
      </w:pPr>
      <w:r>
        <w:t xml:space="preserve">(11) </w:t>
      </w:r>
      <w:r w:rsidR="004A081B">
        <w:t>Result Time: Should be 15-30 minutes after collection time.</w:t>
      </w:r>
    </w:p>
    <w:p w14:paraId="4372580C" w14:textId="6D3FA9EA" w:rsidR="008F4898" w:rsidRDefault="008F4898" w:rsidP="00235B6B">
      <w:pPr>
        <w:pStyle w:val="ListParagraph"/>
        <w:ind w:left="360"/>
      </w:pPr>
      <w:r>
        <w:lastRenderedPageBreak/>
        <w:t xml:space="preserve">(12) </w:t>
      </w:r>
      <w:r w:rsidR="004A081B">
        <w:t>Specimen Type: Swab (COVID-19). Click “NEXT”.</w:t>
      </w:r>
    </w:p>
    <w:p w14:paraId="2CF0CEB4" w14:textId="53A38565" w:rsidR="008F4898" w:rsidRDefault="008F4898" w:rsidP="00235B6B">
      <w:pPr>
        <w:pStyle w:val="ListParagraph"/>
        <w:ind w:left="360"/>
      </w:pPr>
      <w:r>
        <w:t xml:space="preserve">(13) </w:t>
      </w:r>
      <w:r w:rsidR="004A081B">
        <w:t>Control Line: Acceptable (DO NOT enter patient order if UNACCEPTABLE.)</w:t>
      </w:r>
    </w:p>
    <w:p w14:paraId="229B14C1" w14:textId="1AB56C9C" w:rsidR="008F4898" w:rsidRDefault="008F4898" w:rsidP="00235B6B">
      <w:pPr>
        <w:pStyle w:val="ListParagraph"/>
        <w:ind w:left="360"/>
      </w:pPr>
      <w:r>
        <w:t>(14</w:t>
      </w:r>
      <w:r w:rsidR="004969BD">
        <w:t xml:space="preserve">) </w:t>
      </w:r>
      <w:r w:rsidR="004A081B">
        <w:t xml:space="preserve">SARS-CoV-2 Ag: POSITIVE or NEGATIVE (This is your patient result.) </w:t>
      </w:r>
    </w:p>
    <w:p w14:paraId="359587DB" w14:textId="1E1EA127" w:rsidR="004969BD" w:rsidRDefault="004969BD" w:rsidP="00235B6B">
      <w:pPr>
        <w:pStyle w:val="ListParagraph"/>
        <w:ind w:left="360"/>
      </w:pPr>
      <w:r>
        <w:t xml:space="preserve">(15) </w:t>
      </w:r>
      <w:r w:rsidR="004A081B">
        <w:t>Test Kit: Select the current kit used for testing</w:t>
      </w:r>
      <w:r>
        <w:t>.</w:t>
      </w:r>
    </w:p>
    <w:p w14:paraId="6C01F715" w14:textId="20D372C1" w:rsidR="004969BD" w:rsidRDefault="004969BD" w:rsidP="00235B6B">
      <w:pPr>
        <w:pStyle w:val="ListParagraph"/>
        <w:ind w:left="360"/>
      </w:pPr>
      <w:r>
        <w:t xml:space="preserve">(16) </w:t>
      </w:r>
      <w:r w:rsidR="004A081B">
        <w:t>Skip down to “NEXT”</w:t>
      </w:r>
    </w:p>
    <w:p w14:paraId="5FC1FDD0" w14:textId="7F9E16B2" w:rsidR="004969BD" w:rsidRDefault="004969BD" w:rsidP="004A081B">
      <w:pPr>
        <w:pStyle w:val="ListParagraph"/>
        <w:ind w:left="360"/>
      </w:pPr>
      <w:r>
        <w:t xml:space="preserve">(17) </w:t>
      </w:r>
      <w:r w:rsidR="00017187">
        <w:t>You may go back to entries if changes or errors were made. Go back through the prompts as described in this procedure to make changes.</w:t>
      </w:r>
      <w:r w:rsidR="004A081B">
        <w:t xml:space="preserve"> </w:t>
      </w:r>
    </w:p>
    <w:p w14:paraId="02CBC7D0" w14:textId="2970F444" w:rsidR="0002156B" w:rsidRDefault="0002156B" w:rsidP="00235B6B">
      <w:pPr>
        <w:pStyle w:val="ListParagraph"/>
        <w:ind w:left="360"/>
      </w:pPr>
      <w:r>
        <w:t xml:space="preserve">(18) </w:t>
      </w:r>
      <w:r w:rsidR="00017187">
        <w:t xml:space="preserve">Click on </w:t>
      </w:r>
      <w:proofErr w:type="gramStart"/>
      <w:r w:rsidR="00017187">
        <w:t>“ SAVE</w:t>
      </w:r>
      <w:proofErr w:type="gramEnd"/>
      <w:r w:rsidR="00017187">
        <w:t>”. Once you have clicked on SAVE, you CAN NOT go back and make correction.</w:t>
      </w:r>
    </w:p>
    <w:p w14:paraId="61D3F1C3" w14:textId="2FB54371" w:rsidR="004922D2" w:rsidRDefault="004922D2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>NOTIFICATION</w:t>
      </w:r>
    </w:p>
    <w:p w14:paraId="57E907FD" w14:textId="68054F01" w:rsidR="004922D2" w:rsidRDefault="00A66D53" w:rsidP="002B68F7">
      <w:pPr>
        <w:pStyle w:val="ListParagraph"/>
        <w:numPr>
          <w:ilvl w:val="1"/>
          <w:numId w:val="7"/>
        </w:numPr>
        <w:tabs>
          <w:tab w:val="clear" w:pos="360"/>
          <w:tab w:val="left" w:pos="720"/>
        </w:tabs>
        <w:ind w:left="630" w:hanging="270"/>
      </w:pPr>
      <w:r>
        <w:t xml:space="preserve">All results are to be notified to the provider upon conclusion </w:t>
      </w:r>
      <w:r w:rsidR="00DA6520">
        <w:t xml:space="preserve">of </w:t>
      </w:r>
      <w:r>
        <w:t>testing</w:t>
      </w:r>
      <w:r w:rsidR="00DA6520">
        <w:t xml:space="preserve"> each patient </w:t>
      </w:r>
      <w:r w:rsidR="002B68F7">
        <w:t>sample.</w:t>
      </w:r>
      <w:r w:rsidR="00235B6B">
        <w:tab/>
      </w:r>
    </w:p>
    <w:p w14:paraId="6E44A4E0" w14:textId="183C7151" w:rsidR="00E208C7" w:rsidRPr="00DD70A0" w:rsidRDefault="00E208C7" w:rsidP="00E208C7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 w:rsidRPr="00DD70A0">
        <w:rPr>
          <w:color w:val="auto"/>
        </w:rPr>
        <w:t>REFERENCES</w:t>
      </w:r>
    </w:p>
    <w:p w14:paraId="09DE4539" w14:textId="38B773EB" w:rsidR="004F3C6A" w:rsidRDefault="00E86994" w:rsidP="004F3C6A">
      <w:pPr>
        <w:pStyle w:val="ListParagraph"/>
        <w:numPr>
          <w:ilvl w:val="1"/>
          <w:numId w:val="7"/>
        </w:numPr>
        <w:tabs>
          <w:tab w:val="clear" w:pos="360"/>
          <w:tab w:val="clear" w:pos="9360"/>
        </w:tabs>
      </w:pPr>
      <w:r>
        <w:t>BinaxNOW COVID-19 Ag Product Insert, IN95000 Rev.1 2020/08</w:t>
      </w:r>
    </w:p>
    <w:p w14:paraId="27385E2B" w14:textId="00FA08AC" w:rsidR="00E208C7" w:rsidRPr="002B68F7" w:rsidRDefault="00E208C7" w:rsidP="002B68F7">
      <w:pPr>
        <w:pStyle w:val="ListParagraph"/>
        <w:numPr>
          <w:ilvl w:val="1"/>
          <w:numId w:val="7"/>
        </w:numPr>
        <w:tabs>
          <w:tab w:val="clear" w:pos="360"/>
          <w:tab w:val="clear" w:pos="9360"/>
        </w:tabs>
        <w:ind w:left="630" w:hanging="270"/>
      </w:pPr>
      <w:r w:rsidRPr="002B68F7">
        <w:rPr>
          <w:color w:val="auto"/>
        </w:rPr>
        <w:t xml:space="preserve">VHA Directive </w:t>
      </w:r>
      <w:r w:rsidR="00E86994" w:rsidRPr="002B68F7">
        <w:rPr>
          <w:color w:val="auto"/>
        </w:rPr>
        <w:t>11</w:t>
      </w:r>
      <w:r w:rsidRPr="002B68F7">
        <w:rPr>
          <w:color w:val="auto"/>
        </w:rPr>
        <w:t xml:space="preserve">, </w:t>
      </w:r>
      <w:r w:rsidR="00E86994" w:rsidRPr="002B68F7">
        <w:rPr>
          <w:color w:val="auto"/>
        </w:rPr>
        <w:t>Veterans Health Administration Coronavirus (COVID-19) Clinical</w:t>
      </w:r>
      <w:r w:rsidR="006855FA" w:rsidRPr="002B68F7">
        <w:rPr>
          <w:color w:val="auto"/>
        </w:rPr>
        <w:t xml:space="preserve"> Testing Guidance</w:t>
      </w:r>
      <w:r w:rsidRPr="002B68F7">
        <w:rPr>
          <w:color w:val="auto"/>
        </w:rPr>
        <w:t xml:space="preserve">, dated </w:t>
      </w:r>
      <w:r w:rsidR="006855FA" w:rsidRPr="002B68F7">
        <w:rPr>
          <w:color w:val="auto"/>
        </w:rPr>
        <w:t>December 17</w:t>
      </w:r>
      <w:r w:rsidR="003A5C93" w:rsidRPr="002B68F7">
        <w:rPr>
          <w:color w:val="auto"/>
        </w:rPr>
        <w:t>,</w:t>
      </w:r>
      <w:r w:rsidRPr="002B68F7">
        <w:rPr>
          <w:color w:val="auto"/>
        </w:rPr>
        <w:t xml:space="preserve"> </w:t>
      </w:r>
      <w:r w:rsidR="006855FA" w:rsidRPr="002B68F7">
        <w:rPr>
          <w:color w:val="auto"/>
        </w:rPr>
        <w:t>2020</w:t>
      </w:r>
      <w:r w:rsidR="001C7128">
        <w:rPr>
          <w:color w:val="auto"/>
        </w:rPr>
        <w:t>.</w:t>
      </w:r>
      <w:r w:rsidRPr="002B68F7">
        <w:rPr>
          <w:color w:val="auto"/>
        </w:rPr>
        <w:t xml:space="preserve"> </w:t>
      </w:r>
    </w:p>
    <w:p w14:paraId="5C712492" w14:textId="77777777" w:rsidR="00FD6CCA" w:rsidRPr="00FD6CCA" w:rsidRDefault="004922D2" w:rsidP="00E208C7">
      <w:pPr>
        <w:pStyle w:val="Heading2"/>
        <w:keepNext w:val="0"/>
        <w:keepLines w:val="0"/>
        <w:numPr>
          <w:ilvl w:val="0"/>
          <w:numId w:val="7"/>
        </w:numPr>
        <w:rPr>
          <w:b w:val="0"/>
          <w:bCs/>
          <w:color w:val="auto"/>
        </w:rPr>
      </w:pPr>
      <w:r>
        <w:rPr>
          <w:color w:val="auto"/>
        </w:rPr>
        <w:t>APPENDICES</w:t>
      </w:r>
    </w:p>
    <w:p w14:paraId="42A757DC" w14:textId="6055529A" w:rsidR="004922D2" w:rsidRDefault="00FD6CCA" w:rsidP="00FD6CCA">
      <w:pPr>
        <w:pStyle w:val="Heading2"/>
        <w:keepNext w:val="0"/>
        <w:keepLines w:val="0"/>
        <w:rPr>
          <w:b w:val="0"/>
          <w:bCs/>
          <w:color w:val="auto"/>
        </w:rPr>
      </w:pPr>
      <w:r>
        <w:rPr>
          <w:color w:val="auto"/>
        </w:rPr>
        <w:t>NONE</w:t>
      </w:r>
      <w:r w:rsidR="004922D2">
        <w:rPr>
          <w:color w:val="auto"/>
        </w:rPr>
        <w:t xml:space="preserve"> </w:t>
      </w:r>
    </w:p>
    <w:p w14:paraId="388160FA" w14:textId="64C708BE" w:rsidR="00E208C7" w:rsidRPr="00DD70A0" w:rsidRDefault="00E208C7" w:rsidP="00E208C7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 w:rsidRPr="00DD70A0">
        <w:rPr>
          <w:color w:val="auto"/>
        </w:rPr>
        <w:t>REVIEW</w:t>
      </w:r>
    </w:p>
    <w:p w14:paraId="5672357E" w14:textId="6371A558" w:rsidR="00E208C7" w:rsidRPr="00DD70A0" w:rsidRDefault="00F363B8" w:rsidP="00761E7F">
      <w:pPr>
        <w:tabs>
          <w:tab w:val="left" w:pos="360"/>
        </w:tabs>
        <w:rPr>
          <w:color w:val="auto"/>
          <w:szCs w:val="20"/>
        </w:rPr>
      </w:pPr>
      <w:r>
        <w:rPr>
          <w:color w:val="auto"/>
          <w:szCs w:val="20"/>
        </w:rPr>
        <w:t xml:space="preserve">This SOP will be reviewed at least every 2 years, when there are changes to the government document that need to be made and any regulatory requirement for frequent review. </w:t>
      </w:r>
    </w:p>
    <w:p w14:paraId="767AFCAF" w14:textId="77777777" w:rsidR="00E208C7" w:rsidRPr="00DD70A0" w:rsidRDefault="00E208C7" w:rsidP="00E208C7">
      <w:pPr>
        <w:pStyle w:val="Heading2"/>
        <w:keepNext w:val="0"/>
        <w:keepLines w:val="0"/>
        <w:numPr>
          <w:ilvl w:val="0"/>
          <w:numId w:val="7"/>
        </w:numPr>
        <w:rPr>
          <w:color w:val="auto"/>
        </w:rPr>
      </w:pPr>
      <w:r w:rsidRPr="00DD70A0">
        <w:rPr>
          <w:color w:val="auto"/>
        </w:rPr>
        <w:t>RECERTIFICATION</w:t>
      </w:r>
    </w:p>
    <w:p w14:paraId="673CC493" w14:textId="251F316A" w:rsidR="00E208C7" w:rsidRPr="00DD70A0" w:rsidRDefault="00E208C7" w:rsidP="00AF073C">
      <w:pPr>
        <w:pStyle w:val="ListParagraph"/>
        <w:rPr>
          <w:color w:val="auto"/>
        </w:rPr>
      </w:pPr>
      <w:r w:rsidRPr="00DD70A0">
        <w:rPr>
          <w:color w:val="auto"/>
        </w:rPr>
        <w:t xml:space="preserve">This SOP is scheduled for recertification on or before the last working day of </w:t>
      </w:r>
      <w:bookmarkStart w:id="0" w:name="_Hlk9349166"/>
      <w:r w:rsidR="002B68F7">
        <w:rPr>
          <w:color w:val="auto"/>
        </w:rPr>
        <w:t xml:space="preserve">January </w:t>
      </w:r>
      <w:r w:rsidR="00DA6520">
        <w:rPr>
          <w:color w:val="auto"/>
        </w:rPr>
        <w:t>202</w:t>
      </w:r>
      <w:r w:rsidR="002B68F7">
        <w:rPr>
          <w:color w:val="auto"/>
        </w:rPr>
        <w:t>6</w:t>
      </w:r>
      <w:r w:rsidRPr="00DD70A0">
        <w:rPr>
          <w:color w:val="auto"/>
        </w:rPr>
        <w:t>.  In the event of contradiction with national policy, the national policy supersedes and controls.</w:t>
      </w:r>
    </w:p>
    <w:p w14:paraId="214E371C" w14:textId="77777777" w:rsidR="00E208C7" w:rsidRPr="00DD70A0" w:rsidRDefault="00E208C7" w:rsidP="00E208C7">
      <w:pPr>
        <w:pStyle w:val="Heading2"/>
        <w:keepNext w:val="0"/>
        <w:keepLines w:val="0"/>
        <w:numPr>
          <w:ilvl w:val="0"/>
          <w:numId w:val="7"/>
        </w:numPr>
        <w:spacing w:after="720"/>
        <w:rPr>
          <w:color w:val="auto"/>
        </w:rPr>
      </w:pPr>
      <w:r w:rsidRPr="00DD70A0">
        <w:rPr>
          <w:color w:val="auto"/>
          <w:lang w:bidi="en-US"/>
        </w:rPr>
        <w:t>SIGNATORY AUTHORITY</w:t>
      </w:r>
    </w:p>
    <w:p w14:paraId="50A502BD" w14:textId="6095CC62" w:rsidR="00E208C7" w:rsidRPr="00DD70A0" w:rsidRDefault="00887499" w:rsidP="00E208C7">
      <w:pPr>
        <w:tabs>
          <w:tab w:val="right" w:pos="9360"/>
        </w:tabs>
        <w:spacing w:after="0"/>
        <w:rPr>
          <w:color w:val="auto"/>
        </w:rPr>
      </w:pPr>
      <w:r>
        <w:rPr>
          <w:color w:val="auto"/>
        </w:rPr>
        <w:t>Dr. Eugene Pearlman</w:t>
      </w:r>
    </w:p>
    <w:p w14:paraId="6566F722" w14:textId="5F28804F" w:rsidR="00E208C7" w:rsidRDefault="00887499" w:rsidP="00E208C7">
      <w:pPr>
        <w:tabs>
          <w:tab w:val="right" w:pos="9360"/>
        </w:tabs>
        <w:spacing w:after="0"/>
        <w:rPr>
          <w:color w:val="auto"/>
        </w:rPr>
      </w:pPr>
      <w:r>
        <w:rPr>
          <w:color w:val="auto"/>
        </w:rPr>
        <w:lastRenderedPageBreak/>
        <w:t>Pathology and Laboratory Medicine Service, Chief</w:t>
      </w:r>
    </w:p>
    <w:p w14:paraId="2FCF4273" w14:textId="77777777" w:rsidR="002B68F7" w:rsidRPr="00DD70A0" w:rsidRDefault="002B68F7" w:rsidP="00E208C7">
      <w:pPr>
        <w:tabs>
          <w:tab w:val="right" w:pos="9360"/>
        </w:tabs>
        <w:spacing w:after="0"/>
        <w:rPr>
          <w:color w:val="auto"/>
        </w:rPr>
      </w:pPr>
    </w:p>
    <w:p w14:paraId="434BCC6B" w14:textId="77777777" w:rsidR="009B5FFF" w:rsidRPr="00171F23" w:rsidRDefault="009B5FFF" w:rsidP="009B5FFF">
      <w:pPr>
        <w:rPr>
          <w:i/>
        </w:rPr>
      </w:pPr>
      <w:r w:rsidRPr="00171F23">
        <w:rPr>
          <w:b/>
          <w:i/>
        </w:rPr>
        <w:t>NOTE:</w:t>
      </w:r>
      <w:r w:rsidRPr="00171F23">
        <w:rPr>
          <w:i/>
        </w:rPr>
        <w:t xml:space="preserve"> </w:t>
      </w:r>
      <w:r>
        <w:rPr>
          <w:i/>
        </w:rPr>
        <w:t xml:space="preserve"> </w:t>
      </w:r>
      <w:r w:rsidRPr="00171F23">
        <w:rPr>
          <w:i/>
        </w:rPr>
        <w:t xml:space="preserve">The signature remains valid until </w:t>
      </w:r>
      <w:r>
        <w:rPr>
          <w:i/>
        </w:rPr>
        <w:t xml:space="preserve">rescinded by </w:t>
      </w:r>
      <w:r w:rsidRPr="00171F23">
        <w:rPr>
          <w:i/>
        </w:rPr>
        <w:t>an appropriate administrative action.</w:t>
      </w:r>
    </w:p>
    <w:p w14:paraId="441A8AD6" w14:textId="039EFF55" w:rsidR="00E208C7" w:rsidRPr="00DD70A0" w:rsidRDefault="00E208C7">
      <w:pPr>
        <w:rPr>
          <w:b/>
          <w:color w:val="auto"/>
        </w:rPr>
      </w:pPr>
      <w:r w:rsidRPr="00DD70A0">
        <w:rPr>
          <w:b/>
          <w:color w:val="auto"/>
        </w:rPr>
        <w:t>DISTRIBUTION:</w:t>
      </w:r>
      <w:r w:rsidRPr="00083218">
        <w:rPr>
          <w:color w:val="auto"/>
        </w:rPr>
        <w:t xml:space="preserve">  </w:t>
      </w:r>
      <w:bookmarkEnd w:id="0"/>
      <w:r w:rsidR="00887499">
        <w:rPr>
          <w:color w:val="auto"/>
        </w:rPr>
        <w:t xml:space="preserve">This SOP is available in Media Lab at: </w:t>
      </w:r>
      <w:hyperlink r:id="rId15" w:history="1">
        <w:r w:rsidR="00FD6CCA">
          <w:rPr>
            <w:rStyle w:val="Hyperlink"/>
            <w:rFonts w:eastAsiaTheme="majorEastAsia"/>
          </w:rPr>
          <w:t>https://www.medialab.com/dv/?e=1565da46f</w:t>
        </w:r>
      </w:hyperlink>
    </w:p>
    <w:sectPr w:rsidR="00E208C7" w:rsidRPr="00DD70A0" w:rsidSect="006E3AE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9F9E" w14:textId="77777777" w:rsidR="00EA7F6F" w:rsidRDefault="00EA7F6F" w:rsidP="008E6032">
      <w:pPr>
        <w:spacing w:after="0"/>
      </w:pPr>
      <w:r>
        <w:separator/>
      </w:r>
    </w:p>
  </w:endnote>
  <w:endnote w:type="continuationSeparator" w:id="0">
    <w:p w14:paraId="30219370" w14:textId="77777777" w:rsidR="00EA7F6F" w:rsidRDefault="00EA7F6F" w:rsidP="008E6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8848750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A335E4D" w14:textId="77777777" w:rsidR="00EA7F6F" w:rsidRPr="008E6032" w:rsidRDefault="00EA7F6F" w:rsidP="008E6032">
        <w:pPr>
          <w:pStyle w:val="Footer"/>
          <w:jc w:val="right"/>
          <w:rPr>
            <w:b/>
          </w:rPr>
        </w:pPr>
        <w:r w:rsidRPr="008E6032">
          <w:rPr>
            <w:b/>
          </w:rPr>
          <w:fldChar w:fldCharType="begin"/>
        </w:r>
        <w:r w:rsidRPr="008E6032">
          <w:rPr>
            <w:b/>
          </w:rPr>
          <w:instrText xml:space="preserve"> PAGE   \* MERGEFORMAT </w:instrText>
        </w:r>
        <w:r w:rsidRPr="008E6032">
          <w:rPr>
            <w:b/>
          </w:rPr>
          <w:fldChar w:fldCharType="separate"/>
        </w:r>
        <w:r w:rsidRPr="008E6032">
          <w:rPr>
            <w:b/>
            <w:noProof/>
          </w:rPr>
          <w:t>2</w:t>
        </w:r>
        <w:r w:rsidRPr="008E6032">
          <w:rPr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08288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BCF0ECC" w14:textId="77777777" w:rsidR="00EA7F6F" w:rsidRPr="008E6032" w:rsidRDefault="00EA7F6F" w:rsidP="008E6032">
        <w:pPr>
          <w:pStyle w:val="Footer"/>
          <w:jc w:val="right"/>
          <w:rPr>
            <w:b/>
          </w:rPr>
        </w:pPr>
        <w:r w:rsidRPr="008E6032">
          <w:rPr>
            <w:b/>
          </w:rPr>
          <w:fldChar w:fldCharType="begin"/>
        </w:r>
        <w:r w:rsidRPr="008E6032">
          <w:rPr>
            <w:b/>
          </w:rPr>
          <w:instrText xml:space="preserve"> PAGE   \* MERGEFORMAT </w:instrText>
        </w:r>
        <w:r w:rsidRPr="008E6032">
          <w:rPr>
            <w:b/>
          </w:rPr>
          <w:fldChar w:fldCharType="separate"/>
        </w:r>
        <w:r w:rsidRPr="008E6032">
          <w:rPr>
            <w:b/>
            <w:noProof/>
          </w:rPr>
          <w:t>2</w:t>
        </w:r>
        <w:r w:rsidRPr="008E6032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1A849" w14:textId="77777777" w:rsidR="00EA7F6F" w:rsidRDefault="00EA7F6F" w:rsidP="008E6032">
      <w:pPr>
        <w:spacing w:after="0"/>
      </w:pPr>
      <w:r>
        <w:separator/>
      </w:r>
    </w:p>
  </w:footnote>
  <w:footnote w:type="continuationSeparator" w:id="0">
    <w:p w14:paraId="52727418" w14:textId="77777777" w:rsidR="00EA7F6F" w:rsidRDefault="00EA7F6F" w:rsidP="008E6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FDB0" w14:textId="678C5FC9" w:rsidR="00EA7F6F" w:rsidRDefault="00E6193F" w:rsidP="008E6032">
    <w:pPr>
      <w:tabs>
        <w:tab w:val="right" w:pos="9360"/>
      </w:tabs>
      <w:rPr>
        <w:rFonts w:eastAsia="Calibri" w:cs="Times New Roman"/>
        <w:b/>
      </w:rPr>
    </w:pPr>
    <w:r>
      <w:rPr>
        <w:rFonts w:eastAsia="Calibri" w:cs="Times New Roman"/>
        <w:b/>
      </w:rPr>
      <w:t>January 15</w:t>
    </w:r>
    <w:r w:rsidR="00EA7F6F">
      <w:rPr>
        <w:rFonts w:eastAsia="Calibri" w:cs="Times New Roman"/>
        <w:b/>
      </w:rPr>
      <w:t xml:space="preserve">, </w:t>
    </w:r>
    <w:r>
      <w:rPr>
        <w:rFonts w:eastAsia="Calibri" w:cs="Times New Roman"/>
        <w:b/>
      </w:rPr>
      <w:t>2021</w:t>
    </w:r>
    <w:r w:rsidR="00EA7F6F">
      <w:rPr>
        <w:rFonts w:eastAsia="Calibri" w:cs="Times New Roman"/>
        <w:b/>
      </w:rPr>
      <w:tab/>
    </w:r>
    <w:r>
      <w:rPr>
        <w:rFonts w:eastAsia="Calibri" w:cs="Times New Roman"/>
        <w:b/>
      </w:rPr>
      <w:t>POC 44 113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3A6"/>
    <w:multiLevelType w:val="hybridMultilevel"/>
    <w:tmpl w:val="44FE4BC0"/>
    <w:lvl w:ilvl="0" w:tplc="88AA4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DA8"/>
    <w:multiLevelType w:val="hybridMultilevel"/>
    <w:tmpl w:val="99748CD6"/>
    <w:lvl w:ilvl="0" w:tplc="8194717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D98"/>
    <w:multiLevelType w:val="multilevel"/>
    <w:tmpl w:val="9EBAD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576"/>
      </w:pPr>
      <w:rPr>
        <w:rFonts w:ascii="Arial" w:hAnsi="Arial" w:hint="default"/>
        <w:sz w:val="24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62607B"/>
    <w:multiLevelType w:val="multilevel"/>
    <w:tmpl w:val="7C228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b w:val="0"/>
        <w:i w:val="0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360"/>
      </w:pPr>
      <w:rPr>
        <w:rFonts w:ascii="Arial" w:hAnsi="Arial" w:hint="default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79474E"/>
    <w:multiLevelType w:val="multilevel"/>
    <w:tmpl w:val="7C228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b w:val="0"/>
        <w:i w:val="0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360"/>
      </w:pPr>
      <w:rPr>
        <w:rFonts w:ascii="Arial" w:hAnsi="Arial" w:hint="default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F977A2"/>
    <w:multiLevelType w:val="multilevel"/>
    <w:tmpl w:val="AF085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bCs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576"/>
      </w:pPr>
      <w:rPr>
        <w:rFonts w:ascii="Arial" w:hAnsi="Arial" w:hint="default"/>
        <w:sz w:val="24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752A23"/>
    <w:multiLevelType w:val="multilevel"/>
    <w:tmpl w:val="9EBAD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576"/>
      </w:pPr>
      <w:rPr>
        <w:rFonts w:ascii="Arial" w:hAnsi="Arial" w:hint="default"/>
        <w:sz w:val="24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4B7F0B"/>
    <w:multiLevelType w:val="multilevel"/>
    <w:tmpl w:val="7C228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b w:val="0"/>
        <w:i w:val="0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360"/>
      </w:pPr>
      <w:rPr>
        <w:rFonts w:ascii="Arial" w:hAnsi="Arial" w:hint="default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A77878"/>
    <w:multiLevelType w:val="hybridMultilevel"/>
    <w:tmpl w:val="B6766988"/>
    <w:lvl w:ilvl="0" w:tplc="88AA4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658"/>
    <w:multiLevelType w:val="hybridMultilevel"/>
    <w:tmpl w:val="A5BE1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5279"/>
    <w:multiLevelType w:val="multilevel"/>
    <w:tmpl w:val="7C228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b w:val="0"/>
        <w:i w:val="0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360"/>
      </w:pPr>
      <w:rPr>
        <w:rFonts w:ascii="Arial" w:hAnsi="Arial" w:hint="default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E030E1"/>
    <w:multiLevelType w:val="hybridMultilevel"/>
    <w:tmpl w:val="24F89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621B"/>
    <w:multiLevelType w:val="hybridMultilevel"/>
    <w:tmpl w:val="01D83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D3684"/>
    <w:multiLevelType w:val="hybridMultilevel"/>
    <w:tmpl w:val="6D68CA08"/>
    <w:lvl w:ilvl="0" w:tplc="88AA4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0CFE"/>
    <w:multiLevelType w:val="multilevel"/>
    <w:tmpl w:val="9EBAD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576"/>
      </w:pPr>
      <w:rPr>
        <w:rFonts w:ascii="Arial" w:hAnsi="Arial" w:hint="default"/>
        <w:sz w:val="24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032B41"/>
    <w:multiLevelType w:val="hybridMultilevel"/>
    <w:tmpl w:val="8D06B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5536D"/>
    <w:multiLevelType w:val="hybridMultilevel"/>
    <w:tmpl w:val="824E6FC0"/>
    <w:lvl w:ilvl="0" w:tplc="88AA4A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57712"/>
    <w:multiLevelType w:val="multilevel"/>
    <w:tmpl w:val="7C228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b w:val="0"/>
        <w:i w:val="0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360"/>
      </w:pPr>
      <w:rPr>
        <w:rFonts w:ascii="Arial" w:hAnsi="Arial" w:hint="default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b w:val="0"/>
        <w:i w:val="0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B5298C"/>
    <w:multiLevelType w:val="hybridMultilevel"/>
    <w:tmpl w:val="3D9E25F2"/>
    <w:lvl w:ilvl="0" w:tplc="88AA4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78FB"/>
    <w:multiLevelType w:val="multilevel"/>
    <w:tmpl w:val="9EBAD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Arial" w:hAnsi="Arial" w:hint="default"/>
        <w:sz w:val="24"/>
      </w:rPr>
    </w:lvl>
    <w:lvl w:ilvl="2">
      <w:start w:val="1"/>
      <w:numFmt w:val="decimal"/>
      <w:suff w:val="space"/>
      <w:lvlText w:val="(%3)"/>
      <w:lvlJc w:val="left"/>
      <w:pPr>
        <w:ind w:left="0" w:firstLine="360"/>
      </w:pPr>
      <w:rPr>
        <w:rFonts w:ascii="Arial" w:hAnsi="Arial" w:hint="default"/>
        <w:sz w:val="24"/>
      </w:rPr>
    </w:lvl>
    <w:lvl w:ilvl="3">
      <w:start w:val="1"/>
      <w:numFmt w:val="lowerLetter"/>
      <w:suff w:val="space"/>
      <w:lvlText w:val="(%4)"/>
      <w:lvlJc w:val="left"/>
      <w:pPr>
        <w:ind w:left="0" w:firstLine="36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5."/>
      <w:lvlJc w:val="left"/>
      <w:pPr>
        <w:ind w:left="0" w:firstLine="576"/>
      </w:pPr>
      <w:rPr>
        <w:rFonts w:ascii="Arial" w:hAnsi="Arial" w:hint="default"/>
        <w:sz w:val="24"/>
        <w:u w:val="words"/>
      </w:rPr>
    </w:lvl>
    <w:lvl w:ilvl="5">
      <w:start w:val="1"/>
      <w:numFmt w:val="lowerLetter"/>
      <w:suff w:val="space"/>
      <w:lvlText w:val="%6."/>
      <w:lvlJc w:val="left"/>
      <w:pPr>
        <w:ind w:left="0" w:firstLine="576"/>
      </w:pPr>
      <w:rPr>
        <w:rFonts w:ascii="Arial" w:hAnsi="Arial" w:hint="default"/>
        <w:sz w:val="24"/>
      </w:rPr>
    </w:lvl>
    <w:lvl w:ilvl="6">
      <w:start w:val="1"/>
      <w:numFmt w:val="decimal"/>
      <w:suff w:val="space"/>
      <w:lvlText w:val="(%7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7">
      <w:start w:val="1"/>
      <w:numFmt w:val="lowerLetter"/>
      <w:suff w:val="space"/>
      <w:lvlText w:val="(%8)"/>
      <w:lvlJc w:val="left"/>
      <w:pPr>
        <w:ind w:left="0" w:firstLine="792"/>
      </w:pPr>
      <w:rPr>
        <w:rFonts w:ascii="Arial" w:hAnsi="Arial" w:hint="default"/>
        <w:sz w:val="24"/>
        <w:u w:val="word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3"/>
  </w:num>
  <w:num w:numId="5">
    <w:abstractNumId w:val="7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0"/>
  </w:num>
  <w:num w:numId="18">
    <w:abstractNumId w:val="13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C7"/>
    <w:rsid w:val="00017187"/>
    <w:rsid w:val="000203CA"/>
    <w:rsid w:val="0002156B"/>
    <w:rsid w:val="000376FB"/>
    <w:rsid w:val="00061DAD"/>
    <w:rsid w:val="00083218"/>
    <w:rsid w:val="000B0F6E"/>
    <w:rsid w:val="000B7254"/>
    <w:rsid w:val="000C2397"/>
    <w:rsid w:val="000E3ACE"/>
    <w:rsid w:val="000E5C86"/>
    <w:rsid w:val="00111423"/>
    <w:rsid w:val="00125023"/>
    <w:rsid w:val="001528E7"/>
    <w:rsid w:val="0016396A"/>
    <w:rsid w:val="00163EF6"/>
    <w:rsid w:val="0017043F"/>
    <w:rsid w:val="0019437D"/>
    <w:rsid w:val="001C7128"/>
    <w:rsid w:val="001F2BC0"/>
    <w:rsid w:val="00235B6B"/>
    <w:rsid w:val="00257B02"/>
    <w:rsid w:val="0026023F"/>
    <w:rsid w:val="00277336"/>
    <w:rsid w:val="002A2679"/>
    <w:rsid w:val="002A40FA"/>
    <w:rsid w:val="002B3A3B"/>
    <w:rsid w:val="002B68F7"/>
    <w:rsid w:val="002D3878"/>
    <w:rsid w:val="002F0051"/>
    <w:rsid w:val="003209AE"/>
    <w:rsid w:val="0035264F"/>
    <w:rsid w:val="00393BA8"/>
    <w:rsid w:val="003A5C93"/>
    <w:rsid w:val="003B0630"/>
    <w:rsid w:val="003C61BF"/>
    <w:rsid w:val="003D48D3"/>
    <w:rsid w:val="003E3DDF"/>
    <w:rsid w:val="004612B0"/>
    <w:rsid w:val="00484A31"/>
    <w:rsid w:val="00485B16"/>
    <w:rsid w:val="004922D2"/>
    <w:rsid w:val="004969BD"/>
    <w:rsid w:val="004A081B"/>
    <w:rsid w:val="004B4397"/>
    <w:rsid w:val="004B67E6"/>
    <w:rsid w:val="004B767D"/>
    <w:rsid w:val="004E4D98"/>
    <w:rsid w:val="004F3C6A"/>
    <w:rsid w:val="005237FE"/>
    <w:rsid w:val="00524316"/>
    <w:rsid w:val="00533CD7"/>
    <w:rsid w:val="00534BFC"/>
    <w:rsid w:val="00544782"/>
    <w:rsid w:val="005A2804"/>
    <w:rsid w:val="005A3352"/>
    <w:rsid w:val="005D0D5A"/>
    <w:rsid w:val="00611F63"/>
    <w:rsid w:val="00613698"/>
    <w:rsid w:val="00651053"/>
    <w:rsid w:val="00673720"/>
    <w:rsid w:val="006855FA"/>
    <w:rsid w:val="00693F07"/>
    <w:rsid w:val="006A079C"/>
    <w:rsid w:val="006D0272"/>
    <w:rsid w:val="006D17E5"/>
    <w:rsid w:val="006E02DA"/>
    <w:rsid w:val="006E3AE5"/>
    <w:rsid w:val="00733103"/>
    <w:rsid w:val="007449B9"/>
    <w:rsid w:val="007452C7"/>
    <w:rsid w:val="00752455"/>
    <w:rsid w:val="00761E7F"/>
    <w:rsid w:val="007A7E49"/>
    <w:rsid w:val="007C34B0"/>
    <w:rsid w:val="007D2DE1"/>
    <w:rsid w:val="007D4646"/>
    <w:rsid w:val="007D79B8"/>
    <w:rsid w:val="007F1EE4"/>
    <w:rsid w:val="00817352"/>
    <w:rsid w:val="00843FDB"/>
    <w:rsid w:val="00847E63"/>
    <w:rsid w:val="008645D5"/>
    <w:rsid w:val="008668F6"/>
    <w:rsid w:val="0088427C"/>
    <w:rsid w:val="00887499"/>
    <w:rsid w:val="008A123A"/>
    <w:rsid w:val="008A67B7"/>
    <w:rsid w:val="008E291A"/>
    <w:rsid w:val="008E6032"/>
    <w:rsid w:val="008F4898"/>
    <w:rsid w:val="00900AE8"/>
    <w:rsid w:val="00905BA2"/>
    <w:rsid w:val="009320AF"/>
    <w:rsid w:val="00944D83"/>
    <w:rsid w:val="009512EC"/>
    <w:rsid w:val="00965126"/>
    <w:rsid w:val="00966820"/>
    <w:rsid w:val="00977E67"/>
    <w:rsid w:val="00987334"/>
    <w:rsid w:val="009A348D"/>
    <w:rsid w:val="009B05A0"/>
    <w:rsid w:val="009B07C1"/>
    <w:rsid w:val="009B0B59"/>
    <w:rsid w:val="009B5FFF"/>
    <w:rsid w:val="009D560C"/>
    <w:rsid w:val="009F4CF5"/>
    <w:rsid w:val="00A165FB"/>
    <w:rsid w:val="00A3388D"/>
    <w:rsid w:val="00A62ECA"/>
    <w:rsid w:val="00A66D53"/>
    <w:rsid w:val="00A7184C"/>
    <w:rsid w:val="00A7498F"/>
    <w:rsid w:val="00A9706D"/>
    <w:rsid w:val="00AA34BD"/>
    <w:rsid w:val="00AC42A7"/>
    <w:rsid w:val="00AF073C"/>
    <w:rsid w:val="00AF225B"/>
    <w:rsid w:val="00B25926"/>
    <w:rsid w:val="00B52489"/>
    <w:rsid w:val="00B60A04"/>
    <w:rsid w:val="00B73F63"/>
    <w:rsid w:val="00B81838"/>
    <w:rsid w:val="00B869DC"/>
    <w:rsid w:val="00BA3B7C"/>
    <w:rsid w:val="00BD09A2"/>
    <w:rsid w:val="00BD3783"/>
    <w:rsid w:val="00BD54C9"/>
    <w:rsid w:val="00BE6294"/>
    <w:rsid w:val="00C14DDE"/>
    <w:rsid w:val="00C34126"/>
    <w:rsid w:val="00C57796"/>
    <w:rsid w:val="00CB4BF0"/>
    <w:rsid w:val="00CB7A9C"/>
    <w:rsid w:val="00CC1363"/>
    <w:rsid w:val="00CF11B7"/>
    <w:rsid w:val="00D101FD"/>
    <w:rsid w:val="00D112A0"/>
    <w:rsid w:val="00D129D4"/>
    <w:rsid w:val="00D141C6"/>
    <w:rsid w:val="00D620AB"/>
    <w:rsid w:val="00D65825"/>
    <w:rsid w:val="00DA4027"/>
    <w:rsid w:val="00DA6520"/>
    <w:rsid w:val="00DB5CAE"/>
    <w:rsid w:val="00DD70A0"/>
    <w:rsid w:val="00DE4835"/>
    <w:rsid w:val="00E01109"/>
    <w:rsid w:val="00E072C2"/>
    <w:rsid w:val="00E208C7"/>
    <w:rsid w:val="00E22835"/>
    <w:rsid w:val="00E328FE"/>
    <w:rsid w:val="00E6193F"/>
    <w:rsid w:val="00E82D42"/>
    <w:rsid w:val="00E8486D"/>
    <w:rsid w:val="00E86994"/>
    <w:rsid w:val="00EA389B"/>
    <w:rsid w:val="00EA7F6F"/>
    <w:rsid w:val="00EB5D5E"/>
    <w:rsid w:val="00ED2A23"/>
    <w:rsid w:val="00ED5B4C"/>
    <w:rsid w:val="00EE643B"/>
    <w:rsid w:val="00EE65C8"/>
    <w:rsid w:val="00F363B8"/>
    <w:rsid w:val="00F457B5"/>
    <w:rsid w:val="00F467F2"/>
    <w:rsid w:val="00F734E2"/>
    <w:rsid w:val="00FC228B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8869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C7"/>
    <w:pPr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qFormat/>
    <w:rsid w:val="0088427C"/>
    <w:pPr>
      <w:widowControl w:val="0"/>
      <w:outlineLvl w:val="0"/>
    </w:pPr>
    <w:rPr>
      <w:rFonts w:cs="Times New Roman"/>
      <w:b/>
      <w:bCs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27C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27C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88427C"/>
    <w:rPr>
      <w:rFonts w:ascii="Arial" w:eastAsia="Times New Roman" w:hAnsi="Arial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8427C"/>
    <w:pPr>
      <w:tabs>
        <w:tab w:val="left" w:pos="360"/>
        <w:tab w:val="right" w:pos="9360"/>
      </w:tabs>
    </w:pPr>
  </w:style>
  <w:style w:type="table" w:customStyle="1" w:styleId="TableGrid1">
    <w:name w:val="Table Grid1"/>
    <w:basedOn w:val="TableNormal"/>
    <w:next w:val="TableGrid"/>
    <w:uiPriority w:val="59"/>
    <w:rsid w:val="00E208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0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6032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0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6032"/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1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4C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4C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4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D6C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medialab.com/dv/?e=1565da46f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457F1EEE92041BCCAF23F19A110B2" ma:contentTypeVersion="6" ma:contentTypeDescription="Create a new document." ma:contentTypeScope="" ma:versionID="98c580be3e55fcb6678b3bc9a781b727">
  <xsd:schema xmlns:xsd="http://www.w3.org/2001/XMLSchema" xmlns:xs="http://www.w3.org/2001/XMLSchema" xmlns:p="http://schemas.microsoft.com/office/2006/metadata/properties" xmlns:ns2="a889f67d-502c-403d-82cc-dfa990fb0408" xmlns:ns3="2a8463e9-0073-40e0-b4fc-49b07994b09f" targetNamespace="http://schemas.microsoft.com/office/2006/metadata/properties" ma:root="true" ma:fieldsID="c5ae27a3dc0ccd370d136fd79151925d" ns2:_="" ns3:_="">
    <xsd:import namespace="a889f67d-502c-403d-82cc-dfa990fb0408"/>
    <xsd:import namespace="2a8463e9-0073-40e0-b4fc-49b07994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9f67d-502c-403d-82cc-dfa990f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3e9-0073-40e0-b4fc-49b07994b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8AB18-4000-4DA0-A3F0-E62F9083F747}">
  <ds:schemaRefs>
    <ds:schemaRef ds:uri="http://schemas.microsoft.com/office/2006/metadata/properties"/>
    <ds:schemaRef ds:uri="2a8463e9-0073-40e0-b4fc-49b07994b09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889f67d-502c-403d-82cc-dfa990fb040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C48A3D-6F49-4C41-8BA7-B3C66C3C2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8328C-691A-47FD-8E51-0A1B49477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9f67d-502c-403d-82cc-dfa990fb0408"/>
    <ds:schemaRef ds:uri="2a8463e9-0073-40e0-b4fc-49b07994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2022-01-18T16:26:00Z</dcterms:created>
  <dcterms:modified xsi:type="dcterms:W3CDTF">2022-01-18T16:49:00Z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0x0101002DC457F1EEE92041BCCAF23F19A110B2</vt:lpwstr>
  </property>
  <property fmtid="{D5CDD505-2E9C-101B-9397-08002B2CF9AE}" pid="3" name="Order">
    <vt:r8>500</vt:r8>
  </property>
</Properties>
</file>