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EEF64" w14:textId="151C9D29" w:rsidR="00A62ECA" w:rsidRDefault="00E91204" w:rsidP="009B05A0">
      <w:pPr>
        <w:pStyle w:val="Heading1"/>
        <w:jc w:val="center"/>
      </w:pPr>
      <w:r>
        <w:t>QUPID PREGNANCY TEST KIT</w:t>
      </w:r>
    </w:p>
    <w:p w14:paraId="3FE0A94F" w14:textId="214FF9C3" w:rsidR="00651053" w:rsidRDefault="00A13564" w:rsidP="00651053">
      <w:pPr>
        <w:jc w:val="right"/>
        <w:rPr>
          <w:b/>
        </w:rPr>
      </w:pPr>
      <w:r>
        <w:rPr>
          <w:b/>
        </w:rPr>
        <w:t>POC</w:t>
      </w:r>
      <w:r w:rsidR="00D431C3">
        <w:rPr>
          <w:b/>
        </w:rPr>
        <w:t xml:space="preserve"> 09</w:t>
      </w:r>
      <w:r w:rsidR="00483872">
        <w:rPr>
          <w:b/>
        </w:rPr>
        <w:t xml:space="preserve"> </w:t>
      </w:r>
      <w:r w:rsidR="009A6C51">
        <w:rPr>
          <w:b/>
        </w:rPr>
        <w:t>113</w:t>
      </w:r>
    </w:p>
    <w:p w14:paraId="3BE624DB" w14:textId="77777777" w:rsidR="006E3AE5" w:rsidRDefault="006E3AE5" w:rsidP="00966820">
      <w:pPr>
        <w:rPr>
          <w:b/>
        </w:rPr>
        <w:sectPr w:rsidR="006E3AE5" w:rsidSect="008E6032">
          <w:headerReference w:type="default" r:id="rId10"/>
          <w:footerReference w:type="default" r:id="rId11"/>
          <w:footerReference w:type="first" r:id="rId12"/>
          <w:pgSz w:w="12240" w:h="15840"/>
          <w:pgMar w:top="1440" w:right="1440" w:bottom="1440" w:left="1440" w:header="720" w:footer="720" w:gutter="0"/>
          <w:cols w:space="720"/>
          <w:titlePg/>
          <w:docGrid w:linePitch="360"/>
        </w:sectPr>
      </w:pPr>
    </w:p>
    <w:p w14:paraId="1677250A" w14:textId="6C3A9CB3" w:rsidR="00966820" w:rsidRDefault="003B5F77" w:rsidP="00651053">
      <w:r>
        <w:t>Memphis VA Medical Center</w:t>
      </w:r>
      <w:r w:rsidR="00651053">
        <w:br/>
      </w:r>
      <w:r>
        <w:t>Memphis</w:t>
      </w:r>
      <w:r w:rsidR="00966820">
        <w:t xml:space="preserve">, </w:t>
      </w:r>
      <w:r>
        <w:t>TN</w:t>
      </w:r>
      <w:r w:rsidR="00966820">
        <w:t xml:space="preserve"> </w:t>
      </w:r>
      <w:r>
        <w:t>38104</w:t>
      </w:r>
    </w:p>
    <w:p w14:paraId="05E2EF7F" w14:textId="2E884FEA" w:rsidR="00966820" w:rsidRPr="00651053" w:rsidRDefault="00966820" w:rsidP="00651053">
      <w:pPr>
        <w:rPr>
          <w:b/>
        </w:rPr>
      </w:pPr>
      <w:r w:rsidRPr="00966820">
        <w:rPr>
          <w:b/>
        </w:rPr>
        <w:t>Signatory Authority:</w:t>
      </w:r>
      <w:r w:rsidR="00651053">
        <w:rPr>
          <w:b/>
        </w:rPr>
        <w:br/>
      </w:r>
      <w:r w:rsidR="003B5F77">
        <w:t>Chief, Pathology and Laboratory Medicine Service</w:t>
      </w:r>
    </w:p>
    <w:p w14:paraId="01F4458A" w14:textId="3D9D5913" w:rsidR="00966820" w:rsidRPr="00651053" w:rsidRDefault="00966820" w:rsidP="00651053">
      <w:pPr>
        <w:rPr>
          <w:b/>
        </w:rPr>
      </w:pPr>
      <w:r w:rsidRPr="00966820">
        <w:rPr>
          <w:b/>
        </w:rPr>
        <w:t>Responsible Owner:</w:t>
      </w:r>
      <w:r w:rsidR="00651053">
        <w:rPr>
          <w:b/>
        </w:rPr>
        <w:br/>
      </w:r>
      <w:r w:rsidR="008E13FF">
        <w:t>Ancillary Testing</w:t>
      </w:r>
    </w:p>
    <w:p w14:paraId="64501321" w14:textId="5055C1AE" w:rsidR="00651053" w:rsidRDefault="00966820" w:rsidP="00651053">
      <w:pPr>
        <w:jc w:val="right"/>
      </w:pPr>
      <w:r w:rsidRPr="00966820">
        <w:rPr>
          <w:b/>
        </w:rPr>
        <w:t>Service Line</w:t>
      </w:r>
      <w:r>
        <w:rPr>
          <w:b/>
        </w:rPr>
        <w:t>(s)</w:t>
      </w:r>
      <w:r w:rsidRPr="00966820">
        <w:rPr>
          <w:b/>
        </w:rPr>
        <w:t>:</w:t>
      </w:r>
      <w:r w:rsidR="00651053">
        <w:rPr>
          <w:b/>
        </w:rPr>
        <w:br/>
      </w:r>
      <w:r w:rsidR="003B5F77">
        <w:t>Pathology and Laboratory Medicine Service</w:t>
      </w:r>
    </w:p>
    <w:p w14:paraId="5749719E" w14:textId="728C2A84" w:rsidR="00966820" w:rsidRDefault="00966820" w:rsidP="00651053">
      <w:pPr>
        <w:jc w:val="right"/>
      </w:pPr>
      <w:r w:rsidRPr="00966820">
        <w:rPr>
          <w:b/>
        </w:rPr>
        <w:t>Effective Date:</w:t>
      </w:r>
      <w:r w:rsidR="00651053">
        <w:rPr>
          <w:b/>
        </w:rPr>
        <w:br/>
      </w:r>
      <w:r w:rsidR="009A6C51">
        <w:t>June</w:t>
      </w:r>
      <w:r>
        <w:t xml:space="preserve"> </w:t>
      </w:r>
      <w:r w:rsidR="00A13564">
        <w:t>10</w:t>
      </w:r>
      <w:r>
        <w:t xml:space="preserve">, </w:t>
      </w:r>
      <w:r w:rsidR="003B5F77">
        <w:t>2020</w:t>
      </w:r>
    </w:p>
    <w:p w14:paraId="4729A06F" w14:textId="1650BD7E" w:rsidR="00966820" w:rsidRPr="00966820" w:rsidRDefault="00966820" w:rsidP="00651053">
      <w:pPr>
        <w:jc w:val="right"/>
      </w:pPr>
      <w:r w:rsidRPr="00966820">
        <w:rPr>
          <w:b/>
        </w:rPr>
        <w:t>Recertification Date:</w:t>
      </w:r>
      <w:r w:rsidR="00651053">
        <w:rPr>
          <w:b/>
        </w:rPr>
        <w:br/>
      </w:r>
      <w:r w:rsidR="009A6C51">
        <w:t>June</w:t>
      </w:r>
      <w:r>
        <w:t xml:space="preserve"> </w:t>
      </w:r>
      <w:r w:rsidR="009A6C51">
        <w:t>30</w:t>
      </w:r>
      <w:r>
        <w:t xml:space="preserve">, </w:t>
      </w:r>
      <w:r w:rsidR="003B5F77">
        <w:t>2025</w:t>
      </w:r>
    </w:p>
    <w:p w14:paraId="0EDCD7E9" w14:textId="77777777" w:rsidR="006E3AE5" w:rsidRDefault="006E3AE5" w:rsidP="00E01109">
      <w:pPr>
        <w:spacing w:after="0"/>
        <w:sectPr w:rsidR="006E3AE5" w:rsidSect="006E3AE5">
          <w:type w:val="continuous"/>
          <w:pgSz w:w="12240" w:h="15840"/>
          <w:pgMar w:top="1440" w:right="1440" w:bottom="1440" w:left="1440" w:header="720" w:footer="720" w:gutter="0"/>
          <w:cols w:num="2" w:space="720"/>
          <w:titlePg/>
          <w:docGrid w:linePitch="360"/>
        </w:sectPr>
      </w:pPr>
    </w:p>
    <w:p w14:paraId="04725E6A" w14:textId="77777777" w:rsidR="00E208C7" w:rsidRPr="00DD70A0" w:rsidRDefault="00E208C7" w:rsidP="00E208C7">
      <w:pPr>
        <w:pStyle w:val="Heading2"/>
        <w:keepNext w:val="0"/>
        <w:keepLines w:val="0"/>
        <w:numPr>
          <w:ilvl w:val="0"/>
          <w:numId w:val="6"/>
        </w:numPr>
        <w:rPr>
          <w:color w:val="auto"/>
        </w:rPr>
      </w:pPr>
      <w:r w:rsidRPr="00DD70A0">
        <w:rPr>
          <w:color w:val="auto"/>
        </w:rPr>
        <w:t>PURPOSE AND AUTHORITY</w:t>
      </w:r>
    </w:p>
    <w:p w14:paraId="51D05937" w14:textId="78FB8217" w:rsidR="006E02DA" w:rsidRDefault="006E02DA" w:rsidP="00166B92">
      <w:pPr>
        <w:pStyle w:val="ListParagraph"/>
        <w:numPr>
          <w:ilvl w:val="1"/>
          <w:numId w:val="7"/>
        </w:numPr>
        <w:ind w:left="630" w:hanging="270"/>
        <w:rPr>
          <w:color w:val="auto"/>
        </w:rPr>
      </w:pPr>
      <w:r w:rsidRPr="006E02DA">
        <w:rPr>
          <w:color w:val="auto"/>
        </w:rPr>
        <w:t>The purpose of this</w:t>
      </w:r>
      <w:r>
        <w:rPr>
          <w:color w:val="auto"/>
        </w:rPr>
        <w:t xml:space="preserve"> standard operating procedure</w:t>
      </w:r>
      <w:r w:rsidRPr="006E02DA">
        <w:rPr>
          <w:color w:val="auto"/>
        </w:rPr>
        <w:t xml:space="preserve"> </w:t>
      </w:r>
      <w:r>
        <w:rPr>
          <w:color w:val="auto"/>
        </w:rPr>
        <w:t>(</w:t>
      </w:r>
      <w:r w:rsidRPr="006E02DA">
        <w:rPr>
          <w:color w:val="auto"/>
        </w:rPr>
        <w:t>SOP</w:t>
      </w:r>
      <w:r>
        <w:rPr>
          <w:color w:val="auto"/>
        </w:rPr>
        <w:t>)</w:t>
      </w:r>
      <w:r w:rsidRPr="006E02DA">
        <w:rPr>
          <w:color w:val="auto"/>
        </w:rPr>
        <w:t xml:space="preserve"> is to </w:t>
      </w:r>
      <w:r w:rsidR="005A3B23">
        <w:rPr>
          <w:color w:val="auto"/>
        </w:rPr>
        <w:t>describe the procedure</w:t>
      </w:r>
      <w:r w:rsidR="00DC5845">
        <w:rPr>
          <w:color w:val="auto"/>
        </w:rPr>
        <w:t xml:space="preserve"> for </w:t>
      </w:r>
      <w:r w:rsidR="00E91204">
        <w:rPr>
          <w:color w:val="auto"/>
        </w:rPr>
        <w:t xml:space="preserve">use of the </w:t>
      </w:r>
      <w:proofErr w:type="spellStart"/>
      <w:r w:rsidR="005A3B23">
        <w:rPr>
          <w:color w:val="auto"/>
        </w:rPr>
        <w:t>QuPID</w:t>
      </w:r>
      <w:proofErr w:type="spellEnd"/>
      <w:r w:rsidR="005A3B23">
        <w:rPr>
          <w:color w:val="auto"/>
        </w:rPr>
        <w:t xml:space="preserve"> Plus One Step Pregnancy Test device used for the qualitative determination of human Chorionic Gonadotrophin (</w:t>
      </w:r>
      <w:proofErr w:type="spellStart"/>
      <w:r w:rsidR="005A3B23">
        <w:rPr>
          <w:color w:val="auto"/>
        </w:rPr>
        <w:t>hCG</w:t>
      </w:r>
      <w:proofErr w:type="spellEnd"/>
      <w:r w:rsidR="005A3B23">
        <w:rPr>
          <w:color w:val="auto"/>
        </w:rPr>
        <w:t>) in urine to aid in the early detection of pregnancy.</w:t>
      </w:r>
    </w:p>
    <w:p w14:paraId="7C02365D" w14:textId="0A1C5E70" w:rsidR="005A3B23" w:rsidRPr="006E02DA" w:rsidRDefault="005A3B23" w:rsidP="00166B92">
      <w:pPr>
        <w:pStyle w:val="ListParagraph"/>
        <w:numPr>
          <w:ilvl w:val="1"/>
          <w:numId w:val="7"/>
        </w:numPr>
        <w:ind w:left="630" w:hanging="270"/>
        <w:rPr>
          <w:color w:val="auto"/>
        </w:rPr>
      </w:pPr>
      <w:r>
        <w:rPr>
          <w:color w:val="auto"/>
        </w:rPr>
        <w:t xml:space="preserve">The test device provides a rapid reliable measurement of </w:t>
      </w:r>
      <w:proofErr w:type="spellStart"/>
      <w:r>
        <w:rPr>
          <w:color w:val="auto"/>
        </w:rPr>
        <w:t>hCG</w:t>
      </w:r>
      <w:proofErr w:type="spellEnd"/>
      <w:r>
        <w:rPr>
          <w:color w:val="auto"/>
        </w:rPr>
        <w:t xml:space="preserve"> in urine or serum.</w:t>
      </w:r>
    </w:p>
    <w:p w14:paraId="329CCAAC" w14:textId="745B77C2" w:rsidR="00E208C7" w:rsidRPr="00DD70A0" w:rsidRDefault="00E208C7" w:rsidP="00EE74BA">
      <w:pPr>
        <w:pStyle w:val="ListParagraph"/>
        <w:numPr>
          <w:ilvl w:val="1"/>
          <w:numId w:val="7"/>
        </w:numPr>
        <w:tabs>
          <w:tab w:val="clear" w:pos="9360"/>
        </w:tabs>
        <w:ind w:left="630" w:hanging="270"/>
        <w:rPr>
          <w:color w:val="auto"/>
        </w:rPr>
      </w:pPr>
      <w:r w:rsidRPr="00DD70A0">
        <w:rPr>
          <w:color w:val="auto"/>
        </w:rPr>
        <w:t xml:space="preserve">This SOP sets forth mandatory procedures and processes to ensure compliance with </w:t>
      </w:r>
      <w:r w:rsidR="00EE74BA">
        <w:rPr>
          <w:color w:val="auto"/>
        </w:rPr>
        <w:t xml:space="preserve">VA/VHA Directive 1106.01, Pathology and Laboratory Medicine Service (P&amp;LMS) Procedures, January 29, 2016, Joint Commission, and College of American Pathology. </w:t>
      </w:r>
    </w:p>
    <w:p w14:paraId="6837832D" w14:textId="2C84C88F" w:rsidR="00DB6E27" w:rsidRDefault="00DB6E27" w:rsidP="00DB6E27">
      <w:pPr>
        <w:pStyle w:val="Heading2"/>
        <w:keepNext w:val="0"/>
        <w:keepLines w:val="0"/>
        <w:numPr>
          <w:ilvl w:val="0"/>
          <w:numId w:val="7"/>
        </w:numPr>
        <w:rPr>
          <w:color w:val="auto"/>
        </w:rPr>
      </w:pPr>
      <w:r>
        <w:rPr>
          <w:color w:val="auto"/>
        </w:rPr>
        <w:t>ASSIGNMENT OF RESPONSIBILITIES</w:t>
      </w:r>
    </w:p>
    <w:p w14:paraId="554F0A91" w14:textId="77777777" w:rsidR="008C5878" w:rsidRPr="008C5878" w:rsidRDefault="008C5878" w:rsidP="008C5878">
      <w:pPr>
        <w:pStyle w:val="ListParagraph"/>
        <w:numPr>
          <w:ilvl w:val="0"/>
          <w:numId w:val="26"/>
        </w:numPr>
        <w:rPr>
          <w:color w:val="auto"/>
        </w:rPr>
      </w:pPr>
      <w:r w:rsidRPr="008C5878">
        <w:rPr>
          <w:b/>
          <w:color w:val="auto"/>
          <w:u w:val="single"/>
        </w:rPr>
        <w:t>Chief of P&amp;LMS.</w:t>
      </w:r>
      <w:r w:rsidRPr="008C5878">
        <w:rPr>
          <w:color w:val="auto"/>
        </w:rPr>
        <w:t xml:space="preserve">  Overall responsible for ensuring the overall standardization of this SOP.</w:t>
      </w:r>
    </w:p>
    <w:p w14:paraId="54553DEF" w14:textId="77777777" w:rsidR="008C5878" w:rsidRPr="008C5878" w:rsidRDefault="008C5878" w:rsidP="008C5878">
      <w:pPr>
        <w:pStyle w:val="ListParagraph"/>
        <w:numPr>
          <w:ilvl w:val="0"/>
          <w:numId w:val="26"/>
        </w:numPr>
        <w:rPr>
          <w:color w:val="auto"/>
        </w:rPr>
      </w:pPr>
      <w:r w:rsidRPr="008C5878">
        <w:rPr>
          <w:b/>
          <w:color w:val="auto"/>
          <w:u w:val="single"/>
        </w:rPr>
        <w:t>Ancillary Testing Coordinator (ATC).</w:t>
      </w:r>
      <w:r w:rsidRPr="008C5878">
        <w:rPr>
          <w:color w:val="auto"/>
        </w:rPr>
        <w:t xml:space="preserve"> Responsible for review of this SOP before submission to Laboratory Director for accuracy </w:t>
      </w:r>
    </w:p>
    <w:p w14:paraId="6535CAD2" w14:textId="77777777" w:rsidR="008C5878" w:rsidRDefault="008C5878" w:rsidP="008C5878">
      <w:pPr>
        <w:ind w:left="360"/>
        <w:rPr>
          <w:bCs/>
          <w:color w:val="auto"/>
        </w:rPr>
      </w:pPr>
      <w:r>
        <w:rPr>
          <w:bCs/>
          <w:color w:val="auto"/>
        </w:rPr>
        <w:t>(1) Ensure all employees are educated on and comply with this policy.</w:t>
      </w:r>
    </w:p>
    <w:p w14:paraId="5BB2C1B0" w14:textId="77777777" w:rsidR="008C5878" w:rsidRDefault="008C5878" w:rsidP="008C5878">
      <w:pPr>
        <w:ind w:left="720" w:hanging="360"/>
        <w:rPr>
          <w:bCs/>
          <w:color w:val="auto"/>
        </w:rPr>
      </w:pPr>
      <w:r>
        <w:rPr>
          <w:bCs/>
          <w:color w:val="auto"/>
        </w:rPr>
        <w:t xml:space="preserve">(2) Ensure a standardized approach to hand off communication is developed and implemented for their services as well as interactions with other services. </w:t>
      </w:r>
    </w:p>
    <w:p w14:paraId="73BD7040" w14:textId="4AA881C3" w:rsidR="008C5878" w:rsidRPr="008C5878" w:rsidRDefault="008C5878" w:rsidP="008C5878">
      <w:pPr>
        <w:pStyle w:val="ListParagraph"/>
        <w:numPr>
          <w:ilvl w:val="0"/>
          <w:numId w:val="26"/>
        </w:numPr>
        <w:rPr>
          <w:color w:val="auto"/>
        </w:rPr>
      </w:pPr>
      <w:r w:rsidRPr="008C5878">
        <w:rPr>
          <w:b/>
          <w:color w:val="auto"/>
          <w:u w:val="single"/>
        </w:rPr>
        <w:t>Ancillary Testing Specialist (ATS).</w:t>
      </w:r>
      <w:r w:rsidRPr="008C5878">
        <w:rPr>
          <w:color w:val="auto"/>
        </w:rPr>
        <w:t xml:space="preserve">  Provide technical assistance to testing</w:t>
      </w:r>
      <w:r>
        <w:t xml:space="preserve"> personnel.</w:t>
      </w:r>
    </w:p>
    <w:p w14:paraId="458835FE" w14:textId="77777777" w:rsidR="008C5878" w:rsidRPr="00A04B2F" w:rsidRDefault="008C5878" w:rsidP="008C5878">
      <w:pPr>
        <w:pStyle w:val="ListParagraph"/>
        <w:tabs>
          <w:tab w:val="clear" w:pos="360"/>
          <w:tab w:val="clear" w:pos="9360"/>
        </w:tabs>
        <w:ind w:left="360"/>
        <w:rPr>
          <w:bCs/>
          <w:color w:val="auto"/>
        </w:rPr>
      </w:pPr>
      <w:r>
        <w:rPr>
          <w:bCs/>
          <w:color w:val="auto"/>
        </w:rPr>
        <w:t>(1) Assist the Ancillary Testing Coordinator in the performance of his/her duties.</w:t>
      </w:r>
    </w:p>
    <w:p w14:paraId="158C3D19" w14:textId="3D86F7EC" w:rsidR="008C5878" w:rsidRPr="008C5878" w:rsidRDefault="008C5878" w:rsidP="008C5878">
      <w:pPr>
        <w:pStyle w:val="ListParagraph"/>
        <w:numPr>
          <w:ilvl w:val="0"/>
          <w:numId w:val="26"/>
        </w:numPr>
        <w:rPr>
          <w:bCs/>
          <w:color w:val="auto"/>
        </w:rPr>
      </w:pPr>
      <w:r w:rsidRPr="008C5878">
        <w:rPr>
          <w:b/>
          <w:color w:val="auto"/>
          <w:u w:val="single"/>
        </w:rPr>
        <w:t>All other staff members.</w:t>
      </w:r>
      <w:r w:rsidRPr="008C5878">
        <w:rPr>
          <w:bCs/>
          <w:color w:val="auto"/>
        </w:rPr>
        <w:t xml:space="preserve">  Responsible for adhering to institutional and laboratory safety policies while performing procedures.</w:t>
      </w:r>
    </w:p>
    <w:p w14:paraId="4344EF91" w14:textId="46A75BC0" w:rsidR="008C5878" w:rsidRPr="008C5878" w:rsidRDefault="008C5878" w:rsidP="008C5878">
      <w:pPr>
        <w:pStyle w:val="ListParagraph"/>
        <w:numPr>
          <w:ilvl w:val="0"/>
          <w:numId w:val="28"/>
        </w:numPr>
        <w:rPr>
          <w:bCs/>
          <w:color w:val="auto"/>
        </w:rPr>
      </w:pPr>
      <w:r w:rsidRPr="008C5878">
        <w:rPr>
          <w:bCs/>
          <w:color w:val="auto"/>
        </w:rPr>
        <w:lastRenderedPageBreak/>
        <w:t>Performing tests as indicated in this SOP.</w:t>
      </w:r>
    </w:p>
    <w:p w14:paraId="7D0ED184" w14:textId="370B3033" w:rsidR="008C5878" w:rsidRPr="008C5878" w:rsidRDefault="008C5878" w:rsidP="008C5878">
      <w:pPr>
        <w:pStyle w:val="ListParagraph"/>
        <w:numPr>
          <w:ilvl w:val="0"/>
          <w:numId w:val="28"/>
        </w:numPr>
        <w:rPr>
          <w:bCs/>
          <w:color w:val="auto"/>
        </w:rPr>
      </w:pPr>
      <w:r w:rsidRPr="008C5878">
        <w:rPr>
          <w:bCs/>
          <w:color w:val="auto"/>
        </w:rPr>
        <w:t>Performing proficiency testing assigned to locations that perform ancillary testing.</w:t>
      </w:r>
    </w:p>
    <w:p w14:paraId="51FFBD2E" w14:textId="0D884234" w:rsidR="00DB6E27" w:rsidRDefault="00DB6E27" w:rsidP="005A3B23">
      <w:pPr>
        <w:pStyle w:val="Heading2"/>
        <w:keepNext w:val="0"/>
        <w:keepLines w:val="0"/>
        <w:numPr>
          <w:ilvl w:val="0"/>
          <w:numId w:val="7"/>
        </w:numPr>
        <w:rPr>
          <w:color w:val="auto"/>
        </w:rPr>
      </w:pPr>
      <w:r>
        <w:rPr>
          <w:color w:val="auto"/>
        </w:rPr>
        <w:t>DEFINITIONS</w:t>
      </w:r>
    </w:p>
    <w:p w14:paraId="3F6072F9" w14:textId="6BCC07E9" w:rsidR="00CD3B1D" w:rsidRPr="00CD3B1D" w:rsidRDefault="00140A1D" w:rsidP="00CD3B1D">
      <w:r>
        <w:t>None</w:t>
      </w:r>
    </w:p>
    <w:p w14:paraId="24E69135" w14:textId="029DD867" w:rsidR="00DB6E27" w:rsidRDefault="00DB6E27" w:rsidP="005A3B23">
      <w:pPr>
        <w:pStyle w:val="Heading2"/>
        <w:keepNext w:val="0"/>
        <w:keepLines w:val="0"/>
        <w:numPr>
          <w:ilvl w:val="0"/>
          <w:numId w:val="7"/>
        </w:numPr>
        <w:rPr>
          <w:color w:val="auto"/>
        </w:rPr>
      </w:pPr>
      <w:r>
        <w:rPr>
          <w:color w:val="auto"/>
        </w:rPr>
        <w:t>SPECIMEN INFORMATION</w:t>
      </w:r>
    </w:p>
    <w:p w14:paraId="0CD112DE" w14:textId="30F9B90C" w:rsidR="00CD3B1D" w:rsidRDefault="00CD3B1D" w:rsidP="00FE7A66">
      <w:pPr>
        <w:pStyle w:val="ListParagraph"/>
        <w:numPr>
          <w:ilvl w:val="0"/>
          <w:numId w:val="29"/>
        </w:numPr>
      </w:pPr>
      <w:r>
        <w:t xml:space="preserve">Urine sample collected in a disposable container without preservatives. </w:t>
      </w:r>
    </w:p>
    <w:p w14:paraId="645AA7C5" w14:textId="77777777" w:rsidR="00CD3B1D" w:rsidRDefault="00CD3B1D" w:rsidP="00FE7A66">
      <w:pPr>
        <w:pStyle w:val="ListParagraph"/>
        <w:numPr>
          <w:ilvl w:val="0"/>
          <w:numId w:val="29"/>
        </w:numPr>
      </w:pPr>
      <w:r>
        <w:t>A sample can be collected anytime but a first morning urine specimen is most sensitive.</w:t>
      </w:r>
    </w:p>
    <w:p w14:paraId="25B55AEB" w14:textId="04E312A7" w:rsidR="00CD3B1D" w:rsidRDefault="00CD3B1D" w:rsidP="00FE7A66">
      <w:pPr>
        <w:pStyle w:val="ListParagraph"/>
        <w:numPr>
          <w:ilvl w:val="0"/>
          <w:numId w:val="29"/>
        </w:numPr>
      </w:pPr>
      <w:r>
        <w:t>If testing delayed by a few hours, the urine should be stored in a refrigerator (2-8 degrees) for up to 72 hours but must be brought to room temperature before testing.</w:t>
      </w:r>
    </w:p>
    <w:p w14:paraId="7C839439" w14:textId="47E19A6A" w:rsidR="00CD3B1D" w:rsidRPr="00CD3B1D" w:rsidRDefault="00CD3B1D" w:rsidP="00FE7A66">
      <w:pPr>
        <w:pStyle w:val="ListParagraph"/>
        <w:numPr>
          <w:ilvl w:val="0"/>
          <w:numId w:val="29"/>
        </w:numPr>
      </w:pPr>
      <w:r>
        <w:t>If testing is delayed by more than 72 hours, the urine should be frozen. The frozen urine should be completely thawed, thoroughly mixed and at room temperature prior to testing. Avoid repeated freezing and thawing.</w:t>
      </w:r>
    </w:p>
    <w:p w14:paraId="2163B48C" w14:textId="59718435" w:rsidR="00DB6E27" w:rsidRDefault="00DB6E27" w:rsidP="005A3B23">
      <w:pPr>
        <w:pStyle w:val="Heading2"/>
        <w:keepNext w:val="0"/>
        <w:keepLines w:val="0"/>
        <w:numPr>
          <w:ilvl w:val="0"/>
          <w:numId w:val="7"/>
        </w:numPr>
        <w:rPr>
          <w:color w:val="auto"/>
        </w:rPr>
      </w:pPr>
      <w:r>
        <w:rPr>
          <w:color w:val="auto"/>
        </w:rPr>
        <w:t>SPECIAL SAFETY PRECAUTIONS</w:t>
      </w:r>
    </w:p>
    <w:p w14:paraId="15EA16D7" w14:textId="25788FE1" w:rsidR="009B4825" w:rsidRDefault="009B4825" w:rsidP="009B4825">
      <w:pPr>
        <w:pStyle w:val="ListParagraph"/>
        <w:numPr>
          <w:ilvl w:val="0"/>
          <w:numId w:val="32"/>
        </w:numPr>
      </w:pPr>
      <w:r>
        <w:t>Store kit at room temperature (15°C-30°C). Kit contents are stable until the expiration date on the box. Do not freeze.</w:t>
      </w:r>
    </w:p>
    <w:p w14:paraId="72E9C9A8" w14:textId="38031D76" w:rsidR="009B4825" w:rsidRPr="009B4825" w:rsidRDefault="009B4825" w:rsidP="009B4825">
      <w:pPr>
        <w:pStyle w:val="ListParagraph"/>
        <w:numPr>
          <w:ilvl w:val="0"/>
          <w:numId w:val="32"/>
        </w:numPr>
      </w:pPr>
      <w:r>
        <w:t>Do not interchange reagents or supplies between the kits. Use only items in kits unless otherwise noted in the procedure or manufacturer’s instructions.</w:t>
      </w:r>
    </w:p>
    <w:p w14:paraId="0F0E2F61" w14:textId="77777777" w:rsidR="009B4825" w:rsidRDefault="00DB6E27" w:rsidP="009B4825">
      <w:pPr>
        <w:pStyle w:val="Heading2"/>
        <w:keepNext w:val="0"/>
        <w:keepLines w:val="0"/>
        <w:numPr>
          <w:ilvl w:val="0"/>
          <w:numId w:val="7"/>
        </w:numPr>
        <w:rPr>
          <w:color w:val="auto"/>
        </w:rPr>
      </w:pPr>
      <w:r>
        <w:rPr>
          <w:color w:val="auto"/>
        </w:rPr>
        <w:t>EQUIPMENT/ FORMS</w:t>
      </w:r>
    </w:p>
    <w:p w14:paraId="0FB0CC12" w14:textId="78B6C77B" w:rsidR="009B4825" w:rsidRPr="009B4825" w:rsidRDefault="009B4825" w:rsidP="005C0E30">
      <w:pPr>
        <w:pStyle w:val="Heading2"/>
        <w:keepNext w:val="0"/>
        <w:keepLines w:val="0"/>
        <w:numPr>
          <w:ilvl w:val="0"/>
          <w:numId w:val="33"/>
        </w:numPr>
        <w:ind w:left="720"/>
        <w:rPr>
          <w:b w:val="0"/>
          <w:bCs/>
          <w:color w:val="auto"/>
        </w:rPr>
      </w:pPr>
      <w:proofErr w:type="spellStart"/>
      <w:r w:rsidRPr="009B4825">
        <w:rPr>
          <w:b w:val="0"/>
          <w:bCs/>
        </w:rPr>
        <w:t>ACCU-Chek</w:t>
      </w:r>
      <w:proofErr w:type="spellEnd"/>
      <w:r w:rsidRPr="009B4825">
        <w:rPr>
          <w:b w:val="0"/>
          <w:bCs/>
        </w:rPr>
        <w:t xml:space="preserve"> Glucose Monitor</w:t>
      </w:r>
    </w:p>
    <w:p w14:paraId="547AA1B2" w14:textId="7B029223" w:rsidR="009B4825" w:rsidRPr="009B4825" w:rsidRDefault="00DB6E27" w:rsidP="009B4825">
      <w:pPr>
        <w:pStyle w:val="Heading2"/>
        <w:keepNext w:val="0"/>
        <w:keepLines w:val="0"/>
        <w:numPr>
          <w:ilvl w:val="0"/>
          <w:numId w:val="7"/>
        </w:numPr>
        <w:rPr>
          <w:color w:val="auto"/>
        </w:rPr>
      </w:pPr>
      <w:r>
        <w:rPr>
          <w:color w:val="auto"/>
        </w:rPr>
        <w:t>REAGENTS</w:t>
      </w:r>
    </w:p>
    <w:p w14:paraId="7F9A01C7" w14:textId="20F0C95F" w:rsidR="009B4825" w:rsidRDefault="009B4825" w:rsidP="009B4825">
      <w:pPr>
        <w:pStyle w:val="ListParagraph"/>
        <w:numPr>
          <w:ilvl w:val="0"/>
          <w:numId w:val="31"/>
        </w:numPr>
      </w:pPr>
      <w:proofErr w:type="spellStart"/>
      <w:r>
        <w:t>QuPID</w:t>
      </w:r>
      <w:proofErr w:type="spellEnd"/>
      <w:r>
        <w:t xml:space="preserve"> Plus Test cartridge </w:t>
      </w:r>
    </w:p>
    <w:p w14:paraId="52432082" w14:textId="0E01E767" w:rsidR="009B4825" w:rsidRDefault="009B4825" w:rsidP="009B4825">
      <w:pPr>
        <w:pStyle w:val="ListParagraph"/>
        <w:numPr>
          <w:ilvl w:val="0"/>
          <w:numId w:val="31"/>
        </w:numPr>
      </w:pPr>
      <w:bookmarkStart w:id="0" w:name="_Hlk56801111"/>
      <w:proofErr w:type="spellStart"/>
      <w:r>
        <w:t>ACCU-Chek</w:t>
      </w:r>
      <w:proofErr w:type="spellEnd"/>
      <w:r>
        <w:t xml:space="preserve"> Glucose Monitor</w:t>
      </w:r>
    </w:p>
    <w:bookmarkEnd w:id="0"/>
    <w:p w14:paraId="744306BF" w14:textId="60EA4275" w:rsidR="009B4825" w:rsidRDefault="009B4825" w:rsidP="009B4825">
      <w:pPr>
        <w:pStyle w:val="ListParagraph"/>
        <w:numPr>
          <w:ilvl w:val="0"/>
          <w:numId w:val="31"/>
        </w:numPr>
      </w:pPr>
      <w:r>
        <w:t>Disposable, plastic dropper</w:t>
      </w:r>
    </w:p>
    <w:p w14:paraId="4A66C054" w14:textId="6EE4CC05" w:rsidR="009B4825" w:rsidRDefault="009B4825" w:rsidP="009B4825">
      <w:pPr>
        <w:pStyle w:val="ListParagraph"/>
        <w:numPr>
          <w:ilvl w:val="0"/>
          <w:numId w:val="31"/>
        </w:numPr>
      </w:pPr>
      <w:r>
        <w:t>Timing device</w:t>
      </w:r>
    </w:p>
    <w:p w14:paraId="1A655DDA" w14:textId="2536426F" w:rsidR="009B4825" w:rsidRPr="009B4825" w:rsidRDefault="009B4825" w:rsidP="009B4825">
      <w:pPr>
        <w:pStyle w:val="ListParagraph"/>
        <w:numPr>
          <w:ilvl w:val="0"/>
          <w:numId w:val="31"/>
        </w:numPr>
      </w:pPr>
      <w:r>
        <w:t>Patient urine sample or quality control material</w:t>
      </w:r>
    </w:p>
    <w:p w14:paraId="04CF20BA" w14:textId="78A90459" w:rsidR="00DB6E27" w:rsidRDefault="00DB6E27" w:rsidP="005A3B23">
      <w:pPr>
        <w:pStyle w:val="Heading2"/>
        <w:keepNext w:val="0"/>
        <w:keepLines w:val="0"/>
        <w:numPr>
          <w:ilvl w:val="0"/>
          <w:numId w:val="7"/>
        </w:numPr>
        <w:rPr>
          <w:color w:val="auto"/>
        </w:rPr>
      </w:pPr>
      <w:r>
        <w:rPr>
          <w:color w:val="auto"/>
        </w:rPr>
        <w:t>QUALITY CONTROLS</w:t>
      </w:r>
    </w:p>
    <w:p w14:paraId="63412327" w14:textId="57FB65F2" w:rsidR="00FE7A66" w:rsidRDefault="00FE7A66" w:rsidP="00FE7A66">
      <w:pPr>
        <w:pStyle w:val="ListParagraph"/>
        <w:numPr>
          <w:ilvl w:val="0"/>
          <w:numId w:val="30"/>
        </w:numPr>
      </w:pPr>
      <w:r>
        <w:lastRenderedPageBreak/>
        <w:t>Internal Controls: A positive procedural control (Control Zone “C”) is built in the test device. This control line will always appear if the test is performed correctly and if the device is working properly. An absence of this control line indicates incorrect procedure or deterioration of reagents. The absence of interfering background is a negative procedural control.</w:t>
      </w:r>
    </w:p>
    <w:p w14:paraId="11B7053C" w14:textId="77777777" w:rsidR="00776DD6" w:rsidRDefault="00FE7A66" w:rsidP="00776DD6">
      <w:pPr>
        <w:pStyle w:val="ListParagraph"/>
        <w:numPr>
          <w:ilvl w:val="0"/>
          <w:numId w:val="30"/>
        </w:numPr>
      </w:pPr>
      <w:r>
        <w:t>External Controls: Should be tested with each new lot or shipment of test materials once for each test kit.</w:t>
      </w:r>
      <w:r w:rsidR="008B4A44">
        <w:t xml:space="preserve"> Must be repeated using new cartridges and /or control solution if failed/unsatisfactory. Two levels of liquid </w:t>
      </w:r>
      <w:proofErr w:type="spellStart"/>
      <w:r w:rsidR="008B4A44">
        <w:t>bHCG</w:t>
      </w:r>
      <w:proofErr w:type="spellEnd"/>
      <w:r w:rsidR="008B4A44">
        <w:t xml:space="preserve"> (positive &amp; negative) are used as quality controls prior to patient testing.</w:t>
      </w:r>
      <w:r w:rsidR="00776DD6">
        <w:t xml:space="preserve"> </w:t>
      </w:r>
    </w:p>
    <w:p w14:paraId="5750A206" w14:textId="32C6DA72" w:rsidR="00776DD6" w:rsidRPr="00776DD6" w:rsidRDefault="00776DD6" w:rsidP="00776DD6">
      <w:pPr>
        <w:pStyle w:val="ListParagraph"/>
        <w:numPr>
          <w:ilvl w:val="0"/>
          <w:numId w:val="30"/>
        </w:numPr>
      </w:pPr>
      <w:r w:rsidRPr="00776DD6">
        <w:t xml:space="preserve">Quality controls are indicated by either “PASS” or “FAIL”. Instruments where quality controls have “PASSED” are satisfactory for patient use. </w:t>
      </w:r>
    </w:p>
    <w:p w14:paraId="4B649C6B" w14:textId="56F5506F" w:rsidR="00776DD6" w:rsidRPr="00776DD6" w:rsidRDefault="00776DD6" w:rsidP="00776DD6">
      <w:pPr>
        <w:pStyle w:val="ListParagraph"/>
        <w:numPr>
          <w:ilvl w:val="0"/>
          <w:numId w:val="30"/>
        </w:numPr>
      </w:pPr>
      <w:r w:rsidRPr="00776DD6">
        <w:t>Instruments</w:t>
      </w:r>
      <w:r>
        <w:t xml:space="preserve"> or kits</w:t>
      </w:r>
      <w:r w:rsidRPr="00776DD6">
        <w:t xml:space="preserve"> where quality controls have “FAILED” should be repeated using a new test strip/ cartridge and control solutions. Failed results could be an indicator of sampling air bubbles, expired reagents/ supplies, or underfilling test strips/ cartridges.</w:t>
      </w:r>
    </w:p>
    <w:p w14:paraId="6DD17F59" w14:textId="77777777" w:rsidR="00776DD6" w:rsidRPr="00776DD6" w:rsidRDefault="00776DD6" w:rsidP="00776DD6">
      <w:pPr>
        <w:pStyle w:val="ListParagraph"/>
        <w:numPr>
          <w:ilvl w:val="0"/>
          <w:numId w:val="30"/>
        </w:numPr>
      </w:pPr>
      <w:r w:rsidRPr="00776DD6">
        <w:t>Cease patient testing if failed quality controls persist by the third trial. Contact ATC for further troubleshooting instructions, to gain a replacement meter, or other testing supplies.</w:t>
      </w:r>
    </w:p>
    <w:p w14:paraId="190F684E" w14:textId="1BACAC46" w:rsidR="00776DD6" w:rsidRPr="00776DD6" w:rsidRDefault="00776DD6" w:rsidP="00776DD6">
      <w:pPr>
        <w:pStyle w:val="ListParagraph"/>
        <w:numPr>
          <w:ilvl w:val="0"/>
          <w:numId w:val="30"/>
        </w:numPr>
      </w:pPr>
      <w:r w:rsidRPr="00776DD6">
        <w:t>If ATC is unavailable, cease patient testing, remove meter</w:t>
      </w:r>
      <w:r>
        <w:t xml:space="preserve"> or kit</w:t>
      </w:r>
      <w:r w:rsidRPr="00776DD6">
        <w:t xml:space="preserve"> from service (attach a ‘Do Not Use” label or give to charge nurse on duty to arrange return to ATC) collect appropriate patient sample for analysis by the main lab.</w:t>
      </w:r>
    </w:p>
    <w:p w14:paraId="0718AFCA" w14:textId="0716E3CC" w:rsidR="00FE7A66" w:rsidRPr="00FE7A66" w:rsidRDefault="00FE7A66" w:rsidP="00FE7A66">
      <w:pPr>
        <w:pStyle w:val="ListParagraph"/>
        <w:numPr>
          <w:ilvl w:val="0"/>
          <w:numId w:val="30"/>
        </w:numPr>
      </w:pPr>
      <w:r>
        <w:t>The use of internal and external controls are to ensure the reagents and assay are performing correctly.</w:t>
      </w:r>
      <w:r w:rsidR="008B4A44">
        <w:t xml:space="preserve"> Failure to see the internal control line on the cartridge means that the test is invalid and must be repeated.</w:t>
      </w:r>
    </w:p>
    <w:p w14:paraId="2101C36B" w14:textId="793D0EC8" w:rsidR="00DB6E27" w:rsidRDefault="00DB6E27" w:rsidP="005A3B23">
      <w:pPr>
        <w:pStyle w:val="Heading2"/>
        <w:keepNext w:val="0"/>
        <w:keepLines w:val="0"/>
        <w:numPr>
          <w:ilvl w:val="0"/>
          <w:numId w:val="7"/>
        </w:numPr>
        <w:rPr>
          <w:color w:val="auto"/>
        </w:rPr>
      </w:pPr>
      <w:r>
        <w:rPr>
          <w:color w:val="auto"/>
        </w:rPr>
        <w:t>EQUIPMENT CALIBRATIONS AND MAINTENANCE</w:t>
      </w:r>
    </w:p>
    <w:p w14:paraId="366D1933" w14:textId="3D21997C" w:rsidR="00CE05D0" w:rsidRDefault="00CE05D0" w:rsidP="00CE05D0">
      <w:pPr>
        <w:pStyle w:val="ListParagraph"/>
        <w:numPr>
          <w:ilvl w:val="0"/>
          <w:numId w:val="36"/>
        </w:numPr>
      </w:pPr>
      <w:r>
        <w:t>See procedure</w:t>
      </w:r>
      <w:r w:rsidR="00264043">
        <w:t xml:space="preserve"> POC 4 113</w:t>
      </w:r>
      <w:r>
        <w:t xml:space="preserve"> for </w:t>
      </w:r>
      <w:proofErr w:type="spellStart"/>
      <w:r>
        <w:t>Accuchek</w:t>
      </w:r>
      <w:proofErr w:type="spellEnd"/>
      <w:r>
        <w:t xml:space="preserve"> on maintenance schedule for the meter.</w:t>
      </w:r>
    </w:p>
    <w:p w14:paraId="3F07D117" w14:textId="77AE30B0" w:rsidR="00CE05D0" w:rsidRDefault="00CE05D0" w:rsidP="00CE05D0">
      <w:pPr>
        <w:pStyle w:val="ListParagraph"/>
        <w:numPr>
          <w:ilvl w:val="0"/>
          <w:numId w:val="36"/>
        </w:numPr>
      </w:pPr>
      <w:r>
        <w:t xml:space="preserve">No calibration is required for urine pregnancy test kits. </w:t>
      </w:r>
    </w:p>
    <w:p w14:paraId="708ED9BA" w14:textId="664BC71D" w:rsidR="00CE05D0" w:rsidRPr="00CE05D0" w:rsidRDefault="00CE05D0" w:rsidP="00CE05D0">
      <w:pPr>
        <w:pStyle w:val="ListParagraph"/>
        <w:numPr>
          <w:ilvl w:val="0"/>
          <w:numId w:val="36"/>
        </w:numPr>
      </w:pPr>
      <w:r>
        <w:t>Lot to lot validations are performed on new shipments.</w:t>
      </w:r>
    </w:p>
    <w:p w14:paraId="111D050D" w14:textId="42E5D452" w:rsidR="00DB6E27" w:rsidRDefault="00DB6E27" w:rsidP="005A3B23">
      <w:pPr>
        <w:pStyle w:val="Heading2"/>
        <w:keepNext w:val="0"/>
        <w:keepLines w:val="0"/>
        <w:numPr>
          <w:ilvl w:val="0"/>
          <w:numId w:val="7"/>
        </w:numPr>
        <w:rPr>
          <w:color w:val="auto"/>
        </w:rPr>
      </w:pPr>
      <w:r>
        <w:rPr>
          <w:color w:val="auto"/>
        </w:rPr>
        <w:t>PROCEDURES</w:t>
      </w:r>
    </w:p>
    <w:p w14:paraId="060F2C6D" w14:textId="6025906D" w:rsidR="00D72040" w:rsidRPr="00D72040" w:rsidRDefault="00D72040" w:rsidP="00D72040">
      <w:pPr>
        <w:pStyle w:val="ListParagraph"/>
        <w:numPr>
          <w:ilvl w:val="0"/>
          <w:numId w:val="37"/>
        </w:numPr>
      </w:pPr>
      <w:r>
        <w:t>General Procedure</w:t>
      </w:r>
    </w:p>
    <w:p w14:paraId="4D306C99" w14:textId="54F663A1" w:rsidR="00771E51" w:rsidRDefault="00771E51" w:rsidP="00771E51">
      <w:pPr>
        <w:pStyle w:val="ListParagraph"/>
        <w:numPr>
          <w:ilvl w:val="0"/>
          <w:numId w:val="34"/>
        </w:numPr>
      </w:pPr>
      <w:r>
        <w:t>Bring specimen(s) to room temperature.</w:t>
      </w:r>
    </w:p>
    <w:p w14:paraId="55C2F675" w14:textId="2AFE06F6" w:rsidR="00771E51" w:rsidRDefault="00771E51" w:rsidP="00771E51">
      <w:pPr>
        <w:pStyle w:val="ListParagraph"/>
        <w:numPr>
          <w:ilvl w:val="0"/>
          <w:numId w:val="34"/>
        </w:numPr>
      </w:pPr>
      <w:r>
        <w:t>Remove the test cartridge and enclosed plastic dropper from wrapper.</w:t>
      </w:r>
    </w:p>
    <w:p w14:paraId="3375CE48" w14:textId="3530A583" w:rsidR="00771E51" w:rsidRDefault="00771E51" w:rsidP="00771E51">
      <w:pPr>
        <w:pStyle w:val="ListParagraph"/>
        <w:numPr>
          <w:ilvl w:val="0"/>
          <w:numId w:val="34"/>
        </w:numPr>
      </w:pPr>
      <w:r>
        <w:lastRenderedPageBreak/>
        <w:t>Place cartridge on a flat surface and label the cartridge with patient or control identification.</w:t>
      </w:r>
    </w:p>
    <w:p w14:paraId="49776996" w14:textId="4492E8D6" w:rsidR="00771E51" w:rsidRDefault="00771E51" w:rsidP="00771E51">
      <w:pPr>
        <w:pStyle w:val="ListParagraph"/>
        <w:numPr>
          <w:ilvl w:val="0"/>
          <w:numId w:val="34"/>
        </w:numPr>
      </w:pPr>
      <w:r>
        <w:t>Aspirate patient sample or control material using the dropper.</w:t>
      </w:r>
    </w:p>
    <w:p w14:paraId="051A79A3" w14:textId="2F09D22A" w:rsidR="00771E51" w:rsidRDefault="00771E51" w:rsidP="00771E51">
      <w:pPr>
        <w:pStyle w:val="ListParagraph"/>
        <w:numPr>
          <w:ilvl w:val="0"/>
          <w:numId w:val="34"/>
        </w:numPr>
      </w:pPr>
      <w:r>
        <w:t xml:space="preserve">Dispense 2 full drops of sample or quality control into the round sample well. </w:t>
      </w:r>
    </w:p>
    <w:p w14:paraId="63B90308" w14:textId="1907468A" w:rsidR="00771E51" w:rsidRDefault="00771E51" w:rsidP="00771E51">
      <w:pPr>
        <w:pStyle w:val="ListParagraph"/>
        <w:numPr>
          <w:ilvl w:val="0"/>
          <w:numId w:val="34"/>
        </w:numPr>
      </w:pPr>
      <w:r>
        <w:t>Set timing device for 3 minutes.</w:t>
      </w:r>
    </w:p>
    <w:p w14:paraId="4BB6392D" w14:textId="4CD0AA70" w:rsidR="00771E51" w:rsidRDefault="00771E51" w:rsidP="00771E51">
      <w:pPr>
        <w:pStyle w:val="ListParagraph"/>
        <w:numPr>
          <w:ilvl w:val="0"/>
          <w:numId w:val="34"/>
        </w:numPr>
      </w:pPr>
      <w:r>
        <w:t>Read results after three (3) minutes.</w:t>
      </w:r>
    </w:p>
    <w:p w14:paraId="28BC4313" w14:textId="73DB5756" w:rsidR="00771E51" w:rsidRDefault="00771E51" w:rsidP="00771E51">
      <w:pPr>
        <w:pStyle w:val="ListParagraph"/>
        <w:numPr>
          <w:ilvl w:val="0"/>
          <w:numId w:val="34"/>
        </w:numPr>
      </w:pPr>
      <w:r>
        <w:t xml:space="preserve">Enter patient results via </w:t>
      </w:r>
      <w:proofErr w:type="spellStart"/>
      <w:r>
        <w:t>Accu-chek</w:t>
      </w:r>
      <w:proofErr w:type="spellEnd"/>
      <w:r>
        <w:t xml:space="preserve"> glucose monitor.</w:t>
      </w:r>
    </w:p>
    <w:p w14:paraId="5965ED91" w14:textId="1A3D1263" w:rsidR="00771E51" w:rsidRDefault="00771E51" w:rsidP="00771E51">
      <w:pPr>
        <w:pStyle w:val="ListParagraph"/>
        <w:numPr>
          <w:ilvl w:val="0"/>
          <w:numId w:val="34"/>
        </w:numPr>
      </w:pPr>
      <w:r>
        <w:t xml:space="preserve">Turn on </w:t>
      </w:r>
      <w:proofErr w:type="spellStart"/>
      <w:r>
        <w:t>Accu-chek</w:t>
      </w:r>
      <w:proofErr w:type="spellEnd"/>
      <w:r>
        <w:t xml:space="preserve"> monitor. </w:t>
      </w:r>
      <w:r w:rsidR="00922A7B">
        <w:t>Scan or e</w:t>
      </w:r>
      <w:r>
        <w:t>nter operator I.D. and passcode.</w:t>
      </w:r>
    </w:p>
    <w:p w14:paraId="08896D06" w14:textId="5870BD65" w:rsidR="00771E51" w:rsidRDefault="00771E51" w:rsidP="005C0E30">
      <w:pPr>
        <w:pStyle w:val="ListParagraph"/>
        <w:numPr>
          <w:ilvl w:val="0"/>
          <w:numId w:val="34"/>
        </w:numPr>
        <w:ind w:hanging="450"/>
      </w:pPr>
      <w:r>
        <w:t>From menu, select “Patient Test”, then “Pregnancy” or “Other”.</w:t>
      </w:r>
    </w:p>
    <w:p w14:paraId="5F79F22A" w14:textId="120C70FA" w:rsidR="00771E51" w:rsidRDefault="00922A7B" w:rsidP="005C0E30">
      <w:pPr>
        <w:pStyle w:val="ListParagraph"/>
        <w:numPr>
          <w:ilvl w:val="0"/>
          <w:numId w:val="34"/>
        </w:numPr>
        <w:ind w:hanging="450"/>
      </w:pPr>
      <w:r>
        <w:t>Scan or e</w:t>
      </w:r>
      <w:r w:rsidR="00771E51">
        <w:t>nter patient full social security number as patient identification.</w:t>
      </w:r>
    </w:p>
    <w:p w14:paraId="0E86D2EC" w14:textId="5A3C348A" w:rsidR="00922A7B" w:rsidRDefault="00922A7B" w:rsidP="005C0E30">
      <w:pPr>
        <w:pStyle w:val="ListParagraph"/>
        <w:numPr>
          <w:ilvl w:val="0"/>
          <w:numId w:val="34"/>
        </w:numPr>
        <w:ind w:hanging="450"/>
      </w:pPr>
      <w:r>
        <w:t>Manually enter the date of test. Note that the meter will default to the current date.</w:t>
      </w:r>
    </w:p>
    <w:p w14:paraId="368C781C" w14:textId="5D5531FC" w:rsidR="00922A7B" w:rsidRDefault="00922A7B" w:rsidP="005C0E30">
      <w:pPr>
        <w:pStyle w:val="ListParagraph"/>
        <w:numPr>
          <w:ilvl w:val="0"/>
          <w:numId w:val="34"/>
        </w:numPr>
        <w:ind w:hanging="450"/>
      </w:pPr>
      <w:r>
        <w:t>Manually enter the time of test. The mater will default to current time.</w:t>
      </w:r>
    </w:p>
    <w:p w14:paraId="60200DE3" w14:textId="07A93187" w:rsidR="00922A7B" w:rsidRDefault="00CE734F" w:rsidP="005C0E30">
      <w:pPr>
        <w:pStyle w:val="ListParagraph"/>
        <w:numPr>
          <w:ilvl w:val="0"/>
          <w:numId w:val="34"/>
        </w:numPr>
        <w:ind w:hanging="450"/>
      </w:pPr>
      <w:r>
        <w:rPr>
          <w:noProof/>
        </w:rPr>
        <w:drawing>
          <wp:anchor distT="0" distB="0" distL="114300" distR="114300" simplePos="0" relativeHeight="251661312" behindDoc="0" locked="0" layoutInCell="1" allowOverlap="1" wp14:anchorId="51FB88AD" wp14:editId="717C7019">
            <wp:simplePos x="0" y="0"/>
            <wp:positionH relativeFrom="column">
              <wp:posOffset>590550</wp:posOffset>
            </wp:positionH>
            <wp:positionV relativeFrom="paragraph">
              <wp:posOffset>255270</wp:posOffset>
            </wp:positionV>
            <wp:extent cx="1409700" cy="17621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l="21875" t="9167" r="31875" b="10416"/>
                    <a:stretch/>
                  </pic:blipFill>
                  <pic:spPr bwMode="auto">
                    <a:xfrm>
                      <a:off x="0" y="0"/>
                      <a:ext cx="1409700" cy="176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65B2A6" wp14:editId="0425996C">
            <wp:simplePos x="0" y="0"/>
            <wp:positionH relativeFrom="column">
              <wp:posOffset>2790825</wp:posOffset>
            </wp:positionH>
            <wp:positionV relativeFrom="paragraph">
              <wp:posOffset>255270</wp:posOffset>
            </wp:positionV>
            <wp:extent cx="1457325" cy="18351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l="26250" t="22920" r="30625" b="4653"/>
                    <a:stretch/>
                  </pic:blipFill>
                  <pic:spPr bwMode="auto">
                    <a:xfrm>
                      <a:off x="0" y="0"/>
                      <a:ext cx="1457325" cy="1835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A7B">
        <w:t>Scan or manually enter the kit lot number. Press √ to confirm.</w:t>
      </w:r>
      <w:r w:rsidR="005C2548">
        <w:t xml:space="preserve"> </w:t>
      </w:r>
    </w:p>
    <w:p w14:paraId="1A345273" w14:textId="77777777" w:rsidR="005C0E30" w:rsidRDefault="005C0E30" w:rsidP="005C0E30">
      <w:pPr>
        <w:pStyle w:val="ListParagraph"/>
        <w:ind w:left="720"/>
      </w:pPr>
    </w:p>
    <w:p w14:paraId="09194A9E" w14:textId="624B7529" w:rsidR="00922A7B" w:rsidRDefault="00922A7B" w:rsidP="005C0E30">
      <w:pPr>
        <w:pStyle w:val="ListParagraph"/>
        <w:numPr>
          <w:ilvl w:val="0"/>
          <w:numId w:val="34"/>
        </w:numPr>
        <w:tabs>
          <w:tab w:val="clear" w:pos="9360"/>
        </w:tabs>
        <w:ind w:left="540"/>
      </w:pPr>
      <w:r>
        <w:t>Manually enter the expiration date of the test kit. Press √ to confirm.</w:t>
      </w:r>
    </w:p>
    <w:p w14:paraId="5BAB1268" w14:textId="5711A3A5" w:rsidR="00922A7B" w:rsidRDefault="00922A7B" w:rsidP="005C0E30">
      <w:pPr>
        <w:pStyle w:val="ListParagraph"/>
        <w:numPr>
          <w:ilvl w:val="0"/>
          <w:numId w:val="34"/>
        </w:numPr>
        <w:tabs>
          <w:tab w:val="clear" w:pos="9360"/>
        </w:tabs>
        <w:ind w:left="540"/>
      </w:pPr>
      <w:r>
        <w:t xml:space="preserve">Select result of internal pregnancy control </w:t>
      </w:r>
      <w:proofErr w:type="gramStart"/>
      <w:r w:rsidR="00026C8A">
        <w:t>i.e.</w:t>
      </w:r>
      <w:proofErr w:type="gramEnd"/>
      <w:r>
        <w:t xml:space="preserve"> acceptable or unacceptable.</w:t>
      </w:r>
    </w:p>
    <w:p w14:paraId="644C1012" w14:textId="77DAFC2D" w:rsidR="00771E51" w:rsidRDefault="00771E51" w:rsidP="005C0E30">
      <w:pPr>
        <w:pStyle w:val="ListParagraph"/>
        <w:numPr>
          <w:ilvl w:val="0"/>
          <w:numId w:val="34"/>
        </w:numPr>
        <w:tabs>
          <w:tab w:val="clear" w:pos="9360"/>
        </w:tabs>
        <w:ind w:left="540"/>
      </w:pPr>
      <w:r>
        <w:t>Select correct patient result</w:t>
      </w:r>
      <w:r w:rsidR="00026C8A">
        <w:t xml:space="preserve"> </w:t>
      </w:r>
      <w:proofErr w:type="gramStart"/>
      <w:r w:rsidR="00026C8A">
        <w:t>i.e.</w:t>
      </w:r>
      <w:proofErr w:type="gramEnd"/>
      <w:r>
        <w:t xml:space="preserve"> Negative or Positive. Press </w:t>
      </w:r>
      <w:bookmarkStart w:id="1" w:name="_Hlk72833281"/>
      <w:r>
        <w:t>√ to confirm</w:t>
      </w:r>
      <w:bookmarkEnd w:id="1"/>
      <w:r>
        <w:t>.</w:t>
      </w:r>
    </w:p>
    <w:p w14:paraId="55116212" w14:textId="743C171E" w:rsidR="00771E51" w:rsidRDefault="005C2548" w:rsidP="009B3287">
      <w:pPr>
        <w:pStyle w:val="ListParagraph"/>
        <w:numPr>
          <w:ilvl w:val="0"/>
          <w:numId w:val="34"/>
        </w:numPr>
        <w:tabs>
          <w:tab w:val="clear" w:pos="9360"/>
        </w:tabs>
        <w:ind w:hanging="540"/>
      </w:pPr>
      <w:r>
        <w:rPr>
          <w:noProof/>
        </w:rPr>
        <w:lastRenderedPageBreak/>
        <w:drawing>
          <wp:anchor distT="0" distB="0" distL="114300" distR="114300" simplePos="0" relativeHeight="251658240" behindDoc="0" locked="0" layoutInCell="1" allowOverlap="1" wp14:anchorId="36DFB5E6" wp14:editId="13A26B5D">
            <wp:simplePos x="0" y="0"/>
            <wp:positionH relativeFrom="column">
              <wp:posOffset>1518920</wp:posOffset>
            </wp:positionH>
            <wp:positionV relativeFrom="paragraph">
              <wp:posOffset>654685</wp:posOffset>
            </wp:positionV>
            <wp:extent cx="1779270" cy="1732915"/>
            <wp:effectExtent l="61277" t="53023" r="53658" b="53657"/>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l="41587" t="27871" b="10334"/>
                    <a:stretch/>
                  </pic:blipFill>
                  <pic:spPr bwMode="auto">
                    <a:xfrm rot="5596611">
                      <a:off x="0" y="0"/>
                      <a:ext cx="1779270" cy="1732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6C8A">
        <w:t xml:space="preserve">Review all entries for accuracy, then press √ to confirm. You may go back to edit and item by touching the entry. You will then be prompted to a screen to change the entry then to result confirm screen. </w:t>
      </w:r>
    </w:p>
    <w:p w14:paraId="2CBAF5C1" w14:textId="22A90D53" w:rsidR="00771E51" w:rsidRDefault="00771E51" w:rsidP="009B3287">
      <w:pPr>
        <w:pStyle w:val="ListParagraph"/>
        <w:numPr>
          <w:ilvl w:val="0"/>
          <w:numId w:val="34"/>
        </w:numPr>
        <w:tabs>
          <w:tab w:val="left" w:pos="810"/>
        </w:tabs>
        <w:ind w:hanging="540"/>
      </w:pPr>
      <w:r>
        <w:t xml:space="preserve">Place glucose monitor on downloading base to upload results into patient </w:t>
      </w:r>
      <w:r w:rsidR="005C2548">
        <w:t xml:space="preserve">   </w:t>
      </w:r>
      <w:r>
        <w:t>record in VISTA/CPRS.</w:t>
      </w:r>
    </w:p>
    <w:p w14:paraId="77F246C3" w14:textId="29176470" w:rsidR="00D72040" w:rsidRDefault="00D72040" w:rsidP="00D72040">
      <w:pPr>
        <w:pStyle w:val="ListParagraph"/>
        <w:numPr>
          <w:ilvl w:val="0"/>
          <w:numId w:val="37"/>
        </w:numPr>
      </w:pPr>
      <w:r>
        <w:t>Limitations</w:t>
      </w:r>
    </w:p>
    <w:p w14:paraId="0174D7CF" w14:textId="19A54EF1" w:rsidR="00D72040" w:rsidRDefault="005C2548" w:rsidP="00922A7B">
      <w:pPr>
        <w:pStyle w:val="ListParagraph"/>
        <w:numPr>
          <w:ilvl w:val="0"/>
          <w:numId w:val="39"/>
        </w:numPr>
      </w:pPr>
      <w:r>
        <w:t>Several</w:t>
      </w:r>
      <w:r w:rsidR="00D72040">
        <w:t xml:space="preserve"> </w:t>
      </w:r>
      <w:r w:rsidR="00761E8E">
        <w:t xml:space="preserve">conditions other than pregnancy, including trophoblastic disease and certain non-trophoblastic neoplasms, cause elevated levels of </w:t>
      </w:r>
      <w:proofErr w:type="spellStart"/>
      <w:r w:rsidR="00761E8E">
        <w:t>hCG</w:t>
      </w:r>
      <w:proofErr w:type="spellEnd"/>
      <w:r w:rsidR="00761E8E">
        <w:t>. These diagnoses should be considered if appropriate to clinical evidence.</w:t>
      </w:r>
    </w:p>
    <w:p w14:paraId="1C05AC52" w14:textId="0C2D4409" w:rsidR="00761E8E" w:rsidRDefault="00761E8E" w:rsidP="00922A7B">
      <w:pPr>
        <w:pStyle w:val="ListParagraph"/>
        <w:numPr>
          <w:ilvl w:val="0"/>
          <w:numId w:val="39"/>
        </w:numPr>
      </w:pPr>
      <w:r>
        <w:t xml:space="preserve">Normal pregnancy cannot be distinguished from an ectopic pregnancy based on </w:t>
      </w:r>
      <w:proofErr w:type="spellStart"/>
      <w:r>
        <w:t>hCG</w:t>
      </w:r>
      <w:proofErr w:type="spellEnd"/>
      <w:r>
        <w:t xml:space="preserve"> levels alone. Spontaneous miscarriage may also cause confusion in interpreting assay results.</w:t>
      </w:r>
    </w:p>
    <w:p w14:paraId="02095722" w14:textId="46DF5E47" w:rsidR="00761E8E" w:rsidRDefault="00652CF4" w:rsidP="00922A7B">
      <w:pPr>
        <w:pStyle w:val="ListParagraph"/>
        <w:numPr>
          <w:ilvl w:val="0"/>
          <w:numId w:val="39"/>
        </w:numPr>
      </w:pPr>
      <w:r>
        <w:t xml:space="preserve">Specimens from patients who have received preparations of mouse antibodies for diagnosis or therapy may contain human anti-mouse antibodies (HAMA). These specimens </w:t>
      </w:r>
      <w:r w:rsidR="00A05482">
        <w:t>may demonstrate either false positive or false negative results when tested with assays which employ mouse monoclonal antibodies.</w:t>
      </w:r>
    </w:p>
    <w:p w14:paraId="1F0AE442" w14:textId="3DE27A7C" w:rsidR="00A05482" w:rsidRDefault="00A05482" w:rsidP="00922A7B">
      <w:pPr>
        <w:pStyle w:val="ListParagraph"/>
        <w:numPr>
          <w:ilvl w:val="0"/>
          <w:numId w:val="39"/>
        </w:numPr>
      </w:pPr>
      <w:r w:rsidRPr="00A05482">
        <w:t xml:space="preserve">HCG levels may remain detectable for several weeks after normal </w:t>
      </w:r>
      <w:proofErr w:type="gramStart"/>
      <w:r w:rsidRPr="00A05482">
        <w:t>delivery</w:t>
      </w:r>
      <w:r w:rsidR="000D2E35">
        <w:t xml:space="preserve">, </w:t>
      </w:r>
      <w:r w:rsidRPr="00A05482">
        <w:t xml:space="preserve"> delivery</w:t>
      </w:r>
      <w:proofErr w:type="gramEnd"/>
      <w:r w:rsidRPr="00A05482">
        <w:t xml:space="preserve"> by caesarean section</w:t>
      </w:r>
      <w:r w:rsidR="000D2E35">
        <w:t xml:space="preserve">, </w:t>
      </w:r>
      <w:r w:rsidRPr="00A05482">
        <w:t>spontaneous abortion</w:t>
      </w:r>
      <w:r w:rsidR="000D2E35">
        <w:t>,</w:t>
      </w:r>
      <w:r w:rsidRPr="00A05482">
        <w:t xml:space="preserve"> therapeutic abortion</w:t>
      </w:r>
      <w:r w:rsidR="000D2E35">
        <w:t>,</w:t>
      </w:r>
      <w:r w:rsidRPr="00A05482">
        <w:t xml:space="preserve"> or HCG injections</w:t>
      </w:r>
      <w:r w:rsidR="000D2E35">
        <w:t>.</w:t>
      </w:r>
    </w:p>
    <w:p w14:paraId="1ADE5D0D" w14:textId="23783C2F" w:rsidR="00A05482" w:rsidRDefault="000D2E35" w:rsidP="00922A7B">
      <w:pPr>
        <w:pStyle w:val="ListParagraph"/>
        <w:numPr>
          <w:ilvl w:val="0"/>
          <w:numId w:val="39"/>
        </w:numPr>
      </w:pPr>
      <w:r>
        <w:t>E</w:t>
      </w:r>
      <w:r w:rsidR="00A05482" w:rsidRPr="00A05482">
        <w:t>xcretion of HCG is often decrease</w:t>
      </w:r>
      <w:r>
        <w:t>d</w:t>
      </w:r>
      <w:r w:rsidR="00A05482" w:rsidRPr="00A05482">
        <w:t xml:space="preserve"> an extra uterine pregnancy</w:t>
      </w:r>
      <w:r>
        <w:t>,</w:t>
      </w:r>
      <w:r w:rsidR="00A05482" w:rsidRPr="00A05482">
        <w:t xml:space="preserve"> toxemia of pregnancy</w:t>
      </w:r>
      <w:r>
        <w:t>,</w:t>
      </w:r>
      <w:r w:rsidR="00A05482" w:rsidRPr="00A05482">
        <w:t xml:space="preserve"> or threatened abortion</w:t>
      </w:r>
      <w:r>
        <w:t>. S</w:t>
      </w:r>
      <w:r w:rsidRPr="00A05482">
        <w:t>uch</w:t>
      </w:r>
      <w:r w:rsidR="00A05482" w:rsidRPr="00A05482">
        <w:t xml:space="preserve"> circumstances can yield false negative results </w:t>
      </w:r>
    </w:p>
    <w:p w14:paraId="35F35104" w14:textId="20B2C775" w:rsidR="00A05482" w:rsidRDefault="000D2E35" w:rsidP="00922A7B">
      <w:pPr>
        <w:pStyle w:val="ListParagraph"/>
        <w:numPr>
          <w:ilvl w:val="0"/>
          <w:numId w:val="39"/>
        </w:numPr>
      </w:pPr>
      <w:r>
        <w:t>H</w:t>
      </w:r>
      <w:r w:rsidR="00A05482" w:rsidRPr="00A05482">
        <w:t xml:space="preserve">igh urine HCG levels can occur in patients suffering from chorionic epithelioma or </w:t>
      </w:r>
      <w:r>
        <w:t>hydatid mole. I</w:t>
      </w:r>
      <w:r w:rsidR="00A05482" w:rsidRPr="00A05482">
        <w:t xml:space="preserve">n these </w:t>
      </w:r>
      <w:proofErr w:type="gramStart"/>
      <w:r w:rsidR="00A05482" w:rsidRPr="00A05482">
        <w:t>cases</w:t>
      </w:r>
      <w:proofErr w:type="gramEnd"/>
      <w:r w:rsidR="00A05482" w:rsidRPr="00A05482">
        <w:t xml:space="preserve"> a false positive may occur</w:t>
      </w:r>
      <w:r>
        <w:t>.</w:t>
      </w:r>
    </w:p>
    <w:p w14:paraId="5C6735D7" w14:textId="0F355EB5" w:rsidR="00A05482" w:rsidRDefault="000D2E35" w:rsidP="00922A7B">
      <w:pPr>
        <w:pStyle w:val="ListParagraph"/>
        <w:numPr>
          <w:ilvl w:val="0"/>
          <w:numId w:val="39"/>
        </w:numPr>
      </w:pPr>
      <w:r>
        <w:t>I</w:t>
      </w:r>
      <w:r w:rsidR="00A05482" w:rsidRPr="00A05482">
        <w:t xml:space="preserve">f a urine specimen is too dilute </w:t>
      </w:r>
      <w:proofErr w:type="gramStart"/>
      <w:r>
        <w:t>i.e.</w:t>
      </w:r>
      <w:proofErr w:type="gramEnd"/>
      <w:r w:rsidR="00A05482" w:rsidRPr="00A05482">
        <w:t xml:space="preserve"> low specific </w:t>
      </w:r>
      <w:r w:rsidRPr="000D2E35">
        <w:t xml:space="preserve">detectable </w:t>
      </w:r>
      <w:r w:rsidR="00A05482" w:rsidRPr="00A05482">
        <w:t>it may not contain representative levels of HCG</w:t>
      </w:r>
      <w:r>
        <w:t>. I</w:t>
      </w:r>
      <w:r w:rsidR="00A05482" w:rsidRPr="00A05482">
        <w:t>f pregnancy is still suspected</w:t>
      </w:r>
      <w:r>
        <w:t>,</w:t>
      </w:r>
      <w:r w:rsidR="00A05482" w:rsidRPr="00A05482">
        <w:t xml:space="preserve"> a first morning urine should be obtained 48 to 72 hours later</w:t>
      </w:r>
      <w:r>
        <w:t>.</w:t>
      </w:r>
      <w:r w:rsidR="00A05482" w:rsidRPr="00A05482">
        <w:t xml:space="preserve"> </w:t>
      </w:r>
    </w:p>
    <w:p w14:paraId="598FEDA4" w14:textId="2C583E30" w:rsidR="00CE05D0" w:rsidRPr="00771E51" w:rsidRDefault="000D2E35" w:rsidP="009B3287">
      <w:pPr>
        <w:pStyle w:val="ListParagraph"/>
        <w:numPr>
          <w:ilvl w:val="0"/>
          <w:numId w:val="39"/>
        </w:numPr>
      </w:pPr>
      <w:r>
        <w:lastRenderedPageBreak/>
        <w:t>I</w:t>
      </w:r>
      <w:r w:rsidR="00A05482" w:rsidRPr="00A05482">
        <w:t>n urine as with all pregnancy test</w:t>
      </w:r>
      <w:r>
        <w:t>s,</w:t>
      </w:r>
      <w:r w:rsidR="00A05482" w:rsidRPr="00A05482">
        <w:t xml:space="preserve"> the final diagnosis should be based on a correlation of test results with typical clinical signs and symptoms</w:t>
      </w:r>
      <w:r>
        <w:t>.</w:t>
      </w:r>
      <w:r w:rsidR="00A05482" w:rsidRPr="00A05482">
        <w:t xml:space="preserve"> </w:t>
      </w:r>
    </w:p>
    <w:p w14:paraId="59E15DBB" w14:textId="19F01847" w:rsidR="00DB6E27" w:rsidRDefault="00DB6E27" w:rsidP="005A3B23">
      <w:pPr>
        <w:pStyle w:val="Heading2"/>
        <w:keepNext w:val="0"/>
        <w:keepLines w:val="0"/>
        <w:numPr>
          <w:ilvl w:val="0"/>
          <w:numId w:val="7"/>
        </w:numPr>
        <w:rPr>
          <w:color w:val="auto"/>
        </w:rPr>
      </w:pPr>
      <w:r>
        <w:rPr>
          <w:color w:val="auto"/>
        </w:rPr>
        <w:t>ENTRY OF RESULTS</w:t>
      </w:r>
    </w:p>
    <w:p w14:paraId="6B4992A4" w14:textId="424B470D" w:rsidR="00AF48E1" w:rsidRDefault="00AF48E1" w:rsidP="00AF48E1">
      <w:pPr>
        <w:pStyle w:val="ListParagraph"/>
        <w:numPr>
          <w:ilvl w:val="0"/>
          <w:numId w:val="35"/>
        </w:numPr>
      </w:pPr>
      <w:r>
        <w:t>The test is POSITIVE if two (2) colored lines appear (one colored line will appear in the specimen zone “S” and one at the control zone “C”).</w:t>
      </w:r>
    </w:p>
    <w:p w14:paraId="008B80CA" w14:textId="7BE010EB" w:rsidR="00AF48E1" w:rsidRDefault="00AF48E1" w:rsidP="00AF48E1">
      <w:pPr>
        <w:pStyle w:val="ListParagraph"/>
        <w:numPr>
          <w:ilvl w:val="0"/>
          <w:numId w:val="35"/>
        </w:numPr>
      </w:pPr>
      <w:r>
        <w:t>Any colored line at the specimen zone should be considered positive.</w:t>
      </w:r>
    </w:p>
    <w:p w14:paraId="02D86562" w14:textId="69B96AA2" w:rsidR="00AF48E1" w:rsidRDefault="00AF48E1" w:rsidP="00AF48E1">
      <w:pPr>
        <w:pStyle w:val="ListParagraph"/>
        <w:numPr>
          <w:ilvl w:val="0"/>
          <w:numId w:val="35"/>
        </w:numPr>
      </w:pPr>
      <w:r>
        <w:t>Weak positive results may show a lighter colored line than the control.</w:t>
      </w:r>
    </w:p>
    <w:p w14:paraId="42B60338" w14:textId="67314299" w:rsidR="00AF48E1" w:rsidRDefault="00AF48E1" w:rsidP="00AF48E1">
      <w:pPr>
        <w:pStyle w:val="ListParagraph"/>
        <w:numPr>
          <w:ilvl w:val="0"/>
          <w:numId w:val="35"/>
        </w:numPr>
      </w:pPr>
      <w:r>
        <w:t>The test is NEGATIVE if only one line appears at the control zone.</w:t>
      </w:r>
    </w:p>
    <w:p w14:paraId="4AD19EFD" w14:textId="665A6CD8" w:rsidR="00AF48E1" w:rsidRDefault="00AF48E1" w:rsidP="00AF48E1">
      <w:pPr>
        <w:pStyle w:val="ListParagraph"/>
        <w:numPr>
          <w:ilvl w:val="0"/>
          <w:numId w:val="35"/>
        </w:numPr>
      </w:pPr>
      <w:r>
        <w:t>The test is considered INVALID if no colored line appears at the control zone even if a colored line appears at the specimen zone. The test should be repeated.</w:t>
      </w:r>
    </w:p>
    <w:p w14:paraId="2AE028BF" w14:textId="66CD203B" w:rsidR="00AF48E1" w:rsidRPr="00AF48E1" w:rsidRDefault="00AF48E1" w:rsidP="00AF48E1">
      <w:pPr>
        <w:pStyle w:val="ListParagraph"/>
        <w:numPr>
          <w:ilvl w:val="0"/>
          <w:numId w:val="35"/>
        </w:numPr>
      </w:pPr>
      <w:r>
        <w:t>Results should be reported as POSITIVE or NEGATIVE.</w:t>
      </w:r>
    </w:p>
    <w:p w14:paraId="18E9AC7A" w14:textId="46920C89" w:rsidR="00DB6E27" w:rsidRDefault="00DB6E27" w:rsidP="005A3B23">
      <w:pPr>
        <w:pStyle w:val="Heading2"/>
        <w:keepNext w:val="0"/>
        <w:keepLines w:val="0"/>
        <w:numPr>
          <w:ilvl w:val="0"/>
          <w:numId w:val="7"/>
        </w:numPr>
        <w:rPr>
          <w:color w:val="auto"/>
        </w:rPr>
      </w:pPr>
      <w:r>
        <w:rPr>
          <w:color w:val="auto"/>
        </w:rPr>
        <w:t>NOTIFICATION</w:t>
      </w:r>
    </w:p>
    <w:p w14:paraId="6BF7ACAC" w14:textId="3A61BDAA" w:rsidR="00CE5583" w:rsidRPr="00CE5583" w:rsidRDefault="00CE5583" w:rsidP="00CE5583">
      <w:r>
        <w:t>None</w:t>
      </w:r>
    </w:p>
    <w:p w14:paraId="09DE4539" w14:textId="061199AE" w:rsidR="004F3C6A" w:rsidRPr="00AE75E7" w:rsidRDefault="00E208C7" w:rsidP="00AE75E7">
      <w:pPr>
        <w:pStyle w:val="Heading2"/>
        <w:keepNext w:val="0"/>
        <w:keepLines w:val="0"/>
        <w:numPr>
          <w:ilvl w:val="0"/>
          <w:numId w:val="7"/>
        </w:numPr>
        <w:rPr>
          <w:color w:val="auto"/>
        </w:rPr>
      </w:pPr>
      <w:r w:rsidRPr="00AE75E7">
        <w:rPr>
          <w:color w:val="auto"/>
        </w:rPr>
        <w:t>REFERENCES</w:t>
      </w:r>
    </w:p>
    <w:p w14:paraId="27385E2B" w14:textId="301C74FA" w:rsidR="00E208C7" w:rsidRPr="00EE4598" w:rsidRDefault="00E208C7" w:rsidP="00EE4598">
      <w:pPr>
        <w:pStyle w:val="ListParagraph"/>
        <w:numPr>
          <w:ilvl w:val="1"/>
          <w:numId w:val="3"/>
        </w:numPr>
        <w:tabs>
          <w:tab w:val="clear" w:pos="360"/>
          <w:tab w:val="clear" w:pos="9360"/>
        </w:tabs>
        <w:ind w:left="630" w:hanging="270"/>
        <w:rPr>
          <w:color w:val="auto"/>
        </w:rPr>
      </w:pPr>
      <w:r w:rsidRPr="00DD70A0">
        <w:rPr>
          <w:color w:val="auto"/>
        </w:rPr>
        <w:t xml:space="preserve">VHA Directive </w:t>
      </w:r>
      <w:r w:rsidR="009A56F9">
        <w:rPr>
          <w:color w:val="auto"/>
        </w:rPr>
        <w:t xml:space="preserve">1106.1, Pathology and Laboratory Medicine Service (P&amp;LMS) Procedures, January 29, 2016, </w:t>
      </w:r>
      <w:hyperlink r:id="rId19" w:history="1">
        <w:r w:rsidR="009A56F9" w:rsidRPr="00EB3179">
          <w:rPr>
            <w:rStyle w:val="Hyperlink"/>
          </w:rPr>
          <w:t>http://vaww.lab.med.va.gov/References_Directives_and Regulations_P.asp</w:t>
        </w:r>
      </w:hyperlink>
      <w:r w:rsidR="009A56F9">
        <w:rPr>
          <w:color w:val="auto"/>
        </w:rPr>
        <w:t xml:space="preserve"> </w:t>
      </w:r>
    </w:p>
    <w:p w14:paraId="5672357E" w14:textId="4EC31B74" w:rsidR="00E208C7" w:rsidRPr="00CE05D0" w:rsidRDefault="00A04B2F" w:rsidP="00761E7F">
      <w:pPr>
        <w:pStyle w:val="ListParagraph"/>
        <w:numPr>
          <w:ilvl w:val="1"/>
          <w:numId w:val="3"/>
        </w:numPr>
        <w:tabs>
          <w:tab w:val="clear" w:pos="360"/>
          <w:tab w:val="clear" w:pos="9360"/>
        </w:tabs>
        <w:ind w:left="630" w:hanging="270"/>
        <w:rPr>
          <w:color w:val="auto"/>
        </w:rPr>
      </w:pPr>
      <w:proofErr w:type="spellStart"/>
      <w:r>
        <w:rPr>
          <w:color w:val="auto"/>
        </w:rPr>
        <w:t>Stanbio</w:t>
      </w:r>
      <w:proofErr w:type="spellEnd"/>
      <w:r>
        <w:rPr>
          <w:color w:val="auto"/>
        </w:rPr>
        <w:t xml:space="preserve"> Laboratory </w:t>
      </w:r>
      <w:proofErr w:type="spellStart"/>
      <w:r>
        <w:rPr>
          <w:color w:val="auto"/>
        </w:rPr>
        <w:t>QuPID</w:t>
      </w:r>
      <w:proofErr w:type="spellEnd"/>
      <w:r>
        <w:rPr>
          <w:color w:val="auto"/>
        </w:rPr>
        <w:t xml:space="preserve"> Plus One Step Pregnancy Test Package Insert, 2019</w:t>
      </w:r>
      <w:bookmarkStart w:id="2" w:name="_Hlk57229400"/>
    </w:p>
    <w:bookmarkEnd w:id="2"/>
    <w:p w14:paraId="21D78714" w14:textId="5D980BD7" w:rsidR="00AE75E7" w:rsidRDefault="00AE75E7" w:rsidP="00E208C7">
      <w:pPr>
        <w:pStyle w:val="Heading2"/>
        <w:keepNext w:val="0"/>
        <w:keepLines w:val="0"/>
        <w:numPr>
          <w:ilvl w:val="0"/>
          <w:numId w:val="7"/>
        </w:numPr>
        <w:rPr>
          <w:color w:val="auto"/>
        </w:rPr>
      </w:pPr>
      <w:r>
        <w:rPr>
          <w:color w:val="auto"/>
        </w:rPr>
        <w:t>APENDICES</w:t>
      </w:r>
    </w:p>
    <w:p w14:paraId="2D0B2C38" w14:textId="0E20BC96" w:rsidR="00957D8A" w:rsidRPr="00957D8A" w:rsidRDefault="00957D8A" w:rsidP="00957D8A">
      <w:r>
        <w:t>None</w:t>
      </w:r>
    </w:p>
    <w:p w14:paraId="0D97B3CE" w14:textId="7872D870" w:rsidR="00AE75E7" w:rsidRDefault="00AE75E7" w:rsidP="00E208C7">
      <w:pPr>
        <w:pStyle w:val="Heading2"/>
        <w:keepNext w:val="0"/>
        <w:keepLines w:val="0"/>
        <w:numPr>
          <w:ilvl w:val="0"/>
          <w:numId w:val="7"/>
        </w:numPr>
        <w:rPr>
          <w:color w:val="auto"/>
        </w:rPr>
      </w:pPr>
      <w:r>
        <w:rPr>
          <w:color w:val="auto"/>
        </w:rPr>
        <w:t>REVIEW</w:t>
      </w:r>
    </w:p>
    <w:p w14:paraId="68E64BFA" w14:textId="2E010C2E" w:rsidR="00CE05D0" w:rsidRPr="00CE05D0" w:rsidRDefault="00CE05D0" w:rsidP="00CE05D0">
      <w:pPr>
        <w:rPr>
          <w:color w:val="auto"/>
          <w:szCs w:val="20"/>
        </w:rPr>
      </w:pPr>
      <w:r w:rsidRPr="00CE05D0">
        <w:rPr>
          <w:color w:val="auto"/>
          <w:szCs w:val="20"/>
        </w:rPr>
        <w:t xml:space="preserve">This SOP will be reviewed at least every 2 years, when there are changes to the government document that need to be made and any regulatory requirement for frequent review. </w:t>
      </w:r>
    </w:p>
    <w:p w14:paraId="767AFCAF" w14:textId="2CBA994C" w:rsidR="00E208C7" w:rsidRPr="00DD70A0" w:rsidRDefault="00E208C7" w:rsidP="00E208C7">
      <w:pPr>
        <w:pStyle w:val="Heading2"/>
        <w:keepNext w:val="0"/>
        <w:keepLines w:val="0"/>
        <w:numPr>
          <w:ilvl w:val="0"/>
          <w:numId w:val="7"/>
        </w:numPr>
        <w:rPr>
          <w:color w:val="auto"/>
        </w:rPr>
      </w:pPr>
      <w:r w:rsidRPr="00DD70A0">
        <w:rPr>
          <w:color w:val="auto"/>
        </w:rPr>
        <w:t>RECERTIFICATION</w:t>
      </w:r>
    </w:p>
    <w:p w14:paraId="673CC493" w14:textId="65E8954D" w:rsidR="00E208C7" w:rsidRPr="00DD70A0" w:rsidRDefault="00E208C7" w:rsidP="00AF073C">
      <w:pPr>
        <w:pStyle w:val="ListParagraph"/>
        <w:rPr>
          <w:color w:val="auto"/>
        </w:rPr>
      </w:pPr>
      <w:r w:rsidRPr="00DD70A0">
        <w:rPr>
          <w:color w:val="auto"/>
        </w:rPr>
        <w:t xml:space="preserve">This SOP is scheduled for recertification on or before the last working day of </w:t>
      </w:r>
      <w:bookmarkStart w:id="3" w:name="_Hlk9349166"/>
      <w:r w:rsidR="009A56F9">
        <w:rPr>
          <w:color w:val="auto"/>
        </w:rPr>
        <w:t>June 2025</w:t>
      </w:r>
      <w:r w:rsidRPr="00DD70A0">
        <w:rPr>
          <w:color w:val="auto"/>
        </w:rPr>
        <w:t>.  In the event of contradiction with national policy, the national policy supersedes and controls.</w:t>
      </w:r>
    </w:p>
    <w:p w14:paraId="214E371C" w14:textId="77777777" w:rsidR="00E208C7" w:rsidRPr="00DD70A0" w:rsidRDefault="00E208C7" w:rsidP="00E208C7">
      <w:pPr>
        <w:pStyle w:val="Heading2"/>
        <w:keepNext w:val="0"/>
        <w:keepLines w:val="0"/>
        <w:numPr>
          <w:ilvl w:val="0"/>
          <w:numId w:val="7"/>
        </w:numPr>
        <w:spacing w:after="720"/>
        <w:rPr>
          <w:color w:val="auto"/>
        </w:rPr>
      </w:pPr>
      <w:r w:rsidRPr="00DD70A0">
        <w:rPr>
          <w:color w:val="auto"/>
          <w:lang w:bidi="en-US"/>
        </w:rPr>
        <w:t>SIGNATORY AUTHORITY</w:t>
      </w:r>
    </w:p>
    <w:p w14:paraId="50A502BD" w14:textId="109FB611" w:rsidR="00E208C7" w:rsidRPr="00DD70A0" w:rsidRDefault="000F1C8D" w:rsidP="00E208C7">
      <w:pPr>
        <w:tabs>
          <w:tab w:val="right" w:pos="9360"/>
        </w:tabs>
        <w:spacing w:after="0"/>
        <w:rPr>
          <w:color w:val="auto"/>
        </w:rPr>
      </w:pPr>
      <w:r>
        <w:rPr>
          <w:color w:val="auto"/>
        </w:rPr>
        <w:lastRenderedPageBreak/>
        <w:t>Dr. Eugene Pearlman</w:t>
      </w:r>
    </w:p>
    <w:p w14:paraId="3A23B176" w14:textId="27827638" w:rsidR="00E208C7" w:rsidRPr="00DD70A0" w:rsidRDefault="000F1C8D" w:rsidP="00E208C7">
      <w:pPr>
        <w:tabs>
          <w:tab w:val="right" w:pos="9360"/>
        </w:tabs>
        <w:spacing w:after="0"/>
        <w:rPr>
          <w:color w:val="auto"/>
        </w:rPr>
      </w:pPr>
      <w:r>
        <w:rPr>
          <w:color w:val="auto"/>
        </w:rPr>
        <w:t>Pathology and Laboratory Medicine Service, Chief</w:t>
      </w:r>
    </w:p>
    <w:p w14:paraId="065BDB1B" w14:textId="67BD00E8" w:rsidR="00E208C7" w:rsidRPr="00DD70A0" w:rsidRDefault="00E208C7" w:rsidP="00E208C7">
      <w:pPr>
        <w:tabs>
          <w:tab w:val="right" w:pos="9360"/>
        </w:tabs>
        <w:rPr>
          <w:color w:val="auto"/>
        </w:rPr>
      </w:pPr>
      <w:r w:rsidRPr="00DD70A0">
        <w:rPr>
          <w:color w:val="auto"/>
        </w:rPr>
        <w:t xml:space="preserve">Date Approved:  </w:t>
      </w:r>
      <w:r w:rsidR="00234239">
        <w:rPr>
          <w:color w:val="auto"/>
        </w:rPr>
        <w:t xml:space="preserve">June </w:t>
      </w:r>
      <w:r w:rsidR="004410C7">
        <w:rPr>
          <w:color w:val="auto"/>
        </w:rPr>
        <w:t>10</w:t>
      </w:r>
      <w:r w:rsidR="000E5C86">
        <w:rPr>
          <w:color w:val="auto"/>
        </w:rPr>
        <w:t xml:space="preserve">, </w:t>
      </w:r>
      <w:r w:rsidR="000F1C8D">
        <w:rPr>
          <w:color w:val="auto"/>
        </w:rPr>
        <w:t>2020</w:t>
      </w:r>
    </w:p>
    <w:p w14:paraId="434BCC6B" w14:textId="77777777" w:rsidR="009B5FFF" w:rsidRPr="00171F23" w:rsidRDefault="009B5FFF" w:rsidP="009B5FFF">
      <w:pPr>
        <w:rPr>
          <w:i/>
        </w:rPr>
      </w:pPr>
      <w:r w:rsidRPr="00171F23">
        <w:rPr>
          <w:b/>
          <w:i/>
        </w:rPr>
        <w:t>NOTE:</w:t>
      </w:r>
      <w:r w:rsidRPr="00171F23">
        <w:rPr>
          <w:i/>
        </w:rPr>
        <w:t xml:space="preserve"> </w:t>
      </w:r>
      <w:r>
        <w:rPr>
          <w:i/>
        </w:rPr>
        <w:t xml:space="preserve"> </w:t>
      </w:r>
      <w:r w:rsidRPr="00171F23">
        <w:rPr>
          <w:i/>
        </w:rPr>
        <w:t xml:space="preserve">The signature remains valid until </w:t>
      </w:r>
      <w:r>
        <w:rPr>
          <w:i/>
        </w:rPr>
        <w:t xml:space="preserve">rescinded by </w:t>
      </w:r>
      <w:r w:rsidRPr="00171F23">
        <w:rPr>
          <w:i/>
        </w:rPr>
        <w:t>an appropriate administrative action.</w:t>
      </w:r>
    </w:p>
    <w:p w14:paraId="441A8AD6" w14:textId="60170750" w:rsidR="00E208C7" w:rsidRDefault="00E208C7">
      <w:pPr>
        <w:rPr>
          <w:color w:val="auto"/>
        </w:rPr>
      </w:pPr>
      <w:r w:rsidRPr="00DD70A0">
        <w:rPr>
          <w:b/>
          <w:color w:val="auto"/>
        </w:rPr>
        <w:t>DISTRIBUTION:</w:t>
      </w:r>
      <w:r w:rsidRPr="00083218">
        <w:rPr>
          <w:color w:val="auto"/>
        </w:rPr>
        <w:t xml:space="preserve">  </w:t>
      </w:r>
      <w:bookmarkEnd w:id="3"/>
      <w:r w:rsidR="000F1C8D">
        <w:rPr>
          <w:color w:val="auto"/>
        </w:rPr>
        <w:t>This SOP is available in Media Lab:</w:t>
      </w:r>
      <w:r w:rsidR="00483872" w:rsidRPr="00483872">
        <w:t xml:space="preserve"> </w:t>
      </w:r>
      <w:hyperlink r:id="rId20" w:history="1">
        <w:r w:rsidR="00483872" w:rsidRPr="009E01F2">
          <w:rPr>
            <w:rStyle w:val="Hyperlink"/>
          </w:rPr>
          <w:t>https://www.medialab.com/lms/admin/ad_tab_doc_frameset.aspx?leftdest=todo&amp;oid=39106449&amp;o=691e25a40e2e478b7ca4976a6b86b7a9&amp;docid=1304491&amp;dochash=8f6ac47f2a49bfdd7580b8926a2ef792&amp;revisionid=2188347&amp;revhash=3ea36678464da1af6d30269f3e62e0da</w:t>
        </w:r>
      </w:hyperlink>
      <w:r w:rsidR="00483872">
        <w:rPr>
          <w:color w:val="auto"/>
        </w:rPr>
        <w:t xml:space="preserve"> </w:t>
      </w:r>
    </w:p>
    <w:p w14:paraId="6E81AEDB" w14:textId="001DFAA8" w:rsidR="00481643" w:rsidRDefault="00481643">
      <w:pPr>
        <w:rPr>
          <w:color w:val="auto"/>
        </w:rPr>
      </w:pPr>
    </w:p>
    <w:p w14:paraId="3415017C" w14:textId="0BEFD5CC" w:rsidR="00481643" w:rsidRPr="00AE4CCD" w:rsidRDefault="00481643">
      <w:pPr>
        <w:rPr>
          <w:b/>
          <w:color w:val="auto"/>
          <w:sz w:val="20"/>
          <w:szCs w:val="20"/>
        </w:rPr>
      </w:pPr>
    </w:p>
    <w:sectPr w:rsidR="00481643" w:rsidRPr="00AE4CCD" w:rsidSect="006E3AE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F905B" w14:textId="77777777" w:rsidR="00AD20CD" w:rsidRDefault="00AD20CD" w:rsidP="008E6032">
      <w:pPr>
        <w:spacing w:after="0"/>
      </w:pPr>
      <w:r>
        <w:separator/>
      </w:r>
    </w:p>
  </w:endnote>
  <w:endnote w:type="continuationSeparator" w:id="0">
    <w:p w14:paraId="379E09F5" w14:textId="77777777" w:rsidR="00AD20CD" w:rsidRDefault="00AD20CD" w:rsidP="008E6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48750"/>
      <w:docPartObj>
        <w:docPartGallery w:val="Page Numbers (Bottom of Page)"/>
        <w:docPartUnique/>
      </w:docPartObj>
    </w:sdtPr>
    <w:sdtEndPr>
      <w:rPr>
        <w:b/>
        <w:noProof/>
      </w:rPr>
    </w:sdtEndPr>
    <w:sdtContent>
      <w:p w14:paraId="1A335E4D" w14:textId="77777777" w:rsidR="00EA7F6F" w:rsidRPr="008E6032" w:rsidRDefault="00EA7F6F" w:rsidP="008E6032">
        <w:pPr>
          <w:pStyle w:val="Footer"/>
          <w:jc w:val="right"/>
          <w:rPr>
            <w:b/>
          </w:rPr>
        </w:pPr>
        <w:r w:rsidRPr="008E6032">
          <w:rPr>
            <w:b/>
          </w:rPr>
          <w:fldChar w:fldCharType="begin"/>
        </w:r>
        <w:r w:rsidRPr="008E6032">
          <w:rPr>
            <w:b/>
          </w:rPr>
          <w:instrText xml:space="preserve"> PAGE   \* MERGEFORMAT </w:instrText>
        </w:r>
        <w:r w:rsidRPr="008E6032">
          <w:rPr>
            <w:b/>
          </w:rPr>
          <w:fldChar w:fldCharType="separate"/>
        </w:r>
        <w:r w:rsidRPr="008E6032">
          <w:rPr>
            <w:b/>
            <w:noProof/>
          </w:rPr>
          <w:t>2</w:t>
        </w:r>
        <w:r w:rsidRPr="008E6032">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082883"/>
      <w:docPartObj>
        <w:docPartGallery w:val="Page Numbers (Bottom of Page)"/>
        <w:docPartUnique/>
      </w:docPartObj>
    </w:sdtPr>
    <w:sdtEndPr>
      <w:rPr>
        <w:b/>
        <w:noProof/>
      </w:rPr>
    </w:sdtEndPr>
    <w:sdtContent>
      <w:p w14:paraId="2BCF0ECC" w14:textId="77777777" w:rsidR="00EA7F6F" w:rsidRPr="008E6032" w:rsidRDefault="00EA7F6F" w:rsidP="008E6032">
        <w:pPr>
          <w:pStyle w:val="Footer"/>
          <w:jc w:val="right"/>
          <w:rPr>
            <w:b/>
          </w:rPr>
        </w:pPr>
        <w:r w:rsidRPr="008E6032">
          <w:rPr>
            <w:b/>
          </w:rPr>
          <w:fldChar w:fldCharType="begin"/>
        </w:r>
        <w:r w:rsidRPr="008E6032">
          <w:rPr>
            <w:b/>
          </w:rPr>
          <w:instrText xml:space="preserve"> PAGE   \* MERGEFORMAT </w:instrText>
        </w:r>
        <w:r w:rsidRPr="008E6032">
          <w:rPr>
            <w:b/>
          </w:rPr>
          <w:fldChar w:fldCharType="separate"/>
        </w:r>
        <w:r w:rsidRPr="008E6032">
          <w:rPr>
            <w:b/>
            <w:noProof/>
          </w:rPr>
          <w:t>2</w:t>
        </w:r>
        <w:r w:rsidRPr="008E6032">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6D188" w14:textId="77777777" w:rsidR="00AD20CD" w:rsidRDefault="00AD20CD" w:rsidP="008E6032">
      <w:pPr>
        <w:spacing w:after="0"/>
      </w:pPr>
      <w:r>
        <w:separator/>
      </w:r>
    </w:p>
  </w:footnote>
  <w:footnote w:type="continuationSeparator" w:id="0">
    <w:p w14:paraId="6DC65139" w14:textId="77777777" w:rsidR="00AD20CD" w:rsidRDefault="00AD20CD" w:rsidP="008E60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FCBB1" w14:textId="7912CC9B" w:rsidR="00A20558" w:rsidRPr="008E6032" w:rsidRDefault="00A20558" w:rsidP="00A20558">
    <w:pPr>
      <w:tabs>
        <w:tab w:val="right" w:pos="9360"/>
      </w:tabs>
      <w:rPr>
        <w:rFonts w:eastAsia="Calibri" w:cs="Times New Roman"/>
        <w:b/>
      </w:rPr>
    </w:pPr>
    <w:r>
      <w:rPr>
        <w:rFonts w:eastAsia="Calibri" w:cs="Times New Roman"/>
        <w:b/>
      </w:rPr>
      <w:t>June 10, 2020</w:t>
    </w:r>
    <w:r>
      <w:rPr>
        <w:rFonts w:eastAsia="Calibri" w:cs="Times New Roman"/>
        <w:b/>
      </w:rPr>
      <w:tab/>
      <w:t xml:space="preserve">POC </w:t>
    </w:r>
    <w:r w:rsidR="00F06F08">
      <w:rPr>
        <w:rFonts w:eastAsia="Calibri" w:cs="Times New Roman"/>
        <w:b/>
      </w:rPr>
      <w:t>39</w:t>
    </w:r>
    <w:r>
      <w:rPr>
        <w:rFonts w:eastAsia="Calibri" w:cs="Times New Roman"/>
        <w:b/>
      </w:rPr>
      <w:t xml:space="preserve"> 113</w:t>
    </w:r>
  </w:p>
  <w:p w14:paraId="6C799779" w14:textId="77777777" w:rsidR="00A20558" w:rsidRDefault="00A20558" w:rsidP="00A20558">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FBC"/>
    <w:multiLevelType w:val="hybridMultilevel"/>
    <w:tmpl w:val="633A0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F2DA8"/>
    <w:multiLevelType w:val="hybridMultilevel"/>
    <w:tmpl w:val="99748CD6"/>
    <w:lvl w:ilvl="0" w:tplc="819471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CE4D98"/>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3" w15:restartNumberingAfterBreak="0">
    <w:nsid w:val="0762607B"/>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4" w15:restartNumberingAfterBreak="0">
    <w:nsid w:val="0879474E"/>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5" w15:restartNumberingAfterBreak="0">
    <w:nsid w:val="08F977A2"/>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6" w15:restartNumberingAfterBreak="0">
    <w:nsid w:val="0B752A23"/>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7" w15:restartNumberingAfterBreak="0">
    <w:nsid w:val="0E4B7F0B"/>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8" w15:restartNumberingAfterBreak="0">
    <w:nsid w:val="0FEC08C7"/>
    <w:multiLevelType w:val="hybridMultilevel"/>
    <w:tmpl w:val="B56EE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D5C68"/>
    <w:multiLevelType w:val="hybridMultilevel"/>
    <w:tmpl w:val="B0A05AB4"/>
    <w:lvl w:ilvl="0" w:tplc="3BAE1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E5D91"/>
    <w:multiLevelType w:val="hybridMultilevel"/>
    <w:tmpl w:val="9F46D8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D6A3E"/>
    <w:multiLevelType w:val="hybridMultilevel"/>
    <w:tmpl w:val="1E086040"/>
    <w:lvl w:ilvl="0" w:tplc="3BAE1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93902"/>
    <w:multiLevelType w:val="hybridMultilevel"/>
    <w:tmpl w:val="62D8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C05AE"/>
    <w:multiLevelType w:val="hybridMultilevel"/>
    <w:tmpl w:val="4B5A3BC2"/>
    <w:lvl w:ilvl="0" w:tplc="88AA4A4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481298A"/>
    <w:multiLevelType w:val="hybridMultilevel"/>
    <w:tmpl w:val="99DE8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136F4"/>
    <w:multiLevelType w:val="hybridMultilevel"/>
    <w:tmpl w:val="CE7AD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55279"/>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17" w15:restartNumberingAfterBreak="0">
    <w:nsid w:val="2FE07036"/>
    <w:multiLevelType w:val="hybridMultilevel"/>
    <w:tmpl w:val="21A65322"/>
    <w:lvl w:ilvl="0" w:tplc="3BAE1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A60E5B"/>
    <w:multiLevelType w:val="hybridMultilevel"/>
    <w:tmpl w:val="C576CF1A"/>
    <w:lvl w:ilvl="0" w:tplc="3BAE1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D2531"/>
    <w:multiLevelType w:val="hybridMultilevel"/>
    <w:tmpl w:val="043A6EA2"/>
    <w:lvl w:ilvl="0" w:tplc="3BAE1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552C0"/>
    <w:multiLevelType w:val="hybridMultilevel"/>
    <w:tmpl w:val="633450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242F7"/>
    <w:multiLevelType w:val="hybridMultilevel"/>
    <w:tmpl w:val="19205EA6"/>
    <w:lvl w:ilvl="0" w:tplc="3BAE1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5621B"/>
    <w:multiLevelType w:val="hybridMultilevel"/>
    <w:tmpl w:val="CFD817A8"/>
    <w:lvl w:ilvl="0" w:tplc="8DC8D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22447"/>
    <w:multiLevelType w:val="multilevel"/>
    <w:tmpl w:val="C80AD332"/>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lowerLetter"/>
      <w:lvlText w:val="%5."/>
      <w:lvlJc w:val="left"/>
      <w:pPr>
        <w:ind w:left="0" w:firstLine="576"/>
      </w:pPr>
      <w:rPr>
        <w:rFonts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24" w15:restartNumberingAfterBreak="0">
    <w:nsid w:val="4B610CFE"/>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25" w15:restartNumberingAfterBreak="0">
    <w:nsid w:val="54B85F90"/>
    <w:multiLevelType w:val="hybridMultilevel"/>
    <w:tmpl w:val="BB5C2C1A"/>
    <w:lvl w:ilvl="0" w:tplc="90F6A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DB150D"/>
    <w:multiLevelType w:val="hybridMultilevel"/>
    <w:tmpl w:val="70DAE714"/>
    <w:lvl w:ilvl="0" w:tplc="3BAE1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B4ABD"/>
    <w:multiLevelType w:val="hybridMultilevel"/>
    <w:tmpl w:val="174C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57712"/>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29" w15:restartNumberingAfterBreak="0">
    <w:nsid w:val="5C9A43DE"/>
    <w:multiLevelType w:val="hybridMultilevel"/>
    <w:tmpl w:val="CA36F784"/>
    <w:lvl w:ilvl="0" w:tplc="3BAE1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900896"/>
    <w:multiLevelType w:val="hybridMultilevel"/>
    <w:tmpl w:val="1C9859D6"/>
    <w:lvl w:ilvl="0" w:tplc="04090019">
      <w:start w:val="1"/>
      <w:numFmt w:val="low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1" w15:restartNumberingAfterBreak="0">
    <w:nsid w:val="64833C0E"/>
    <w:multiLevelType w:val="hybridMultilevel"/>
    <w:tmpl w:val="FDE01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860F9"/>
    <w:multiLevelType w:val="hybridMultilevel"/>
    <w:tmpl w:val="590C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05E52"/>
    <w:multiLevelType w:val="hybridMultilevel"/>
    <w:tmpl w:val="6A500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231EA"/>
    <w:multiLevelType w:val="hybridMultilevel"/>
    <w:tmpl w:val="1FBCB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A659F"/>
    <w:multiLevelType w:val="hybridMultilevel"/>
    <w:tmpl w:val="BA1EB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C40BE2"/>
    <w:multiLevelType w:val="hybridMultilevel"/>
    <w:tmpl w:val="33FC9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63E4B"/>
    <w:multiLevelType w:val="hybridMultilevel"/>
    <w:tmpl w:val="606EF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E78FB"/>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39" w15:restartNumberingAfterBreak="0">
    <w:nsid w:val="7CD13DE6"/>
    <w:multiLevelType w:val="hybridMultilevel"/>
    <w:tmpl w:val="C2C0D218"/>
    <w:lvl w:ilvl="0" w:tplc="3BAE1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28"/>
  </w:num>
  <w:num w:numId="4">
    <w:abstractNumId w:val="3"/>
  </w:num>
  <w:num w:numId="5">
    <w:abstractNumId w:val="7"/>
  </w:num>
  <w:num w:numId="6">
    <w:abstractNumId w:val="38"/>
  </w:num>
  <w:num w:numId="7">
    <w:abstractNumId w:val="2"/>
  </w:num>
  <w:num w:numId="8">
    <w:abstractNumId w:val="5"/>
  </w:num>
  <w:num w:numId="9">
    <w:abstractNumId w:val="6"/>
  </w:num>
  <w:num w:numId="10">
    <w:abstractNumId w:val="24"/>
  </w:num>
  <w:num w:numId="11">
    <w:abstractNumId w:val="32"/>
  </w:num>
  <w:num w:numId="12">
    <w:abstractNumId w:val="15"/>
  </w:num>
  <w:num w:numId="13">
    <w:abstractNumId w:val="12"/>
  </w:num>
  <w:num w:numId="14">
    <w:abstractNumId w:val="27"/>
  </w:num>
  <w:num w:numId="15">
    <w:abstractNumId w:val="33"/>
  </w:num>
  <w:num w:numId="16">
    <w:abstractNumId w:val="23"/>
  </w:num>
  <w:num w:numId="17">
    <w:abstractNumId w:val="20"/>
  </w:num>
  <w:num w:numId="18">
    <w:abstractNumId w:val="17"/>
  </w:num>
  <w:num w:numId="19">
    <w:abstractNumId w:val="18"/>
  </w:num>
  <w:num w:numId="20">
    <w:abstractNumId w:val="19"/>
  </w:num>
  <w:num w:numId="21">
    <w:abstractNumId w:val="11"/>
  </w:num>
  <w:num w:numId="22">
    <w:abstractNumId w:val="29"/>
  </w:num>
  <w:num w:numId="23">
    <w:abstractNumId w:val="21"/>
  </w:num>
  <w:num w:numId="24">
    <w:abstractNumId w:val="9"/>
  </w:num>
  <w:num w:numId="25">
    <w:abstractNumId w:val="39"/>
  </w:num>
  <w:num w:numId="26">
    <w:abstractNumId w:val="31"/>
  </w:num>
  <w:num w:numId="27">
    <w:abstractNumId w:val="36"/>
  </w:num>
  <w:num w:numId="28">
    <w:abstractNumId w:val="26"/>
  </w:num>
  <w:num w:numId="29">
    <w:abstractNumId w:val="8"/>
  </w:num>
  <w:num w:numId="30">
    <w:abstractNumId w:val="0"/>
  </w:num>
  <w:num w:numId="31">
    <w:abstractNumId w:val="10"/>
  </w:num>
  <w:num w:numId="32">
    <w:abstractNumId w:val="35"/>
  </w:num>
  <w:num w:numId="33">
    <w:abstractNumId w:val="30"/>
  </w:num>
  <w:num w:numId="34">
    <w:abstractNumId w:val="22"/>
  </w:num>
  <w:num w:numId="35">
    <w:abstractNumId w:val="34"/>
  </w:num>
  <w:num w:numId="36">
    <w:abstractNumId w:val="14"/>
  </w:num>
  <w:num w:numId="37">
    <w:abstractNumId w:val="37"/>
  </w:num>
  <w:num w:numId="38">
    <w:abstractNumId w:val="25"/>
  </w:num>
  <w:num w:numId="39">
    <w:abstractNumId w:val="1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7"/>
    <w:rsid w:val="00026C8A"/>
    <w:rsid w:val="00027E6B"/>
    <w:rsid w:val="000306ED"/>
    <w:rsid w:val="00032818"/>
    <w:rsid w:val="000376FB"/>
    <w:rsid w:val="00061DAD"/>
    <w:rsid w:val="000678C5"/>
    <w:rsid w:val="00083218"/>
    <w:rsid w:val="000910F9"/>
    <w:rsid w:val="00096750"/>
    <w:rsid w:val="0009743D"/>
    <w:rsid w:val="000B0F6E"/>
    <w:rsid w:val="000B7254"/>
    <w:rsid w:val="000D2E35"/>
    <w:rsid w:val="000E3ACE"/>
    <w:rsid w:val="000E5C86"/>
    <w:rsid w:val="000F1C8D"/>
    <w:rsid w:val="001052A6"/>
    <w:rsid w:val="00111423"/>
    <w:rsid w:val="00140A1D"/>
    <w:rsid w:val="00144415"/>
    <w:rsid w:val="00166B92"/>
    <w:rsid w:val="00187757"/>
    <w:rsid w:val="0019437D"/>
    <w:rsid w:val="001A1538"/>
    <w:rsid w:val="001B468C"/>
    <w:rsid w:val="001C460D"/>
    <w:rsid w:val="00216922"/>
    <w:rsid w:val="00234239"/>
    <w:rsid w:val="00237B0E"/>
    <w:rsid w:val="00264043"/>
    <w:rsid w:val="00277336"/>
    <w:rsid w:val="002A2679"/>
    <w:rsid w:val="002F0AEF"/>
    <w:rsid w:val="0030148F"/>
    <w:rsid w:val="00302D15"/>
    <w:rsid w:val="003324C4"/>
    <w:rsid w:val="00347946"/>
    <w:rsid w:val="00357556"/>
    <w:rsid w:val="00387F61"/>
    <w:rsid w:val="00393BA8"/>
    <w:rsid w:val="003A5C93"/>
    <w:rsid w:val="003B0630"/>
    <w:rsid w:val="003B5F77"/>
    <w:rsid w:val="003C3AA2"/>
    <w:rsid w:val="003D48D3"/>
    <w:rsid w:val="0042460C"/>
    <w:rsid w:val="004402AC"/>
    <w:rsid w:val="004410C7"/>
    <w:rsid w:val="00456C16"/>
    <w:rsid w:val="004612B0"/>
    <w:rsid w:val="00481643"/>
    <w:rsid w:val="004830EA"/>
    <w:rsid w:val="00483872"/>
    <w:rsid w:val="00484A31"/>
    <w:rsid w:val="00485B16"/>
    <w:rsid w:val="004B2385"/>
    <w:rsid w:val="004B66CC"/>
    <w:rsid w:val="004B67E6"/>
    <w:rsid w:val="004E4D98"/>
    <w:rsid w:val="004F2C7D"/>
    <w:rsid w:val="004F3C6A"/>
    <w:rsid w:val="00500288"/>
    <w:rsid w:val="00505FB7"/>
    <w:rsid w:val="005237FE"/>
    <w:rsid w:val="00524316"/>
    <w:rsid w:val="005436FB"/>
    <w:rsid w:val="005A3B23"/>
    <w:rsid w:val="005B440A"/>
    <w:rsid w:val="005C0E30"/>
    <w:rsid w:val="005C2548"/>
    <w:rsid w:val="005E43E2"/>
    <w:rsid w:val="005E74B7"/>
    <w:rsid w:val="00602E13"/>
    <w:rsid w:val="00613698"/>
    <w:rsid w:val="00615CA4"/>
    <w:rsid w:val="00647E84"/>
    <w:rsid w:val="00651053"/>
    <w:rsid w:val="00652CF4"/>
    <w:rsid w:val="00693F07"/>
    <w:rsid w:val="00697810"/>
    <w:rsid w:val="006A0053"/>
    <w:rsid w:val="006A1A96"/>
    <w:rsid w:val="006C0DD7"/>
    <w:rsid w:val="006C7299"/>
    <w:rsid w:val="006D0272"/>
    <w:rsid w:val="006E02DA"/>
    <w:rsid w:val="006E3AE5"/>
    <w:rsid w:val="00723FC0"/>
    <w:rsid w:val="00732B83"/>
    <w:rsid w:val="00733103"/>
    <w:rsid w:val="007449B9"/>
    <w:rsid w:val="007452C7"/>
    <w:rsid w:val="00752455"/>
    <w:rsid w:val="00761E7F"/>
    <w:rsid w:val="00761E8E"/>
    <w:rsid w:val="00770533"/>
    <w:rsid w:val="00771E51"/>
    <w:rsid w:val="00772010"/>
    <w:rsid w:val="00776DD6"/>
    <w:rsid w:val="007A0990"/>
    <w:rsid w:val="007A7E49"/>
    <w:rsid w:val="007C34B0"/>
    <w:rsid w:val="007D2208"/>
    <w:rsid w:val="007D2DE1"/>
    <w:rsid w:val="007D4646"/>
    <w:rsid w:val="007F1EE4"/>
    <w:rsid w:val="00817352"/>
    <w:rsid w:val="0082288C"/>
    <w:rsid w:val="00841B63"/>
    <w:rsid w:val="00843FDB"/>
    <w:rsid w:val="00847E63"/>
    <w:rsid w:val="008645D5"/>
    <w:rsid w:val="0088427C"/>
    <w:rsid w:val="008A123A"/>
    <w:rsid w:val="008A67B7"/>
    <w:rsid w:val="008A6EC6"/>
    <w:rsid w:val="008B4A44"/>
    <w:rsid w:val="008C5878"/>
    <w:rsid w:val="008E13FF"/>
    <w:rsid w:val="008E6032"/>
    <w:rsid w:val="00900AE8"/>
    <w:rsid w:val="00905353"/>
    <w:rsid w:val="00905BA2"/>
    <w:rsid w:val="00922A7B"/>
    <w:rsid w:val="009320AF"/>
    <w:rsid w:val="00944D83"/>
    <w:rsid w:val="00957D8A"/>
    <w:rsid w:val="009660F5"/>
    <w:rsid w:val="00966820"/>
    <w:rsid w:val="00977E67"/>
    <w:rsid w:val="00980E56"/>
    <w:rsid w:val="00987334"/>
    <w:rsid w:val="009A348D"/>
    <w:rsid w:val="009A56F9"/>
    <w:rsid w:val="009A6C51"/>
    <w:rsid w:val="009B05A0"/>
    <w:rsid w:val="009B0B59"/>
    <w:rsid w:val="009B3287"/>
    <w:rsid w:val="009B4825"/>
    <w:rsid w:val="009B5FFF"/>
    <w:rsid w:val="009F4CF5"/>
    <w:rsid w:val="00A04B2F"/>
    <w:rsid w:val="00A05482"/>
    <w:rsid w:val="00A13564"/>
    <w:rsid w:val="00A165FB"/>
    <w:rsid w:val="00A20558"/>
    <w:rsid w:val="00A22C6C"/>
    <w:rsid w:val="00A319A9"/>
    <w:rsid w:val="00A3388D"/>
    <w:rsid w:val="00A62ECA"/>
    <w:rsid w:val="00A668A2"/>
    <w:rsid w:val="00A7184C"/>
    <w:rsid w:val="00A7498F"/>
    <w:rsid w:val="00A9706D"/>
    <w:rsid w:val="00AA34BD"/>
    <w:rsid w:val="00AB2A7D"/>
    <w:rsid w:val="00AC42A7"/>
    <w:rsid w:val="00AD20CD"/>
    <w:rsid w:val="00AE1050"/>
    <w:rsid w:val="00AE4CCD"/>
    <w:rsid w:val="00AE68E0"/>
    <w:rsid w:val="00AE75E7"/>
    <w:rsid w:val="00AF073C"/>
    <w:rsid w:val="00AF225B"/>
    <w:rsid w:val="00AF48E1"/>
    <w:rsid w:val="00B306B4"/>
    <w:rsid w:val="00B52489"/>
    <w:rsid w:val="00B60A04"/>
    <w:rsid w:val="00B8061D"/>
    <w:rsid w:val="00B869DC"/>
    <w:rsid w:val="00BA074A"/>
    <w:rsid w:val="00BA3B7C"/>
    <w:rsid w:val="00BB262B"/>
    <w:rsid w:val="00BC1C03"/>
    <w:rsid w:val="00BD3783"/>
    <w:rsid w:val="00BD4BE6"/>
    <w:rsid w:val="00BD54C9"/>
    <w:rsid w:val="00BE6294"/>
    <w:rsid w:val="00C34126"/>
    <w:rsid w:val="00C50572"/>
    <w:rsid w:val="00C57796"/>
    <w:rsid w:val="00C8692B"/>
    <w:rsid w:val="00CA3C95"/>
    <w:rsid w:val="00CC1363"/>
    <w:rsid w:val="00CD3B1D"/>
    <w:rsid w:val="00CE05D0"/>
    <w:rsid w:val="00CE4CFB"/>
    <w:rsid w:val="00CE5583"/>
    <w:rsid w:val="00CE734F"/>
    <w:rsid w:val="00D101FD"/>
    <w:rsid w:val="00D112A0"/>
    <w:rsid w:val="00D129D4"/>
    <w:rsid w:val="00D431C3"/>
    <w:rsid w:val="00D65825"/>
    <w:rsid w:val="00D71EFE"/>
    <w:rsid w:val="00D72040"/>
    <w:rsid w:val="00DA4027"/>
    <w:rsid w:val="00DB5CAE"/>
    <w:rsid w:val="00DB6E27"/>
    <w:rsid w:val="00DC5845"/>
    <w:rsid w:val="00DD70A0"/>
    <w:rsid w:val="00DE4835"/>
    <w:rsid w:val="00E01109"/>
    <w:rsid w:val="00E01F8B"/>
    <w:rsid w:val="00E161F0"/>
    <w:rsid w:val="00E208C7"/>
    <w:rsid w:val="00E22835"/>
    <w:rsid w:val="00E2457D"/>
    <w:rsid w:val="00E43A47"/>
    <w:rsid w:val="00E67611"/>
    <w:rsid w:val="00E91204"/>
    <w:rsid w:val="00EA389B"/>
    <w:rsid w:val="00EA7F6F"/>
    <w:rsid w:val="00ED2A23"/>
    <w:rsid w:val="00ED58E4"/>
    <w:rsid w:val="00EE4598"/>
    <w:rsid w:val="00EE643B"/>
    <w:rsid w:val="00EE74BA"/>
    <w:rsid w:val="00F06F08"/>
    <w:rsid w:val="00F40BEE"/>
    <w:rsid w:val="00F467F2"/>
    <w:rsid w:val="00F550E2"/>
    <w:rsid w:val="00F734E2"/>
    <w:rsid w:val="00F97B90"/>
    <w:rsid w:val="00FC228B"/>
    <w:rsid w:val="00FE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69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C7"/>
    <w:pPr>
      <w:autoSpaceDE w:val="0"/>
      <w:autoSpaceDN w:val="0"/>
      <w:adjustRightInd w:val="0"/>
      <w:spacing w:after="240" w:line="240" w:lineRule="auto"/>
    </w:pPr>
    <w:rPr>
      <w:rFonts w:ascii="Arial" w:eastAsia="Times New Roman" w:hAnsi="Arial" w:cs="Arial"/>
      <w:color w:val="000000"/>
      <w:sz w:val="24"/>
      <w:szCs w:val="24"/>
    </w:rPr>
  </w:style>
  <w:style w:type="paragraph" w:styleId="Heading1">
    <w:name w:val="heading 1"/>
    <w:basedOn w:val="Normal"/>
    <w:link w:val="Heading1Char"/>
    <w:qFormat/>
    <w:rsid w:val="0088427C"/>
    <w:pPr>
      <w:widowControl w:val="0"/>
      <w:outlineLvl w:val="0"/>
    </w:pPr>
    <w:rPr>
      <w:rFonts w:cs="Times New Roman"/>
      <w:b/>
      <w:bCs/>
      <w:lang w:bidi="en-US"/>
    </w:rPr>
  </w:style>
  <w:style w:type="paragraph" w:styleId="Heading2">
    <w:name w:val="heading 2"/>
    <w:basedOn w:val="Normal"/>
    <w:next w:val="Normal"/>
    <w:link w:val="Heading2Char"/>
    <w:uiPriority w:val="9"/>
    <w:unhideWhenUsed/>
    <w:qFormat/>
    <w:rsid w:val="0088427C"/>
    <w:pPr>
      <w:keepNext/>
      <w:keepLines/>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27C"/>
    <w:rPr>
      <w:rFonts w:ascii="Arial" w:eastAsiaTheme="majorEastAsia" w:hAnsi="Arial" w:cstheme="majorBidi"/>
      <w:b/>
      <w:sz w:val="24"/>
      <w:szCs w:val="26"/>
    </w:rPr>
  </w:style>
  <w:style w:type="character" w:customStyle="1" w:styleId="Heading1Char">
    <w:name w:val="Heading 1 Char"/>
    <w:basedOn w:val="DefaultParagraphFont"/>
    <w:link w:val="Heading1"/>
    <w:rsid w:val="0088427C"/>
    <w:rPr>
      <w:rFonts w:ascii="Arial" w:eastAsia="Times New Roman" w:hAnsi="Arial" w:cs="Times New Roman"/>
      <w:b/>
      <w:bCs/>
      <w:sz w:val="24"/>
      <w:szCs w:val="24"/>
      <w:lang w:bidi="en-US"/>
    </w:rPr>
  </w:style>
  <w:style w:type="paragraph" w:styleId="ListParagraph">
    <w:name w:val="List Paragraph"/>
    <w:basedOn w:val="Normal"/>
    <w:uiPriority w:val="34"/>
    <w:qFormat/>
    <w:rsid w:val="0088427C"/>
    <w:pPr>
      <w:tabs>
        <w:tab w:val="left" w:pos="360"/>
        <w:tab w:val="right" w:pos="9360"/>
      </w:tabs>
    </w:pPr>
  </w:style>
  <w:style w:type="table" w:customStyle="1" w:styleId="TableGrid1">
    <w:name w:val="Table Grid1"/>
    <w:basedOn w:val="TableNormal"/>
    <w:next w:val="TableGrid"/>
    <w:uiPriority w:val="59"/>
    <w:rsid w:val="00E208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032"/>
    <w:pPr>
      <w:tabs>
        <w:tab w:val="center" w:pos="4680"/>
        <w:tab w:val="right" w:pos="9360"/>
      </w:tabs>
      <w:spacing w:after="0"/>
    </w:pPr>
  </w:style>
  <w:style w:type="character" w:customStyle="1" w:styleId="HeaderChar">
    <w:name w:val="Header Char"/>
    <w:basedOn w:val="DefaultParagraphFont"/>
    <w:link w:val="Header"/>
    <w:uiPriority w:val="99"/>
    <w:rsid w:val="008E6032"/>
    <w:rPr>
      <w:rFonts w:ascii="Arial" w:eastAsia="Times New Roman" w:hAnsi="Arial" w:cs="Arial"/>
      <w:color w:val="000000"/>
      <w:sz w:val="24"/>
      <w:szCs w:val="24"/>
    </w:rPr>
  </w:style>
  <w:style w:type="paragraph" w:styleId="Footer">
    <w:name w:val="footer"/>
    <w:basedOn w:val="Normal"/>
    <w:link w:val="FooterChar"/>
    <w:uiPriority w:val="99"/>
    <w:unhideWhenUsed/>
    <w:rsid w:val="008E6032"/>
    <w:pPr>
      <w:tabs>
        <w:tab w:val="center" w:pos="4680"/>
        <w:tab w:val="right" w:pos="9360"/>
      </w:tabs>
      <w:spacing w:after="0"/>
    </w:pPr>
  </w:style>
  <w:style w:type="character" w:customStyle="1" w:styleId="FooterChar">
    <w:name w:val="Footer Char"/>
    <w:basedOn w:val="DefaultParagraphFont"/>
    <w:link w:val="Footer"/>
    <w:uiPriority w:val="99"/>
    <w:rsid w:val="008E6032"/>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A7184C"/>
    <w:rPr>
      <w:sz w:val="16"/>
      <w:szCs w:val="16"/>
    </w:rPr>
  </w:style>
  <w:style w:type="paragraph" w:styleId="CommentText">
    <w:name w:val="annotation text"/>
    <w:basedOn w:val="Normal"/>
    <w:link w:val="CommentTextChar"/>
    <w:uiPriority w:val="99"/>
    <w:semiHidden/>
    <w:unhideWhenUsed/>
    <w:rsid w:val="00A7184C"/>
    <w:rPr>
      <w:sz w:val="20"/>
      <w:szCs w:val="20"/>
    </w:rPr>
  </w:style>
  <w:style w:type="character" w:customStyle="1" w:styleId="CommentTextChar">
    <w:name w:val="Comment Text Char"/>
    <w:basedOn w:val="DefaultParagraphFont"/>
    <w:link w:val="CommentText"/>
    <w:uiPriority w:val="99"/>
    <w:semiHidden/>
    <w:rsid w:val="00A7184C"/>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7184C"/>
    <w:rPr>
      <w:b/>
      <w:bCs/>
    </w:rPr>
  </w:style>
  <w:style w:type="character" w:customStyle="1" w:styleId="CommentSubjectChar">
    <w:name w:val="Comment Subject Char"/>
    <w:basedOn w:val="CommentTextChar"/>
    <w:link w:val="CommentSubject"/>
    <w:uiPriority w:val="99"/>
    <w:semiHidden/>
    <w:rsid w:val="00A7184C"/>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A718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4C"/>
    <w:rPr>
      <w:rFonts w:ascii="Segoe UI" w:eastAsia="Times New Roman" w:hAnsi="Segoe UI" w:cs="Segoe UI"/>
      <w:color w:val="000000"/>
      <w:sz w:val="18"/>
      <w:szCs w:val="18"/>
    </w:rPr>
  </w:style>
  <w:style w:type="character" w:styleId="Hyperlink">
    <w:name w:val="Hyperlink"/>
    <w:basedOn w:val="DefaultParagraphFont"/>
    <w:uiPriority w:val="99"/>
    <w:unhideWhenUsed/>
    <w:rsid w:val="009A56F9"/>
    <w:rPr>
      <w:color w:val="0563C1" w:themeColor="hyperlink"/>
      <w:u w:val="single"/>
    </w:rPr>
  </w:style>
  <w:style w:type="character" w:styleId="UnresolvedMention">
    <w:name w:val="Unresolved Mention"/>
    <w:basedOn w:val="DefaultParagraphFont"/>
    <w:uiPriority w:val="99"/>
    <w:semiHidden/>
    <w:unhideWhenUsed/>
    <w:rsid w:val="009A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49871">
      <w:bodyDiv w:val="1"/>
      <w:marLeft w:val="0"/>
      <w:marRight w:val="0"/>
      <w:marTop w:val="0"/>
      <w:marBottom w:val="0"/>
      <w:divBdr>
        <w:top w:val="none" w:sz="0" w:space="0" w:color="auto"/>
        <w:left w:val="none" w:sz="0" w:space="0" w:color="auto"/>
        <w:bottom w:val="none" w:sz="0" w:space="0" w:color="auto"/>
        <w:right w:val="none" w:sz="0" w:space="0" w:color="auto"/>
      </w:divBdr>
    </w:div>
    <w:div w:id="62936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cid:1480f59a-2955-4a09-a489-72d779ff541d@namprd09.prod.outlook.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cid:ebefb046-8ca2-4c5b-a12b-53b2b258e3de@namprd09.prod.outlook.com" TargetMode="External"/><Relationship Id="rId20" Type="http://schemas.openxmlformats.org/officeDocument/2006/relationships/hyperlink" Target="https://www.medialab.com/lms/admin/ad_tab_doc_frameset.aspx?leftdest=todo&amp;oid=39106449&amp;o=691e25a40e2e478b7ca4976a6b86b7a9&amp;docid=1304491&amp;dochash=8f6ac47f2a49bfdd7580b8926a2ef792&amp;revisionid=2188347&amp;revhash=3ea36678464da1af6d30269f3e62e0d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http://vaww.lab.med.va.gov/References_Directives_and%20Regulations_P.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23adeda1-8e6d-44a0-a47e-44ebd0a5708a@namprd09.prod.outloo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C457F1EEE92041BCCAF23F19A110B2" ma:contentTypeVersion="6" ma:contentTypeDescription="Create a new document." ma:contentTypeScope="" ma:versionID="98c580be3e55fcb6678b3bc9a781b727">
  <xsd:schema xmlns:xsd="http://www.w3.org/2001/XMLSchema" xmlns:xs="http://www.w3.org/2001/XMLSchema" xmlns:p="http://schemas.microsoft.com/office/2006/metadata/properties" xmlns:ns2="a889f67d-502c-403d-82cc-dfa990fb0408" xmlns:ns3="2a8463e9-0073-40e0-b4fc-49b07994b09f" targetNamespace="http://schemas.microsoft.com/office/2006/metadata/properties" ma:root="true" ma:fieldsID="c5ae27a3dc0ccd370d136fd79151925d" ns2:_="" ns3:_="">
    <xsd:import namespace="a889f67d-502c-403d-82cc-dfa990fb0408"/>
    <xsd:import namespace="2a8463e9-0073-40e0-b4fc-49b07994b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9f67d-502c-403d-82cc-dfa990f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463e9-0073-40e0-b4fc-49b07994b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48A3D-6F49-4C41-8BA7-B3C66C3C273C}">
  <ds:schemaRefs>
    <ds:schemaRef ds:uri="http://schemas.microsoft.com/sharepoint/v3/contenttype/forms"/>
  </ds:schemaRefs>
</ds:datastoreItem>
</file>

<file path=customXml/itemProps2.xml><?xml version="1.0" encoding="utf-8"?>
<ds:datastoreItem xmlns:ds="http://schemas.openxmlformats.org/officeDocument/2006/customXml" ds:itemID="{1EF8AB18-4000-4DA0-A3F0-E62F9083F7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8328C-691A-47FD-8E51-0A1B49477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9f67d-502c-403d-82cc-dfa990fb0408"/>
    <ds:schemaRef ds:uri="2a8463e9-0073-40e0-b4fc-49b07994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2021-11-04T18:04:00Z</dcterms:created>
  <dcterms:modified xsi:type="dcterms:W3CDTF">2021-11-04T18:04:00Z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0x0101002DC457F1EEE92041BCCAF23F19A110B2</vt:lpwstr>
  </property>
  <property fmtid="{D5CDD505-2E9C-101B-9397-08002B2CF9AE}" pid="3" name="Order">
    <vt:r8>500</vt:r8>
  </property>
</Properties>
</file>