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A3" w:rsidRDefault="00492EA3">
      <w:bookmarkStart w:id="0" w:name="_GoBack"/>
      <w:bookmarkEnd w:id="0"/>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660B52" w:rsidTr="006E1B47">
        <w:trPr>
          <w:trHeight w:val="323"/>
        </w:trPr>
        <w:tc>
          <w:tcPr>
            <w:tcW w:w="5508" w:type="dxa"/>
            <w:vMerge w:val="restart"/>
            <w:vAlign w:val="center"/>
          </w:tcPr>
          <w:p w:rsidR="007F5268" w:rsidRDefault="007F5268" w:rsidP="003C394B">
            <w:pPr>
              <w:jc w:val="center"/>
              <w:rPr>
                <w:b/>
                <w:bCs/>
                <w:sz w:val="28"/>
                <w:szCs w:val="28"/>
              </w:rPr>
            </w:pPr>
            <w:r>
              <w:rPr>
                <w:b/>
                <w:bCs/>
                <w:sz w:val="28"/>
                <w:szCs w:val="28"/>
              </w:rPr>
              <w:t>D-dimer HS500</w:t>
            </w:r>
          </w:p>
          <w:p w:rsidR="00DF2D89" w:rsidRPr="00660B52" w:rsidRDefault="007F5268" w:rsidP="003C394B">
            <w:pPr>
              <w:jc w:val="center"/>
              <w:rPr>
                <w:b/>
                <w:bCs/>
                <w:sz w:val="28"/>
                <w:szCs w:val="28"/>
              </w:rPr>
            </w:pPr>
            <w:r>
              <w:rPr>
                <w:b/>
                <w:bCs/>
                <w:sz w:val="28"/>
                <w:szCs w:val="28"/>
              </w:rPr>
              <w:t>on the ACL TOP 500</w:t>
            </w:r>
          </w:p>
        </w:tc>
        <w:tc>
          <w:tcPr>
            <w:tcW w:w="2754" w:type="dxa"/>
            <w:vAlign w:val="center"/>
          </w:tcPr>
          <w:p w:rsidR="00660B52" w:rsidRPr="00660B52" w:rsidRDefault="00126C3F" w:rsidP="00660B52">
            <w:pPr>
              <w:jc w:val="right"/>
              <w:rPr>
                <w:bCs/>
                <w:i/>
                <w:sz w:val="20"/>
                <w:szCs w:val="20"/>
              </w:rPr>
            </w:pPr>
            <w:r>
              <w:rPr>
                <w:bCs/>
                <w:i/>
                <w:sz w:val="20"/>
                <w:szCs w:val="20"/>
              </w:rPr>
              <w:t>Procedure #:</w:t>
            </w:r>
          </w:p>
        </w:tc>
        <w:tc>
          <w:tcPr>
            <w:tcW w:w="2754" w:type="dxa"/>
            <w:vAlign w:val="center"/>
          </w:tcPr>
          <w:p w:rsidR="00660B52" w:rsidRPr="007B0096" w:rsidRDefault="007F5268" w:rsidP="00840391">
            <w:pPr>
              <w:rPr>
                <w:b/>
                <w:bCs/>
                <w:i/>
                <w:sz w:val="20"/>
                <w:szCs w:val="20"/>
              </w:rPr>
            </w:pPr>
            <w:r>
              <w:rPr>
                <w:b/>
                <w:bCs/>
                <w:i/>
                <w:sz w:val="20"/>
                <w:szCs w:val="20"/>
              </w:rPr>
              <w:t>HCO# 240</w:t>
            </w:r>
          </w:p>
        </w:tc>
      </w:tr>
      <w:tr w:rsidR="00660B52" w:rsidTr="006E1B47">
        <w:trPr>
          <w:trHeight w:val="322"/>
        </w:trPr>
        <w:tc>
          <w:tcPr>
            <w:tcW w:w="5508" w:type="dxa"/>
            <w:vMerge/>
          </w:tcPr>
          <w:p w:rsidR="00660B52" w:rsidRDefault="00660B52">
            <w:pPr>
              <w:jc w:val="center"/>
              <w:rPr>
                <w:b/>
                <w:bCs/>
                <w:sz w:val="28"/>
                <w:szCs w:val="28"/>
              </w:rPr>
            </w:pPr>
          </w:p>
        </w:tc>
        <w:tc>
          <w:tcPr>
            <w:tcW w:w="2754" w:type="dxa"/>
            <w:vAlign w:val="center"/>
          </w:tcPr>
          <w:p w:rsidR="00660B52" w:rsidRPr="00660B52" w:rsidRDefault="00126C3F" w:rsidP="00660B52">
            <w:pPr>
              <w:jc w:val="right"/>
              <w:rPr>
                <w:bCs/>
                <w:i/>
                <w:sz w:val="20"/>
                <w:szCs w:val="20"/>
              </w:rPr>
            </w:pPr>
            <w:r>
              <w:rPr>
                <w:bCs/>
                <w:i/>
                <w:sz w:val="20"/>
                <w:szCs w:val="20"/>
              </w:rPr>
              <w:t>Version #:</w:t>
            </w:r>
          </w:p>
        </w:tc>
        <w:tc>
          <w:tcPr>
            <w:tcW w:w="2754" w:type="dxa"/>
            <w:vAlign w:val="center"/>
          </w:tcPr>
          <w:p w:rsidR="00660B52" w:rsidRPr="007B0096" w:rsidRDefault="00AD7831" w:rsidP="00660B52">
            <w:pPr>
              <w:rPr>
                <w:b/>
                <w:bCs/>
                <w:i/>
                <w:sz w:val="20"/>
                <w:szCs w:val="20"/>
              </w:rPr>
            </w:pPr>
            <w:r>
              <w:rPr>
                <w:b/>
                <w:bCs/>
                <w:i/>
                <w:sz w:val="20"/>
                <w:szCs w:val="20"/>
              </w:rPr>
              <w:t>1.0</w:t>
            </w:r>
          </w:p>
        </w:tc>
      </w:tr>
    </w:tbl>
    <w:p w:rsidR="007A7FD9" w:rsidRPr="00660B52" w:rsidRDefault="007A7FD9">
      <w:pPr>
        <w:jc w:val="center"/>
        <w:rPr>
          <w:b/>
          <w:bCs/>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0"/>
        <w:gridCol w:w="8280"/>
      </w:tblGrid>
      <w:tr w:rsidR="00C9002E" w:rsidTr="00A312BF">
        <w:tc>
          <w:tcPr>
            <w:tcW w:w="1908" w:type="dxa"/>
            <w:tcBorders>
              <w:top w:val="single" w:sz="4" w:space="0" w:color="auto"/>
              <w:left w:val="nil"/>
              <w:bottom w:val="single" w:sz="4" w:space="0" w:color="auto"/>
              <w:right w:val="nil"/>
            </w:tcBorders>
          </w:tcPr>
          <w:p w:rsidR="00C9002E" w:rsidRDefault="00C9002E">
            <w:pPr>
              <w:rPr>
                <w:b/>
                <w:bCs/>
              </w:rPr>
            </w:pPr>
            <w:r>
              <w:rPr>
                <w:b/>
                <w:bCs/>
              </w:rPr>
              <w:t>Purpose</w:t>
            </w:r>
          </w:p>
        </w:tc>
        <w:tc>
          <w:tcPr>
            <w:tcW w:w="9000" w:type="dxa"/>
            <w:gridSpan w:val="2"/>
            <w:tcBorders>
              <w:top w:val="single" w:sz="4" w:space="0" w:color="auto"/>
              <w:left w:val="nil"/>
              <w:bottom w:val="single" w:sz="4" w:space="0" w:color="auto"/>
              <w:right w:val="nil"/>
            </w:tcBorders>
          </w:tcPr>
          <w:p w:rsidR="00C9002E" w:rsidRDefault="00A4499D" w:rsidP="00A4499D">
            <w:r>
              <w:t xml:space="preserve">This procedure provides instruction for the analysis of D-Dimer using </w:t>
            </w:r>
            <w:proofErr w:type="spellStart"/>
            <w:r>
              <w:t>HemosIL</w:t>
            </w:r>
            <w:proofErr w:type="spellEnd"/>
            <w:r>
              <w:t xml:space="preserve"> D-Dimer HS 500 on the ACL TOP Family analyzers.</w:t>
            </w:r>
          </w:p>
          <w:p w:rsidR="00A4499D" w:rsidRDefault="00A4499D" w:rsidP="00A4499D"/>
        </w:tc>
      </w:tr>
      <w:tr w:rsidR="00510DFA" w:rsidTr="00A312BF">
        <w:trPr>
          <w:trHeight w:val="553"/>
        </w:trPr>
        <w:tc>
          <w:tcPr>
            <w:tcW w:w="1908" w:type="dxa"/>
            <w:tcBorders>
              <w:top w:val="single" w:sz="4" w:space="0" w:color="auto"/>
              <w:left w:val="nil"/>
              <w:right w:val="nil"/>
            </w:tcBorders>
          </w:tcPr>
          <w:p w:rsidR="00510DFA" w:rsidRDefault="00510DFA">
            <w:pPr>
              <w:rPr>
                <w:b/>
                <w:bCs/>
              </w:rPr>
            </w:pPr>
            <w:r>
              <w:rPr>
                <w:b/>
                <w:bCs/>
              </w:rPr>
              <w:t>Principle</w:t>
            </w:r>
            <w:r w:rsidR="00337E91">
              <w:rPr>
                <w:b/>
                <w:bCs/>
              </w:rPr>
              <w:t>/ Clinical Significance</w:t>
            </w:r>
          </w:p>
          <w:p w:rsidR="00337E91" w:rsidRDefault="00337E91">
            <w:pPr>
              <w:rPr>
                <w:b/>
                <w:bCs/>
              </w:rPr>
            </w:pPr>
          </w:p>
        </w:tc>
        <w:tc>
          <w:tcPr>
            <w:tcW w:w="9000" w:type="dxa"/>
            <w:gridSpan w:val="2"/>
            <w:tcBorders>
              <w:left w:val="nil"/>
              <w:right w:val="nil"/>
            </w:tcBorders>
          </w:tcPr>
          <w:p w:rsidR="00A4499D" w:rsidRDefault="00434891" w:rsidP="00B65A35">
            <w:pPr>
              <w:pStyle w:val="Header"/>
              <w:autoSpaceDE w:val="0"/>
              <w:autoSpaceDN w:val="0"/>
              <w:adjustRightInd w:val="0"/>
            </w:pPr>
            <w:r>
              <w:t xml:space="preserve">The </w:t>
            </w:r>
            <w:proofErr w:type="spellStart"/>
            <w:r>
              <w:t>HemosIL</w:t>
            </w:r>
            <w:proofErr w:type="spellEnd"/>
            <w:r>
              <w:t xml:space="preserve"> D-Dimer HS 500 is an automated latex enhanced immunoassay for the quantitative determination of D-Dimer in human citrated plasma for use, in conjunction with a clinical pretest probability (PTP) assessment model, to exclude venous thromboembolism (VTE) in outpatients suspected of deep venous thrombosis (DVT) and pulmonary embolism (PE).</w:t>
            </w:r>
            <w:r w:rsidR="005E605A">
              <w:t xml:space="preserve">  </w:t>
            </w:r>
            <w:r w:rsidR="00F8610D">
              <w:t xml:space="preserve">When plasma, which </w:t>
            </w:r>
            <w:r>
              <w:t xml:space="preserve">contains </w:t>
            </w:r>
            <w:r w:rsidR="00F8610D">
              <w:t>D-Dimer, is mixed with the Latex Reagent and the Reaction Buffer included in the D-Dimer HS 500 kit, the coated latex particles agglutinate.  The degree of agglutination is directly proportional to the concentration of D-Dimer in the sample and is determined by measuring the decrease of the transmitted light caused by the aggregated (turbidimetric immunoassay).</w:t>
            </w:r>
          </w:p>
          <w:p w:rsidR="00434891" w:rsidRDefault="00434891" w:rsidP="00B65A35">
            <w:pPr>
              <w:pStyle w:val="Header"/>
              <w:autoSpaceDE w:val="0"/>
              <w:autoSpaceDN w:val="0"/>
              <w:adjustRightInd w:val="0"/>
            </w:pPr>
          </w:p>
          <w:p w:rsidR="00434891" w:rsidRDefault="00434891" w:rsidP="00B65A35">
            <w:pPr>
              <w:pStyle w:val="Header"/>
              <w:autoSpaceDE w:val="0"/>
              <w:autoSpaceDN w:val="0"/>
              <w:adjustRightInd w:val="0"/>
            </w:pPr>
            <w:r>
              <w:t>Elevated levels of D-Dimer are found in clinical conditions such as deep vein thrombosis (DVT), pulmonary embolism (PE) and disseminated intravascular coagulation (DIC).  D-dimer levels also rise during normal pregnancy but very high levels are associated with complications.  A negative D-Dimer result when combined with a clinical assessment of low pretest probability has been shown to have a high negative predictive value for DVT or PE.</w:t>
            </w:r>
          </w:p>
          <w:p w:rsidR="00A4499D" w:rsidRPr="00EE5EBB" w:rsidRDefault="00A4499D" w:rsidP="00B65A35">
            <w:pPr>
              <w:pStyle w:val="Header"/>
              <w:autoSpaceDE w:val="0"/>
              <w:autoSpaceDN w:val="0"/>
              <w:adjustRightInd w:val="0"/>
            </w:pPr>
          </w:p>
        </w:tc>
      </w:tr>
      <w:tr w:rsidR="003C394B" w:rsidTr="00A312BF">
        <w:trPr>
          <w:trHeight w:val="553"/>
        </w:trPr>
        <w:tc>
          <w:tcPr>
            <w:tcW w:w="1908" w:type="dxa"/>
            <w:tcBorders>
              <w:top w:val="single" w:sz="4" w:space="0" w:color="auto"/>
              <w:left w:val="nil"/>
              <w:right w:val="nil"/>
            </w:tcBorders>
          </w:tcPr>
          <w:p w:rsidR="003C394B" w:rsidRDefault="0006587C">
            <w:pPr>
              <w:rPr>
                <w:b/>
                <w:bCs/>
              </w:rPr>
            </w:pPr>
            <w:r>
              <w:rPr>
                <w:b/>
                <w:bCs/>
              </w:rPr>
              <w:t>Scope</w:t>
            </w:r>
          </w:p>
        </w:tc>
        <w:tc>
          <w:tcPr>
            <w:tcW w:w="9000" w:type="dxa"/>
            <w:gridSpan w:val="2"/>
            <w:tcBorders>
              <w:left w:val="nil"/>
              <w:right w:val="nil"/>
            </w:tcBorders>
          </w:tcPr>
          <w:p w:rsidR="00F8610D" w:rsidRPr="004E60E6" w:rsidRDefault="00F8610D" w:rsidP="00F8610D">
            <w:pPr>
              <w:pStyle w:val="Header"/>
              <w:autoSpaceDE w:val="0"/>
              <w:autoSpaceDN w:val="0"/>
              <w:adjustRightInd w:val="0"/>
            </w:pPr>
            <w:r w:rsidRPr="004E60E6">
              <w:t xml:space="preserve">This </w:t>
            </w:r>
            <w:r>
              <w:t xml:space="preserve">standard operating </w:t>
            </w:r>
            <w:r w:rsidRPr="004E60E6">
              <w:t xml:space="preserve">procedure applies to all </w:t>
            </w:r>
            <w:r>
              <w:t xml:space="preserve">laboratory technicians, </w:t>
            </w:r>
            <w:r w:rsidRPr="004E60E6">
              <w:t xml:space="preserve">technologists and supervisory personnel of </w:t>
            </w:r>
            <w:r>
              <w:t>the Baltimore VA Medical Center Pathology &amp; Laboratory Medicine Service.</w:t>
            </w:r>
          </w:p>
          <w:p w:rsidR="007C1505" w:rsidRDefault="007C1505" w:rsidP="002F6A60">
            <w:pPr>
              <w:pStyle w:val="Header"/>
              <w:autoSpaceDE w:val="0"/>
              <w:autoSpaceDN w:val="0"/>
              <w:adjustRightInd w:val="0"/>
            </w:pPr>
          </w:p>
        </w:tc>
      </w:tr>
      <w:tr w:rsidR="00C9002E" w:rsidTr="00A312BF">
        <w:trPr>
          <w:trHeight w:val="553"/>
        </w:trPr>
        <w:tc>
          <w:tcPr>
            <w:tcW w:w="1908" w:type="dxa"/>
            <w:tcBorders>
              <w:top w:val="single" w:sz="4" w:space="0" w:color="auto"/>
              <w:left w:val="nil"/>
              <w:right w:val="nil"/>
            </w:tcBorders>
          </w:tcPr>
          <w:p w:rsidR="00653D9D" w:rsidRDefault="0006587C">
            <w:pPr>
              <w:rPr>
                <w:b/>
                <w:bCs/>
              </w:rPr>
            </w:pPr>
            <w:r>
              <w:rPr>
                <w:b/>
                <w:bCs/>
              </w:rPr>
              <w:t>Responsibilities</w:t>
            </w:r>
          </w:p>
        </w:tc>
        <w:tc>
          <w:tcPr>
            <w:tcW w:w="9000" w:type="dxa"/>
            <w:gridSpan w:val="2"/>
            <w:tcBorders>
              <w:left w:val="nil"/>
              <w:right w:val="nil"/>
            </w:tcBorders>
          </w:tcPr>
          <w:p w:rsidR="00653D9D" w:rsidRDefault="00653D9D"/>
          <w:tbl>
            <w:tblPr>
              <w:tblStyle w:val="TableGrid"/>
              <w:tblW w:w="0" w:type="auto"/>
              <w:tblLayout w:type="fixed"/>
              <w:tblLook w:val="04A0" w:firstRow="1" w:lastRow="0" w:firstColumn="1" w:lastColumn="0" w:noHBand="0" w:noVBand="1"/>
            </w:tblPr>
            <w:tblGrid>
              <w:gridCol w:w="3127"/>
              <w:gridCol w:w="5642"/>
            </w:tblGrid>
            <w:tr w:rsidR="004E60E6" w:rsidTr="004E60E6">
              <w:tc>
                <w:tcPr>
                  <w:tcW w:w="3127" w:type="dxa"/>
                  <w:shd w:val="clear" w:color="auto" w:fill="8DB3E2" w:themeFill="text2" w:themeFillTint="66"/>
                </w:tcPr>
                <w:p w:rsidR="004E60E6" w:rsidRPr="004E60E6" w:rsidRDefault="004E60E6" w:rsidP="004E60E6">
                  <w:pPr>
                    <w:pStyle w:val="Header"/>
                    <w:tabs>
                      <w:tab w:val="clear" w:pos="4320"/>
                      <w:tab w:val="clear" w:pos="8640"/>
                    </w:tabs>
                    <w:autoSpaceDE w:val="0"/>
                    <w:autoSpaceDN w:val="0"/>
                    <w:adjustRightInd w:val="0"/>
                    <w:jc w:val="center"/>
                    <w:rPr>
                      <w:b/>
                    </w:rPr>
                  </w:pPr>
                  <w:r w:rsidRPr="004E60E6">
                    <w:rPr>
                      <w:b/>
                    </w:rPr>
                    <w:t>Responsible Party</w:t>
                  </w:r>
                </w:p>
              </w:tc>
              <w:tc>
                <w:tcPr>
                  <w:tcW w:w="5642" w:type="dxa"/>
                  <w:shd w:val="clear" w:color="auto" w:fill="8DB3E2" w:themeFill="text2" w:themeFillTint="66"/>
                </w:tcPr>
                <w:p w:rsidR="004E60E6" w:rsidRPr="004E60E6" w:rsidRDefault="004E60E6" w:rsidP="004E60E6">
                  <w:pPr>
                    <w:pStyle w:val="Header"/>
                    <w:tabs>
                      <w:tab w:val="clear" w:pos="4320"/>
                      <w:tab w:val="clear" w:pos="8640"/>
                    </w:tabs>
                    <w:autoSpaceDE w:val="0"/>
                    <w:autoSpaceDN w:val="0"/>
                    <w:adjustRightInd w:val="0"/>
                    <w:jc w:val="center"/>
                    <w:rPr>
                      <w:b/>
                    </w:rPr>
                  </w:pPr>
                  <w:r w:rsidRPr="004E60E6">
                    <w:rPr>
                      <w:b/>
                    </w:rPr>
                    <w:t>Responsibilities</w:t>
                  </w:r>
                </w:p>
              </w:tc>
            </w:tr>
            <w:tr w:rsidR="004E60E6" w:rsidTr="004E60E6">
              <w:tc>
                <w:tcPr>
                  <w:tcW w:w="3127" w:type="dxa"/>
                </w:tcPr>
                <w:p w:rsidR="004E60E6" w:rsidRDefault="004E60E6" w:rsidP="00634183">
                  <w:pPr>
                    <w:pStyle w:val="Header"/>
                    <w:tabs>
                      <w:tab w:val="clear" w:pos="4320"/>
                      <w:tab w:val="clear" w:pos="8640"/>
                    </w:tabs>
                    <w:autoSpaceDE w:val="0"/>
                    <w:autoSpaceDN w:val="0"/>
                    <w:adjustRightInd w:val="0"/>
                  </w:pPr>
                  <w:r>
                    <w:t>Hematology Supervisor</w:t>
                  </w:r>
                </w:p>
              </w:tc>
              <w:tc>
                <w:tcPr>
                  <w:tcW w:w="5642" w:type="dxa"/>
                </w:tcPr>
                <w:p w:rsidR="004E60E6" w:rsidRDefault="00791988" w:rsidP="004E60E6">
                  <w:pPr>
                    <w:pStyle w:val="Header"/>
                    <w:numPr>
                      <w:ilvl w:val="0"/>
                      <w:numId w:val="16"/>
                    </w:numPr>
                    <w:tabs>
                      <w:tab w:val="clear" w:pos="4320"/>
                      <w:tab w:val="clear" w:pos="8640"/>
                    </w:tabs>
                    <w:autoSpaceDE w:val="0"/>
                    <w:autoSpaceDN w:val="0"/>
                    <w:adjustRightInd w:val="0"/>
                  </w:pPr>
                  <w:r>
                    <w:t>review this procedure biennially and make any necessary revisions in a timely manner</w:t>
                  </w:r>
                </w:p>
              </w:tc>
            </w:tr>
            <w:tr w:rsidR="004E60E6" w:rsidTr="004E60E6">
              <w:tc>
                <w:tcPr>
                  <w:tcW w:w="3127" w:type="dxa"/>
                </w:tcPr>
                <w:p w:rsidR="004E60E6" w:rsidRDefault="004E60E6" w:rsidP="00634183">
                  <w:pPr>
                    <w:pStyle w:val="Header"/>
                    <w:tabs>
                      <w:tab w:val="clear" w:pos="4320"/>
                      <w:tab w:val="clear" w:pos="8640"/>
                    </w:tabs>
                    <w:autoSpaceDE w:val="0"/>
                    <w:autoSpaceDN w:val="0"/>
                    <w:adjustRightInd w:val="0"/>
                  </w:pPr>
                  <w:r>
                    <w:t>Medical Director</w:t>
                  </w:r>
                </w:p>
              </w:tc>
              <w:tc>
                <w:tcPr>
                  <w:tcW w:w="5642" w:type="dxa"/>
                </w:tcPr>
                <w:p w:rsidR="00434891" w:rsidRDefault="004E60E6" w:rsidP="00AD2C17">
                  <w:pPr>
                    <w:pStyle w:val="Header"/>
                    <w:numPr>
                      <w:ilvl w:val="0"/>
                      <w:numId w:val="17"/>
                    </w:numPr>
                    <w:tabs>
                      <w:tab w:val="clear" w:pos="4320"/>
                      <w:tab w:val="clear" w:pos="8640"/>
                    </w:tabs>
                    <w:autoSpaceDE w:val="0"/>
                    <w:autoSpaceDN w:val="0"/>
                    <w:adjustRightInd w:val="0"/>
                  </w:pPr>
                  <w:r>
                    <w:t>review all new or substantially revised procedures, before implementation</w:t>
                  </w:r>
                </w:p>
              </w:tc>
            </w:tr>
            <w:tr w:rsidR="00653D9D" w:rsidTr="004E60E6">
              <w:tc>
                <w:tcPr>
                  <w:tcW w:w="3127" w:type="dxa"/>
                </w:tcPr>
                <w:p w:rsidR="00653D9D" w:rsidRDefault="00653D9D" w:rsidP="00634183">
                  <w:pPr>
                    <w:pStyle w:val="Header"/>
                    <w:tabs>
                      <w:tab w:val="clear" w:pos="4320"/>
                      <w:tab w:val="clear" w:pos="8640"/>
                    </w:tabs>
                    <w:autoSpaceDE w:val="0"/>
                    <w:autoSpaceDN w:val="0"/>
                    <w:adjustRightInd w:val="0"/>
                  </w:pPr>
                  <w:r>
                    <w:t>Staff</w:t>
                  </w:r>
                </w:p>
              </w:tc>
              <w:tc>
                <w:tcPr>
                  <w:tcW w:w="5642" w:type="dxa"/>
                </w:tcPr>
                <w:p w:rsidR="00653D9D" w:rsidRDefault="00791988" w:rsidP="004E60E6">
                  <w:pPr>
                    <w:pStyle w:val="Header"/>
                    <w:numPr>
                      <w:ilvl w:val="0"/>
                      <w:numId w:val="17"/>
                    </w:numPr>
                    <w:tabs>
                      <w:tab w:val="clear" w:pos="4320"/>
                      <w:tab w:val="clear" w:pos="8640"/>
                    </w:tabs>
                    <w:autoSpaceDE w:val="0"/>
                    <w:autoSpaceDN w:val="0"/>
                    <w:adjustRightInd w:val="0"/>
                  </w:pPr>
                  <w:r>
                    <w:t>r</w:t>
                  </w:r>
                  <w:r w:rsidR="00653D9D">
                    <w:t xml:space="preserve">ead this procedure in its entirety </w:t>
                  </w:r>
                  <w:r>
                    <w:t xml:space="preserve">and ask any questions </w:t>
                  </w:r>
                  <w:r w:rsidR="00653D9D">
                    <w:t>before implementation</w:t>
                  </w:r>
                </w:p>
                <w:p w:rsidR="00653D9D" w:rsidRDefault="00791988" w:rsidP="00EE5EBB">
                  <w:pPr>
                    <w:pStyle w:val="Header"/>
                    <w:numPr>
                      <w:ilvl w:val="0"/>
                      <w:numId w:val="17"/>
                    </w:numPr>
                    <w:tabs>
                      <w:tab w:val="clear" w:pos="4320"/>
                      <w:tab w:val="clear" w:pos="8640"/>
                    </w:tabs>
                    <w:autoSpaceDE w:val="0"/>
                    <w:autoSpaceDN w:val="0"/>
                    <w:adjustRightInd w:val="0"/>
                  </w:pPr>
                  <w:r>
                    <w:t>g</w:t>
                  </w:r>
                  <w:r w:rsidR="00653D9D">
                    <w:t xml:space="preserve">overn </w:t>
                  </w:r>
                  <w:r w:rsidR="00EE5EBB">
                    <w:t>yourself</w:t>
                  </w:r>
                  <w:r w:rsidR="00653D9D">
                    <w:t xml:space="preserve"> according to the contents of this </w:t>
                  </w:r>
                  <w:r>
                    <w:t>procedure</w:t>
                  </w:r>
                  <w:r w:rsidR="00653D9D">
                    <w:t xml:space="preserve"> after implementation</w:t>
                  </w:r>
                </w:p>
              </w:tc>
            </w:tr>
          </w:tbl>
          <w:p w:rsidR="00653D9D" w:rsidRDefault="00653D9D" w:rsidP="00634183">
            <w:pPr>
              <w:pStyle w:val="Header"/>
              <w:tabs>
                <w:tab w:val="clear" w:pos="4320"/>
                <w:tab w:val="clear" w:pos="8640"/>
              </w:tabs>
              <w:autoSpaceDE w:val="0"/>
              <w:autoSpaceDN w:val="0"/>
              <w:adjustRightInd w:val="0"/>
            </w:pPr>
          </w:p>
          <w:p w:rsidR="00653D9D" w:rsidRDefault="00653D9D" w:rsidP="00634183">
            <w:pPr>
              <w:pStyle w:val="Header"/>
              <w:tabs>
                <w:tab w:val="clear" w:pos="4320"/>
                <w:tab w:val="clear" w:pos="8640"/>
              </w:tabs>
              <w:autoSpaceDE w:val="0"/>
              <w:autoSpaceDN w:val="0"/>
              <w:adjustRightInd w:val="0"/>
            </w:pPr>
          </w:p>
        </w:tc>
      </w:tr>
      <w:tr w:rsidR="00C9002E" w:rsidTr="00A312BF">
        <w:trPr>
          <w:trHeight w:val="553"/>
        </w:trPr>
        <w:tc>
          <w:tcPr>
            <w:tcW w:w="1908" w:type="dxa"/>
            <w:tcBorders>
              <w:top w:val="nil"/>
              <w:left w:val="nil"/>
              <w:right w:val="nil"/>
            </w:tcBorders>
          </w:tcPr>
          <w:p w:rsidR="00C9002E" w:rsidRDefault="0006587C">
            <w:pPr>
              <w:rPr>
                <w:b/>
                <w:bCs/>
              </w:rPr>
            </w:pPr>
            <w:r>
              <w:rPr>
                <w:b/>
                <w:bCs/>
              </w:rPr>
              <w:t>Safety Precautions</w:t>
            </w:r>
          </w:p>
          <w:p w:rsidR="00864BB5" w:rsidRDefault="00864BB5">
            <w:pPr>
              <w:rPr>
                <w:b/>
                <w:bCs/>
              </w:rPr>
            </w:pPr>
          </w:p>
        </w:tc>
        <w:tc>
          <w:tcPr>
            <w:tcW w:w="9000" w:type="dxa"/>
            <w:gridSpan w:val="2"/>
            <w:tcBorders>
              <w:left w:val="nil"/>
              <w:right w:val="nil"/>
            </w:tcBorders>
          </w:tcPr>
          <w:p w:rsidR="00CF3CAC" w:rsidRDefault="00CF3CAC" w:rsidP="00BD4F84">
            <w:pPr>
              <w:autoSpaceDE w:val="0"/>
              <w:autoSpaceDN w:val="0"/>
              <w:adjustRightInd w:val="0"/>
            </w:pPr>
            <w:r>
              <w:t>Standard Precautions</w:t>
            </w:r>
            <w:r w:rsidR="00BD4F84">
              <w:t>:</w:t>
            </w:r>
          </w:p>
          <w:p w:rsidR="00CF3CAC" w:rsidRDefault="00CF3CAC" w:rsidP="00CF3CAC">
            <w:pPr>
              <w:pStyle w:val="ListParagraph"/>
              <w:numPr>
                <w:ilvl w:val="0"/>
                <w:numId w:val="19"/>
              </w:numPr>
              <w:autoSpaceDE w:val="0"/>
              <w:autoSpaceDN w:val="0"/>
              <w:adjustRightInd w:val="0"/>
            </w:pPr>
            <w:r>
              <w:t>Gloves</w:t>
            </w:r>
          </w:p>
          <w:p w:rsidR="00CF3CAC" w:rsidRDefault="00CF3CAC" w:rsidP="00CF3CAC">
            <w:pPr>
              <w:pStyle w:val="ListParagraph"/>
              <w:numPr>
                <w:ilvl w:val="0"/>
                <w:numId w:val="19"/>
              </w:numPr>
              <w:autoSpaceDE w:val="0"/>
              <w:autoSpaceDN w:val="0"/>
              <w:adjustRightInd w:val="0"/>
            </w:pPr>
            <w:r>
              <w:t>Fluid resistant laboratory coat</w:t>
            </w:r>
          </w:p>
          <w:p w:rsidR="00CF3CAC" w:rsidRDefault="00CF3CAC" w:rsidP="002F6A60">
            <w:pPr>
              <w:autoSpaceDE w:val="0"/>
              <w:autoSpaceDN w:val="0"/>
              <w:adjustRightInd w:val="0"/>
            </w:pPr>
          </w:p>
          <w:p w:rsidR="005E605A" w:rsidRDefault="005E605A" w:rsidP="002F6A60">
            <w:pPr>
              <w:autoSpaceDE w:val="0"/>
              <w:autoSpaceDN w:val="0"/>
              <w:adjustRightInd w:val="0"/>
            </w:pPr>
          </w:p>
        </w:tc>
      </w:tr>
      <w:tr w:rsidR="0006587C" w:rsidTr="00A312BF">
        <w:trPr>
          <w:trHeight w:val="553"/>
        </w:trPr>
        <w:tc>
          <w:tcPr>
            <w:tcW w:w="1908" w:type="dxa"/>
            <w:tcBorders>
              <w:top w:val="nil"/>
              <w:left w:val="nil"/>
              <w:right w:val="nil"/>
            </w:tcBorders>
          </w:tcPr>
          <w:p w:rsidR="0006587C" w:rsidRDefault="0006587C">
            <w:pPr>
              <w:rPr>
                <w:b/>
                <w:bCs/>
              </w:rPr>
            </w:pPr>
            <w:r>
              <w:rPr>
                <w:b/>
                <w:bCs/>
              </w:rPr>
              <w:lastRenderedPageBreak/>
              <w:t>Sample Requirements</w:t>
            </w:r>
          </w:p>
          <w:p w:rsidR="00864BB5" w:rsidRDefault="00864BB5">
            <w:pPr>
              <w:rPr>
                <w:b/>
                <w:bCs/>
              </w:rPr>
            </w:pPr>
          </w:p>
        </w:tc>
        <w:tc>
          <w:tcPr>
            <w:tcW w:w="9000" w:type="dxa"/>
            <w:gridSpan w:val="2"/>
            <w:tcBorders>
              <w:left w:val="nil"/>
              <w:right w:val="nil"/>
            </w:tcBorders>
          </w:tcPr>
          <w:p w:rsidR="00B1169B" w:rsidRDefault="00B1169B" w:rsidP="00FF68F8">
            <w:pPr>
              <w:autoSpaceDE w:val="0"/>
              <w:autoSpaceDN w:val="0"/>
              <w:adjustRightInd w:val="0"/>
            </w:pPr>
            <w:r w:rsidRPr="00916B30">
              <w:t xml:space="preserve">SAMPLE COLLECTION:  </w:t>
            </w:r>
          </w:p>
          <w:p w:rsidR="00FF68F8" w:rsidRDefault="00FF68F8" w:rsidP="00B1169B">
            <w:pPr>
              <w:pStyle w:val="ListParagraph"/>
              <w:numPr>
                <w:ilvl w:val="0"/>
                <w:numId w:val="38"/>
              </w:numPr>
              <w:autoSpaceDE w:val="0"/>
              <w:autoSpaceDN w:val="0"/>
              <w:adjustRightInd w:val="0"/>
            </w:pPr>
            <w:r>
              <w:t xml:space="preserve">Collect </w:t>
            </w:r>
            <w:r w:rsidR="00776C02">
              <w:t xml:space="preserve">9 parts </w:t>
            </w:r>
            <w:r>
              <w:t xml:space="preserve">fresh venous whole blood </w:t>
            </w:r>
            <w:r w:rsidR="00776C02">
              <w:t xml:space="preserve">to 1 part </w:t>
            </w:r>
            <w:r w:rsidR="00B1169B" w:rsidRPr="00FF68F8">
              <w:rPr>
                <w:b/>
              </w:rPr>
              <w:t>3.2% Sodium Citrate</w:t>
            </w:r>
            <w:r w:rsidR="00776C02">
              <w:rPr>
                <w:b/>
              </w:rPr>
              <w:t xml:space="preserve"> anticoagulant</w:t>
            </w:r>
            <w:r>
              <w:t xml:space="preserve">.  </w:t>
            </w:r>
          </w:p>
          <w:p w:rsidR="00B1169B" w:rsidRDefault="00FF68F8" w:rsidP="00B1169B">
            <w:pPr>
              <w:pStyle w:val="ListParagraph"/>
              <w:numPr>
                <w:ilvl w:val="0"/>
                <w:numId w:val="38"/>
              </w:numPr>
              <w:autoSpaceDE w:val="0"/>
              <w:autoSpaceDN w:val="0"/>
              <w:adjustRightInd w:val="0"/>
            </w:pPr>
            <w:r>
              <w:t xml:space="preserve">Centrifuge </w:t>
            </w:r>
            <w:r w:rsidR="00776C02">
              <w:t xml:space="preserve">sample </w:t>
            </w:r>
            <w:r>
              <w:t xml:space="preserve">ONLY in a designated Coagulation centrifuge at the indicated speed and time which is known to produce </w:t>
            </w:r>
            <w:r w:rsidRPr="00FF68F8">
              <w:rPr>
                <w:b/>
              </w:rPr>
              <w:t>platelet poor plasma</w:t>
            </w:r>
            <w:r>
              <w:t>.</w:t>
            </w:r>
          </w:p>
          <w:p w:rsidR="00B1169B" w:rsidRDefault="00FF68F8" w:rsidP="00B1169B">
            <w:pPr>
              <w:pStyle w:val="ListParagraph"/>
              <w:numPr>
                <w:ilvl w:val="0"/>
                <w:numId w:val="38"/>
              </w:numPr>
              <w:autoSpaceDE w:val="0"/>
              <w:autoSpaceDN w:val="0"/>
              <w:adjustRightInd w:val="0"/>
            </w:pPr>
            <w:r>
              <w:t xml:space="preserve">When collected in the manner described above, 3.2% Sodium Citrated </w:t>
            </w:r>
            <w:r w:rsidR="00B1169B">
              <w:t xml:space="preserve">plasma </w:t>
            </w:r>
            <w:r>
              <w:t xml:space="preserve">may be aliquoted and </w:t>
            </w:r>
            <w:r w:rsidRPr="00FF68F8">
              <w:rPr>
                <w:b/>
              </w:rPr>
              <w:t>frozen</w:t>
            </w:r>
            <w:r w:rsidR="00012A5D">
              <w:t xml:space="preserve"> as </w:t>
            </w:r>
            <w:r>
              <w:t>described below.</w:t>
            </w:r>
          </w:p>
          <w:p w:rsidR="00B1169B" w:rsidRDefault="00B1169B" w:rsidP="00B1169B">
            <w:pPr>
              <w:pStyle w:val="ListParagraph"/>
              <w:autoSpaceDE w:val="0"/>
              <w:autoSpaceDN w:val="0"/>
              <w:adjustRightInd w:val="0"/>
            </w:pPr>
          </w:p>
          <w:p w:rsidR="00B1169B" w:rsidRDefault="00B1169B" w:rsidP="00B1169B">
            <w:pPr>
              <w:autoSpaceDE w:val="0"/>
              <w:autoSpaceDN w:val="0"/>
              <w:adjustRightInd w:val="0"/>
            </w:pPr>
            <w:r>
              <w:t>SAMPLE STABILITY:</w:t>
            </w:r>
          </w:p>
          <w:p w:rsidR="00B1169B" w:rsidRPr="00FF68F8" w:rsidRDefault="00FF68F8" w:rsidP="00FF68F8">
            <w:pPr>
              <w:pStyle w:val="Header"/>
              <w:numPr>
                <w:ilvl w:val="0"/>
                <w:numId w:val="39"/>
              </w:numPr>
              <w:tabs>
                <w:tab w:val="clear" w:pos="4320"/>
                <w:tab w:val="clear" w:pos="8640"/>
              </w:tabs>
              <w:autoSpaceDE w:val="0"/>
              <w:autoSpaceDN w:val="0"/>
              <w:adjustRightInd w:val="0"/>
            </w:pPr>
            <w:r>
              <w:t>3.2% Sodium Citrated plasma stored at</w:t>
            </w:r>
            <w:r w:rsidR="00B1169B">
              <w:t xml:space="preserve"> ROOM TEMP (18-25°C) </w:t>
            </w:r>
            <w:r w:rsidR="00012A5D">
              <w:t xml:space="preserve">or REFRIGERATED (2-8°C) may </w:t>
            </w:r>
            <w:r w:rsidR="00B1169B">
              <w:t xml:space="preserve">be analyzed within </w:t>
            </w:r>
            <w:r w:rsidR="00012A5D" w:rsidRPr="00012A5D">
              <w:rPr>
                <w:b/>
              </w:rPr>
              <w:t>24</w:t>
            </w:r>
            <w:r w:rsidR="00B1169B" w:rsidRPr="00012A5D">
              <w:rPr>
                <w:b/>
              </w:rPr>
              <w:t xml:space="preserve"> </w:t>
            </w:r>
            <w:r w:rsidR="00B1169B" w:rsidRPr="007B00F1">
              <w:rPr>
                <w:b/>
              </w:rPr>
              <w:t>hours</w:t>
            </w:r>
            <w:r w:rsidR="00B1169B">
              <w:rPr>
                <w:b/>
              </w:rPr>
              <w:t xml:space="preserve"> of collection</w:t>
            </w:r>
            <w:r w:rsidR="00B1169B" w:rsidRPr="007B00F1">
              <w:rPr>
                <w:b/>
              </w:rPr>
              <w:t>.</w:t>
            </w:r>
          </w:p>
          <w:p w:rsidR="00FF68F8" w:rsidRDefault="00FF68F8" w:rsidP="00FF68F8">
            <w:pPr>
              <w:pStyle w:val="Header"/>
              <w:numPr>
                <w:ilvl w:val="0"/>
                <w:numId w:val="39"/>
              </w:numPr>
              <w:tabs>
                <w:tab w:val="clear" w:pos="4320"/>
                <w:tab w:val="clear" w:pos="8640"/>
              </w:tabs>
              <w:autoSpaceDE w:val="0"/>
              <w:autoSpaceDN w:val="0"/>
              <w:adjustRightInd w:val="0"/>
            </w:pPr>
            <w:r>
              <w:t>3.2% Sodium Citrated plasma may be stored FROZEN (-20°C) for up to 2 weeks.</w:t>
            </w:r>
          </w:p>
          <w:p w:rsidR="00FF68F8" w:rsidRDefault="00FF68F8" w:rsidP="00FF68F8">
            <w:pPr>
              <w:pStyle w:val="Header"/>
              <w:numPr>
                <w:ilvl w:val="0"/>
                <w:numId w:val="39"/>
              </w:numPr>
              <w:tabs>
                <w:tab w:val="clear" w:pos="4320"/>
                <w:tab w:val="clear" w:pos="8640"/>
              </w:tabs>
              <w:autoSpaceDE w:val="0"/>
              <w:autoSpaceDN w:val="0"/>
              <w:adjustRightInd w:val="0"/>
            </w:pPr>
            <w:r>
              <w:t>3.2% Sodium Citrated plasma may be stored FROZEN (-70°C) for longer periods.</w:t>
            </w:r>
          </w:p>
          <w:p w:rsidR="00FF68F8" w:rsidRDefault="00FF68F8" w:rsidP="00FF68F8">
            <w:pPr>
              <w:pStyle w:val="Header"/>
              <w:numPr>
                <w:ilvl w:val="0"/>
                <w:numId w:val="39"/>
              </w:numPr>
              <w:tabs>
                <w:tab w:val="clear" w:pos="4320"/>
                <w:tab w:val="clear" w:pos="8640"/>
              </w:tabs>
              <w:autoSpaceDE w:val="0"/>
              <w:autoSpaceDN w:val="0"/>
              <w:adjustRightInd w:val="0"/>
            </w:pPr>
            <w:r>
              <w:t>Frozen plasma specimens should be rapidly thawed at 37°C</w:t>
            </w:r>
            <w:r w:rsidR="00090138">
              <w:t xml:space="preserve"> </w:t>
            </w:r>
            <w:r w:rsidR="002D3B61">
              <w:t xml:space="preserve">(using the Blood Bank water bath) </w:t>
            </w:r>
            <w:r w:rsidR="00090138">
              <w:t xml:space="preserve">for approximately 5 minutes.  After thawing, each sample should be </w:t>
            </w:r>
            <w:r>
              <w:t>gently mixed</w:t>
            </w:r>
            <w:r w:rsidR="00521B31">
              <w:t xml:space="preserve"> and tested </w:t>
            </w:r>
            <w:r w:rsidR="002D3B61">
              <w:t>immediately.</w:t>
            </w:r>
          </w:p>
          <w:p w:rsidR="001F4E33" w:rsidRDefault="001F4E33" w:rsidP="001F4E33">
            <w:pPr>
              <w:pStyle w:val="Header"/>
              <w:tabs>
                <w:tab w:val="clear" w:pos="4320"/>
                <w:tab w:val="clear" w:pos="8640"/>
              </w:tabs>
              <w:autoSpaceDE w:val="0"/>
              <w:autoSpaceDN w:val="0"/>
              <w:adjustRightInd w:val="0"/>
            </w:pPr>
          </w:p>
          <w:p w:rsidR="001F4E33" w:rsidRDefault="001F4E33" w:rsidP="001F4E33">
            <w:pPr>
              <w:pStyle w:val="Header"/>
              <w:tabs>
                <w:tab w:val="clear" w:pos="4320"/>
                <w:tab w:val="clear" w:pos="8640"/>
              </w:tabs>
              <w:autoSpaceDE w:val="0"/>
              <w:autoSpaceDN w:val="0"/>
              <w:adjustRightInd w:val="0"/>
            </w:pPr>
            <w:r>
              <w:t>SAMPLE PROCESSING:</w:t>
            </w:r>
          </w:p>
          <w:p w:rsidR="001F4E33" w:rsidRDefault="001F4E33" w:rsidP="001F4E33">
            <w:pPr>
              <w:pStyle w:val="Header"/>
              <w:numPr>
                <w:ilvl w:val="0"/>
                <w:numId w:val="44"/>
              </w:numPr>
              <w:tabs>
                <w:tab w:val="clear" w:pos="4320"/>
                <w:tab w:val="clear" w:pos="8640"/>
              </w:tabs>
              <w:autoSpaceDE w:val="0"/>
              <w:autoSpaceDN w:val="0"/>
              <w:adjustRightInd w:val="0"/>
            </w:pPr>
            <w:r>
              <w:t xml:space="preserve">Before centrifugation, check the whole blood sample for gross clot formation by gentle inversion and observation.  </w:t>
            </w:r>
            <w:r>
              <w:rPr>
                <w:i/>
              </w:rPr>
              <w:t>This is the preferred method for detecting clots when using analyzers with cap piercers.</w:t>
            </w:r>
          </w:p>
          <w:p w:rsidR="001F4E33" w:rsidRDefault="001F4E33" w:rsidP="001F4E33">
            <w:pPr>
              <w:pStyle w:val="Header"/>
              <w:numPr>
                <w:ilvl w:val="0"/>
                <w:numId w:val="44"/>
              </w:numPr>
              <w:tabs>
                <w:tab w:val="clear" w:pos="4320"/>
                <w:tab w:val="clear" w:pos="8640"/>
              </w:tabs>
              <w:autoSpaceDE w:val="0"/>
              <w:autoSpaceDN w:val="0"/>
              <w:adjustRightInd w:val="0"/>
            </w:pPr>
            <w:r>
              <w:t xml:space="preserve">Alternately, to check for clot formation, you may remove the cap and insert two wooden sticks into the sample, then remove the sticks and observe for clots.  </w:t>
            </w:r>
            <w:r>
              <w:rPr>
                <w:i/>
              </w:rPr>
              <w:t>Note:  removal and replacement of the cap may cause errors with a cap-piercing probe.  If the sample cap has been removed, you may have t</w:t>
            </w:r>
            <w:r w:rsidR="006E7DAA">
              <w:rPr>
                <w:i/>
              </w:rPr>
              <w:t>o pour off the centrifuged plasm</w:t>
            </w:r>
            <w:r>
              <w:rPr>
                <w:i/>
              </w:rPr>
              <w:t>a into a sample cup and run it in a rack designated for uncapped samples.</w:t>
            </w:r>
          </w:p>
          <w:p w:rsidR="00FF68F8" w:rsidRPr="00FF68F8" w:rsidRDefault="00FF68F8" w:rsidP="00FF68F8">
            <w:pPr>
              <w:autoSpaceDE w:val="0"/>
              <w:autoSpaceDN w:val="0"/>
              <w:adjustRightInd w:val="0"/>
            </w:pPr>
          </w:p>
        </w:tc>
      </w:tr>
      <w:tr w:rsidR="00510DFA" w:rsidTr="00A312BF">
        <w:trPr>
          <w:trHeight w:val="553"/>
        </w:trPr>
        <w:tc>
          <w:tcPr>
            <w:tcW w:w="1908" w:type="dxa"/>
            <w:tcBorders>
              <w:top w:val="nil"/>
              <w:left w:val="nil"/>
              <w:right w:val="nil"/>
            </w:tcBorders>
          </w:tcPr>
          <w:p w:rsidR="00510DFA" w:rsidRDefault="00743C3E">
            <w:pPr>
              <w:rPr>
                <w:b/>
                <w:bCs/>
              </w:rPr>
            </w:pPr>
            <w:r>
              <w:rPr>
                <w:b/>
                <w:bCs/>
              </w:rPr>
              <w:t xml:space="preserve">Equipment/ </w:t>
            </w:r>
            <w:r w:rsidR="00510DFA">
              <w:rPr>
                <w:b/>
                <w:bCs/>
              </w:rPr>
              <w:t>Materials</w:t>
            </w:r>
          </w:p>
          <w:p w:rsidR="007E281F" w:rsidRDefault="007E281F">
            <w:pPr>
              <w:rPr>
                <w:b/>
                <w:bCs/>
              </w:rPr>
            </w:pPr>
          </w:p>
        </w:tc>
        <w:tc>
          <w:tcPr>
            <w:tcW w:w="9000" w:type="dxa"/>
            <w:gridSpan w:val="2"/>
            <w:tcBorders>
              <w:left w:val="nil"/>
              <w:right w:val="nil"/>
            </w:tcBorders>
          </w:tcPr>
          <w:p w:rsidR="00CF3CAC" w:rsidRDefault="00743C3E">
            <w:r>
              <w:t xml:space="preserve">This test is intended for use on </w:t>
            </w:r>
            <w:r w:rsidR="007E281F">
              <w:t xml:space="preserve">the </w:t>
            </w:r>
            <w:r>
              <w:t xml:space="preserve">ACL TOP </w:t>
            </w:r>
            <w:r w:rsidR="007E281F">
              <w:t>500</w:t>
            </w:r>
            <w:r>
              <w:t>.</w:t>
            </w:r>
          </w:p>
          <w:p w:rsidR="00145963" w:rsidRDefault="00145963" w:rsidP="007E281F">
            <w:pPr>
              <w:autoSpaceDE w:val="0"/>
              <w:autoSpaceDN w:val="0"/>
              <w:adjustRightInd w:val="0"/>
            </w:pPr>
          </w:p>
        </w:tc>
      </w:tr>
      <w:tr w:rsidR="00510DFA" w:rsidTr="00A312BF">
        <w:trPr>
          <w:trHeight w:val="553"/>
        </w:trPr>
        <w:tc>
          <w:tcPr>
            <w:tcW w:w="1908" w:type="dxa"/>
            <w:tcBorders>
              <w:top w:val="nil"/>
              <w:left w:val="nil"/>
              <w:right w:val="nil"/>
            </w:tcBorders>
          </w:tcPr>
          <w:p w:rsidR="00CF3CAC" w:rsidRDefault="00510DFA">
            <w:pPr>
              <w:rPr>
                <w:b/>
                <w:bCs/>
              </w:rPr>
            </w:pPr>
            <w:r>
              <w:rPr>
                <w:b/>
                <w:bCs/>
              </w:rPr>
              <w:t>Reagents</w:t>
            </w:r>
          </w:p>
        </w:tc>
        <w:tc>
          <w:tcPr>
            <w:tcW w:w="9000" w:type="dxa"/>
            <w:gridSpan w:val="2"/>
            <w:tcBorders>
              <w:left w:val="nil"/>
              <w:right w:val="nil"/>
            </w:tcBorders>
          </w:tcPr>
          <w:p w:rsidR="00510DFA" w:rsidRDefault="00510DFA" w:rsidP="00634183">
            <w:pPr>
              <w:autoSpaceDE w:val="0"/>
              <w:autoSpaceDN w:val="0"/>
              <w:adjustRightInd w:val="0"/>
            </w:pPr>
          </w:p>
          <w:tbl>
            <w:tblPr>
              <w:tblStyle w:val="TableGrid"/>
              <w:tblW w:w="0" w:type="auto"/>
              <w:tblLayout w:type="fixed"/>
              <w:tblLook w:val="04A0" w:firstRow="1" w:lastRow="0" w:firstColumn="1" w:lastColumn="0" w:noHBand="0" w:noVBand="1"/>
            </w:tblPr>
            <w:tblGrid>
              <w:gridCol w:w="2407"/>
              <w:gridCol w:w="1440"/>
              <w:gridCol w:w="1080"/>
              <w:gridCol w:w="3842"/>
            </w:tblGrid>
            <w:tr w:rsidR="00510DFA" w:rsidTr="00D4559C">
              <w:tc>
                <w:tcPr>
                  <w:tcW w:w="2407" w:type="dxa"/>
                  <w:shd w:val="clear" w:color="auto" w:fill="C2D69B" w:themeFill="accent3" w:themeFillTint="99"/>
                </w:tcPr>
                <w:p w:rsidR="00510DFA" w:rsidRPr="00510DFA" w:rsidRDefault="00510DFA" w:rsidP="00634183">
                  <w:pPr>
                    <w:autoSpaceDE w:val="0"/>
                    <w:autoSpaceDN w:val="0"/>
                    <w:adjustRightInd w:val="0"/>
                    <w:rPr>
                      <w:b/>
                    </w:rPr>
                  </w:pPr>
                  <w:r>
                    <w:rPr>
                      <w:b/>
                    </w:rPr>
                    <w:t>Item</w:t>
                  </w:r>
                </w:p>
              </w:tc>
              <w:tc>
                <w:tcPr>
                  <w:tcW w:w="1440" w:type="dxa"/>
                  <w:shd w:val="clear" w:color="auto" w:fill="C2D69B" w:themeFill="accent3" w:themeFillTint="99"/>
                </w:tcPr>
                <w:p w:rsidR="00510DFA" w:rsidRPr="00510DFA" w:rsidRDefault="00510DFA" w:rsidP="00634183">
                  <w:pPr>
                    <w:autoSpaceDE w:val="0"/>
                    <w:autoSpaceDN w:val="0"/>
                    <w:adjustRightInd w:val="0"/>
                    <w:rPr>
                      <w:b/>
                    </w:rPr>
                  </w:pPr>
                  <w:r>
                    <w:rPr>
                      <w:b/>
                    </w:rPr>
                    <w:t>Part No.</w:t>
                  </w:r>
                </w:p>
              </w:tc>
              <w:tc>
                <w:tcPr>
                  <w:tcW w:w="1080" w:type="dxa"/>
                  <w:shd w:val="clear" w:color="auto" w:fill="C2D69B" w:themeFill="accent3" w:themeFillTint="99"/>
                </w:tcPr>
                <w:p w:rsidR="00510DFA" w:rsidRPr="00510DFA" w:rsidRDefault="00510DFA" w:rsidP="00634183">
                  <w:pPr>
                    <w:autoSpaceDE w:val="0"/>
                    <w:autoSpaceDN w:val="0"/>
                    <w:adjustRightInd w:val="0"/>
                    <w:rPr>
                      <w:b/>
                    </w:rPr>
                  </w:pPr>
                  <w:r>
                    <w:rPr>
                      <w:b/>
                    </w:rPr>
                    <w:t>Storage</w:t>
                  </w:r>
                </w:p>
              </w:tc>
              <w:tc>
                <w:tcPr>
                  <w:tcW w:w="3842" w:type="dxa"/>
                  <w:shd w:val="clear" w:color="auto" w:fill="C2D69B" w:themeFill="accent3" w:themeFillTint="99"/>
                </w:tcPr>
                <w:p w:rsidR="00510DFA" w:rsidRPr="00510DFA" w:rsidRDefault="00510DFA" w:rsidP="00634183">
                  <w:pPr>
                    <w:autoSpaceDE w:val="0"/>
                    <w:autoSpaceDN w:val="0"/>
                    <w:adjustRightInd w:val="0"/>
                    <w:rPr>
                      <w:b/>
                    </w:rPr>
                  </w:pPr>
                  <w:r>
                    <w:rPr>
                      <w:b/>
                    </w:rPr>
                    <w:t>Packaging/Use</w:t>
                  </w:r>
                </w:p>
              </w:tc>
            </w:tr>
            <w:tr w:rsidR="00F47AF6" w:rsidTr="00D4559C">
              <w:tc>
                <w:tcPr>
                  <w:tcW w:w="2407" w:type="dxa"/>
                </w:tcPr>
                <w:p w:rsidR="00F47AF6" w:rsidRDefault="00723836" w:rsidP="00706F76">
                  <w:pPr>
                    <w:autoSpaceDE w:val="0"/>
                    <w:autoSpaceDN w:val="0"/>
                    <w:adjustRightInd w:val="0"/>
                  </w:pPr>
                  <w:r>
                    <w:t>Latex Reagent</w:t>
                  </w:r>
                </w:p>
              </w:tc>
              <w:tc>
                <w:tcPr>
                  <w:tcW w:w="1440" w:type="dxa"/>
                </w:tcPr>
                <w:p w:rsidR="00F47AF6" w:rsidRDefault="00723836" w:rsidP="00706F76">
                  <w:pPr>
                    <w:autoSpaceDE w:val="0"/>
                    <w:autoSpaceDN w:val="0"/>
                    <w:adjustRightInd w:val="0"/>
                  </w:pPr>
                  <w:r>
                    <w:t>0020500110</w:t>
                  </w:r>
                </w:p>
              </w:tc>
              <w:tc>
                <w:tcPr>
                  <w:tcW w:w="1080" w:type="dxa"/>
                </w:tcPr>
                <w:p w:rsidR="00F47AF6" w:rsidRDefault="00723836" w:rsidP="00706F76">
                  <w:pPr>
                    <w:autoSpaceDE w:val="0"/>
                    <w:autoSpaceDN w:val="0"/>
                    <w:adjustRightInd w:val="0"/>
                  </w:pPr>
                  <w:r>
                    <w:t>2-8º C</w:t>
                  </w:r>
                </w:p>
              </w:tc>
              <w:tc>
                <w:tcPr>
                  <w:tcW w:w="3842" w:type="dxa"/>
                </w:tcPr>
                <w:p w:rsidR="00F47AF6" w:rsidRPr="0071522D" w:rsidRDefault="00723836" w:rsidP="009B1FA3">
                  <w:pPr>
                    <w:autoSpaceDE w:val="0"/>
                    <w:autoSpaceDN w:val="0"/>
                    <w:adjustRightInd w:val="0"/>
                  </w:pPr>
                  <w:r w:rsidRPr="0071522D">
                    <w:rPr>
                      <w:b/>
                    </w:rPr>
                    <w:t xml:space="preserve">Open expiration = 7 days </w:t>
                  </w:r>
                  <w:r w:rsidR="009B1FA3">
                    <w:rPr>
                      <w:b/>
                    </w:rPr>
                    <w:t xml:space="preserve">loaded </w:t>
                  </w:r>
                  <w:r w:rsidRPr="0071522D">
                    <w:rPr>
                      <w:b/>
                    </w:rPr>
                    <w:t>on the TOP</w:t>
                  </w:r>
                  <w:r w:rsidR="009B1FA3">
                    <w:rPr>
                      <w:b/>
                    </w:rPr>
                    <w:t xml:space="preserve"> analyzer</w:t>
                  </w:r>
                </w:p>
              </w:tc>
            </w:tr>
            <w:tr w:rsidR="00723836" w:rsidTr="00D4559C">
              <w:tc>
                <w:tcPr>
                  <w:tcW w:w="2407" w:type="dxa"/>
                </w:tcPr>
                <w:p w:rsidR="00723836" w:rsidRDefault="00723836" w:rsidP="00706F76">
                  <w:pPr>
                    <w:autoSpaceDE w:val="0"/>
                    <w:autoSpaceDN w:val="0"/>
                    <w:adjustRightInd w:val="0"/>
                  </w:pPr>
                  <w:r>
                    <w:t>Reaction Buffer</w:t>
                  </w:r>
                </w:p>
              </w:tc>
              <w:tc>
                <w:tcPr>
                  <w:tcW w:w="1440" w:type="dxa"/>
                </w:tcPr>
                <w:p w:rsidR="00723836" w:rsidRDefault="00723836" w:rsidP="00706F76">
                  <w:pPr>
                    <w:autoSpaceDE w:val="0"/>
                    <w:autoSpaceDN w:val="0"/>
                    <w:adjustRightInd w:val="0"/>
                  </w:pPr>
                  <w:r>
                    <w:t>0020500120</w:t>
                  </w:r>
                </w:p>
              </w:tc>
              <w:tc>
                <w:tcPr>
                  <w:tcW w:w="1080" w:type="dxa"/>
                </w:tcPr>
                <w:p w:rsidR="00723836" w:rsidRDefault="00723836" w:rsidP="00C27132">
                  <w:pPr>
                    <w:autoSpaceDE w:val="0"/>
                    <w:autoSpaceDN w:val="0"/>
                    <w:adjustRightInd w:val="0"/>
                  </w:pPr>
                  <w:r>
                    <w:t>2-8º C</w:t>
                  </w:r>
                </w:p>
              </w:tc>
              <w:tc>
                <w:tcPr>
                  <w:tcW w:w="3842" w:type="dxa"/>
                </w:tcPr>
                <w:p w:rsidR="00723836" w:rsidRPr="0071522D" w:rsidRDefault="00D4559C" w:rsidP="009B1FA3">
                  <w:pPr>
                    <w:autoSpaceDE w:val="0"/>
                    <w:autoSpaceDN w:val="0"/>
                    <w:adjustRightInd w:val="0"/>
                  </w:pPr>
                  <w:r w:rsidRPr="0071522D">
                    <w:rPr>
                      <w:b/>
                    </w:rPr>
                    <w:t xml:space="preserve">Open expiration = 7 days </w:t>
                  </w:r>
                  <w:r w:rsidR="009B1FA3">
                    <w:rPr>
                      <w:b/>
                    </w:rPr>
                    <w:t xml:space="preserve">loaded </w:t>
                  </w:r>
                  <w:r w:rsidRPr="0071522D">
                    <w:rPr>
                      <w:b/>
                    </w:rPr>
                    <w:t>on the TOP</w:t>
                  </w:r>
                  <w:r w:rsidR="009B1FA3">
                    <w:rPr>
                      <w:b/>
                    </w:rPr>
                    <w:t xml:space="preserve"> analyzer</w:t>
                  </w:r>
                </w:p>
              </w:tc>
            </w:tr>
            <w:tr w:rsidR="00D4559C" w:rsidTr="00D4559C">
              <w:tc>
                <w:tcPr>
                  <w:tcW w:w="2407" w:type="dxa"/>
                </w:tcPr>
                <w:p w:rsidR="00D4559C" w:rsidRDefault="00D4559C" w:rsidP="00D4559C">
                  <w:pPr>
                    <w:autoSpaceDE w:val="0"/>
                    <w:autoSpaceDN w:val="0"/>
                    <w:adjustRightInd w:val="0"/>
                  </w:pPr>
                  <w:r>
                    <w:t xml:space="preserve">DDHS500 (L) control </w:t>
                  </w:r>
                </w:p>
              </w:tc>
              <w:tc>
                <w:tcPr>
                  <w:tcW w:w="1440" w:type="dxa"/>
                </w:tcPr>
                <w:p w:rsidR="00D4559C" w:rsidRDefault="00D4559C" w:rsidP="00706F76">
                  <w:pPr>
                    <w:autoSpaceDE w:val="0"/>
                    <w:autoSpaceDN w:val="0"/>
                    <w:adjustRightInd w:val="0"/>
                  </w:pPr>
                  <w:r>
                    <w:t>0020500210</w:t>
                  </w:r>
                </w:p>
              </w:tc>
              <w:tc>
                <w:tcPr>
                  <w:tcW w:w="1080" w:type="dxa"/>
                </w:tcPr>
                <w:p w:rsidR="00D4559C" w:rsidRDefault="00D4559C">
                  <w:r w:rsidRPr="00B94332">
                    <w:t>2-8º C</w:t>
                  </w:r>
                </w:p>
              </w:tc>
              <w:tc>
                <w:tcPr>
                  <w:tcW w:w="3842" w:type="dxa"/>
                </w:tcPr>
                <w:p w:rsidR="00D4559C" w:rsidRDefault="00D4559C" w:rsidP="00C27132">
                  <w:pPr>
                    <w:autoSpaceDE w:val="0"/>
                    <w:autoSpaceDN w:val="0"/>
                    <w:adjustRightInd w:val="0"/>
                  </w:pPr>
                  <w:r>
                    <w:t>See stability below</w:t>
                  </w:r>
                </w:p>
              </w:tc>
            </w:tr>
            <w:tr w:rsidR="00D4559C" w:rsidTr="00D4559C">
              <w:tc>
                <w:tcPr>
                  <w:tcW w:w="2407" w:type="dxa"/>
                </w:tcPr>
                <w:p w:rsidR="00D4559C" w:rsidRDefault="00D4559C" w:rsidP="00FE5EDA">
                  <w:pPr>
                    <w:autoSpaceDE w:val="0"/>
                    <w:autoSpaceDN w:val="0"/>
                    <w:adjustRightInd w:val="0"/>
                  </w:pPr>
                  <w:r>
                    <w:t>DDH</w:t>
                  </w:r>
                  <w:r w:rsidR="00FE5EDA">
                    <w:t>S</w:t>
                  </w:r>
                  <w:r>
                    <w:t>500 (H) control</w:t>
                  </w:r>
                </w:p>
              </w:tc>
              <w:tc>
                <w:tcPr>
                  <w:tcW w:w="1440" w:type="dxa"/>
                </w:tcPr>
                <w:p w:rsidR="00D4559C" w:rsidRDefault="00D4559C" w:rsidP="00706F76">
                  <w:pPr>
                    <w:autoSpaceDE w:val="0"/>
                    <w:autoSpaceDN w:val="0"/>
                    <w:adjustRightInd w:val="0"/>
                  </w:pPr>
                  <w:r>
                    <w:t>0020500220</w:t>
                  </w:r>
                </w:p>
              </w:tc>
              <w:tc>
                <w:tcPr>
                  <w:tcW w:w="1080" w:type="dxa"/>
                </w:tcPr>
                <w:p w:rsidR="00D4559C" w:rsidRDefault="00D4559C">
                  <w:r w:rsidRPr="00B94332">
                    <w:t>2-8º C</w:t>
                  </w:r>
                </w:p>
              </w:tc>
              <w:tc>
                <w:tcPr>
                  <w:tcW w:w="3842" w:type="dxa"/>
                </w:tcPr>
                <w:p w:rsidR="00D4559C" w:rsidRDefault="00D4559C" w:rsidP="00C27132">
                  <w:pPr>
                    <w:autoSpaceDE w:val="0"/>
                    <w:autoSpaceDN w:val="0"/>
                    <w:adjustRightInd w:val="0"/>
                  </w:pPr>
                  <w:r>
                    <w:t>See stability below</w:t>
                  </w:r>
                </w:p>
              </w:tc>
            </w:tr>
            <w:tr w:rsidR="00FE5EDA" w:rsidTr="00D4559C">
              <w:tc>
                <w:tcPr>
                  <w:tcW w:w="2407" w:type="dxa"/>
                </w:tcPr>
                <w:p w:rsidR="00FE5EDA" w:rsidRDefault="00FE5EDA" w:rsidP="00FE5EDA">
                  <w:pPr>
                    <w:autoSpaceDE w:val="0"/>
                    <w:autoSpaceDN w:val="0"/>
                    <w:adjustRightInd w:val="0"/>
                  </w:pPr>
                  <w:r>
                    <w:t>Factor Diluent</w:t>
                  </w:r>
                </w:p>
              </w:tc>
              <w:tc>
                <w:tcPr>
                  <w:tcW w:w="1440" w:type="dxa"/>
                </w:tcPr>
                <w:p w:rsidR="00FE5EDA" w:rsidRDefault="00FE5EDA" w:rsidP="00706F76">
                  <w:pPr>
                    <w:autoSpaceDE w:val="0"/>
                    <w:autoSpaceDN w:val="0"/>
                    <w:adjustRightInd w:val="0"/>
                  </w:pPr>
                  <w:r>
                    <w:t>0009757600</w:t>
                  </w:r>
                </w:p>
              </w:tc>
              <w:tc>
                <w:tcPr>
                  <w:tcW w:w="1080" w:type="dxa"/>
                </w:tcPr>
                <w:p w:rsidR="00FE5EDA" w:rsidRPr="00B94332" w:rsidRDefault="00FE5EDA">
                  <w:r>
                    <w:t>15-25º C</w:t>
                  </w:r>
                </w:p>
              </w:tc>
              <w:tc>
                <w:tcPr>
                  <w:tcW w:w="3842" w:type="dxa"/>
                </w:tcPr>
                <w:p w:rsidR="00FE5EDA" w:rsidRDefault="0071522D" w:rsidP="00AA6F13">
                  <w:pPr>
                    <w:autoSpaceDE w:val="0"/>
                    <w:autoSpaceDN w:val="0"/>
                    <w:adjustRightInd w:val="0"/>
                  </w:pPr>
                  <w:r w:rsidRPr="009B1FA3">
                    <w:rPr>
                      <w:b/>
                    </w:rPr>
                    <w:t xml:space="preserve">Replace/refresh analyzer aliquot every </w:t>
                  </w:r>
                  <w:r w:rsidR="00AA6F13">
                    <w:rPr>
                      <w:b/>
                    </w:rPr>
                    <w:t>7 days</w:t>
                  </w:r>
                  <w:r>
                    <w:t>; open bottle good until expiration printed on bottle</w:t>
                  </w:r>
                </w:p>
              </w:tc>
            </w:tr>
            <w:tr w:rsidR="009B1FA3" w:rsidTr="00D4559C">
              <w:tc>
                <w:tcPr>
                  <w:tcW w:w="2407" w:type="dxa"/>
                </w:tcPr>
                <w:p w:rsidR="009B1FA3" w:rsidRDefault="009B5275" w:rsidP="00FE5EDA">
                  <w:pPr>
                    <w:autoSpaceDE w:val="0"/>
                    <w:autoSpaceDN w:val="0"/>
                    <w:adjustRightInd w:val="0"/>
                  </w:pPr>
                  <w:proofErr w:type="spellStart"/>
                  <w:r>
                    <w:t>Nerl</w:t>
                  </w:r>
                  <w:proofErr w:type="spellEnd"/>
                  <w:r>
                    <w:t xml:space="preserve"> Reagent Grade Water</w:t>
                  </w:r>
                </w:p>
              </w:tc>
              <w:tc>
                <w:tcPr>
                  <w:tcW w:w="1440" w:type="dxa"/>
                </w:tcPr>
                <w:p w:rsidR="009B1FA3" w:rsidRDefault="009B5275" w:rsidP="00706F76">
                  <w:pPr>
                    <w:autoSpaceDE w:val="0"/>
                    <w:autoSpaceDN w:val="0"/>
                    <w:adjustRightInd w:val="0"/>
                  </w:pPr>
                  <w:r>
                    <w:t>IM#21895</w:t>
                  </w:r>
                </w:p>
              </w:tc>
              <w:tc>
                <w:tcPr>
                  <w:tcW w:w="1080" w:type="dxa"/>
                </w:tcPr>
                <w:p w:rsidR="009B1FA3" w:rsidRDefault="009B1FA3">
                  <w:r>
                    <w:t>4D-135</w:t>
                  </w:r>
                </w:p>
              </w:tc>
              <w:tc>
                <w:tcPr>
                  <w:tcW w:w="3842" w:type="dxa"/>
                </w:tcPr>
                <w:p w:rsidR="009B1FA3" w:rsidRPr="009B1FA3" w:rsidRDefault="009B1FA3" w:rsidP="0071522D">
                  <w:pPr>
                    <w:autoSpaceDE w:val="0"/>
                    <w:autoSpaceDN w:val="0"/>
                    <w:adjustRightInd w:val="0"/>
                    <w:rPr>
                      <w:b/>
                    </w:rPr>
                  </w:pPr>
                  <w:r>
                    <w:rPr>
                      <w:b/>
                    </w:rPr>
                    <w:t>Open expiration = 30 days</w:t>
                  </w:r>
                </w:p>
              </w:tc>
            </w:tr>
          </w:tbl>
          <w:p w:rsidR="004F1781" w:rsidRDefault="004F1781" w:rsidP="00634183">
            <w:pPr>
              <w:autoSpaceDE w:val="0"/>
              <w:autoSpaceDN w:val="0"/>
              <w:adjustRightInd w:val="0"/>
            </w:pPr>
          </w:p>
          <w:p w:rsidR="00CF3CAC" w:rsidRDefault="009F3607" w:rsidP="00634183">
            <w:pPr>
              <w:autoSpaceDE w:val="0"/>
              <w:autoSpaceDN w:val="0"/>
              <w:adjustRightInd w:val="0"/>
              <w:rPr>
                <w:b/>
              </w:rPr>
            </w:pPr>
            <w:r>
              <w:rPr>
                <w:b/>
              </w:rPr>
              <w:t>PREPARING REAGENTS:</w:t>
            </w:r>
          </w:p>
          <w:p w:rsidR="009F3607" w:rsidRDefault="00AA6F13" w:rsidP="009F3607">
            <w:pPr>
              <w:pStyle w:val="ListParagraph"/>
              <w:numPr>
                <w:ilvl w:val="0"/>
                <w:numId w:val="46"/>
              </w:numPr>
              <w:autoSpaceDE w:val="0"/>
              <w:autoSpaceDN w:val="0"/>
              <w:adjustRightInd w:val="0"/>
            </w:pPr>
            <w:r w:rsidRPr="00AA6F13">
              <w:rPr>
                <w:u w:val="single"/>
              </w:rPr>
              <w:t>Latex R</w:t>
            </w:r>
            <w:r w:rsidR="00B549EA" w:rsidRPr="00AA6F13">
              <w:rPr>
                <w:u w:val="single"/>
              </w:rPr>
              <w:t>eagent</w:t>
            </w:r>
            <w:r w:rsidR="00B549EA">
              <w:t>:  gently swirl several times to mix before use.</w:t>
            </w:r>
          </w:p>
          <w:p w:rsidR="00B549EA" w:rsidRDefault="00AA6F13" w:rsidP="009F3607">
            <w:pPr>
              <w:pStyle w:val="ListParagraph"/>
              <w:numPr>
                <w:ilvl w:val="0"/>
                <w:numId w:val="46"/>
              </w:numPr>
              <w:autoSpaceDE w:val="0"/>
              <w:autoSpaceDN w:val="0"/>
              <w:adjustRightInd w:val="0"/>
            </w:pPr>
            <w:r w:rsidRPr="00AA6F13">
              <w:rPr>
                <w:u w:val="single"/>
              </w:rPr>
              <w:t>Reaction B</w:t>
            </w:r>
            <w:r w:rsidR="00B549EA" w:rsidRPr="00AA6F13">
              <w:rPr>
                <w:u w:val="single"/>
              </w:rPr>
              <w:t>uffer</w:t>
            </w:r>
            <w:r w:rsidR="00B549EA">
              <w:t>:  gently mix several time</w:t>
            </w:r>
            <w:r>
              <w:t>s</w:t>
            </w:r>
            <w:r w:rsidR="00B549EA">
              <w:t xml:space="preserve"> before use.</w:t>
            </w:r>
          </w:p>
          <w:p w:rsidR="00AA6F13" w:rsidRDefault="00AA6F13" w:rsidP="009F3607">
            <w:pPr>
              <w:pStyle w:val="ListParagraph"/>
              <w:numPr>
                <w:ilvl w:val="0"/>
                <w:numId w:val="46"/>
              </w:numPr>
              <w:autoSpaceDE w:val="0"/>
              <w:autoSpaceDN w:val="0"/>
              <w:adjustRightInd w:val="0"/>
            </w:pPr>
            <w:r w:rsidRPr="00AA6F13">
              <w:rPr>
                <w:u w:val="single"/>
              </w:rPr>
              <w:lastRenderedPageBreak/>
              <w:t>Factor Diluent</w:t>
            </w:r>
            <w:r>
              <w:t xml:space="preserve">: discard old diluent and pour a fresh </w:t>
            </w:r>
            <w:r w:rsidR="004B00AD">
              <w:t xml:space="preserve">5 mL </w:t>
            </w:r>
            <w:r>
              <w:t>aliquot every 7 days during weekly maintenance.</w:t>
            </w:r>
          </w:p>
          <w:p w:rsidR="00AA6F13" w:rsidRDefault="00A23FFE" w:rsidP="00AA6F13">
            <w:pPr>
              <w:autoSpaceDE w:val="0"/>
              <w:autoSpaceDN w:val="0"/>
              <w:adjustRightInd w:val="0"/>
              <w:ind w:left="1080"/>
              <w:rPr>
                <w:b/>
                <w:i/>
              </w:rPr>
            </w:pPr>
            <w:r w:rsidRPr="00404DB9">
              <w:rPr>
                <w:b/>
                <w:i/>
              </w:rPr>
              <w:t>Note:  bubbles on top of the liquids may interfere with the instrument’s liquid sensors.</w:t>
            </w:r>
          </w:p>
          <w:p w:rsidR="00A23FFE" w:rsidRPr="009F3607" w:rsidRDefault="00A23FFE" w:rsidP="00AA6F13">
            <w:pPr>
              <w:autoSpaceDE w:val="0"/>
              <w:autoSpaceDN w:val="0"/>
              <w:adjustRightInd w:val="0"/>
              <w:ind w:left="1080"/>
            </w:pPr>
          </w:p>
        </w:tc>
      </w:tr>
      <w:tr w:rsidR="0006587C" w:rsidTr="00A312BF">
        <w:trPr>
          <w:trHeight w:val="553"/>
        </w:trPr>
        <w:tc>
          <w:tcPr>
            <w:tcW w:w="1908" w:type="dxa"/>
            <w:tcBorders>
              <w:top w:val="nil"/>
              <w:left w:val="nil"/>
              <w:right w:val="nil"/>
            </w:tcBorders>
          </w:tcPr>
          <w:p w:rsidR="0006587C" w:rsidRDefault="0006587C">
            <w:pPr>
              <w:rPr>
                <w:b/>
                <w:bCs/>
              </w:rPr>
            </w:pPr>
            <w:r>
              <w:rPr>
                <w:b/>
                <w:bCs/>
              </w:rPr>
              <w:lastRenderedPageBreak/>
              <w:t>Quality Control</w:t>
            </w:r>
          </w:p>
        </w:tc>
        <w:tc>
          <w:tcPr>
            <w:tcW w:w="9000" w:type="dxa"/>
            <w:gridSpan w:val="2"/>
            <w:tcBorders>
              <w:left w:val="nil"/>
              <w:right w:val="nil"/>
            </w:tcBorders>
          </w:tcPr>
          <w:p w:rsidR="0006587C" w:rsidRDefault="00AD2C17" w:rsidP="00723836">
            <w:r>
              <w:t xml:space="preserve">Low and High D-Dimer HS 500 controls are analyzed at least once every </w:t>
            </w:r>
            <w:r w:rsidR="00404DB9">
              <w:t>8 hour shift of patient testing.</w:t>
            </w:r>
            <w:r w:rsidR="00D57EB3">
              <w:t xml:space="preserve">  Typical shifts and analyzer usage is defined in the chart below.  In the event of an analyzer downtime, QC must be run every 8 hours of patient testing on the testing analyzer.</w:t>
            </w:r>
          </w:p>
          <w:p w:rsidR="001461B7" w:rsidRDefault="001461B7" w:rsidP="00723836"/>
          <w:tbl>
            <w:tblPr>
              <w:tblStyle w:val="TableGrid"/>
              <w:tblW w:w="8797" w:type="dxa"/>
              <w:tblLayout w:type="fixed"/>
              <w:tblLook w:val="04A0" w:firstRow="1" w:lastRow="0" w:firstColumn="1" w:lastColumn="0" w:noHBand="0" w:noVBand="1"/>
            </w:tblPr>
            <w:tblGrid>
              <w:gridCol w:w="1957"/>
              <w:gridCol w:w="2070"/>
              <w:gridCol w:w="2430"/>
              <w:gridCol w:w="2340"/>
            </w:tblGrid>
            <w:tr w:rsidR="002E7425" w:rsidRPr="00AA3264" w:rsidTr="002E7425">
              <w:trPr>
                <w:trHeight w:val="593"/>
              </w:trPr>
              <w:tc>
                <w:tcPr>
                  <w:tcW w:w="1957" w:type="dxa"/>
                  <w:vAlign w:val="bottom"/>
                </w:tcPr>
                <w:p w:rsidR="002E7425" w:rsidRPr="00AA3264" w:rsidRDefault="002E7425" w:rsidP="00C27132">
                  <w:pPr>
                    <w:rPr>
                      <w:b/>
                    </w:rPr>
                  </w:pPr>
                  <w:r w:rsidRPr="00AA3264">
                    <w:rPr>
                      <w:b/>
                    </w:rPr>
                    <w:t>Control</w:t>
                  </w:r>
                  <w:r>
                    <w:rPr>
                      <w:b/>
                    </w:rPr>
                    <w:t xml:space="preserve"> Material</w:t>
                  </w:r>
                  <w:r w:rsidRPr="00AA3264">
                    <w:rPr>
                      <w:b/>
                    </w:rPr>
                    <w:t>:</w:t>
                  </w:r>
                </w:p>
              </w:tc>
              <w:tc>
                <w:tcPr>
                  <w:tcW w:w="2070" w:type="dxa"/>
                  <w:vAlign w:val="bottom"/>
                </w:tcPr>
                <w:p w:rsidR="002E7425" w:rsidRDefault="002E7425" w:rsidP="00AD2C17">
                  <w:pPr>
                    <w:rPr>
                      <w:b/>
                    </w:rPr>
                  </w:pPr>
                  <w:r w:rsidRPr="00AA3264">
                    <w:rPr>
                      <w:b/>
                    </w:rPr>
                    <w:t xml:space="preserve">Performed on the </w:t>
                  </w:r>
                </w:p>
                <w:p w:rsidR="002E7425" w:rsidRPr="00AA3264" w:rsidRDefault="002E7425" w:rsidP="00AD2C17">
                  <w:pPr>
                    <w:rPr>
                      <w:b/>
                    </w:rPr>
                  </w:pPr>
                  <w:proofErr w:type="spellStart"/>
                  <w:r>
                    <w:rPr>
                      <w:b/>
                    </w:rPr>
                    <w:t>Heme</w:t>
                  </w:r>
                  <w:proofErr w:type="spellEnd"/>
                  <w:r>
                    <w:rPr>
                      <w:b/>
                    </w:rPr>
                    <w:t xml:space="preserve"> ACL TOP</w:t>
                  </w:r>
                  <w:r w:rsidRPr="00AA3264">
                    <w:rPr>
                      <w:b/>
                    </w:rPr>
                    <w:t>:</w:t>
                  </w:r>
                </w:p>
              </w:tc>
              <w:tc>
                <w:tcPr>
                  <w:tcW w:w="2430" w:type="dxa"/>
                  <w:vAlign w:val="bottom"/>
                </w:tcPr>
                <w:p w:rsidR="002E7425" w:rsidRDefault="002E7425" w:rsidP="00C27132">
                  <w:pPr>
                    <w:rPr>
                      <w:b/>
                    </w:rPr>
                  </w:pPr>
                  <w:r w:rsidRPr="00AA3264">
                    <w:rPr>
                      <w:b/>
                    </w:rPr>
                    <w:t xml:space="preserve">Performed on </w:t>
                  </w:r>
                </w:p>
                <w:p w:rsidR="002E7425" w:rsidRPr="00AA3264" w:rsidRDefault="002E7425" w:rsidP="00AD2C17">
                  <w:pPr>
                    <w:rPr>
                      <w:b/>
                    </w:rPr>
                  </w:pPr>
                  <w:r>
                    <w:rPr>
                      <w:b/>
                    </w:rPr>
                    <w:t>the Stat ACL TOP</w:t>
                  </w:r>
                  <w:r w:rsidRPr="00AA3264">
                    <w:rPr>
                      <w:b/>
                    </w:rPr>
                    <w:t>:</w:t>
                  </w:r>
                </w:p>
              </w:tc>
              <w:tc>
                <w:tcPr>
                  <w:tcW w:w="2340" w:type="dxa"/>
                  <w:vAlign w:val="bottom"/>
                </w:tcPr>
                <w:p w:rsidR="002E7425" w:rsidRPr="00AA3264" w:rsidRDefault="002E7425" w:rsidP="002E7425">
                  <w:pPr>
                    <w:rPr>
                      <w:b/>
                    </w:rPr>
                  </w:pPr>
                  <w:r>
                    <w:rPr>
                      <w:b/>
                    </w:rPr>
                    <w:t>Stability:</w:t>
                  </w:r>
                </w:p>
              </w:tc>
            </w:tr>
            <w:tr w:rsidR="002E7425" w:rsidTr="002E7425">
              <w:trPr>
                <w:trHeight w:val="559"/>
              </w:trPr>
              <w:tc>
                <w:tcPr>
                  <w:tcW w:w="1957" w:type="dxa"/>
                  <w:vMerge w:val="restart"/>
                  <w:vAlign w:val="center"/>
                </w:tcPr>
                <w:p w:rsidR="002E7425" w:rsidRDefault="002E7425" w:rsidP="002E7425">
                  <w:pPr>
                    <w:rPr>
                      <w:i/>
                    </w:rPr>
                  </w:pPr>
                  <w:r>
                    <w:rPr>
                      <w:i/>
                    </w:rPr>
                    <w:t xml:space="preserve">LOW – </w:t>
                  </w:r>
                </w:p>
                <w:p w:rsidR="002E7425" w:rsidRDefault="002E7425" w:rsidP="002E7425">
                  <w:pPr>
                    <w:rPr>
                      <w:i/>
                      <w:sz w:val="20"/>
                      <w:szCs w:val="20"/>
                    </w:rPr>
                  </w:pPr>
                  <w:r w:rsidRPr="00AD2C17">
                    <w:rPr>
                      <w:i/>
                      <w:sz w:val="20"/>
                      <w:szCs w:val="20"/>
                    </w:rPr>
                    <w:t>DDHS500 Control</w:t>
                  </w:r>
                </w:p>
                <w:p w:rsidR="002E7425" w:rsidRPr="00AA3264" w:rsidRDefault="002E7425" w:rsidP="002E7425">
                  <w:pPr>
                    <w:rPr>
                      <w:i/>
                    </w:rPr>
                  </w:pPr>
                  <w:r>
                    <w:rPr>
                      <w:i/>
                      <w:sz w:val="20"/>
                      <w:szCs w:val="20"/>
                    </w:rPr>
                    <w:t>(white cap)</w:t>
                  </w:r>
                </w:p>
              </w:tc>
              <w:tc>
                <w:tcPr>
                  <w:tcW w:w="2070" w:type="dxa"/>
                  <w:vMerge w:val="restart"/>
                  <w:vAlign w:val="center"/>
                </w:tcPr>
                <w:p w:rsidR="002E7425" w:rsidRDefault="002E7425" w:rsidP="002E7425">
                  <w:r>
                    <w:t>By DAY SHIFT (0800-1600)</w:t>
                  </w:r>
                </w:p>
              </w:tc>
              <w:tc>
                <w:tcPr>
                  <w:tcW w:w="2430" w:type="dxa"/>
                </w:tcPr>
                <w:p w:rsidR="002E7425" w:rsidRDefault="002E7425" w:rsidP="00C27132">
                  <w:r>
                    <w:t>By EVENING SHIFT</w:t>
                  </w:r>
                </w:p>
                <w:p w:rsidR="002E7425" w:rsidRDefault="002E7425" w:rsidP="00C27132">
                  <w:r>
                    <w:t>(1600-2400)</w:t>
                  </w:r>
                </w:p>
              </w:tc>
              <w:tc>
                <w:tcPr>
                  <w:tcW w:w="2340" w:type="dxa"/>
                  <w:vMerge w:val="restart"/>
                  <w:vAlign w:val="center"/>
                </w:tcPr>
                <w:p w:rsidR="002E7425" w:rsidRDefault="002E7425" w:rsidP="002E7425">
                  <w:r>
                    <w:t xml:space="preserve">8 </w:t>
                  </w:r>
                  <w:proofErr w:type="spellStart"/>
                  <w:r>
                    <w:t>hrs</w:t>
                  </w:r>
                  <w:proofErr w:type="spellEnd"/>
                  <w:r>
                    <w:t xml:space="preserve"> on the TOP;</w:t>
                  </w:r>
                </w:p>
                <w:p w:rsidR="002E7425" w:rsidRPr="00D4559C" w:rsidRDefault="007127BD" w:rsidP="002E7425">
                  <w:pPr>
                    <w:rPr>
                      <w:b/>
                      <w:i/>
                    </w:rPr>
                  </w:pPr>
                  <w:r w:rsidRPr="00D4559C">
                    <w:rPr>
                      <w:b/>
                      <w:i/>
                    </w:rPr>
                    <w:t>30 days</w:t>
                  </w:r>
                  <w:r w:rsidR="002E7425" w:rsidRPr="00D4559C">
                    <w:rPr>
                      <w:b/>
                      <w:i/>
                    </w:rPr>
                    <w:t xml:space="preserve"> when removed from TOP and stored at 2-8º C.</w:t>
                  </w:r>
                </w:p>
              </w:tc>
            </w:tr>
            <w:tr w:rsidR="002E7425" w:rsidTr="002E7425">
              <w:trPr>
                <w:trHeight w:val="544"/>
              </w:trPr>
              <w:tc>
                <w:tcPr>
                  <w:tcW w:w="1957" w:type="dxa"/>
                  <w:vMerge/>
                </w:tcPr>
                <w:p w:rsidR="002E7425" w:rsidRPr="00AA3264" w:rsidRDefault="002E7425" w:rsidP="00C27132">
                  <w:pPr>
                    <w:rPr>
                      <w:i/>
                    </w:rPr>
                  </w:pPr>
                </w:p>
              </w:tc>
              <w:tc>
                <w:tcPr>
                  <w:tcW w:w="2070" w:type="dxa"/>
                  <w:vMerge/>
                </w:tcPr>
                <w:p w:rsidR="002E7425" w:rsidRDefault="002E7425" w:rsidP="00C27132"/>
              </w:tc>
              <w:tc>
                <w:tcPr>
                  <w:tcW w:w="2430" w:type="dxa"/>
                </w:tcPr>
                <w:p w:rsidR="002E7425" w:rsidRDefault="002E7425" w:rsidP="00C27132">
                  <w:r>
                    <w:t>By NIGHT SHIFT</w:t>
                  </w:r>
                </w:p>
                <w:p w:rsidR="002E7425" w:rsidRDefault="002E7425" w:rsidP="00AD2C17">
                  <w:r>
                    <w:t>(MIDNIGHT-0800)</w:t>
                  </w:r>
                </w:p>
              </w:tc>
              <w:tc>
                <w:tcPr>
                  <w:tcW w:w="2340" w:type="dxa"/>
                  <w:vMerge/>
                </w:tcPr>
                <w:p w:rsidR="002E7425" w:rsidRDefault="002E7425" w:rsidP="002E7425"/>
              </w:tc>
            </w:tr>
            <w:tr w:rsidR="002E7425" w:rsidTr="002E7425">
              <w:trPr>
                <w:trHeight w:val="559"/>
              </w:trPr>
              <w:tc>
                <w:tcPr>
                  <w:tcW w:w="1957" w:type="dxa"/>
                  <w:vMerge w:val="restart"/>
                  <w:vAlign w:val="center"/>
                </w:tcPr>
                <w:p w:rsidR="002E7425" w:rsidRDefault="002E7425" w:rsidP="002E7425">
                  <w:pPr>
                    <w:rPr>
                      <w:i/>
                    </w:rPr>
                  </w:pPr>
                  <w:r>
                    <w:rPr>
                      <w:i/>
                    </w:rPr>
                    <w:t xml:space="preserve">HIGH – </w:t>
                  </w:r>
                </w:p>
                <w:p w:rsidR="002E7425" w:rsidRDefault="002E7425" w:rsidP="002E7425">
                  <w:pPr>
                    <w:rPr>
                      <w:i/>
                      <w:sz w:val="20"/>
                      <w:szCs w:val="20"/>
                    </w:rPr>
                  </w:pPr>
                  <w:r>
                    <w:rPr>
                      <w:i/>
                      <w:sz w:val="20"/>
                      <w:szCs w:val="20"/>
                    </w:rPr>
                    <w:t>DDHS500 Control</w:t>
                  </w:r>
                </w:p>
                <w:p w:rsidR="002E7425" w:rsidRPr="00AD2C17" w:rsidRDefault="002E7425" w:rsidP="002E7425">
                  <w:pPr>
                    <w:rPr>
                      <w:i/>
                      <w:sz w:val="20"/>
                      <w:szCs w:val="20"/>
                    </w:rPr>
                  </w:pPr>
                  <w:r>
                    <w:rPr>
                      <w:i/>
                      <w:sz w:val="20"/>
                      <w:szCs w:val="20"/>
                    </w:rPr>
                    <w:t>(red cap)</w:t>
                  </w:r>
                </w:p>
              </w:tc>
              <w:tc>
                <w:tcPr>
                  <w:tcW w:w="2070" w:type="dxa"/>
                  <w:vMerge w:val="restart"/>
                  <w:vAlign w:val="center"/>
                </w:tcPr>
                <w:p w:rsidR="002E7425" w:rsidRDefault="002E7425" w:rsidP="002E7425">
                  <w:r>
                    <w:t>By DAY SHIFT (0800-1600)</w:t>
                  </w:r>
                </w:p>
              </w:tc>
              <w:tc>
                <w:tcPr>
                  <w:tcW w:w="2430" w:type="dxa"/>
                </w:tcPr>
                <w:p w:rsidR="002E7425" w:rsidRDefault="002E7425" w:rsidP="00C27132">
                  <w:r>
                    <w:t>By EVENING SHIFT</w:t>
                  </w:r>
                </w:p>
                <w:p w:rsidR="002E7425" w:rsidRDefault="002E7425" w:rsidP="00C27132">
                  <w:r>
                    <w:t>(1600-2400)</w:t>
                  </w:r>
                </w:p>
              </w:tc>
              <w:tc>
                <w:tcPr>
                  <w:tcW w:w="2340" w:type="dxa"/>
                  <w:vMerge w:val="restart"/>
                  <w:vAlign w:val="center"/>
                </w:tcPr>
                <w:p w:rsidR="002E7425" w:rsidRDefault="002E7425" w:rsidP="002E7425">
                  <w:r>
                    <w:t xml:space="preserve">8 </w:t>
                  </w:r>
                  <w:proofErr w:type="spellStart"/>
                  <w:r>
                    <w:t>hrs</w:t>
                  </w:r>
                  <w:proofErr w:type="spellEnd"/>
                  <w:r>
                    <w:t xml:space="preserve"> on the TOP;</w:t>
                  </w:r>
                </w:p>
                <w:p w:rsidR="002E7425" w:rsidRPr="00D4559C" w:rsidRDefault="007127BD" w:rsidP="002E7425">
                  <w:pPr>
                    <w:rPr>
                      <w:b/>
                      <w:i/>
                    </w:rPr>
                  </w:pPr>
                  <w:r w:rsidRPr="00D4559C">
                    <w:rPr>
                      <w:b/>
                      <w:i/>
                    </w:rPr>
                    <w:t xml:space="preserve">30 days </w:t>
                  </w:r>
                  <w:r w:rsidR="002E7425" w:rsidRPr="00D4559C">
                    <w:rPr>
                      <w:b/>
                      <w:i/>
                    </w:rPr>
                    <w:t>when removed from TOP and stored at 2-8º C.</w:t>
                  </w:r>
                </w:p>
              </w:tc>
            </w:tr>
            <w:tr w:rsidR="002E7425" w:rsidTr="002E7425">
              <w:trPr>
                <w:trHeight w:val="593"/>
              </w:trPr>
              <w:tc>
                <w:tcPr>
                  <w:tcW w:w="1957" w:type="dxa"/>
                  <w:vMerge/>
                </w:tcPr>
                <w:p w:rsidR="002E7425" w:rsidRPr="00AA3264" w:rsidRDefault="002E7425" w:rsidP="00C27132">
                  <w:pPr>
                    <w:rPr>
                      <w:i/>
                    </w:rPr>
                  </w:pPr>
                </w:p>
              </w:tc>
              <w:tc>
                <w:tcPr>
                  <w:tcW w:w="2070" w:type="dxa"/>
                  <w:vMerge/>
                </w:tcPr>
                <w:p w:rsidR="002E7425" w:rsidRDefault="002E7425" w:rsidP="00C27132"/>
              </w:tc>
              <w:tc>
                <w:tcPr>
                  <w:tcW w:w="2430" w:type="dxa"/>
                </w:tcPr>
                <w:p w:rsidR="002E7425" w:rsidRDefault="002E7425" w:rsidP="00AD2C17">
                  <w:r>
                    <w:t>By NIGHT SHIFT</w:t>
                  </w:r>
                </w:p>
                <w:p w:rsidR="002E7425" w:rsidRDefault="002E7425" w:rsidP="00AD2C17">
                  <w:r>
                    <w:t>(MIDNIGHT-0800)</w:t>
                  </w:r>
                </w:p>
              </w:tc>
              <w:tc>
                <w:tcPr>
                  <w:tcW w:w="2340" w:type="dxa"/>
                  <w:vMerge/>
                </w:tcPr>
                <w:p w:rsidR="002E7425" w:rsidRDefault="002E7425" w:rsidP="002E7425"/>
              </w:tc>
            </w:tr>
          </w:tbl>
          <w:p w:rsidR="00D57EB3" w:rsidRDefault="00D57EB3" w:rsidP="00AD2C17"/>
          <w:p w:rsidR="00723836" w:rsidRPr="00723836" w:rsidRDefault="00723836" w:rsidP="00723836">
            <w:pPr>
              <w:rPr>
                <w:b/>
              </w:rPr>
            </w:pPr>
            <w:r w:rsidRPr="00723836">
              <w:rPr>
                <w:b/>
              </w:rPr>
              <w:t>PREPARING CONTROLS:</w:t>
            </w:r>
          </w:p>
          <w:p w:rsidR="00723836" w:rsidRDefault="00543E58" w:rsidP="00723836">
            <w:pPr>
              <w:pStyle w:val="ListParagraph"/>
              <w:numPr>
                <w:ilvl w:val="0"/>
                <w:numId w:val="34"/>
              </w:numPr>
            </w:pPr>
            <w:r>
              <w:t>Reconstitute</w:t>
            </w:r>
            <w:r w:rsidR="00723836">
              <w:t xml:space="preserve"> the contents of each vial </w:t>
            </w:r>
            <w:r w:rsidR="009B1FA3">
              <w:t xml:space="preserve">with </w:t>
            </w:r>
            <w:r w:rsidR="00723836">
              <w:t xml:space="preserve">1 mL of </w:t>
            </w:r>
            <w:proofErr w:type="spellStart"/>
            <w:r w:rsidR="00404DB9">
              <w:t>Nerl</w:t>
            </w:r>
            <w:proofErr w:type="spellEnd"/>
            <w:r w:rsidR="00404DB9">
              <w:t xml:space="preserve"> reagent grade water</w:t>
            </w:r>
            <w:r w:rsidR="00723836">
              <w:t>.</w:t>
            </w:r>
          </w:p>
          <w:p w:rsidR="00723836" w:rsidRDefault="00723836" w:rsidP="00723836">
            <w:pPr>
              <w:pStyle w:val="ListParagraph"/>
              <w:numPr>
                <w:ilvl w:val="0"/>
                <w:numId w:val="34"/>
              </w:numPr>
            </w:pPr>
            <w:r>
              <w:t>Repla</w:t>
            </w:r>
            <w:r w:rsidR="002E7425">
              <w:t>ce the stopper and swirl gently.</w:t>
            </w:r>
          </w:p>
          <w:p w:rsidR="00404DB9" w:rsidRDefault="00404DB9" w:rsidP="00404DB9">
            <w:pPr>
              <w:pStyle w:val="ListParagraph"/>
              <w:numPr>
                <w:ilvl w:val="0"/>
                <w:numId w:val="34"/>
              </w:numPr>
            </w:pPr>
            <w:r>
              <w:t>Write on each vial the 30-day refrigerated expiration date/time.</w:t>
            </w:r>
          </w:p>
          <w:p w:rsidR="00723836" w:rsidRDefault="00723836" w:rsidP="00723836">
            <w:pPr>
              <w:pStyle w:val="ListParagraph"/>
              <w:numPr>
                <w:ilvl w:val="0"/>
                <w:numId w:val="34"/>
              </w:numPr>
            </w:pPr>
            <w:r>
              <w:t xml:space="preserve">Make sure </w:t>
            </w:r>
            <w:r w:rsidR="00404DB9">
              <w:t xml:space="preserve">each vial is </w:t>
            </w:r>
            <w:r>
              <w:t>complete</w:t>
            </w:r>
            <w:r w:rsidR="00404DB9">
              <w:t>ly</w:t>
            </w:r>
            <w:r>
              <w:t xml:space="preserve"> </w:t>
            </w:r>
            <w:r w:rsidR="00404DB9">
              <w:t>reconstituted</w:t>
            </w:r>
            <w:r>
              <w:t>.</w:t>
            </w:r>
          </w:p>
          <w:p w:rsidR="00723836" w:rsidRDefault="00723836" w:rsidP="00723836">
            <w:pPr>
              <w:pStyle w:val="ListParagraph"/>
              <w:numPr>
                <w:ilvl w:val="0"/>
                <w:numId w:val="34"/>
              </w:numPr>
            </w:pPr>
            <w:r>
              <w:t xml:space="preserve">Keep the control at 15-25º C </w:t>
            </w:r>
            <w:r w:rsidR="004F1781">
              <w:t xml:space="preserve">(room temperature) </w:t>
            </w:r>
            <w:r>
              <w:t>for 30 minutes.</w:t>
            </w:r>
          </w:p>
          <w:p w:rsidR="00A23FFE" w:rsidRDefault="00723836" w:rsidP="00404DB9">
            <w:pPr>
              <w:pStyle w:val="ListParagraph"/>
              <w:numPr>
                <w:ilvl w:val="0"/>
                <w:numId w:val="34"/>
              </w:numPr>
            </w:pPr>
            <w:r>
              <w:t>Invert to mix gently before use. DO NOT SHAKE.</w:t>
            </w:r>
            <w:r w:rsidR="002E7425">
              <w:t xml:space="preserve">  </w:t>
            </w:r>
          </w:p>
          <w:p w:rsidR="00723836" w:rsidRPr="00404DB9" w:rsidRDefault="00723836" w:rsidP="00A23FFE">
            <w:pPr>
              <w:pStyle w:val="ListParagraph"/>
            </w:pPr>
            <w:r w:rsidRPr="00404DB9">
              <w:rPr>
                <w:b/>
                <w:i/>
              </w:rPr>
              <w:t>Note:  bubbles on top of the liquids may interfere with the instrument’s liquid sensors.</w:t>
            </w:r>
          </w:p>
          <w:p w:rsidR="00723836" w:rsidRDefault="00723836" w:rsidP="007127BD">
            <w:pPr>
              <w:ind w:left="360"/>
            </w:pPr>
          </w:p>
          <w:p w:rsidR="00723836" w:rsidRPr="00723836" w:rsidRDefault="002E7425" w:rsidP="00723836">
            <w:pPr>
              <w:rPr>
                <w:b/>
              </w:rPr>
            </w:pPr>
            <w:r>
              <w:rPr>
                <w:b/>
              </w:rPr>
              <w:t xml:space="preserve">PROCESSING &amp; STORING D-DIMER </w:t>
            </w:r>
            <w:r w:rsidR="00723836" w:rsidRPr="00723836">
              <w:rPr>
                <w:b/>
              </w:rPr>
              <w:t>CONTROLS:</w:t>
            </w:r>
          </w:p>
          <w:p w:rsidR="00723836" w:rsidRDefault="0067715E" w:rsidP="00723836">
            <w:pPr>
              <w:pStyle w:val="ListParagraph"/>
              <w:numPr>
                <w:ilvl w:val="0"/>
                <w:numId w:val="35"/>
              </w:numPr>
            </w:pPr>
            <w:r>
              <w:t>Immediately a</w:t>
            </w:r>
            <w:r w:rsidR="002E7425">
              <w:t xml:space="preserve">fter analyzing D-Dimer controls, </w:t>
            </w:r>
            <w:r w:rsidR="007127BD">
              <w:t xml:space="preserve">replace stopper </w:t>
            </w:r>
            <w:r>
              <w:t xml:space="preserve">and cap vials, being careful not to mix up the </w:t>
            </w:r>
            <w:r w:rsidR="006E102B">
              <w:t>stoppers/</w:t>
            </w:r>
            <w:r>
              <w:t>caps.</w:t>
            </w:r>
          </w:p>
          <w:p w:rsidR="002E7425" w:rsidRDefault="007127BD" w:rsidP="00723836">
            <w:pPr>
              <w:pStyle w:val="ListParagraph"/>
              <w:numPr>
                <w:ilvl w:val="0"/>
                <w:numId w:val="35"/>
              </w:numPr>
            </w:pPr>
            <w:r>
              <w:t>Store in refrigerator at 2-8º C for up to 30 days.</w:t>
            </w:r>
          </w:p>
          <w:p w:rsidR="00D57EB3" w:rsidRDefault="00D57EB3" w:rsidP="00723836">
            <w:pPr>
              <w:pStyle w:val="ListParagraph"/>
              <w:numPr>
                <w:ilvl w:val="0"/>
                <w:numId w:val="35"/>
              </w:numPr>
            </w:pPr>
            <w:r>
              <w:t>QC shall be run with the first patient of each shift (as defined above).  QC may be removed from the refrigerator and tested immediately.  There is no ‘warm up’ period required for the QC material.</w:t>
            </w:r>
          </w:p>
          <w:p w:rsidR="007127BD" w:rsidRDefault="004F1781" w:rsidP="00723836">
            <w:pPr>
              <w:pStyle w:val="ListParagraph"/>
              <w:numPr>
                <w:ilvl w:val="0"/>
                <w:numId w:val="35"/>
              </w:numPr>
            </w:pPr>
            <w:r>
              <w:t xml:space="preserve">If </w:t>
            </w:r>
            <w:r w:rsidR="007127BD">
              <w:t>more than two failur</w:t>
            </w:r>
            <w:r w:rsidR="0067715E">
              <w:t xml:space="preserve">es are obtained on a given </w:t>
            </w:r>
            <w:r w:rsidR="00B549EA">
              <w:t>vial, it may be evidence that the QC has been removed from refrigeration for too long.</w:t>
            </w:r>
            <w:r>
              <w:t xml:space="preserve">  Repeat QC using the vials available in the alternate laboratory area before reconstituting new vials.</w:t>
            </w:r>
          </w:p>
          <w:p w:rsidR="00AD2C17" w:rsidRDefault="00AD2C17" w:rsidP="007127BD">
            <w:pPr>
              <w:ind w:left="360"/>
            </w:pPr>
          </w:p>
          <w:p w:rsidR="00A23FFE" w:rsidRDefault="00A23FFE" w:rsidP="007127BD">
            <w:pPr>
              <w:ind w:left="360"/>
            </w:pPr>
          </w:p>
          <w:p w:rsidR="00A23FFE" w:rsidRDefault="00A23FFE" w:rsidP="007127BD">
            <w:pPr>
              <w:ind w:left="360"/>
            </w:pPr>
          </w:p>
          <w:p w:rsidR="00A23FFE" w:rsidRDefault="00A23FFE" w:rsidP="00A23FFE"/>
        </w:tc>
      </w:tr>
      <w:tr w:rsidR="00695702" w:rsidTr="00A312BF">
        <w:trPr>
          <w:trHeight w:val="553"/>
        </w:trPr>
        <w:tc>
          <w:tcPr>
            <w:tcW w:w="1908" w:type="dxa"/>
            <w:tcBorders>
              <w:top w:val="nil"/>
              <w:left w:val="nil"/>
              <w:right w:val="nil"/>
            </w:tcBorders>
          </w:tcPr>
          <w:p w:rsidR="00695702" w:rsidRDefault="0067715E">
            <w:pPr>
              <w:rPr>
                <w:b/>
                <w:bCs/>
              </w:rPr>
            </w:pPr>
            <w:r>
              <w:rPr>
                <w:b/>
                <w:bCs/>
              </w:rPr>
              <w:lastRenderedPageBreak/>
              <w:t xml:space="preserve">QC </w:t>
            </w:r>
            <w:r w:rsidR="00695702">
              <w:rPr>
                <w:b/>
                <w:bCs/>
              </w:rPr>
              <w:t>Corrective Action</w:t>
            </w:r>
          </w:p>
        </w:tc>
        <w:tc>
          <w:tcPr>
            <w:tcW w:w="9000" w:type="dxa"/>
            <w:gridSpan w:val="2"/>
            <w:tcBorders>
              <w:left w:val="nil"/>
              <w:right w:val="nil"/>
            </w:tcBorders>
          </w:tcPr>
          <w:p w:rsidR="006837AD" w:rsidRDefault="006837AD"/>
          <w:tbl>
            <w:tblPr>
              <w:tblStyle w:val="TableGrid"/>
              <w:tblW w:w="0" w:type="auto"/>
              <w:tblLayout w:type="fixed"/>
              <w:tblLook w:val="04A0" w:firstRow="1" w:lastRow="0" w:firstColumn="1" w:lastColumn="0" w:noHBand="0" w:noVBand="1"/>
            </w:tblPr>
            <w:tblGrid>
              <w:gridCol w:w="1417"/>
              <w:gridCol w:w="2250"/>
              <w:gridCol w:w="5102"/>
            </w:tblGrid>
            <w:tr w:rsidR="00C719AD" w:rsidRPr="00E36FA3" w:rsidTr="00706F76">
              <w:tc>
                <w:tcPr>
                  <w:tcW w:w="1417" w:type="dxa"/>
                </w:tcPr>
                <w:p w:rsidR="00C719AD" w:rsidRDefault="00C719AD" w:rsidP="00706F76">
                  <w:pPr>
                    <w:autoSpaceDE w:val="0"/>
                    <w:autoSpaceDN w:val="0"/>
                    <w:adjustRightInd w:val="0"/>
                    <w:rPr>
                      <w:b/>
                    </w:rPr>
                  </w:pPr>
                  <w:r>
                    <w:rPr>
                      <w:b/>
                    </w:rPr>
                    <w:t>IF</w:t>
                  </w:r>
                  <w:r w:rsidRPr="00E36FA3">
                    <w:rPr>
                      <w:b/>
                    </w:rPr>
                    <w:t>:</w:t>
                  </w:r>
                </w:p>
                <w:p w:rsidR="00C719AD" w:rsidRPr="00E36FA3" w:rsidRDefault="00C719AD" w:rsidP="00706F76">
                  <w:pPr>
                    <w:autoSpaceDE w:val="0"/>
                    <w:autoSpaceDN w:val="0"/>
                    <w:adjustRightInd w:val="0"/>
                    <w:rPr>
                      <w:b/>
                    </w:rPr>
                  </w:pPr>
                </w:p>
              </w:tc>
              <w:tc>
                <w:tcPr>
                  <w:tcW w:w="2250" w:type="dxa"/>
                </w:tcPr>
                <w:p w:rsidR="00C719AD" w:rsidRPr="00E36FA3" w:rsidRDefault="00C719AD" w:rsidP="00706F76">
                  <w:pPr>
                    <w:autoSpaceDE w:val="0"/>
                    <w:autoSpaceDN w:val="0"/>
                    <w:adjustRightInd w:val="0"/>
                    <w:rPr>
                      <w:b/>
                    </w:rPr>
                  </w:pPr>
                  <w:r>
                    <w:rPr>
                      <w:b/>
                    </w:rPr>
                    <w:t>QC IS:</w:t>
                  </w:r>
                </w:p>
              </w:tc>
              <w:tc>
                <w:tcPr>
                  <w:tcW w:w="5102" w:type="dxa"/>
                </w:tcPr>
                <w:p w:rsidR="00C719AD" w:rsidRPr="00E36FA3" w:rsidRDefault="00C719AD" w:rsidP="00706F76">
                  <w:pPr>
                    <w:autoSpaceDE w:val="0"/>
                    <w:autoSpaceDN w:val="0"/>
                    <w:adjustRightInd w:val="0"/>
                    <w:rPr>
                      <w:b/>
                    </w:rPr>
                  </w:pPr>
                  <w:r>
                    <w:rPr>
                      <w:b/>
                    </w:rPr>
                    <w:t>THEN</w:t>
                  </w:r>
                  <w:r w:rsidRPr="00E36FA3">
                    <w:rPr>
                      <w:b/>
                    </w:rPr>
                    <w:t>:</w:t>
                  </w:r>
                </w:p>
              </w:tc>
            </w:tr>
            <w:tr w:rsidR="00C719AD" w:rsidRPr="00E36FA3" w:rsidTr="00706F76">
              <w:tc>
                <w:tcPr>
                  <w:tcW w:w="1417" w:type="dxa"/>
                </w:tcPr>
                <w:p w:rsidR="00C719AD" w:rsidRPr="00E36FA3" w:rsidRDefault="00C719AD" w:rsidP="00706F76">
                  <w:pPr>
                    <w:autoSpaceDE w:val="0"/>
                    <w:autoSpaceDN w:val="0"/>
                    <w:adjustRightInd w:val="0"/>
                  </w:pPr>
                  <w:r>
                    <w:t>First run</w:t>
                  </w:r>
                </w:p>
              </w:tc>
              <w:tc>
                <w:tcPr>
                  <w:tcW w:w="2250" w:type="dxa"/>
                </w:tcPr>
                <w:p w:rsidR="00C719AD" w:rsidRPr="00E36FA3" w:rsidRDefault="00C719AD" w:rsidP="00706F76">
                  <w:pPr>
                    <w:autoSpaceDE w:val="0"/>
                    <w:autoSpaceDN w:val="0"/>
                    <w:adjustRightInd w:val="0"/>
                  </w:pPr>
                  <w:r>
                    <w:t>Acceptable</w:t>
                  </w:r>
                </w:p>
              </w:tc>
              <w:tc>
                <w:tcPr>
                  <w:tcW w:w="5102" w:type="dxa"/>
                </w:tcPr>
                <w:p w:rsidR="00C719AD" w:rsidRPr="00E36FA3" w:rsidRDefault="00C719AD" w:rsidP="00706F76">
                  <w:pPr>
                    <w:autoSpaceDE w:val="0"/>
                    <w:autoSpaceDN w:val="0"/>
                    <w:adjustRightInd w:val="0"/>
                  </w:pPr>
                  <w:r>
                    <w:t>Proceed with patient testing</w:t>
                  </w:r>
                </w:p>
              </w:tc>
            </w:tr>
            <w:tr w:rsidR="00C719AD" w:rsidRPr="000707CE" w:rsidTr="00706F76">
              <w:tc>
                <w:tcPr>
                  <w:tcW w:w="1417" w:type="dxa"/>
                </w:tcPr>
                <w:p w:rsidR="00C719AD" w:rsidRPr="00E36FA3" w:rsidRDefault="00C719AD" w:rsidP="00706F76">
                  <w:pPr>
                    <w:autoSpaceDE w:val="0"/>
                    <w:autoSpaceDN w:val="0"/>
                    <w:adjustRightInd w:val="0"/>
                  </w:pPr>
                  <w:r>
                    <w:t>First run</w:t>
                  </w:r>
                </w:p>
              </w:tc>
              <w:tc>
                <w:tcPr>
                  <w:tcW w:w="2250" w:type="dxa"/>
                </w:tcPr>
                <w:p w:rsidR="00C719AD" w:rsidRPr="000707CE" w:rsidRDefault="00C719AD" w:rsidP="00706F76">
                  <w:pPr>
                    <w:autoSpaceDE w:val="0"/>
                    <w:autoSpaceDN w:val="0"/>
                    <w:adjustRightInd w:val="0"/>
                    <w:rPr>
                      <w:caps/>
                      <w:color w:val="FF0000"/>
                    </w:rPr>
                  </w:pPr>
                  <w:r w:rsidRPr="000707CE">
                    <w:rPr>
                      <w:caps/>
                      <w:color w:val="FF0000"/>
                    </w:rPr>
                    <w:t>Unacceptable</w:t>
                  </w:r>
                </w:p>
              </w:tc>
              <w:tc>
                <w:tcPr>
                  <w:tcW w:w="5102" w:type="dxa"/>
                </w:tcPr>
                <w:p w:rsidR="00C719AD" w:rsidRPr="000707CE" w:rsidRDefault="00C719AD" w:rsidP="00706F76">
                  <w:pPr>
                    <w:autoSpaceDE w:val="0"/>
                    <w:autoSpaceDN w:val="0"/>
                    <w:adjustRightInd w:val="0"/>
                    <w:rPr>
                      <w:i/>
                      <w:color w:val="FF0000"/>
                    </w:rPr>
                  </w:pPr>
                  <w:r w:rsidRPr="000707CE">
                    <w:rPr>
                      <w:i/>
                      <w:color w:val="FF0000"/>
                    </w:rPr>
                    <w:t>Repeat affected QC material</w:t>
                  </w:r>
                </w:p>
              </w:tc>
            </w:tr>
            <w:tr w:rsidR="00C719AD" w:rsidRPr="00E36FA3" w:rsidTr="00706F76">
              <w:tc>
                <w:tcPr>
                  <w:tcW w:w="1417" w:type="dxa"/>
                </w:tcPr>
                <w:p w:rsidR="00C719AD" w:rsidRPr="00E36FA3" w:rsidRDefault="00C719AD" w:rsidP="00706F76">
                  <w:pPr>
                    <w:autoSpaceDE w:val="0"/>
                    <w:autoSpaceDN w:val="0"/>
                    <w:adjustRightInd w:val="0"/>
                  </w:pPr>
                  <w:r>
                    <w:t>Second run</w:t>
                  </w:r>
                </w:p>
              </w:tc>
              <w:tc>
                <w:tcPr>
                  <w:tcW w:w="2250" w:type="dxa"/>
                </w:tcPr>
                <w:p w:rsidR="00C719AD" w:rsidRPr="00E36FA3" w:rsidRDefault="00C719AD" w:rsidP="00706F76">
                  <w:pPr>
                    <w:autoSpaceDE w:val="0"/>
                    <w:autoSpaceDN w:val="0"/>
                    <w:adjustRightInd w:val="0"/>
                  </w:pPr>
                  <w:r>
                    <w:t>Acceptable</w:t>
                  </w:r>
                </w:p>
              </w:tc>
              <w:tc>
                <w:tcPr>
                  <w:tcW w:w="5102" w:type="dxa"/>
                </w:tcPr>
                <w:p w:rsidR="00C719AD" w:rsidRPr="00E36FA3" w:rsidRDefault="00C719AD" w:rsidP="00706F76">
                  <w:pPr>
                    <w:autoSpaceDE w:val="0"/>
                    <w:autoSpaceDN w:val="0"/>
                    <w:adjustRightInd w:val="0"/>
                  </w:pPr>
                  <w:r>
                    <w:t>Proceed with patient testing</w:t>
                  </w:r>
                </w:p>
              </w:tc>
            </w:tr>
            <w:tr w:rsidR="00C719AD" w:rsidRPr="00916437" w:rsidTr="00706F76">
              <w:tc>
                <w:tcPr>
                  <w:tcW w:w="1417" w:type="dxa"/>
                </w:tcPr>
                <w:p w:rsidR="00C719AD" w:rsidRPr="00E36FA3" w:rsidRDefault="00C719AD" w:rsidP="00706F76">
                  <w:pPr>
                    <w:autoSpaceDE w:val="0"/>
                    <w:autoSpaceDN w:val="0"/>
                    <w:adjustRightInd w:val="0"/>
                  </w:pPr>
                  <w:r>
                    <w:t>Second run</w:t>
                  </w:r>
                </w:p>
              </w:tc>
              <w:tc>
                <w:tcPr>
                  <w:tcW w:w="2250" w:type="dxa"/>
                </w:tcPr>
                <w:p w:rsidR="00C719AD" w:rsidRPr="000707CE" w:rsidRDefault="00C719AD" w:rsidP="00706F76">
                  <w:pPr>
                    <w:autoSpaceDE w:val="0"/>
                    <w:autoSpaceDN w:val="0"/>
                    <w:adjustRightInd w:val="0"/>
                    <w:rPr>
                      <w:color w:val="FF0000"/>
                    </w:rPr>
                  </w:pPr>
                  <w:r w:rsidRPr="000707CE">
                    <w:rPr>
                      <w:caps/>
                      <w:color w:val="FF0000"/>
                    </w:rPr>
                    <w:t>Unacceptable</w:t>
                  </w:r>
                </w:p>
              </w:tc>
              <w:tc>
                <w:tcPr>
                  <w:tcW w:w="5102" w:type="dxa"/>
                </w:tcPr>
                <w:p w:rsidR="00C719AD" w:rsidRPr="00916437" w:rsidRDefault="006837AD" w:rsidP="006837AD">
                  <w:pPr>
                    <w:autoSpaceDE w:val="0"/>
                    <w:autoSpaceDN w:val="0"/>
                    <w:adjustRightInd w:val="0"/>
                    <w:rPr>
                      <w:i/>
                      <w:color w:val="FF0000"/>
                      <w:sz w:val="23"/>
                      <w:szCs w:val="23"/>
                    </w:rPr>
                  </w:pPr>
                  <w:r>
                    <w:rPr>
                      <w:i/>
                      <w:color w:val="FF0000"/>
                      <w:sz w:val="23"/>
                      <w:szCs w:val="23"/>
                    </w:rPr>
                    <w:t>Check all reagents and</w:t>
                  </w:r>
                  <w:r w:rsidR="00C719AD">
                    <w:rPr>
                      <w:i/>
                      <w:color w:val="FF0000"/>
                      <w:sz w:val="23"/>
                      <w:szCs w:val="23"/>
                    </w:rPr>
                    <w:t xml:space="preserve"> </w:t>
                  </w:r>
                  <w:r w:rsidR="00C719AD" w:rsidRPr="00916437">
                    <w:rPr>
                      <w:i/>
                      <w:color w:val="FF0000"/>
                      <w:sz w:val="23"/>
                      <w:szCs w:val="23"/>
                    </w:rPr>
                    <w:t xml:space="preserve">QC </w:t>
                  </w:r>
                  <w:r w:rsidR="00C719AD">
                    <w:rPr>
                      <w:i/>
                      <w:color w:val="FF0000"/>
                      <w:sz w:val="23"/>
                      <w:szCs w:val="23"/>
                    </w:rPr>
                    <w:t>vials</w:t>
                  </w:r>
                  <w:r w:rsidR="00C719AD" w:rsidRPr="00916437">
                    <w:rPr>
                      <w:i/>
                      <w:color w:val="FF0000"/>
                      <w:sz w:val="23"/>
                      <w:szCs w:val="23"/>
                    </w:rPr>
                    <w:t xml:space="preserve"> for expiration, degradation, discoloration, </w:t>
                  </w:r>
                  <w:r w:rsidR="00C719AD">
                    <w:rPr>
                      <w:i/>
                      <w:color w:val="FF0000"/>
                      <w:sz w:val="23"/>
                      <w:szCs w:val="23"/>
                    </w:rPr>
                    <w:t xml:space="preserve">or other abnormal findings.  If </w:t>
                  </w:r>
                  <w:r w:rsidR="00C719AD" w:rsidRPr="00916437">
                    <w:rPr>
                      <w:i/>
                      <w:color w:val="FF0000"/>
                      <w:sz w:val="23"/>
                      <w:szCs w:val="23"/>
                    </w:rPr>
                    <w:t>found, repeat QC using in-date/normal reagents</w:t>
                  </w:r>
                  <w:r>
                    <w:rPr>
                      <w:i/>
                      <w:color w:val="FF0000"/>
                      <w:sz w:val="23"/>
                      <w:szCs w:val="23"/>
                    </w:rPr>
                    <w:t>/materials</w:t>
                  </w:r>
                  <w:r w:rsidR="00C719AD" w:rsidRPr="00916437">
                    <w:rPr>
                      <w:i/>
                      <w:color w:val="FF0000"/>
                      <w:sz w:val="23"/>
                      <w:szCs w:val="23"/>
                    </w:rPr>
                    <w:t>.</w:t>
                  </w:r>
                </w:p>
              </w:tc>
            </w:tr>
            <w:tr w:rsidR="00C719AD" w:rsidRPr="00E36FA3" w:rsidTr="00706F76">
              <w:tc>
                <w:tcPr>
                  <w:tcW w:w="1417" w:type="dxa"/>
                </w:tcPr>
                <w:p w:rsidR="00C719AD" w:rsidRPr="00E36FA3" w:rsidRDefault="00C719AD" w:rsidP="00706F76">
                  <w:pPr>
                    <w:autoSpaceDE w:val="0"/>
                    <w:autoSpaceDN w:val="0"/>
                    <w:adjustRightInd w:val="0"/>
                  </w:pPr>
                  <w:r>
                    <w:t>Third run</w:t>
                  </w:r>
                </w:p>
              </w:tc>
              <w:tc>
                <w:tcPr>
                  <w:tcW w:w="2250" w:type="dxa"/>
                </w:tcPr>
                <w:p w:rsidR="00C719AD" w:rsidRPr="00E36FA3" w:rsidRDefault="00C719AD" w:rsidP="00706F76">
                  <w:pPr>
                    <w:autoSpaceDE w:val="0"/>
                    <w:autoSpaceDN w:val="0"/>
                    <w:adjustRightInd w:val="0"/>
                  </w:pPr>
                  <w:r>
                    <w:t>Acceptable</w:t>
                  </w:r>
                </w:p>
              </w:tc>
              <w:tc>
                <w:tcPr>
                  <w:tcW w:w="5102" w:type="dxa"/>
                </w:tcPr>
                <w:p w:rsidR="00C719AD" w:rsidRPr="00E36FA3" w:rsidRDefault="00C719AD" w:rsidP="00706F76">
                  <w:pPr>
                    <w:autoSpaceDE w:val="0"/>
                    <w:autoSpaceDN w:val="0"/>
                    <w:adjustRightInd w:val="0"/>
                  </w:pPr>
                  <w:r>
                    <w:t>Proceed with patient testing</w:t>
                  </w:r>
                </w:p>
              </w:tc>
            </w:tr>
            <w:tr w:rsidR="00C719AD" w:rsidRPr="000707CE" w:rsidTr="00706F76">
              <w:tc>
                <w:tcPr>
                  <w:tcW w:w="1417" w:type="dxa"/>
                </w:tcPr>
                <w:p w:rsidR="00C719AD" w:rsidRPr="00E36FA3" w:rsidRDefault="00C719AD" w:rsidP="00706F76">
                  <w:pPr>
                    <w:autoSpaceDE w:val="0"/>
                    <w:autoSpaceDN w:val="0"/>
                    <w:adjustRightInd w:val="0"/>
                  </w:pPr>
                  <w:r>
                    <w:t>Third run</w:t>
                  </w:r>
                </w:p>
              </w:tc>
              <w:tc>
                <w:tcPr>
                  <w:tcW w:w="2250" w:type="dxa"/>
                </w:tcPr>
                <w:p w:rsidR="00C719AD" w:rsidRPr="000707CE" w:rsidRDefault="00C719AD" w:rsidP="00706F76">
                  <w:pPr>
                    <w:autoSpaceDE w:val="0"/>
                    <w:autoSpaceDN w:val="0"/>
                    <w:adjustRightInd w:val="0"/>
                    <w:rPr>
                      <w:caps/>
                      <w:color w:val="FF0000"/>
                    </w:rPr>
                  </w:pPr>
                  <w:r w:rsidRPr="000707CE">
                    <w:rPr>
                      <w:caps/>
                      <w:color w:val="FF0000"/>
                    </w:rPr>
                    <w:t>Unacceptable</w:t>
                  </w:r>
                </w:p>
              </w:tc>
              <w:tc>
                <w:tcPr>
                  <w:tcW w:w="5102" w:type="dxa"/>
                </w:tcPr>
                <w:p w:rsidR="00C719AD" w:rsidRPr="000707CE" w:rsidRDefault="006837AD" w:rsidP="00706F76">
                  <w:pPr>
                    <w:autoSpaceDE w:val="0"/>
                    <w:autoSpaceDN w:val="0"/>
                    <w:adjustRightInd w:val="0"/>
                    <w:rPr>
                      <w:i/>
                      <w:color w:val="FF0000"/>
                    </w:rPr>
                  </w:pPr>
                  <w:r>
                    <w:rPr>
                      <w:i/>
                      <w:color w:val="FF0000"/>
                    </w:rPr>
                    <w:t>Discontinue patient testing and notify supervisor.</w:t>
                  </w:r>
                </w:p>
              </w:tc>
            </w:tr>
          </w:tbl>
          <w:p w:rsidR="004F1781" w:rsidRPr="004F1781" w:rsidRDefault="004F1781" w:rsidP="004F1781">
            <w:pPr>
              <w:pStyle w:val="ListParagraph"/>
              <w:autoSpaceDE w:val="0"/>
              <w:autoSpaceDN w:val="0"/>
              <w:adjustRightInd w:val="0"/>
              <w:ind w:left="432"/>
            </w:pPr>
          </w:p>
          <w:p w:rsidR="004F1EE0" w:rsidRPr="004F1EE0" w:rsidRDefault="006837AD" w:rsidP="004F1EE0">
            <w:pPr>
              <w:pStyle w:val="ListParagraph"/>
              <w:numPr>
                <w:ilvl w:val="0"/>
                <w:numId w:val="22"/>
              </w:numPr>
              <w:autoSpaceDE w:val="0"/>
              <w:autoSpaceDN w:val="0"/>
              <w:adjustRightInd w:val="0"/>
              <w:ind w:left="432" w:hanging="432"/>
            </w:pPr>
            <w:r w:rsidRPr="006837AD">
              <w:rPr>
                <w:b/>
              </w:rPr>
              <w:t xml:space="preserve">Document all </w:t>
            </w:r>
            <w:r w:rsidR="004F1EE0">
              <w:rPr>
                <w:b/>
              </w:rPr>
              <w:t>QC</w:t>
            </w:r>
            <w:r w:rsidRPr="006837AD">
              <w:rPr>
                <w:b/>
              </w:rPr>
              <w:t xml:space="preserve"> corrective action </w:t>
            </w:r>
            <w:r w:rsidR="004F1EE0">
              <w:rPr>
                <w:b/>
              </w:rPr>
              <w:t>in the ACL TOP software by following these steps:</w:t>
            </w:r>
          </w:p>
          <w:p w:rsidR="004F1EE0" w:rsidRDefault="004F1EE0" w:rsidP="004F1EE0">
            <w:pPr>
              <w:pStyle w:val="ListParagraph"/>
              <w:numPr>
                <w:ilvl w:val="0"/>
                <w:numId w:val="33"/>
              </w:numPr>
              <w:autoSpaceDE w:val="0"/>
              <w:autoSpaceDN w:val="0"/>
              <w:adjustRightInd w:val="0"/>
            </w:pPr>
            <w:r>
              <w:t xml:space="preserve">Select </w:t>
            </w:r>
            <w:r w:rsidRPr="004F1EE0">
              <w:t>the failed data p</w:t>
            </w:r>
            <w:r>
              <w:t>oint in the Levy-Jennings chart by clicking directly on the point.</w:t>
            </w:r>
            <w:r w:rsidR="00AA4E73">
              <w:t xml:space="preserve">  Selected point</w:t>
            </w:r>
            <w:r w:rsidR="00686701">
              <w:t>s</w:t>
            </w:r>
            <w:r w:rsidR="00AA4E73">
              <w:t xml:space="preserve"> will appear with a circle around </w:t>
            </w:r>
            <w:r w:rsidR="00686701">
              <w:t>them</w:t>
            </w:r>
            <w:r w:rsidR="00AA4E73">
              <w:t>.</w:t>
            </w:r>
          </w:p>
          <w:p w:rsidR="004F1EE0" w:rsidRDefault="004F1EE0" w:rsidP="004F1EE0">
            <w:pPr>
              <w:pStyle w:val="ListParagraph"/>
              <w:numPr>
                <w:ilvl w:val="0"/>
                <w:numId w:val="33"/>
              </w:numPr>
              <w:autoSpaceDE w:val="0"/>
              <w:autoSpaceDN w:val="0"/>
              <w:adjustRightInd w:val="0"/>
            </w:pPr>
            <w:r>
              <w:t xml:space="preserve">Click on the COMMENT icon </w:t>
            </w:r>
            <w:r>
              <w:rPr>
                <w:noProof/>
              </w:rPr>
              <w:drawing>
                <wp:inline distT="0" distB="0" distL="0" distR="0" wp14:anchorId="112B0657" wp14:editId="3A9EEA42">
                  <wp:extent cx="4095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t xml:space="preserve"> at the top of the screen.</w:t>
            </w:r>
          </w:p>
          <w:p w:rsidR="004F1EE0" w:rsidRDefault="004F1EE0" w:rsidP="004F1EE0">
            <w:pPr>
              <w:pStyle w:val="ListParagraph"/>
              <w:numPr>
                <w:ilvl w:val="0"/>
                <w:numId w:val="33"/>
              </w:numPr>
              <w:autoSpaceDE w:val="0"/>
              <w:autoSpaceDN w:val="0"/>
              <w:adjustRightInd w:val="0"/>
            </w:pPr>
            <w:r>
              <w:t xml:space="preserve">Enter an appropriate </w:t>
            </w:r>
            <w:r w:rsidRPr="004F1EE0">
              <w:rPr>
                <w:b/>
              </w:rPr>
              <w:t>corrective action comment</w:t>
            </w:r>
            <w:r>
              <w:t xml:space="preserve"> </w:t>
            </w:r>
            <w:r w:rsidRPr="004F1EE0">
              <w:rPr>
                <w:u w:val="single"/>
              </w:rPr>
              <w:t>and</w:t>
            </w:r>
            <w:r>
              <w:t xml:space="preserve"> </w:t>
            </w:r>
            <w:r w:rsidRPr="004F1EE0">
              <w:rPr>
                <w:b/>
              </w:rPr>
              <w:t>your initials</w:t>
            </w:r>
            <w:r>
              <w:t xml:space="preserve"> in the pop-up box then choose OK.</w:t>
            </w:r>
          </w:p>
          <w:p w:rsidR="004F1EE0" w:rsidRPr="004F1EE0" w:rsidRDefault="004F1EE0" w:rsidP="004F1EE0">
            <w:pPr>
              <w:pStyle w:val="ListParagraph"/>
              <w:autoSpaceDE w:val="0"/>
              <w:autoSpaceDN w:val="0"/>
              <w:adjustRightInd w:val="0"/>
              <w:ind w:left="1152"/>
            </w:pPr>
            <w:r>
              <w:t xml:space="preserve"> </w:t>
            </w:r>
            <w:r>
              <w:rPr>
                <w:noProof/>
              </w:rPr>
              <w:drawing>
                <wp:inline distT="0" distB="0" distL="0" distR="0" wp14:anchorId="7D8DB7B8" wp14:editId="40CE1491">
                  <wp:extent cx="1790700" cy="184061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840615"/>
                          </a:xfrm>
                          <a:prstGeom prst="rect">
                            <a:avLst/>
                          </a:prstGeom>
                          <a:noFill/>
                          <a:ln>
                            <a:noFill/>
                          </a:ln>
                        </pic:spPr>
                      </pic:pic>
                    </a:graphicData>
                  </a:graphic>
                </wp:inline>
              </w:drawing>
            </w:r>
          </w:p>
          <w:p w:rsidR="004F1EE0" w:rsidRDefault="004F1EE0" w:rsidP="004F1EE0">
            <w:pPr>
              <w:autoSpaceDE w:val="0"/>
              <w:autoSpaceDN w:val="0"/>
              <w:adjustRightInd w:val="0"/>
            </w:pPr>
          </w:p>
          <w:p w:rsidR="006837AD" w:rsidRDefault="006837AD" w:rsidP="004F1EE0">
            <w:pPr>
              <w:autoSpaceDE w:val="0"/>
              <w:autoSpaceDN w:val="0"/>
              <w:adjustRightInd w:val="0"/>
            </w:pPr>
          </w:p>
        </w:tc>
      </w:tr>
      <w:tr w:rsidR="0067715E" w:rsidTr="00A312BF">
        <w:trPr>
          <w:trHeight w:val="553"/>
        </w:trPr>
        <w:tc>
          <w:tcPr>
            <w:tcW w:w="1908" w:type="dxa"/>
            <w:tcBorders>
              <w:top w:val="nil"/>
              <w:left w:val="nil"/>
              <w:right w:val="nil"/>
            </w:tcBorders>
          </w:tcPr>
          <w:p w:rsidR="0067715E" w:rsidRDefault="0067715E">
            <w:pPr>
              <w:rPr>
                <w:b/>
                <w:bCs/>
              </w:rPr>
            </w:pPr>
            <w:r>
              <w:rPr>
                <w:b/>
                <w:bCs/>
              </w:rPr>
              <w:t>Calibration</w:t>
            </w:r>
          </w:p>
        </w:tc>
        <w:tc>
          <w:tcPr>
            <w:tcW w:w="9000" w:type="dxa"/>
            <w:gridSpan w:val="2"/>
            <w:tcBorders>
              <w:left w:val="nil"/>
              <w:right w:val="nil"/>
            </w:tcBorders>
          </w:tcPr>
          <w:p w:rsidR="0067715E" w:rsidRDefault="0067715E">
            <w:r>
              <w:t>Calibration and storage of a valid D-Dimer HS 500 calibration curve are required to obtain D-Dimer results.</w:t>
            </w:r>
          </w:p>
          <w:p w:rsidR="0067715E" w:rsidRDefault="0067715E"/>
          <w:p w:rsidR="0067715E" w:rsidRPr="0067715E" w:rsidRDefault="0067715E">
            <w:pPr>
              <w:rPr>
                <w:b/>
              </w:rPr>
            </w:pPr>
            <w:r w:rsidRPr="0067715E">
              <w:rPr>
                <w:b/>
              </w:rPr>
              <w:t>D-dimer calibration is performed:</w:t>
            </w:r>
          </w:p>
          <w:p w:rsidR="0067715E" w:rsidRDefault="0067715E" w:rsidP="0067715E">
            <w:pPr>
              <w:pStyle w:val="ListParagraph"/>
              <w:numPr>
                <w:ilvl w:val="0"/>
                <w:numId w:val="36"/>
              </w:numPr>
            </w:pPr>
            <w:r>
              <w:t>With every change of reagent lot numbers</w:t>
            </w:r>
          </w:p>
          <w:p w:rsidR="0067715E" w:rsidRDefault="0067715E" w:rsidP="0067715E">
            <w:pPr>
              <w:pStyle w:val="ListParagraph"/>
              <w:numPr>
                <w:ilvl w:val="0"/>
                <w:numId w:val="36"/>
              </w:numPr>
            </w:pPr>
            <w:r>
              <w:t>At least every 6 months for calibration verification</w:t>
            </w:r>
          </w:p>
          <w:p w:rsidR="0067715E" w:rsidRDefault="0067715E" w:rsidP="0067715E">
            <w:pPr>
              <w:pStyle w:val="ListParagraph"/>
              <w:numPr>
                <w:ilvl w:val="0"/>
                <w:numId w:val="36"/>
              </w:numPr>
            </w:pPr>
            <w:r>
              <w:t>As needed based on QC shifts/trends</w:t>
            </w:r>
          </w:p>
          <w:p w:rsidR="0067715E" w:rsidRDefault="0067715E" w:rsidP="0067715E">
            <w:pPr>
              <w:pStyle w:val="ListParagraph"/>
              <w:numPr>
                <w:ilvl w:val="0"/>
                <w:numId w:val="36"/>
              </w:numPr>
            </w:pPr>
            <w:r>
              <w:t>After major parts replacement, as determined by vendor service</w:t>
            </w:r>
          </w:p>
          <w:p w:rsidR="0067715E" w:rsidRDefault="0067715E" w:rsidP="0067715E"/>
          <w:p w:rsidR="00556A53" w:rsidRDefault="00556A53" w:rsidP="0067715E">
            <w:pPr>
              <w:rPr>
                <w:b/>
              </w:rPr>
            </w:pPr>
            <w:r>
              <w:rPr>
                <w:b/>
              </w:rPr>
              <w:t>PREPARING CALIBRATORS:</w:t>
            </w:r>
          </w:p>
          <w:p w:rsidR="004F1781" w:rsidRDefault="004F1781" w:rsidP="004F1781">
            <w:pPr>
              <w:pStyle w:val="ListParagraph"/>
              <w:numPr>
                <w:ilvl w:val="0"/>
                <w:numId w:val="50"/>
              </w:numPr>
            </w:pPr>
            <w:r>
              <w:t xml:space="preserve">Reconstitute the contents of calibrator vial with 1 mL of </w:t>
            </w:r>
            <w:proofErr w:type="spellStart"/>
            <w:r>
              <w:t>Nerl</w:t>
            </w:r>
            <w:proofErr w:type="spellEnd"/>
            <w:r>
              <w:t xml:space="preserve"> reagent grade water.</w:t>
            </w:r>
          </w:p>
          <w:p w:rsidR="004F1781" w:rsidRDefault="004F1781" w:rsidP="004F1781">
            <w:pPr>
              <w:pStyle w:val="ListParagraph"/>
              <w:numPr>
                <w:ilvl w:val="0"/>
                <w:numId w:val="50"/>
              </w:numPr>
            </w:pPr>
            <w:r>
              <w:t>Replace the stopper and swirl gently.</w:t>
            </w:r>
          </w:p>
          <w:p w:rsidR="004F1781" w:rsidRDefault="004F1781" w:rsidP="004F1781">
            <w:pPr>
              <w:pStyle w:val="ListParagraph"/>
              <w:numPr>
                <w:ilvl w:val="0"/>
                <w:numId w:val="50"/>
              </w:numPr>
            </w:pPr>
            <w:r>
              <w:lastRenderedPageBreak/>
              <w:t>Write on each vial the 30-day refrigerated expiration date/time.</w:t>
            </w:r>
          </w:p>
          <w:p w:rsidR="004F1781" w:rsidRDefault="004F1781" w:rsidP="004F1781">
            <w:pPr>
              <w:pStyle w:val="ListParagraph"/>
              <w:numPr>
                <w:ilvl w:val="0"/>
                <w:numId w:val="50"/>
              </w:numPr>
            </w:pPr>
            <w:r>
              <w:t>Make sure each vial is completely reconstituted.</w:t>
            </w:r>
          </w:p>
          <w:p w:rsidR="004F1781" w:rsidRDefault="004F1781" w:rsidP="004F1781">
            <w:pPr>
              <w:pStyle w:val="ListParagraph"/>
              <w:numPr>
                <w:ilvl w:val="0"/>
                <w:numId w:val="50"/>
              </w:numPr>
            </w:pPr>
            <w:r>
              <w:t>Keep the calibrator at 15-25º C (room temperature) for 30 minutes.</w:t>
            </w:r>
          </w:p>
          <w:p w:rsidR="004F1781" w:rsidRPr="00404DB9" w:rsidRDefault="004F1781" w:rsidP="004F1781">
            <w:pPr>
              <w:pStyle w:val="ListParagraph"/>
              <w:numPr>
                <w:ilvl w:val="0"/>
                <w:numId w:val="50"/>
              </w:numPr>
            </w:pPr>
            <w:r>
              <w:t xml:space="preserve">Invert to mix gently before use. DO NOT SHAKE.  </w:t>
            </w:r>
            <w:r w:rsidRPr="00404DB9">
              <w:rPr>
                <w:b/>
                <w:i/>
              </w:rPr>
              <w:t>Note:  bubbles on top of the liquids may interfere with the instrument’s liquid sensors.</w:t>
            </w:r>
          </w:p>
          <w:p w:rsidR="00556A53" w:rsidRPr="00556A53" w:rsidRDefault="00556A53" w:rsidP="00556A53"/>
          <w:p w:rsidR="0067715E" w:rsidRPr="00723836" w:rsidRDefault="0067715E" w:rsidP="0067715E">
            <w:pPr>
              <w:rPr>
                <w:b/>
              </w:rPr>
            </w:pPr>
            <w:r>
              <w:rPr>
                <w:b/>
              </w:rPr>
              <w:t>PERFORMING CALIBRATION</w:t>
            </w:r>
            <w:r w:rsidRPr="00723836">
              <w:rPr>
                <w:b/>
              </w:rPr>
              <w:t>:</w:t>
            </w:r>
          </w:p>
          <w:p w:rsidR="0067715E" w:rsidRPr="00C023E2" w:rsidRDefault="00C023E2" w:rsidP="00C023E2">
            <w:pPr>
              <w:pStyle w:val="ListParagraph"/>
              <w:numPr>
                <w:ilvl w:val="0"/>
                <w:numId w:val="37"/>
              </w:numPr>
            </w:pPr>
            <w:r>
              <w:t xml:space="preserve">Choose </w:t>
            </w:r>
            <w:r w:rsidRPr="00C023E2">
              <w:rPr>
                <w:b/>
              </w:rPr>
              <w:t>Setup, Materials List</w:t>
            </w:r>
            <w:r>
              <w:rPr>
                <w:b/>
              </w:rPr>
              <w:t>.</w:t>
            </w:r>
          </w:p>
          <w:p w:rsidR="00C023E2" w:rsidRDefault="00C023E2" w:rsidP="00C023E2">
            <w:pPr>
              <w:pStyle w:val="ListParagraph"/>
              <w:numPr>
                <w:ilvl w:val="0"/>
                <w:numId w:val="37"/>
              </w:numPr>
            </w:pPr>
            <w:r>
              <w:t>Double</w:t>
            </w:r>
            <w:r w:rsidR="001E3FD6">
              <w:t>-</w:t>
            </w:r>
            <w:r>
              <w:t xml:space="preserve">click on the DDHS500 Calibrator to open the </w:t>
            </w:r>
            <w:r>
              <w:rPr>
                <w:b/>
              </w:rPr>
              <w:t>Materials Definition</w:t>
            </w:r>
            <w:r>
              <w:t xml:space="preserve"> screen.</w:t>
            </w:r>
          </w:p>
          <w:p w:rsidR="00C023E2" w:rsidRDefault="00C023E2" w:rsidP="00C023E2">
            <w:pPr>
              <w:pStyle w:val="ListParagraph"/>
              <w:numPr>
                <w:ilvl w:val="0"/>
                <w:numId w:val="37"/>
              </w:numPr>
            </w:pPr>
            <w:r>
              <w:t xml:space="preserve">Choose the </w:t>
            </w:r>
            <w:r w:rsidRPr="00C023E2">
              <w:rPr>
                <w:b/>
              </w:rPr>
              <w:t>Lot Specific Information</w:t>
            </w:r>
            <w:r>
              <w:t xml:space="preserve"> tab and enter the calibration plasma lot # and expiration date.</w:t>
            </w:r>
          </w:p>
          <w:p w:rsidR="00C023E2" w:rsidRDefault="001E3FD6" w:rsidP="00C023E2">
            <w:pPr>
              <w:pStyle w:val="ListParagraph"/>
              <w:numPr>
                <w:ilvl w:val="0"/>
                <w:numId w:val="37"/>
              </w:numPr>
            </w:pPr>
            <w:r>
              <w:t xml:space="preserve">Enable </w:t>
            </w:r>
            <w:r w:rsidRPr="001E3FD6">
              <w:rPr>
                <w:b/>
              </w:rPr>
              <w:t>Lot Management</w:t>
            </w:r>
            <w:r>
              <w:t xml:space="preserve"> from the Lot Specific Information tab.</w:t>
            </w:r>
          </w:p>
          <w:p w:rsidR="001E3FD6" w:rsidRDefault="001E3FD6" w:rsidP="00C023E2">
            <w:pPr>
              <w:pStyle w:val="ListParagraph"/>
              <w:numPr>
                <w:ilvl w:val="0"/>
                <w:numId w:val="37"/>
              </w:numPr>
            </w:pPr>
            <w:r>
              <w:t xml:space="preserve">Select the </w:t>
            </w:r>
            <w:r w:rsidRPr="001E3FD6">
              <w:rPr>
                <w:b/>
              </w:rPr>
              <w:t xml:space="preserve">Save </w:t>
            </w:r>
            <w:r>
              <w:t xml:space="preserve">icon to store the lot #.  Once the lot number is saved, the </w:t>
            </w:r>
            <w:r w:rsidRPr="001E3FD6">
              <w:t>Assign Values</w:t>
            </w:r>
            <w:r>
              <w:t xml:space="preserve"> icon becomes available.</w:t>
            </w:r>
          </w:p>
          <w:p w:rsidR="001E3FD6" w:rsidRDefault="001E3FD6" w:rsidP="00C023E2">
            <w:pPr>
              <w:pStyle w:val="ListParagraph"/>
              <w:numPr>
                <w:ilvl w:val="0"/>
                <w:numId w:val="37"/>
              </w:numPr>
            </w:pPr>
            <w:r>
              <w:t xml:space="preserve">Select the </w:t>
            </w:r>
            <w:r w:rsidRPr="001E3FD6">
              <w:rPr>
                <w:b/>
              </w:rPr>
              <w:t>Assign Values</w:t>
            </w:r>
            <w:r>
              <w:t xml:space="preserve"> icon.</w:t>
            </w:r>
          </w:p>
          <w:p w:rsidR="001E3FD6" w:rsidRDefault="001E3FD6" w:rsidP="00C023E2">
            <w:pPr>
              <w:pStyle w:val="ListParagraph"/>
              <w:numPr>
                <w:ilvl w:val="0"/>
                <w:numId w:val="37"/>
              </w:numPr>
            </w:pPr>
            <w:r>
              <w:t xml:space="preserve">Enter the calibration value from the D-Dimer HS 500 package insert.  Press </w:t>
            </w:r>
            <w:r w:rsidRPr="001E3FD6">
              <w:rPr>
                <w:b/>
              </w:rPr>
              <w:t>OK</w:t>
            </w:r>
            <w:r>
              <w:t>.</w:t>
            </w:r>
          </w:p>
          <w:p w:rsidR="001E3FD6" w:rsidRDefault="001E3FD6" w:rsidP="00C023E2">
            <w:pPr>
              <w:pStyle w:val="ListParagraph"/>
              <w:numPr>
                <w:ilvl w:val="0"/>
                <w:numId w:val="37"/>
              </w:numPr>
            </w:pPr>
            <w:r>
              <w:t xml:space="preserve">Choose the </w:t>
            </w:r>
            <w:r w:rsidRPr="001E3FD6">
              <w:rPr>
                <w:b/>
              </w:rPr>
              <w:t>Previous Screen</w:t>
            </w:r>
            <w:r>
              <w:t xml:space="preserve"> icon to exit.</w:t>
            </w:r>
          </w:p>
          <w:p w:rsidR="001E3FD6" w:rsidRDefault="001E3FD6" w:rsidP="00C023E2">
            <w:pPr>
              <w:pStyle w:val="ListParagraph"/>
              <w:numPr>
                <w:ilvl w:val="0"/>
                <w:numId w:val="37"/>
              </w:numPr>
            </w:pPr>
            <w:r>
              <w:t>Load the D-dimer HS 500 Latex, Buffer, Calibrator, and Factor Diluent onto the analyzer.</w:t>
            </w:r>
          </w:p>
          <w:p w:rsidR="001E3FD6" w:rsidRPr="001E3FD6" w:rsidRDefault="001E3FD6" w:rsidP="00C023E2">
            <w:pPr>
              <w:pStyle w:val="ListParagraph"/>
              <w:numPr>
                <w:ilvl w:val="0"/>
                <w:numId w:val="37"/>
              </w:numPr>
            </w:pPr>
            <w:r>
              <w:t xml:space="preserve">Select </w:t>
            </w:r>
            <w:r w:rsidRPr="001E3FD6">
              <w:rPr>
                <w:b/>
              </w:rPr>
              <w:t>Calibration, Status List.</w:t>
            </w:r>
          </w:p>
          <w:p w:rsidR="001E3FD6" w:rsidRDefault="001E3FD6" w:rsidP="00C023E2">
            <w:pPr>
              <w:pStyle w:val="ListParagraph"/>
              <w:numPr>
                <w:ilvl w:val="0"/>
                <w:numId w:val="37"/>
              </w:numPr>
            </w:pPr>
            <w:r>
              <w:t xml:space="preserve">Double-click on the DDHS500 test to open the </w:t>
            </w:r>
            <w:r w:rsidRPr="001E3FD6">
              <w:rPr>
                <w:b/>
              </w:rPr>
              <w:t>Calibration Details</w:t>
            </w:r>
            <w:r>
              <w:t xml:space="preserve"> screen.</w:t>
            </w:r>
          </w:p>
          <w:p w:rsidR="001E3FD6" w:rsidRDefault="001E3FD6" w:rsidP="00C023E2">
            <w:pPr>
              <w:pStyle w:val="ListParagraph"/>
              <w:numPr>
                <w:ilvl w:val="0"/>
                <w:numId w:val="37"/>
              </w:numPr>
            </w:pPr>
            <w:r>
              <w:t xml:space="preserve">Choose the </w:t>
            </w:r>
            <w:r w:rsidRPr="001E3FD6">
              <w:rPr>
                <w:b/>
              </w:rPr>
              <w:t>Run</w:t>
            </w:r>
            <w:r>
              <w:t xml:space="preserve"> icon.</w:t>
            </w:r>
          </w:p>
          <w:p w:rsidR="001E3FD6" w:rsidRDefault="001E3FD6" w:rsidP="00C023E2">
            <w:pPr>
              <w:pStyle w:val="ListParagraph"/>
              <w:numPr>
                <w:ilvl w:val="0"/>
                <w:numId w:val="37"/>
              </w:numPr>
            </w:pPr>
            <w:r>
              <w:t xml:space="preserve">Select </w:t>
            </w:r>
            <w:r w:rsidRPr="001E3FD6">
              <w:rPr>
                <w:b/>
              </w:rPr>
              <w:t>OK</w:t>
            </w:r>
            <w:r>
              <w:t xml:space="preserve"> at the “Do you confirm the operation?” prompt.</w:t>
            </w:r>
          </w:p>
          <w:p w:rsidR="001E3FD6" w:rsidRDefault="001E3FD6" w:rsidP="00C023E2">
            <w:pPr>
              <w:pStyle w:val="ListParagraph"/>
              <w:numPr>
                <w:ilvl w:val="0"/>
                <w:numId w:val="37"/>
              </w:numPr>
            </w:pPr>
            <w:r>
              <w:t xml:space="preserve">Choose the </w:t>
            </w:r>
            <w:r w:rsidRPr="001E3FD6">
              <w:rPr>
                <w:b/>
              </w:rPr>
              <w:t>Previous Screen</w:t>
            </w:r>
            <w:r>
              <w:t xml:space="preserve"> icon to exit.</w:t>
            </w:r>
          </w:p>
          <w:p w:rsidR="001E3FD6" w:rsidRDefault="001E3FD6" w:rsidP="00C023E2">
            <w:pPr>
              <w:pStyle w:val="ListParagraph"/>
              <w:numPr>
                <w:ilvl w:val="0"/>
                <w:numId w:val="37"/>
              </w:numPr>
            </w:pPr>
            <w:r>
              <w:t xml:space="preserve">Verify the Job Status for the DDHS500 test code says </w:t>
            </w:r>
            <w:r w:rsidRPr="001E3FD6">
              <w:rPr>
                <w:b/>
              </w:rPr>
              <w:t>Active</w:t>
            </w:r>
            <w:r>
              <w:t>.</w:t>
            </w:r>
          </w:p>
          <w:p w:rsidR="001E3FD6" w:rsidRDefault="001E3FD6" w:rsidP="00C023E2">
            <w:pPr>
              <w:pStyle w:val="ListParagraph"/>
              <w:numPr>
                <w:ilvl w:val="0"/>
                <w:numId w:val="37"/>
              </w:numPr>
            </w:pPr>
            <w:r>
              <w:t>Once the calibration is complete, review the calibration results</w:t>
            </w:r>
            <w:r w:rsidR="001465A7">
              <w:t xml:space="preserve"> with the Hematology Supervisor</w:t>
            </w:r>
            <w:r>
              <w:t>.  This calibration uses a spline curve fit, therefore there are no slop</w:t>
            </w:r>
            <w:r w:rsidR="001465A7">
              <w:t>e</w:t>
            </w:r>
            <w:r>
              <w:t>, intercept or r</w:t>
            </w:r>
            <w:r w:rsidRPr="001E3FD6">
              <w:rPr>
                <w:vertAlign w:val="superscript"/>
              </w:rPr>
              <w:t>2</w:t>
            </w:r>
            <w:r>
              <w:t xml:space="preserve"> values displayed.  </w:t>
            </w:r>
          </w:p>
          <w:p w:rsidR="001E3FD6" w:rsidRDefault="001E3FD6" w:rsidP="00C023E2">
            <w:pPr>
              <w:pStyle w:val="ListParagraph"/>
              <w:numPr>
                <w:ilvl w:val="0"/>
                <w:numId w:val="37"/>
              </w:numPr>
            </w:pPr>
            <w:r>
              <w:t xml:space="preserve">If the calibration is acceptable, choose the </w:t>
            </w:r>
            <w:r w:rsidRPr="001E3FD6">
              <w:rPr>
                <w:b/>
              </w:rPr>
              <w:t>Validate</w:t>
            </w:r>
            <w:r>
              <w:t xml:space="preserve"> icon to validate the calibration curve.</w:t>
            </w:r>
          </w:p>
          <w:p w:rsidR="0067715E" w:rsidRDefault="0067715E" w:rsidP="0067715E">
            <w:pPr>
              <w:ind w:left="360"/>
            </w:pPr>
          </w:p>
        </w:tc>
      </w:tr>
      <w:tr w:rsidR="0006587C" w:rsidTr="006E7A77">
        <w:tc>
          <w:tcPr>
            <w:tcW w:w="1908" w:type="dxa"/>
            <w:tcBorders>
              <w:top w:val="nil"/>
              <w:left w:val="nil"/>
              <w:bottom w:val="nil"/>
              <w:right w:val="nil"/>
            </w:tcBorders>
          </w:tcPr>
          <w:p w:rsidR="0006587C" w:rsidRDefault="0006587C" w:rsidP="0006587C">
            <w:pPr>
              <w:rPr>
                <w:b/>
                <w:bCs/>
              </w:rPr>
            </w:pPr>
          </w:p>
        </w:tc>
        <w:tc>
          <w:tcPr>
            <w:tcW w:w="9000" w:type="dxa"/>
            <w:gridSpan w:val="2"/>
            <w:tcBorders>
              <w:left w:val="nil"/>
              <w:bottom w:val="single" w:sz="4" w:space="0" w:color="auto"/>
              <w:right w:val="nil"/>
            </w:tcBorders>
          </w:tcPr>
          <w:p w:rsidR="0006587C" w:rsidRDefault="0006587C" w:rsidP="007717B2">
            <w:pPr>
              <w:rPr>
                <w:b/>
                <w:bCs/>
              </w:rPr>
            </w:pPr>
          </w:p>
        </w:tc>
      </w:tr>
      <w:tr w:rsidR="0006587C" w:rsidTr="006E7A77">
        <w:tc>
          <w:tcPr>
            <w:tcW w:w="1908" w:type="dxa"/>
            <w:tcBorders>
              <w:top w:val="nil"/>
              <w:left w:val="nil"/>
              <w:bottom w:val="nil"/>
              <w:right w:val="single" w:sz="4" w:space="0" w:color="auto"/>
            </w:tcBorders>
          </w:tcPr>
          <w:p w:rsidR="0006587C" w:rsidRDefault="0006587C">
            <w:pPr>
              <w:pStyle w:val="Heading1"/>
            </w:pPr>
            <w:r>
              <w:t>PROCEDURE</w:t>
            </w:r>
          </w:p>
        </w:tc>
        <w:tc>
          <w:tcPr>
            <w:tcW w:w="720" w:type="dxa"/>
            <w:tcBorders>
              <w:left w:val="single" w:sz="4" w:space="0" w:color="auto"/>
              <w:bottom w:val="single" w:sz="4" w:space="0" w:color="auto"/>
              <w:right w:val="single" w:sz="4" w:space="0" w:color="auto"/>
            </w:tcBorders>
            <w:shd w:val="clear" w:color="auto" w:fill="D99594" w:themeFill="accent2" w:themeFillTint="99"/>
          </w:tcPr>
          <w:p w:rsidR="0006587C" w:rsidRDefault="0006587C">
            <w:pPr>
              <w:jc w:val="center"/>
              <w:rPr>
                <w:b/>
                <w:bCs/>
              </w:rPr>
            </w:pPr>
            <w:r>
              <w:rPr>
                <w:b/>
                <w:bCs/>
              </w:rPr>
              <w:t>Step</w:t>
            </w:r>
          </w:p>
        </w:tc>
        <w:tc>
          <w:tcPr>
            <w:tcW w:w="8280" w:type="dxa"/>
            <w:tcBorders>
              <w:left w:val="single" w:sz="4" w:space="0" w:color="auto"/>
              <w:bottom w:val="single" w:sz="4" w:space="0" w:color="auto"/>
              <w:right w:val="single" w:sz="4" w:space="0" w:color="auto"/>
            </w:tcBorders>
            <w:shd w:val="clear" w:color="auto" w:fill="D99594" w:themeFill="accent2" w:themeFillTint="99"/>
          </w:tcPr>
          <w:p w:rsidR="0006587C" w:rsidRDefault="0006587C">
            <w:pPr>
              <w:jc w:val="center"/>
              <w:rPr>
                <w:b/>
                <w:bCs/>
              </w:rPr>
            </w:pPr>
            <w:r>
              <w:rPr>
                <w:b/>
                <w:bCs/>
              </w:rPr>
              <w:t>Action</w:t>
            </w:r>
          </w:p>
        </w:tc>
      </w:tr>
      <w:tr w:rsidR="0006587C" w:rsidTr="00A312BF">
        <w:trPr>
          <w:cantSplit/>
          <w:trHeight w:val="908"/>
        </w:trPr>
        <w:tc>
          <w:tcPr>
            <w:tcW w:w="1908" w:type="dxa"/>
            <w:tcBorders>
              <w:top w:val="nil"/>
              <w:left w:val="nil"/>
              <w:bottom w:val="nil"/>
              <w:right w:val="single" w:sz="4" w:space="0" w:color="auto"/>
            </w:tcBorders>
          </w:tcPr>
          <w:p w:rsidR="0006587C" w:rsidRDefault="0006587C">
            <w:pPr>
              <w:jc w:val="both"/>
            </w:pPr>
          </w:p>
        </w:tc>
        <w:tc>
          <w:tcPr>
            <w:tcW w:w="720" w:type="dxa"/>
            <w:tcBorders>
              <w:left w:val="single" w:sz="4" w:space="0" w:color="auto"/>
              <w:bottom w:val="single" w:sz="4" w:space="0" w:color="auto"/>
              <w:right w:val="single" w:sz="4" w:space="0" w:color="auto"/>
            </w:tcBorders>
            <w:vAlign w:val="center"/>
          </w:tcPr>
          <w:p w:rsidR="0006587C" w:rsidRDefault="0006587C">
            <w:pPr>
              <w:jc w:val="center"/>
            </w:pPr>
            <w:r>
              <w:t>1</w:t>
            </w:r>
          </w:p>
        </w:tc>
        <w:tc>
          <w:tcPr>
            <w:tcW w:w="8280" w:type="dxa"/>
            <w:tcBorders>
              <w:left w:val="single" w:sz="4" w:space="0" w:color="auto"/>
              <w:bottom w:val="single" w:sz="4" w:space="0" w:color="auto"/>
              <w:right w:val="single" w:sz="4" w:space="0" w:color="auto"/>
            </w:tcBorders>
          </w:tcPr>
          <w:p w:rsidR="00C46017" w:rsidRDefault="00FE0C44" w:rsidP="002F6A60">
            <w:pPr>
              <w:pStyle w:val="ListParagraph"/>
              <w:numPr>
                <w:ilvl w:val="0"/>
                <w:numId w:val="32"/>
              </w:numPr>
              <w:tabs>
                <w:tab w:val="left" w:pos="432"/>
              </w:tabs>
              <w:ind w:left="432" w:hanging="270"/>
              <w:rPr>
                <w:color w:val="000000"/>
                <w:szCs w:val="22"/>
              </w:rPr>
            </w:pPr>
            <w:r>
              <w:rPr>
                <w:color w:val="000000"/>
                <w:szCs w:val="22"/>
              </w:rPr>
              <w:t>Place a properly labeled sample tube in a sample rack with the barcode facing outward:</w:t>
            </w:r>
          </w:p>
          <w:p w:rsidR="00FE0C44" w:rsidRDefault="00FE0C44" w:rsidP="00FE0C44">
            <w:pPr>
              <w:pStyle w:val="ListParagraph"/>
              <w:numPr>
                <w:ilvl w:val="0"/>
                <w:numId w:val="40"/>
              </w:numPr>
              <w:tabs>
                <w:tab w:val="left" w:pos="432"/>
              </w:tabs>
              <w:rPr>
                <w:color w:val="000000"/>
                <w:szCs w:val="22"/>
              </w:rPr>
            </w:pPr>
            <w:r>
              <w:rPr>
                <w:color w:val="000000"/>
                <w:szCs w:val="22"/>
              </w:rPr>
              <w:t>Racks with BLUE handles are for capped tubes when using the cap-piercer on the ACL TOP 500.</w:t>
            </w:r>
          </w:p>
          <w:p w:rsidR="00FE0C44" w:rsidRDefault="00FE0C44" w:rsidP="00FE0C44">
            <w:pPr>
              <w:pStyle w:val="ListParagraph"/>
              <w:numPr>
                <w:ilvl w:val="0"/>
                <w:numId w:val="40"/>
              </w:numPr>
              <w:tabs>
                <w:tab w:val="left" w:pos="432"/>
              </w:tabs>
              <w:rPr>
                <w:color w:val="000000"/>
                <w:szCs w:val="22"/>
              </w:rPr>
            </w:pPr>
            <w:r>
              <w:rPr>
                <w:color w:val="000000"/>
                <w:szCs w:val="22"/>
              </w:rPr>
              <w:t>Racks with plain BLACK handles are for open tubes when the cap-piercer is not available, or for SAMPLE CUPS, when needed.</w:t>
            </w:r>
          </w:p>
          <w:p w:rsidR="00FE0C44" w:rsidRPr="00FE0C44" w:rsidRDefault="00FE0C44" w:rsidP="00FE0C44">
            <w:pPr>
              <w:tabs>
                <w:tab w:val="left" w:pos="432"/>
              </w:tabs>
              <w:rPr>
                <w:color w:val="000000"/>
                <w:szCs w:val="22"/>
              </w:rPr>
            </w:pPr>
          </w:p>
        </w:tc>
      </w:tr>
      <w:tr w:rsidR="0006587C" w:rsidTr="00A312BF">
        <w:trPr>
          <w:cantSplit/>
          <w:trHeight w:val="908"/>
        </w:trPr>
        <w:tc>
          <w:tcPr>
            <w:tcW w:w="1908" w:type="dxa"/>
            <w:tcBorders>
              <w:top w:val="nil"/>
              <w:left w:val="nil"/>
              <w:bottom w:val="nil"/>
              <w:right w:val="single" w:sz="4" w:space="0" w:color="auto"/>
            </w:tcBorders>
          </w:tcPr>
          <w:p w:rsidR="0006587C" w:rsidRDefault="0006587C"/>
        </w:tc>
        <w:tc>
          <w:tcPr>
            <w:tcW w:w="720" w:type="dxa"/>
            <w:tcBorders>
              <w:left w:val="single" w:sz="4" w:space="0" w:color="auto"/>
              <w:bottom w:val="single" w:sz="4" w:space="0" w:color="auto"/>
              <w:right w:val="single" w:sz="4" w:space="0" w:color="auto"/>
            </w:tcBorders>
            <w:vAlign w:val="center"/>
          </w:tcPr>
          <w:p w:rsidR="0006587C" w:rsidRDefault="0006587C">
            <w:pPr>
              <w:jc w:val="center"/>
            </w:pPr>
            <w:r>
              <w:t>2</w:t>
            </w:r>
          </w:p>
        </w:tc>
        <w:tc>
          <w:tcPr>
            <w:tcW w:w="8280" w:type="dxa"/>
            <w:tcBorders>
              <w:left w:val="single" w:sz="4" w:space="0" w:color="auto"/>
              <w:bottom w:val="single" w:sz="4" w:space="0" w:color="auto"/>
              <w:right w:val="single" w:sz="4" w:space="0" w:color="auto"/>
            </w:tcBorders>
          </w:tcPr>
          <w:p w:rsidR="00C46017" w:rsidRDefault="00FE0C44" w:rsidP="002F6A60">
            <w:pPr>
              <w:numPr>
                <w:ilvl w:val="0"/>
                <w:numId w:val="1"/>
              </w:numPr>
              <w:tabs>
                <w:tab w:val="left" w:pos="432"/>
              </w:tabs>
              <w:rPr>
                <w:color w:val="000000"/>
                <w:szCs w:val="22"/>
              </w:rPr>
            </w:pPr>
            <w:r w:rsidRPr="00FE0C44">
              <w:rPr>
                <w:color w:val="000000"/>
                <w:szCs w:val="22"/>
              </w:rPr>
              <w:t>Select</w:t>
            </w:r>
            <w:r>
              <w:rPr>
                <w:color w:val="000000"/>
                <w:szCs w:val="22"/>
              </w:rPr>
              <w:t xml:space="preserve"> an available sample track and load the sample rack when the barcode reader is in position.</w:t>
            </w:r>
          </w:p>
          <w:p w:rsidR="00FE0C44" w:rsidRDefault="00FE0C44" w:rsidP="002F6A60">
            <w:pPr>
              <w:numPr>
                <w:ilvl w:val="0"/>
                <w:numId w:val="1"/>
              </w:numPr>
              <w:tabs>
                <w:tab w:val="left" w:pos="432"/>
              </w:tabs>
              <w:rPr>
                <w:color w:val="000000"/>
                <w:szCs w:val="22"/>
              </w:rPr>
            </w:pPr>
            <w:r>
              <w:rPr>
                <w:color w:val="000000"/>
                <w:szCs w:val="22"/>
              </w:rPr>
              <w:t>Verify the samples have been identified and have a test ordered.  If not, program the sample ID manually and/or order the test manually from the test and programming window.</w:t>
            </w:r>
          </w:p>
          <w:p w:rsidR="00FE0C44" w:rsidRPr="00FE0C44" w:rsidRDefault="00FE0C44" w:rsidP="00FE0C44">
            <w:pPr>
              <w:tabs>
                <w:tab w:val="left" w:pos="432"/>
              </w:tabs>
              <w:ind w:left="144"/>
              <w:rPr>
                <w:color w:val="000000"/>
                <w:szCs w:val="22"/>
              </w:rPr>
            </w:pPr>
          </w:p>
        </w:tc>
      </w:tr>
      <w:tr w:rsidR="0006587C" w:rsidTr="00FB38C3">
        <w:trPr>
          <w:cantSplit/>
          <w:trHeight w:val="683"/>
        </w:trPr>
        <w:tc>
          <w:tcPr>
            <w:tcW w:w="1908" w:type="dxa"/>
            <w:tcBorders>
              <w:top w:val="nil"/>
              <w:left w:val="nil"/>
              <w:bottom w:val="nil"/>
              <w:right w:val="single" w:sz="4" w:space="0" w:color="auto"/>
            </w:tcBorders>
          </w:tcPr>
          <w:p w:rsidR="0006587C" w:rsidRDefault="0006587C"/>
        </w:tc>
        <w:tc>
          <w:tcPr>
            <w:tcW w:w="720" w:type="dxa"/>
            <w:tcBorders>
              <w:left w:val="single" w:sz="4" w:space="0" w:color="auto"/>
              <w:bottom w:val="single" w:sz="4" w:space="0" w:color="auto"/>
              <w:right w:val="single" w:sz="4" w:space="0" w:color="auto"/>
            </w:tcBorders>
            <w:vAlign w:val="center"/>
          </w:tcPr>
          <w:p w:rsidR="0006587C" w:rsidRDefault="0006587C">
            <w:pPr>
              <w:jc w:val="center"/>
            </w:pPr>
            <w:r>
              <w:t>3</w:t>
            </w:r>
          </w:p>
        </w:tc>
        <w:tc>
          <w:tcPr>
            <w:tcW w:w="8280" w:type="dxa"/>
            <w:tcBorders>
              <w:left w:val="single" w:sz="4" w:space="0" w:color="auto"/>
              <w:bottom w:val="single" w:sz="4" w:space="0" w:color="auto"/>
              <w:right w:val="single" w:sz="4" w:space="0" w:color="auto"/>
            </w:tcBorders>
          </w:tcPr>
          <w:p w:rsidR="00FB38C3" w:rsidRPr="00FB38C3" w:rsidRDefault="00FE0C44" w:rsidP="00FB38C3">
            <w:pPr>
              <w:numPr>
                <w:ilvl w:val="0"/>
                <w:numId w:val="1"/>
              </w:numPr>
              <w:tabs>
                <w:tab w:val="left" w:pos="432"/>
              </w:tabs>
              <w:rPr>
                <w:color w:val="000000"/>
                <w:szCs w:val="22"/>
              </w:rPr>
            </w:pPr>
            <w:r>
              <w:rPr>
                <w:color w:val="000000"/>
                <w:szCs w:val="22"/>
              </w:rPr>
              <w:t>Click on the RUN icon if the ACL TOP is not currently running.</w:t>
            </w:r>
          </w:p>
        </w:tc>
      </w:tr>
      <w:tr w:rsidR="00AA6F13" w:rsidTr="00FB38C3">
        <w:trPr>
          <w:cantSplit/>
          <w:trHeight w:val="683"/>
        </w:trPr>
        <w:tc>
          <w:tcPr>
            <w:tcW w:w="1908" w:type="dxa"/>
            <w:tcBorders>
              <w:top w:val="nil"/>
              <w:left w:val="nil"/>
              <w:bottom w:val="nil"/>
              <w:right w:val="single" w:sz="4" w:space="0" w:color="auto"/>
            </w:tcBorders>
          </w:tcPr>
          <w:p w:rsidR="00AA6F13" w:rsidRDefault="00AA6F13"/>
        </w:tc>
        <w:tc>
          <w:tcPr>
            <w:tcW w:w="720" w:type="dxa"/>
            <w:tcBorders>
              <w:left w:val="single" w:sz="4" w:space="0" w:color="auto"/>
              <w:bottom w:val="single" w:sz="4" w:space="0" w:color="auto"/>
              <w:right w:val="single" w:sz="4" w:space="0" w:color="auto"/>
            </w:tcBorders>
            <w:vAlign w:val="center"/>
          </w:tcPr>
          <w:p w:rsidR="00AA6F13" w:rsidRDefault="00AA6F13">
            <w:pPr>
              <w:jc w:val="center"/>
            </w:pPr>
            <w:r>
              <w:t>4</w:t>
            </w:r>
          </w:p>
        </w:tc>
        <w:tc>
          <w:tcPr>
            <w:tcW w:w="8280" w:type="dxa"/>
            <w:tcBorders>
              <w:left w:val="single" w:sz="4" w:space="0" w:color="auto"/>
              <w:bottom w:val="single" w:sz="4" w:space="0" w:color="auto"/>
              <w:right w:val="single" w:sz="4" w:space="0" w:color="auto"/>
            </w:tcBorders>
          </w:tcPr>
          <w:p w:rsidR="00AA6F13" w:rsidRDefault="00AA6F13" w:rsidP="00FB38C3">
            <w:pPr>
              <w:numPr>
                <w:ilvl w:val="0"/>
                <w:numId w:val="1"/>
              </w:numPr>
              <w:tabs>
                <w:tab w:val="left" w:pos="432"/>
              </w:tabs>
              <w:rPr>
                <w:color w:val="000000"/>
                <w:szCs w:val="22"/>
              </w:rPr>
            </w:pPr>
            <w:r>
              <w:rPr>
                <w:color w:val="000000"/>
                <w:szCs w:val="22"/>
              </w:rPr>
              <w:t xml:space="preserve">Refer to the procedure </w:t>
            </w:r>
            <w:r w:rsidRPr="00AA6F13">
              <w:rPr>
                <w:i/>
                <w:color w:val="000000"/>
                <w:szCs w:val="22"/>
              </w:rPr>
              <w:t>HCO 200 – ACL TOP 500 Automated Coagulation Analyzer</w:t>
            </w:r>
            <w:r>
              <w:rPr>
                <w:color w:val="000000"/>
                <w:szCs w:val="22"/>
              </w:rPr>
              <w:t xml:space="preserve"> for instructions about how and when to perform analyzer and D-dimer related maintenance.</w:t>
            </w:r>
          </w:p>
          <w:p w:rsidR="00AA6F13" w:rsidRDefault="00AA6F13" w:rsidP="00AA6F13">
            <w:pPr>
              <w:tabs>
                <w:tab w:val="left" w:pos="432"/>
              </w:tabs>
              <w:ind w:left="432"/>
              <w:rPr>
                <w:color w:val="000000"/>
                <w:szCs w:val="22"/>
              </w:rPr>
            </w:pPr>
          </w:p>
        </w:tc>
      </w:tr>
      <w:tr w:rsidR="0006587C" w:rsidTr="00A312BF">
        <w:trPr>
          <w:cantSplit/>
          <w:trHeight w:val="287"/>
        </w:trPr>
        <w:tc>
          <w:tcPr>
            <w:tcW w:w="1908" w:type="dxa"/>
            <w:tcBorders>
              <w:top w:val="nil"/>
              <w:left w:val="nil"/>
              <w:bottom w:val="single" w:sz="4" w:space="0" w:color="auto"/>
              <w:right w:val="nil"/>
            </w:tcBorders>
          </w:tcPr>
          <w:p w:rsidR="0006587C" w:rsidRDefault="0006587C"/>
        </w:tc>
        <w:tc>
          <w:tcPr>
            <w:tcW w:w="720" w:type="dxa"/>
            <w:tcBorders>
              <w:top w:val="single" w:sz="4" w:space="0" w:color="auto"/>
              <w:left w:val="nil"/>
              <w:bottom w:val="single" w:sz="4" w:space="0" w:color="auto"/>
              <w:right w:val="nil"/>
            </w:tcBorders>
            <w:vAlign w:val="center"/>
          </w:tcPr>
          <w:p w:rsidR="0006587C" w:rsidRPr="00A312BF" w:rsidRDefault="0006587C">
            <w:pPr>
              <w:jc w:val="center"/>
            </w:pPr>
          </w:p>
        </w:tc>
        <w:tc>
          <w:tcPr>
            <w:tcW w:w="8280" w:type="dxa"/>
            <w:tcBorders>
              <w:top w:val="single" w:sz="4" w:space="0" w:color="auto"/>
              <w:left w:val="nil"/>
              <w:bottom w:val="single" w:sz="4" w:space="0" w:color="auto"/>
              <w:right w:val="nil"/>
            </w:tcBorders>
          </w:tcPr>
          <w:p w:rsidR="0006587C" w:rsidRDefault="0006587C">
            <w:pPr>
              <w:autoSpaceDE w:val="0"/>
              <w:autoSpaceDN w:val="0"/>
              <w:adjustRightInd w:val="0"/>
              <w:rPr>
                <w:color w:val="000000"/>
                <w:szCs w:val="22"/>
              </w:rPr>
            </w:pPr>
          </w:p>
          <w:p w:rsidR="004F1781" w:rsidRDefault="004F1781">
            <w:pPr>
              <w:autoSpaceDE w:val="0"/>
              <w:autoSpaceDN w:val="0"/>
              <w:adjustRightInd w:val="0"/>
              <w:rPr>
                <w:color w:val="000000"/>
                <w:szCs w:val="22"/>
              </w:rPr>
            </w:pPr>
          </w:p>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Results Interpretation/ Expected Results</w:t>
            </w:r>
          </w:p>
        </w:tc>
        <w:tc>
          <w:tcPr>
            <w:tcW w:w="8280" w:type="dxa"/>
            <w:tcBorders>
              <w:top w:val="single" w:sz="4" w:space="0" w:color="auto"/>
              <w:left w:val="nil"/>
              <w:bottom w:val="single" w:sz="4" w:space="0" w:color="auto"/>
              <w:right w:val="nil"/>
            </w:tcBorders>
          </w:tcPr>
          <w:p w:rsidR="0017573C" w:rsidRPr="0017573C" w:rsidRDefault="0017573C" w:rsidP="00587025">
            <w:pPr>
              <w:pStyle w:val="ListParagraph"/>
              <w:numPr>
                <w:ilvl w:val="0"/>
                <w:numId w:val="22"/>
              </w:numPr>
            </w:pPr>
            <w:r w:rsidRPr="0017573C">
              <w:t>D-Dimer</w:t>
            </w:r>
            <w:r>
              <w:t xml:space="preserve"> HS 500 results are reported in ng/mL of Fibrinogen Equivalent Units (FEU).</w:t>
            </w:r>
          </w:p>
          <w:p w:rsidR="0017573C" w:rsidRPr="00025699" w:rsidRDefault="0017573C" w:rsidP="00587025">
            <w:pPr>
              <w:pStyle w:val="ListParagraph"/>
              <w:numPr>
                <w:ilvl w:val="0"/>
                <w:numId w:val="22"/>
              </w:numPr>
              <w:rPr>
                <w:b/>
              </w:rPr>
            </w:pPr>
            <w:r w:rsidRPr="00025699">
              <w:rPr>
                <w:b/>
              </w:rPr>
              <w:t>Normal patients will have results ≤500 ng/</w:t>
            </w:r>
            <w:proofErr w:type="spellStart"/>
            <w:r w:rsidRPr="00025699">
              <w:rPr>
                <w:b/>
              </w:rPr>
              <w:t>mL.</w:t>
            </w:r>
            <w:proofErr w:type="spellEnd"/>
          </w:p>
          <w:p w:rsidR="0017573C" w:rsidRDefault="0017573C" w:rsidP="00587025">
            <w:pPr>
              <w:pStyle w:val="ListParagraph"/>
              <w:numPr>
                <w:ilvl w:val="0"/>
                <w:numId w:val="22"/>
              </w:numPr>
            </w:pPr>
            <w:r>
              <w:t>The assay result should be used with other information, including the clinical context, in forming a diagnosis.</w:t>
            </w:r>
          </w:p>
          <w:p w:rsidR="0017573C" w:rsidRDefault="0017573C" w:rsidP="00F672D6">
            <w:pPr>
              <w:pStyle w:val="ListParagraph"/>
              <w:ind w:left="1440"/>
            </w:pPr>
          </w:p>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Critical Values</w:t>
            </w:r>
          </w:p>
          <w:p w:rsidR="0017573C" w:rsidRDefault="0017573C" w:rsidP="00A312BF">
            <w:pPr>
              <w:rPr>
                <w:b/>
              </w:rPr>
            </w:pPr>
          </w:p>
        </w:tc>
        <w:tc>
          <w:tcPr>
            <w:tcW w:w="8280" w:type="dxa"/>
            <w:tcBorders>
              <w:top w:val="single" w:sz="4" w:space="0" w:color="auto"/>
              <w:left w:val="nil"/>
              <w:bottom w:val="single" w:sz="4" w:space="0" w:color="auto"/>
              <w:right w:val="nil"/>
            </w:tcBorders>
          </w:tcPr>
          <w:p w:rsidR="0017573C" w:rsidRPr="00025699" w:rsidRDefault="0017573C" w:rsidP="00587025">
            <w:pPr>
              <w:numPr>
                <w:ilvl w:val="2"/>
                <w:numId w:val="23"/>
              </w:numPr>
              <w:tabs>
                <w:tab w:val="left" w:pos="720"/>
                <w:tab w:val="center" w:pos="4320"/>
                <w:tab w:val="left" w:pos="5580"/>
                <w:tab w:val="right" w:pos="8640"/>
              </w:tabs>
              <w:ind w:left="720"/>
              <w:rPr>
                <w:b/>
              </w:rPr>
            </w:pPr>
            <w:r w:rsidRPr="00025699">
              <w:rPr>
                <w:b/>
              </w:rPr>
              <w:t>Results &gt;500 ng/mL should be called to the provider or designee.</w:t>
            </w:r>
          </w:p>
          <w:p w:rsidR="0017573C" w:rsidRPr="00587025" w:rsidRDefault="0017573C" w:rsidP="00FE0C44">
            <w:pPr>
              <w:numPr>
                <w:ilvl w:val="2"/>
                <w:numId w:val="23"/>
              </w:numPr>
              <w:tabs>
                <w:tab w:val="left" w:pos="720"/>
                <w:tab w:val="center" w:pos="4320"/>
                <w:tab w:val="left" w:pos="5580"/>
                <w:tab w:val="right" w:pos="8640"/>
              </w:tabs>
              <w:ind w:left="720"/>
            </w:pPr>
            <w:r>
              <w:t xml:space="preserve">Refer to </w:t>
            </w:r>
            <w:r w:rsidRPr="00A76CC0">
              <w:rPr>
                <w:i/>
              </w:rPr>
              <w:t xml:space="preserve">HAD 010 – </w:t>
            </w:r>
            <w:r>
              <w:rPr>
                <w:i/>
              </w:rPr>
              <w:t xml:space="preserve">Hematology Laboratory </w:t>
            </w:r>
            <w:r w:rsidRPr="00A76CC0">
              <w:rPr>
                <w:i/>
              </w:rPr>
              <w:t>Critical/Pani</w:t>
            </w:r>
            <w:r>
              <w:rPr>
                <w:i/>
              </w:rPr>
              <w:t>c Value Reporting</w:t>
            </w:r>
            <w:r>
              <w:t xml:space="preserve"> for more information.</w:t>
            </w:r>
          </w:p>
          <w:p w:rsidR="0017573C" w:rsidRDefault="0017573C" w:rsidP="00587025"/>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Results Reporting</w:t>
            </w:r>
          </w:p>
          <w:p w:rsidR="0017573C" w:rsidRDefault="0017573C" w:rsidP="00A312BF">
            <w:pPr>
              <w:rPr>
                <w:b/>
              </w:rPr>
            </w:pPr>
          </w:p>
        </w:tc>
        <w:tc>
          <w:tcPr>
            <w:tcW w:w="8280" w:type="dxa"/>
            <w:tcBorders>
              <w:top w:val="single" w:sz="4" w:space="0" w:color="auto"/>
              <w:left w:val="nil"/>
              <w:bottom w:val="single" w:sz="4" w:space="0" w:color="auto"/>
              <w:right w:val="nil"/>
            </w:tcBorders>
          </w:tcPr>
          <w:p w:rsidR="0017573C" w:rsidRDefault="0017573C" w:rsidP="00025699">
            <w:pPr>
              <w:pStyle w:val="ListParagraph"/>
              <w:numPr>
                <w:ilvl w:val="2"/>
                <w:numId w:val="23"/>
              </w:numPr>
              <w:tabs>
                <w:tab w:val="clear" w:pos="2340"/>
                <w:tab w:val="num" w:pos="702"/>
              </w:tabs>
              <w:ind w:left="702"/>
            </w:pPr>
            <w:r>
              <w:t xml:space="preserve"> D-dimer</w:t>
            </w:r>
            <w:r w:rsidR="00F63D61">
              <w:t xml:space="preserve"> HS 500</w:t>
            </w:r>
            <w:r>
              <w:t xml:space="preserve"> results are interfaced directly to the LIS (Vista):</w:t>
            </w:r>
          </w:p>
          <w:p w:rsidR="0017573C" w:rsidRDefault="0017573C" w:rsidP="00025699">
            <w:pPr>
              <w:pStyle w:val="ListParagraph"/>
              <w:numPr>
                <w:ilvl w:val="0"/>
                <w:numId w:val="41"/>
              </w:numPr>
            </w:pPr>
            <w:r>
              <w:t>Access the automated result entry routine in Vista (EA – enter/verify data, auto instrument).</w:t>
            </w:r>
          </w:p>
          <w:p w:rsidR="0017573C" w:rsidRDefault="0017573C" w:rsidP="00025699">
            <w:pPr>
              <w:pStyle w:val="ListParagraph"/>
              <w:numPr>
                <w:ilvl w:val="0"/>
                <w:numId w:val="41"/>
              </w:numPr>
            </w:pPr>
            <w:r>
              <w:t>Choose the BCOAGULATION worklist (BCO).</w:t>
            </w:r>
          </w:p>
          <w:p w:rsidR="0017573C" w:rsidRDefault="0017573C" w:rsidP="00025699">
            <w:pPr>
              <w:pStyle w:val="ListParagraph"/>
              <w:numPr>
                <w:ilvl w:val="0"/>
                <w:numId w:val="41"/>
              </w:numPr>
            </w:pPr>
            <w:r>
              <w:t>Enter the accession # for the sample you wish to verify.</w:t>
            </w:r>
          </w:p>
          <w:p w:rsidR="0017573C" w:rsidRDefault="0017573C" w:rsidP="00025699">
            <w:pPr>
              <w:pStyle w:val="ListParagraph"/>
              <w:ind w:left="1422"/>
            </w:pPr>
          </w:p>
          <w:p w:rsidR="0017573C" w:rsidRDefault="0017573C" w:rsidP="0017573C">
            <w:pPr>
              <w:pStyle w:val="ListParagraph"/>
              <w:numPr>
                <w:ilvl w:val="2"/>
                <w:numId w:val="23"/>
              </w:numPr>
              <w:tabs>
                <w:tab w:val="clear" w:pos="2340"/>
                <w:tab w:val="num" w:pos="702"/>
              </w:tabs>
              <w:ind w:left="702"/>
              <w:rPr>
                <w:b/>
                <w:i/>
              </w:rPr>
            </w:pPr>
            <w:r w:rsidRPr="00025699">
              <w:rPr>
                <w:b/>
                <w:i/>
              </w:rPr>
              <w:t xml:space="preserve">Note:  certain analyzer flags will prevent results from crossing the interface.  Investigate all results that do not </w:t>
            </w:r>
            <w:r w:rsidR="00F63D61">
              <w:rPr>
                <w:b/>
                <w:i/>
              </w:rPr>
              <w:t xml:space="preserve">cross the </w:t>
            </w:r>
            <w:r w:rsidRPr="00025699">
              <w:rPr>
                <w:b/>
                <w:i/>
              </w:rPr>
              <w:t>interface, as they may be in need of further action.</w:t>
            </w:r>
          </w:p>
          <w:p w:rsidR="000819B0" w:rsidRPr="000819B0" w:rsidRDefault="000819B0" w:rsidP="000819B0">
            <w:pPr>
              <w:ind w:left="342"/>
            </w:pPr>
          </w:p>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Method Performance Specifications</w:t>
            </w:r>
          </w:p>
          <w:p w:rsidR="0017573C" w:rsidRDefault="0017573C" w:rsidP="00A312BF">
            <w:pPr>
              <w:rPr>
                <w:b/>
              </w:rPr>
            </w:pPr>
          </w:p>
        </w:tc>
        <w:tc>
          <w:tcPr>
            <w:tcW w:w="8280" w:type="dxa"/>
            <w:tcBorders>
              <w:top w:val="single" w:sz="4" w:space="0" w:color="auto"/>
              <w:left w:val="nil"/>
              <w:bottom w:val="single" w:sz="4" w:space="0" w:color="auto"/>
              <w:right w:val="nil"/>
            </w:tcBorders>
          </w:tcPr>
          <w:p w:rsidR="0017573C" w:rsidRDefault="0017573C" w:rsidP="007E281F">
            <w:r>
              <w:t xml:space="preserve">The </w:t>
            </w:r>
            <w:r w:rsidR="007E4BAB">
              <w:t xml:space="preserve">linearity and </w:t>
            </w:r>
            <w:r>
              <w:t>reportable range for D-Dimer HS 50</w:t>
            </w:r>
            <w:r w:rsidR="007E4BAB">
              <w:t>0 results on the ACL TOP are indicated in the chart below</w:t>
            </w:r>
            <w:r>
              <w:t>:</w:t>
            </w:r>
          </w:p>
          <w:p w:rsidR="0017573C" w:rsidRDefault="0017573C" w:rsidP="007E281F"/>
          <w:p w:rsidR="0017573C" w:rsidRPr="007E281F" w:rsidRDefault="0017573C" w:rsidP="007E281F">
            <w:pPr>
              <w:rPr>
                <w:b/>
              </w:rPr>
            </w:pPr>
            <w:r>
              <w:rPr>
                <w:b/>
              </w:rPr>
              <w:t>Linearity/Reportable range</w:t>
            </w:r>
            <w:r w:rsidRPr="007E281F">
              <w:rPr>
                <w:b/>
              </w:rPr>
              <w:t>:</w:t>
            </w:r>
          </w:p>
          <w:tbl>
            <w:tblPr>
              <w:tblStyle w:val="TableGrid"/>
              <w:tblW w:w="8167" w:type="dxa"/>
              <w:tblLayout w:type="fixed"/>
              <w:tblLook w:val="04A0" w:firstRow="1" w:lastRow="0" w:firstColumn="1" w:lastColumn="0" w:noHBand="0" w:noVBand="1"/>
            </w:tblPr>
            <w:tblGrid>
              <w:gridCol w:w="2683"/>
              <w:gridCol w:w="5484"/>
            </w:tblGrid>
            <w:tr w:rsidR="0017573C" w:rsidTr="007E281F">
              <w:tc>
                <w:tcPr>
                  <w:tcW w:w="2683" w:type="dxa"/>
                  <w:vAlign w:val="center"/>
                </w:tcPr>
                <w:p w:rsidR="0017573C" w:rsidRDefault="0017573C" w:rsidP="007E281F">
                  <w:pPr>
                    <w:jc w:val="center"/>
                  </w:pPr>
                  <w:r>
                    <w:t>Without dilution:</w:t>
                  </w:r>
                </w:p>
              </w:tc>
              <w:tc>
                <w:tcPr>
                  <w:tcW w:w="5484" w:type="dxa"/>
                  <w:vAlign w:val="center"/>
                </w:tcPr>
                <w:p w:rsidR="0017573C" w:rsidRDefault="0017573C" w:rsidP="007E281F">
                  <w:pPr>
                    <w:jc w:val="center"/>
                  </w:pPr>
                  <w:r>
                    <w:t>With automatic analyzer dilution:</w:t>
                  </w:r>
                </w:p>
              </w:tc>
            </w:tr>
            <w:tr w:rsidR="0017573C" w:rsidTr="007E281F">
              <w:tc>
                <w:tcPr>
                  <w:tcW w:w="2683" w:type="dxa"/>
                  <w:vAlign w:val="center"/>
                </w:tcPr>
                <w:p w:rsidR="0017573C" w:rsidRDefault="0017573C" w:rsidP="007E281F">
                  <w:pPr>
                    <w:jc w:val="center"/>
                  </w:pPr>
                  <w:r>
                    <w:t>215 – 7,650 ng/mL</w:t>
                  </w:r>
                </w:p>
              </w:tc>
              <w:tc>
                <w:tcPr>
                  <w:tcW w:w="5484" w:type="dxa"/>
                  <w:vAlign w:val="center"/>
                </w:tcPr>
                <w:p w:rsidR="0017573C" w:rsidRDefault="0017573C" w:rsidP="007E281F">
                  <w:pPr>
                    <w:jc w:val="center"/>
                  </w:pPr>
                  <w:r>
                    <w:t>215 – 128,000 ng/mL</w:t>
                  </w:r>
                </w:p>
              </w:tc>
            </w:tr>
          </w:tbl>
          <w:p w:rsidR="0017573C" w:rsidRDefault="0017573C" w:rsidP="007E281F"/>
          <w:p w:rsidR="0017573C" w:rsidRDefault="0017573C" w:rsidP="007E281F">
            <w:r>
              <w:t xml:space="preserve">When the rerun capability of the instrument is activated, the instrument makes an on-board dilution and corrects the final result for the dilution factor, thereby expanding the test range </w:t>
            </w:r>
            <w:proofErr w:type="gramStart"/>
            <w:r>
              <w:t>to 128,000 ng/</w:t>
            </w:r>
            <w:proofErr w:type="spellStart"/>
            <w:r>
              <w:t>mL</w:t>
            </w:r>
            <w:proofErr w:type="gramEnd"/>
            <w:r>
              <w:t>.</w:t>
            </w:r>
            <w:proofErr w:type="spellEnd"/>
            <w:r>
              <w:t xml:space="preserve">  If the result still exceeds the expanded range, report as &gt;128,000 ng/</w:t>
            </w:r>
            <w:proofErr w:type="spellStart"/>
            <w:r>
              <w:t>mL.</w:t>
            </w:r>
            <w:proofErr w:type="spellEnd"/>
          </w:p>
          <w:p w:rsidR="0017573C" w:rsidRDefault="0017573C" w:rsidP="00025699">
            <w:pPr>
              <w:pStyle w:val="ListParagraph"/>
              <w:ind w:left="702"/>
            </w:pPr>
          </w:p>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Method Limitations</w:t>
            </w:r>
          </w:p>
        </w:tc>
        <w:tc>
          <w:tcPr>
            <w:tcW w:w="8280" w:type="dxa"/>
            <w:tcBorders>
              <w:top w:val="single" w:sz="4" w:space="0" w:color="auto"/>
              <w:left w:val="nil"/>
              <w:bottom w:val="single" w:sz="4" w:space="0" w:color="auto"/>
              <w:right w:val="nil"/>
            </w:tcBorders>
          </w:tcPr>
          <w:p w:rsidR="0017573C" w:rsidRPr="00FB38C3" w:rsidRDefault="0017573C" w:rsidP="002F6A60">
            <w:pPr>
              <w:pStyle w:val="ListParagraph"/>
              <w:numPr>
                <w:ilvl w:val="0"/>
                <w:numId w:val="26"/>
              </w:numPr>
              <w:autoSpaceDE w:val="0"/>
              <w:autoSpaceDN w:val="0"/>
              <w:adjustRightInd w:val="0"/>
              <w:rPr>
                <w:color w:val="000000"/>
                <w:sz w:val="20"/>
                <w:szCs w:val="20"/>
              </w:rPr>
            </w:pPr>
            <w:r w:rsidRPr="00FB38C3">
              <w:rPr>
                <w:color w:val="000000"/>
                <w:sz w:val="20"/>
                <w:szCs w:val="20"/>
              </w:rPr>
              <w:t>D-dimer results are not affected by:</w:t>
            </w:r>
          </w:p>
          <w:p w:rsidR="0017573C" w:rsidRPr="00FB38C3" w:rsidRDefault="0017573C" w:rsidP="007A33A2">
            <w:pPr>
              <w:pStyle w:val="ListParagraph"/>
              <w:numPr>
                <w:ilvl w:val="0"/>
                <w:numId w:val="32"/>
              </w:numPr>
              <w:autoSpaceDE w:val="0"/>
              <w:autoSpaceDN w:val="0"/>
              <w:adjustRightInd w:val="0"/>
              <w:ind w:left="1332"/>
              <w:rPr>
                <w:color w:val="000000"/>
                <w:sz w:val="20"/>
                <w:szCs w:val="20"/>
              </w:rPr>
            </w:pPr>
            <w:r w:rsidRPr="00FB38C3">
              <w:rPr>
                <w:color w:val="000000"/>
                <w:sz w:val="20"/>
                <w:szCs w:val="20"/>
              </w:rPr>
              <w:t>Hemoglobin up to 500 mg/</w:t>
            </w:r>
            <w:proofErr w:type="spellStart"/>
            <w:r w:rsidRPr="00FB38C3">
              <w:rPr>
                <w:color w:val="000000"/>
                <w:sz w:val="20"/>
                <w:szCs w:val="20"/>
              </w:rPr>
              <w:t>dL</w:t>
            </w:r>
            <w:proofErr w:type="spellEnd"/>
          </w:p>
          <w:p w:rsidR="0017573C" w:rsidRPr="00FB38C3" w:rsidRDefault="0017573C" w:rsidP="007A33A2">
            <w:pPr>
              <w:pStyle w:val="ListParagraph"/>
              <w:numPr>
                <w:ilvl w:val="0"/>
                <w:numId w:val="32"/>
              </w:numPr>
              <w:autoSpaceDE w:val="0"/>
              <w:autoSpaceDN w:val="0"/>
              <w:adjustRightInd w:val="0"/>
              <w:ind w:left="1332"/>
              <w:rPr>
                <w:color w:val="000000"/>
                <w:sz w:val="20"/>
                <w:szCs w:val="20"/>
              </w:rPr>
            </w:pPr>
            <w:r w:rsidRPr="00FB38C3">
              <w:rPr>
                <w:color w:val="000000"/>
                <w:sz w:val="20"/>
                <w:szCs w:val="20"/>
              </w:rPr>
              <w:t>Bilirubin up to 18 mg/</w:t>
            </w:r>
            <w:proofErr w:type="spellStart"/>
            <w:r w:rsidRPr="00FB38C3">
              <w:rPr>
                <w:color w:val="000000"/>
                <w:sz w:val="20"/>
                <w:szCs w:val="20"/>
              </w:rPr>
              <w:t>dL</w:t>
            </w:r>
            <w:proofErr w:type="spellEnd"/>
          </w:p>
          <w:p w:rsidR="0017573C" w:rsidRPr="00FB38C3" w:rsidRDefault="0017573C" w:rsidP="007A33A2">
            <w:pPr>
              <w:pStyle w:val="ListParagraph"/>
              <w:numPr>
                <w:ilvl w:val="0"/>
                <w:numId w:val="32"/>
              </w:numPr>
              <w:autoSpaceDE w:val="0"/>
              <w:autoSpaceDN w:val="0"/>
              <w:adjustRightInd w:val="0"/>
              <w:ind w:left="1332"/>
              <w:rPr>
                <w:color w:val="000000"/>
                <w:sz w:val="20"/>
                <w:szCs w:val="20"/>
              </w:rPr>
            </w:pPr>
            <w:r w:rsidRPr="00FB38C3">
              <w:rPr>
                <w:color w:val="000000"/>
                <w:sz w:val="20"/>
                <w:szCs w:val="20"/>
              </w:rPr>
              <w:t>Triglycerides up to 1327 mg/</w:t>
            </w:r>
            <w:proofErr w:type="spellStart"/>
            <w:r w:rsidRPr="00FB38C3">
              <w:rPr>
                <w:color w:val="000000"/>
                <w:sz w:val="20"/>
                <w:szCs w:val="20"/>
              </w:rPr>
              <w:t>dL</w:t>
            </w:r>
            <w:proofErr w:type="spellEnd"/>
          </w:p>
          <w:p w:rsidR="0017573C" w:rsidRPr="00FB38C3" w:rsidRDefault="0017573C" w:rsidP="007A33A2">
            <w:pPr>
              <w:pStyle w:val="ListParagraph"/>
              <w:numPr>
                <w:ilvl w:val="0"/>
                <w:numId w:val="32"/>
              </w:numPr>
              <w:autoSpaceDE w:val="0"/>
              <w:autoSpaceDN w:val="0"/>
              <w:adjustRightInd w:val="0"/>
              <w:ind w:left="1332"/>
              <w:rPr>
                <w:color w:val="000000"/>
                <w:sz w:val="20"/>
                <w:szCs w:val="20"/>
              </w:rPr>
            </w:pPr>
            <w:r w:rsidRPr="00FB38C3">
              <w:rPr>
                <w:color w:val="000000"/>
                <w:sz w:val="20"/>
                <w:szCs w:val="20"/>
              </w:rPr>
              <w:t>Rheumatoid factor up to 1400 IU/mL</w:t>
            </w:r>
          </w:p>
          <w:p w:rsidR="0017573C" w:rsidRPr="00FB38C3" w:rsidRDefault="0017573C" w:rsidP="007A33A2">
            <w:pPr>
              <w:autoSpaceDE w:val="0"/>
              <w:autoSpaceDN w:val="0"/>
              <w:adjustRightInd w:val="0"/>
              <w:rPr>
                <w:color w:val="000000"/>
                <w:sz w:val="20"/>
                <w:szCs w:val="20"/>
              </w:rPr>
            </w:pPr>
          </w:p>
          <w:p w:rsidR="0017573C" w:rsidRPr="00FB38C3" w:rsidRDefault="0017573C" w:rsidP="007A33A2">
            <w:pPr>
              <w:pStyle w:val="ListParagraph"/>
              <w:numPr>
                <w:ilvl w:val="0"/>
                <w:numId w:val="26"/>
              </w:numPr>
              <w:autoSpaceDE w:val="0"/>
              <w:autoSpaceDN w:val="0"/>
              <w:adjustRightInd w:val="0"/>
              <w:rPr>
                <w:color w:val="000000"/>
                <w:sz w:val="20"/>
                <w:szCs w:val="20"/>
              </w:rPr>
            </w:pPr>
            <w:r w:rsidRPr="00FB38C3">
              <w:rPr>
                <w:color w:val="000000"/>
                <w:sz w:val="20"/>
                <w:szCs w:val="20"/>
              </w:rPr>
              <w:t xml:space="preserve">The monoclonal antibody (MA-8D3) used in Latex Reagent has major specificity for the </w:t>
            </w:r>
            <w:r w:rsidRPr="00FB38C3">
              <w:rPr>
                <w:color w:val="000000"/>
                <w:sz w:val="20"/>
                <w:szCs w:val="20"/>
              </w:rPr>
              <w:lastRenderedPageBreak/>
              <w:t xml:space="preserve">D-dimer domain of cross-linked Fibrin Degradation products.  A low cross-reactivity to Fibrinogen Degradation Products was seen with plasma samples spiked with purified Fragments D and E </w:t>
            </w:r>
            <w:proofErr w:type="gramStart"/>
            <w:r w:rsidRPr="00FB38C3">
              <w:rPr>
                <w:color w:val="000000"/>
                <w:sz w:val="20"/>
                <w:szCs w:val="20"/>
              </w:rPr>
              <w:t>above 10 µg/</w:t>
            </w:r>
            <w:proofErr w:type="spellStart"/>
            <w:r w:rsidRPr="00FB38C3">
              <w:rPr>
                <w:color w:val="000000"/>
                <w:sz w:val="20"/>
                <w:szCs w:val="20"/>
              </w:rPr>
              <w:t>mL</w:t>
            </w:r>
            <w:proofErr w:type="gramEnd"/>
            <w:r w:rsidRPr="00FB38C3">
              <w:rPr>
                <w:color w:val="000000"/>
                <w:sz w:val="20"/>
                <w:szCs w:val="20"/>
              </w:rPr>
              <w:t>.</w:t>
            </w:r>
            <w:proofErr w:type="spellEnd"/>
          </w:p>
          <w:p w:rsidR="0017573C" w:rsidRPr="00FB38C3" w:rsidRDefault="0017573C" w:rsidP="007A33A2">
            <w:pPr>
              <w:pStyle w:val="ListParagraph"/>
              <w:autoSpaceDE w:val="0"/>
              <w:autoSpaceDN w:val="0"/>
              <w:adjustRightInd w:val="0"/>
              <w:rPr>
                <w:color w:val="000000"/>
                <w:sz w:val="20"/>
                <w:szCs w:val="20"/>
              </w:rPr>
            </w:pPr>
          </w:p>
          <w:p w:rsidR="0017573C" w:rsidRPr="00FB38C3" w:rsidRDefault="0017573C" w:rsidP="007A33A2">
            <w:pPr>
              <w:pStyle w:val="ListParagraph"/>
              <w:numPr>
                <w:ilvl w:val="0"/>
                <w:numId w:val="26"/>
              </w:numPr>
              <w:autoSpaceDE w:val="0"/>
              <w:autoSpaceDN w:val="0"/>
              <w:adjustRightInd w:val="0"/>
              <w:rPr>
                <w:color w:val="000000"/>
                <w:sz w:val="20"/>
                <w:szCs w:val="20"/>
              </w:rPr>
            </w:pPr>
            <w:r w:rsidRPr="00FB38C3">
              <w:rPr>
                <w:color w:val="000000"/>
                <w:sz w:val="20"/>
                <w:szCs w:val="20"/>
              </w:rPr>
              <w:t>Specimens from patients who have received a preparation of mouse monoclonal antibody for diagnosis or therapy may contain human anti-mouse antibody (HAMA).  The presence of HAMA may cause an overestimation of results in immunoassays that utilize mouse monoclonal antibodies.  The Reaction Buffer contains a blocking agent against HAMA to minimize this interference on the assay results.</w:t>
            </w:r>
          </w:p>
          <w:p w:rsidR="0017573C" w:rsidRDefault="0017573C" w:rsidP="007E281F"/>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lastRenderedPageBreak/>
              <w:t>Technical Support/</w:t>
            </w:r>
          </w:p>
          <w:p w:rsidR="0017573C" w:rsidRDefault="0017573C" w:rsidP="00A312BF">
            <w:pPr>
              <w:rPr>
                <w:b/>
              </w:rPr>
            </w:pPr>
            <w:r>
              <w:rPr>
                <w:b/>
              </w:rPr>
              <w:t>Service Information</w:t>
            </w:r>
          </w:p>
          <w:p w:rsidR="0017573C" w:rsidRDefault="0017573C" w:rsidP="00A312BF">
            <w:pPr>
              <w:rPr>
                <w:b/>
              </w:rPr>
            </w:pPr>
          </w:p>
        </w:tc>
        <w:tc>
          <w:tcPr>
            <w:tcW w:w="8280" w:type="dxa"/>
            <w:tcBorders>
              <w:top w:val="single" w:sz="4" w:space="0" w:color="auto"/>
              <w:left w:val="nil"/>
              <w:bottom w:val="single" w:sz="4" w:space="0" w:color="auto"/>
              <w:right w:val="nil"/>
            </w:tcBorders>
          </w:tcPr>
          <w:p w:rsidR="0017573C" w:rsidRDefault="0017573C" w:rsidP="007A33A2">
            <w:pPr>
              <w:autoSpaceDE w:val="0"/>
              <w:autoSpaceDN w:val="0"/>
              <w:adjustRightInd w:val="0"/>
              <w:rPr>
                <w:b/>
                <w:color w:val="000000"/>
                <w:szCs w:val="22"/>
              </w:rPr>
            </w:pPr>
            <w:r>
              <w:rPr>
                <w:b/>
                <w:color w:val="000000"/>
                <w:szCs w:val="22"/>
              </w:rPr>
              <w:t>Instrumentation Laboratories Technical Support Hotline (24/7)</w:t>
            </w:r>
          </w:p>
          <w:p w:rsidR="0017573C" w:rsidRDefault="0017573C" w:rsidP="007A33A2">
            <w:pPr>
              <w:autoSpaceDE w:val="0"/>
              <w:autoSpaceDN w:val="0"/>
              <w:adjustRightInd w:val="0"/>
              <w:rPr>
                <w:b/>
                <w:color w:val="000000"/>
                <w:szCs w:val="22"/>
              </w:rPr>
            </w:pPr>
            <w:r>
              <w:rPr>
                <w:b/>
                <w:color w:val="000000"/>
                <w:szCs w:val="22"/>
              </w:rPr>
              <w:t>1-800-678-0710</w:t>
            </w:r>
          </w:p>
          <w:p w:rsidR="0017573C" w:rsidRDefault="0017573C" w:rsidP="007A33A2">
            <w:pPr>
              <w:autoSpaceDE w:val="0"/>
              <w:autoSpaceDN w:val="0"/>
              <w:adjustRightInd w:val="0"/>
              <w:rPr>
                <w:b/>
                <w:color w:val="000000"/>
                <w:szCs w:val="22"/>
              </w:rPr>
            </w:pPr>
          </w:p>
          <w:p w:rsidR="0017573C" w:rsidRPr="00C2009E" w:rsidRDefault="0017573C" w:rsidP="007A33A2">
            <w:pPr>
              <w:autoSpaceDE w:val="0"/>
              <w:autoSpaceDN w:val="0"/>
              <w:adjustRightInd w:val="0"/>
              <w:rPr>
                <w:b/>
                <w:i/>
                <w:color w:val="000000"/>
                <w:szCs w:val="22"/>
              </w:rPr>
            </w:pPr>
            <w:r w:rsidRPr="00C2009E">
              <w:rPr>
                <w:b/>
                <w:i/>
                <w:color w:val="000000"/>
                <w:szCs w:val="22"/>
              </w:rPr>
              <w:t>Document all instrument troubleshooting/service and store all troubleshooting/</w:t>
            </w:r>
            <w:r>
              <w:rPr>
                <w:b/>
                <w:i/>
                <w:color w:val="000000"/>
                <w:szCs w:val="22"/>
              </w:rPr>
              <w:t xml:space="preserve"> </w:t>
            </w:r>
            <w:r w:rsidRPr="00C2009E">
              <w:rPr>
                <w:b/>
                <w:i/>
                <w:color w:val="000000"/>
                <w:szCs w:val="22"/>
              </w:rPr>
              <w:t xml:space="preserve">service records </w:t>
            </w:r>
            <w:r>
              <w:rPr>
                <w:b/>
                <w:i/>
                <w:color w:val="000000"/>
                <w:szCs w:val="22"/>
              </w:rPr>
              <w:t xml:space="preserve">in the </w:t>
            </w:r>
            <w:r w:rsidR="00AF099B">
              <w:rPr>
                <w:b/>
                <w:i/>
                <w:color w:val="000000"/>
                <w:szCs w:val="22"/>
              </w:rPr>
              <w:t xml:space="preserve">ACL TOP 500 </w:t>
            </w:r>
            <w:r>
              <w:rPr>
                <w:b/>
                <w:i/>
                <w:color w:val="000000"/>
                <w:szCs w:val="22"/>
              </w:rPr>
              <w:t>analyzer Maintenance Log binder.</w:t>
            </w:r>
          </w:p>
          <w:p w:rsidR="0017573C" w:rsidRDefault="0017573C" w:rsidP="007A33A2">
            <w:pPr>
              <w:autoSpaceDE w:val="0"/>
              <w:autoSpaceDN w:val="0"/>
              <w:adjustRightInd w:val="0"/>
              <w:rPr>
                <w:b/>
                <w:color w:val="000000"/>
                <w:szCs w:val="22"/>
              </w:rPr>
            </w:pPr>
          </w:p>
          <w:p w:rsidR="0017573C" w:rsidRPr="00C2009E" w:rsidRDefault="0017573C" w:rsidP="007A33A2">
            <w:pPr>
              <w:autoSpaceDE w:val="0"/>
              <w:autoSpaceDN w:val="0"/>
              <w:adjustRightInd w:val="0"/>
              <w:rPr>
                <w:color w:val="000000"/>
                <w:szCs w:val="22"/>
                <w:u w:val="single"/>
              </w:rPr>
            </w:pPr>
            <w:r w:rsidRPr="00C2009E">
              <w:rPr>
                <w:color w:val="000000"/>
                <w:szCs w:val="22"/>
                <w:u w:val="single"/>
              </w:rPr>
              <w:t>Important analyzer information:</w:t>
            </w:r>
          </w:p>
          <w:p w:rsidR="0017573C" w:rsidRPr="00C2009E" w:rsidRDefault="0017573C" w:rsidP="007A33A2">
            <w:pPr>
              <w:rPr>
                <w:rFonts w:eastAsiaTheme="minorHAnsi"/>
                <w:b/>
              </w:rPr>
            </w:pPr>
            <w:r>
              <w:rPr>
                <w:rFonts w:eastAsiaTheme="minorHAnsi"/>
                <w:b/>
              </w:rPr>
              <w:t>ACL TOP 500 – Hematology Laboratory</w:t>
            </w:r>
          </w:p>
          <w:p w:rsidR="0017573C" w:rsidRDefault="0017573C" w:rsidP="007A33A2">
            <w:pPr>
              <w:rPr>
                <w:rFonts w:eastAsiaTheme="minorHAnsi"/>
              </w:rPr>
            </w:pPr>
            <w:r w:rsidRPr="00C2009E">
              <w:rPr>
                <w:rFonts w:eastAsiaTheme="minorHAnsi"/>
              </w:rPr>
              <w:t xml:space="preserve">Serial #:  </w:t>
            </w:r>
            <w:r>
              <w:rPr>
                <w:rFonts w:eastAsiaTheme="minorHAnsi"/>
              </w:rPr>
              <w:t>09080763</w:t>
            </w:r>
          </w:p>
          <w:p w:rsidR="00FB38C3" w:rsidRPr="00C2009E" w:rsidRDefault="00FB38C3" w:rsidP="007A33A2">
            <w:pPr>
              <w:rPr>
                <w:rFonts w:eastAsiaTheme="minorHAnsi"/>
              </w:rPr>
            </w:pPr>
          </w:p>
          <w:p w:rsidR="0017573C" w:rsidRDefault="0017573C" w:rsidP="007A33A2">
            <w:pPr>
              <w:rPr>
                <w:b/>
                <w:color w:val="000000"/>
                <w:szCs w:val="22"/>
              </w:rPr>
            </w:pPr>
            <w:r>
              <w:rPr>
                <w:b/>
                <w:color w:val="000000"/>
                <w:szCs w:val="22"/>
              </w:rPr>
              <w:t>ACL TOP 500 – Stat Laboratory</w:t>
            </w:r>
          </w:p>
          <w:p w:rsidR="00BA50D2" w:rsidRDefault="0017573C" w:rsidP="000819B0">
            <w:pPr>
              <w:rPr>
                <w:color w:val="000000"/>
                <w:szCs w:val="22"/>
              </w:rPr>
            </w:pPr>
            <w:r>
              <w:rPr>
                <w:color w:val="000000"/>
                <w:szCs w:val="22"/>
              </w:rPr>
              <w:t>Serial #: 09080761</w:t>
            </w:r>
          </w:p>
          <w:p w:rsidR="00FB38C3" w:rsidRPr="007A33A2" w:rsidRDefault="00FB38C3" w:rsidP="000819B0">
            <w:pPr>
              <w:rPr>
                <w:color w:val="000000"/>
                <w:szCs w:val="22"/>
              </w:rPr>
            </w:pPr>
          </w:p>
        </w:tc>
      </w:tr>
      <w:tr w:rsidR="0017573C" w:rsidTr="00BE2887">
        <w:trPr>
          <w:trHeight w:val="287"/>
        </w:trPr>
        <w:tc>
          <w:tcPr>
            <w:tcW w:w="2628" w:type="dxa"/>
            <w:gridSpan w:val="2"/>
            <w:tcBorders>
              <w:top w:val="single" w:sz="4" w:space="0" w:color="auto"/>
              <w:left w:val="nil"/>
              <w:bottom w:val="single" w:sz="4" w:space="0" w:color="auto"/>
              <w:right w:val="nil"/>
            </w:tcBorders>
          </w:tcPr>
          <w:p w:rsidR="0017573C" w:rsidRDefault="0017573C" w:rsidP="00A312BF">
            <w:pPr>
              <w:rPr>
                <w:b/>
              </w:rPr>
            </w:pPr>
            <w:r>
              <w:rPr>
                <w:b/>
              </w:rPr>
              <w:t>References &amp; Attachments</w:t>
            </w:r>
          </w:p>
          <w:p w:rsidR="0017573C" w:rsidRDefault="0017573C" w:rsidP="00A312BF">
            <w:pPr>
              <w:rPr>
                <w:b/>
              </w:rPr>
            </w:pPr>
          </w:p>
        </w:tc>
        <w:tc>
          <w:tcPr>
            <w:tcW w:w="8280" w:type="dxa"/>
            <w:tcBorders>
              <w:top w:val="single" w:sz="4" w:space="0" w:color="auto"/>
              <w:left w:val="nil"/>
              <w:bottom w:val="single" w:sz="4" w:space="0" w:color="auto"/>
              <w:right w:val="nil"/>
            </w:tcBorders>
          </w:tcPr>
          <w:p w:rsidR="00ED2348" w:rsidRDefault="00ED2348" w:rsidP="00634183">
            <w:pPr>
              <w:pStyle w:val="ListParagraph"/>
              <w:numPr>
                <w:ilvl w:val="0"/>
                <w:numId w:val="43"/>
              </w:numPr>
              <w:autoSpaceDE w:val="0"/>
              <w:autoSpaceDN w:val="0"/>
              <w:adjustRightInd w:val="0"/>
              <w:ind w:left="252"/>
              <w:rPr>
                <w:color w:val="000000"/>
                <w:szCs w:val="22"/>
              </w:rPr>
            </w:pPr>
            <w:r w:rsidRPr="00ED2348">
              <w:rPr>
                <w:color w:val="000000"/>
                <w:szCs w:val="22"/>
              </w:rPr>
              <w:t>D-Dimer HS 500, package insert. Instrumentation Laborat</w:t>
            </w:r>
            <w:r>
              <w:rPr>
                <w:color w:val="000000"/>
                <w:szCs w:val="22"/>
              </w:rPr>
              <w:t>ory.  Bedford, MA  01730-2443.</w:t>
            </w:r>
          </w:p>
          <w:p w:rsidR="00ED2348" w:rsidRDefault="00ED2348" w:rsidP="00ED2348">
            <w:pPr>
              <w:pStyle w:val="ListParagraph"/>
              <w:autoSpaceDE w:val="0"/>
              <w:autoSpaceDN w:val="0"/>
              <w:adjustRightInd w:val="0"/>
              <w:ind w:left="252"/>
              <w:rPr>
                <w:color w:val="000000"/>
                <w:szCs w:val="22"/>
              </w:rPr>
            </w:pPr>
          </w:p>
          <w:p w:rsidR="00ED2348" w:rsidRDefault="00ED2348" w:rsidP="00634183">
            <w:pPr>
              <w:pStyle w:val="ListParagraph"/>
              <w:numPr>
                <w:ilvl w:val="0"/>
                <w:numId w:val="43"/>
              </w:numPr>
              <w:autoSpaceDE w:val="0"/>
              <w:autoSpaceDN w:val="0"/>
              <w:adjustRightInd w:val="0"/>
              <w:ind w:left="252"/>
              <w:rPr>
                <w:color w:val="000000"/>
                <w:szCs w:val="22"/>
              </w:rPr>
            </w:pPr>
            <w:r>
              <w:rPr>
                <w:color w:val="000000"/>
                <w:szCs w:val="22"/>
              </w:rPr>
              <w:t xml:space="preserve">CLSI.  </w:t>
            </w:r>
            <w:r>
              <w:rPr>
                <w:i/>
                <w:color w:val="000000"/>
                <w:szCs w:val="22"/>
              </w:rPr>
              <w:t>Collection, Transport, and Processing of Blood Specimens for Testing Plasma-Based Coagulation Assays and Molecular Hemostasis Assays; Approved Guideline-Fifth Edition.</w:t>
            </w:r>
            <w:r>
              <w:rPr>
                <w:color w:val="000000"/>
                <w:szCs w:val="22"/>
              </w:rPr>
              <w:t xml:space="preserve">  CLSI Document H21-A5.  Wayne, PA:  Clinical and Laboratory Standards Institute; 2008.</w:t>
            </w:r>
          </w:p>
          <w:p w:rsidR="00ED2348" w:rsidRPr="00ED2348" w:rsidRDefault="00ED2348" w:rsidP="00ED2348">
            <w:pPr>
              <w:pStyle w:val="ListParagraph"/>
              <w:rPr>
                <w:color w:val="000000"/>
                <w:szCs w:val="22"/>
              </w:rPr>
            </w:pPr>
          </w:p>
          <w:p w:rsidR="00ED2348" w:rsidRPr="00ED2348" w:rsidRDefault="00ED2348" w:rsidP="00ED2348">
            <w:pPr>
              <w:pStyle w:val="ListParagraph"/>
              <w:numPr>
                <w:ilvl w:val="0"/>
                <w:numId w:val="43"/>
              </w:numPr>
              <w:autoSpaceDE w:val="0"/>
              <w:autoSpaceDN w:val="0"/>
              <w:adjustRightInd w:val="0"/>
              <w:ind w:left="252"/>
              <w:rPr>
                <w:color w:val="000000"/>
                <w:szCs w:val="22"/>
              </w:rPr>
            </w:pPr>
            <w:r>
              <w:rPr>
                <w:color w:val="000000"/>
                <w:szCs w:val="22"/>
              </w:rPr>
              <w:t xml:space="preserve">CLSI.  </w:t>
            </w:r>
            <w:r w:rsidRPr="00ED2348">
              <w:rPr>
                <w:i/>
                <w:color w:val="000000"/>
                <w:szCs w:val="22"/>
              </w:rPr>
              <w:t xml:space="preserve">Quantitative D-Dimer for the Exclusion of Venous </w:t>
            </w:r>
            <w:proofErr w:type="spellStart"/>
            <w:r w:rsidRPr="00ED2348">
              <w:rPr>
                <w:i/>
                <w:color w:val="000000"/>
                <w:szCs w:val="22"/>
              </w:rPr>
              <w:t>Thromboembolitic</w:t>
            </w:r>
            <w:proofErr w:type="spellEnd"/>
            <w:r w:rsidRPr="00ED2348">
              <w:rPr>
                <w:i/>
                <w:color w:val="000000"/>
                <w:szCs w:val="22"/>
              </w:rPr>
              <w:t xml:space="preserve"> Disease</w:t>
            </w:r>
            <w:r>
              <w:rPr>
                <w:i/>
                <w:color w:val="000000"/>
                <w:szCs w:val="22"/>
              </w:rPr>
              <w:t>; Approved Guideline.</w:t>
            </w:r>
            <w:r>
              <w:rPr>
                <w:color w:val="000000"/>
                <w:szCs w:val="22"/>
              </w:rPr>
              <w:t xml:space="preserve">  CLSI Document H59-A.  Wayne, PA:  Clinical and Laboratory Standards Institute; 2011.</w:t>
            </w:r>
          </w:p>
          <w:p w:rsidR="00ED2348" w:rsidRPr="00ED2348" w:rsidRDefault="00ED2348" w:rsidP="00ED2348">
            <w:pPr>
              <w:pStyle w:val="ListParagraph"/>
              <w:autoSpaceDE w:val="0"/>
              <w:autoSpaceDN w:val="0"/>
              <w:adjustRightInd w:val="0"/>
              <w:ind w:left="252"/>
              <w:rPr>
                <w:color w:val="000000"/>
                <w:szCs w:val="22"/>
              </w:rPr>
            </w:pPr>
          </w:p>
          <w:p w:rsidR="0017573C" w:rsidRPr="007A33A2" w:rsidRDefault="0017573C" w:rsidP="00ED2348">
            <w:pPr>
              <w:autoSpaceDE w:val="0"/>
              <w:autoSpaceDN w:val="0"/>
              <w:adjustRightInd w:val="0"/>
              <w:rPr>
                <w:color w:val="000000"/>
                <w:szCs w:val="22"/>
              </w:rPr>
            </w:pPr>
          </w:p>
        </w:tc>
      </w:tr>
    </w:tbl>
    <w:p w:rsidR="00B86FC3" w:rsidRDefault="00B86FC3"/>
    <w:p w:rsidR="00B86FC3" w:rsidRDefault="00B86FC3">
      <w:r>
        <w:br w:type="page"/>
      </w:r>
    </w:p>
    <w:p w:rsidR="00492EA3" w:rsidRDefault="00492EA3"/>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7F5268" w:rsidTr="006E1B47">
        <w:trPr>
          <w:trHeight w:val="323"/>
        </w:trPr>
        <w:tc>
          <w:tcPr>
            <w:tcW w:w="5508" w:type="dxa"/>
            <w:vMerge w:val="restart"/>
            <w:vAlign w:val="center"/>
          </w:tcPr>
          <w:p w:rsidR="007F5268" w:rsidRDefault="007F5268" w:rsidP="00587C19">
            <w:pPr>
              <w:jc w:val="center"/>
              <w:rPr>
                <w:b/>
                <w:bCs/>
                <w:sz w:val="28"/>
                <w:szCs w:val="28"/>
              </w:rPr>
            </w:pPr>
            <w:r>
              <w:rPr>
                <w:b/>
                <w:bCs/>
                <w:sz w:val="28"/>
                <w:szCs w:val="28"/>
              </w:rPr>
              <w:t>D-dimer HS500</w:t>
            </w:r>
          </w:p>
          <w:p w:rsidR="007F5268" w:rsidRPr="00660B52" w:rsidRDefault="007F5268" w:rsidP="00587C19">
            <w:pPr>
              <w:jc w:val="center"/>
              <w:rPr>
                <w:b/>
                <w:bCs/>
                <w:sz w:val="28"/>
                <w:szCs w:val="28"/>
              </w:rPr>
            </w:pPr>
            <w:r>
              <w:rPr>
                <w:b/>
                <w:bCs/>
                <w:sz w:val="28"/>
                <w:szCs w:val="28"/>
              </w:rPr>
              <w:t>on the ACL TOP 500</w:t>
            </w:r>
          </w:p>
        </w:tc>
        <w:tc>
          <w:tcPr>
            <w:tcW w:w="2754" w:type="dxa"/>
            <w:vAlign w:val="center"/>
          </w:tcPr>
          <w:p w:rsidR="007F5268" w:rsidRPr="00660B52" w:rsidRDefault="007F5268" w:rsidP="00587C19">
            <w:pPr>
              <w:jc w:val="right"/>
              <w:rPr>
                <w:bCs/>
                <w:i/>
                <w:sz w:val="20"/>
                <w:szCs w:val="20"/>
              </w:rPr>
            </w:pPr>
            <w:r>
              <w:rPr>
                <w:bCs/>
                <w:i/>
                <w:sz w:val="20"/>
                <w:szCs w:val="20"/>
              </w:rPr>
              <w:t>Procedure #:</w:t>
            </w:r>
          </w:p>
        </w:tc>
        <w:tc>
          <w:tcPr>
            <w:tcW w:w="2754" w:type="dxa"/>
            <w:vAlign w:val="center"/>
          </w:tcPr>
          <w:p w:rsidR="007F5268" w:rsidRPr="007B0096" w:rsidRDefault="007F5268" w:rsidP="00587C19">
            <w:pPr>
              <w:rPr>
                <w:b/>
                <w:bCs/>
                <w:i/>
                <w:sz w:val="20"/>
                <w:szCs w:val="20"/>
              </w:rPr>
            </w:pPr>
            <w:r>
              <w:rPr>
                <w:b/>
                <w:bCs/>
                <w:i/>
                <w:sz w:val="20"/>
                <w:szCs w:val="20"/>
              </w:rPr>
              <w:t>HCO# 240</w:t>
            </w:r>
          </w:p>
        </w:tc>
      </w:tr>
      <w:tr w:rsidR="007F5268" w:rsidTr="006E1B47">
        <w:trPr>
          <w:trHeight w:val="322"/>
        </w:trPr>
        <w:tc>
          <w:tcPr>
            <w:tcW w:w="5508" w:type="dxa"/>
            <w:vMerge/>
          </w:tcPr>
          <w:p w:rsidR="007F5268" w:rsidRDefault="007F5268" w:rsidP="00263581">
            <w:pPr>
              <w:jc w:val="center"/>
              <w:rPr>
                <w:b/>
                <w:bCs/>
                <w:sz w:val="28"/>
                <w:szCs w:val="28"/>
              </w:rPr>
            </w:pPr>
          </w:p>
        </w:tc>
        <w:tc>
          <w:tcPr>
            <w:tcW w:w="2754" w:type="dxa"/>
            <w:vAlign w:val="center"/>
          </w:tcPr>
          <w:p w:rsidR="007F5268" w:rsidRPr="00660B52" w:rsidRDefault="007F5268" w:rsidP="00263581">
            <w:pPr>
              <w:jc w:val="right"/>
              <w:rPr>
                <w:bCs/>
                <w:i/>
                <w:sz w:val="20"/>
                <w:szCs w:val="20"/>
              </w:rPr>
            </w:pPr>
            <w:r>
              <w:rPr>
                <w:bCs/>
                <w:i/>
                <w:sz w:val="20"/>
                <w:szCs w:val="20"/>
              </w:rPr>
              <w:t>Version #:</w:t>
            </w:r>
          </w:p>
        </w:tc>
        <w:tc>
          <w:tcPr>
            <w:tcW w:w="2754" w:type="dxa"/>
            <w:vAlign w:val="center"/>
          </w:tcPr>
          <w:p w:rsidR="007F5268" w:rsidRPr="007B0096" w:rsidRDefault="007F5268" w:rsidP="00263581">
            <w:pPr>
              <w:rPr>
                <w:b/>
                <w:bCs/>
                <w:i/>
                <w:sz w:val="20"/>
                <w:szCs w:val="20"/>
              </w:rPr>
            </w:pPr>
            <w:r>
              <w:rPr>
                <w:b/>
                <w:bCs/>
                <w:i/>
                <w:sz w:val="20"/>
                <w:szCs w:val="20"/>
              </w:rPr>
              <w:t>1.0</w:t>
            </w:r>
          </w:p>
        </w:tc>
      </w:tr>
    </w:tbl>
    <w:p w:rsidR="0072058A" w:rsidRPr="0072058A" w:rsidRDefault="0072058A"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3672"/>
        <w:gridCol w:w="3672"/>
        <w:gridCol w:w="3672"/>
      </w:tblGrid>
      <w:tr w:rsidR="001C49D9" w:rsidRPr="001C49D9" w:rsidTr="002C2B98">
        <w:tc>
          <w:tcPr>
            <w:tcW w:w="3672" w:type="dxa"/>
          </w:tcPr>
          <w:p w:rsidR="001C49D9" w:rsidRPr="001C49D9" w:rsidRDefault="001C49D9" w:rsidP="001C49D9">
            <w:pPr>
              <w:jc w:val="center"/>
              <w:rPr>
                <w:b/>
                <w:bCs/>
                <w:sz w:val="20"/>
                <w:szCs w:val="20"/>
              </w:rPr>
            </w:pPr>
            <w:r>
              <w:rPr>
                <w:b/>
                <w:bCs/>
                <w:sz w:val="20"/>
                <w:szCs w:val="20"/>
              </w:rPr>
              <w:t>Prepared by:</w:t>
            </w:r>
          </w:p>
        </w:tc>
        <w:tc>
          <w:tcPr>
            <w:tcW w:w="3672" w:type="dxa"/>
          </w:tcPr>
          <w:p w:rsidR="001C49D9" w:rsidRPr="001C49D9" w:rsidRDefault="001C49D9" w:rsidP="001C49D9">
            <w:pPr>
              <w:jc w:val="center"/>
              <w:rPr>
                <w:b/>
                <w:bCs/>
                <w:sz w:val="20"/>
                <w:szCs w:val="20"/>
              </w:rPr>
            </w:pPr>
            <w:r>
              <w:rPr>
                <w:b/>
                <w:bCs/>
                <w:sz w:val="20"/>
                <w:szCs w:val="20"/>
              </w:rPr>
              <w:t>Date Adopted:</w:t>
            </w:r>
          </w:p>
        </w:tc>
        <w:tc>
          <w:tcPr>
            <w:tcW w:w="3672" w:type="dxa"/>
          </w:tcPr>
          <w:p w:rsidR="001C49D9" w:rsidRPr="001C49D9" w:rsidRDefault="001C49D9" w:rsidP="001C49D9">
            <w:pPr>
              <w:jc w:val="center"/>
              <w:rPr>
                <w:b/>
                <w:bCs/>
                <w:sz w:val="20"/>
                <w:szCs w:val="20"/>
              </w:rPr>
            </w:pPr>
            <w:r>
              <w:rPr>
                <w:b/>
                <w:bCs/>
                <w:sz w:val="20"/>
                <w:szCs w:val="20"/>
              </w:rPr>
              <w:t>Approved by:</w:t>
            </w:r>
          </w:p>
        </w:tc>
      </w:tr>
      <w:tr w:rsidR="001C49D9" w:rsidRPr="001C49D9" w:rsidTr="002C2B98">
        <w:trPr>
          <w:trHeight w:val="260"/>
        </w:trPr>
        <w:tc>
          <w:tcPr>
            <w:tcW w:w="3672" w:type="dxa"/>
            <w:vAlign w:val="center"/>
          </w:tcPr>
          <w:p w:rsidR="001C49D9" w:rsidRPr="00C77CA2" w:rsidRDefault="00F77FD5" w:rsidP="002C2B98">
            <w:pPr>
              <w:jc w:val="center"/>
              <w:rPr>
                <w:bCs/>
              </w:rPr>
            </w:pPr>
            <w:r>
              <w:rPr>
                <w:bCs/>
              </w:rPr>
              <w:t>Heather Crum, MT(ASCP)</w:t>
            </w:r>
          </w:p>
        </w:tc>
        <w:tc>
          <w:tcPr>
            <w:tcW w:w="3672" w:type="dxa"/>
            <w:vAlign w:val="center"/>
          </w:tcPr>
          <w:p w:rsidR="001C49D9" w:rsidRPr="00C77CA2" w:rsidRDefault="001C49D9" w:rsidP="002C2B98">
            <w:pPr>
              <w:jc w:val="center"/>
              <w:rPr>
                <w:bCs/>
              </w:rPr>
            </w:pPr>
          </w:p>
        </w:tc>
        <w:tc>
          <w:tcPr>
            <w:tcW w:w="3672" w:type="dxa"/>
          </w:tcPr>
          <w:p w:rsidR="001C49D9" w:rsidRPr="00C77CA2" w:rsidRDefault="001C49D9" w:rsidP="001C49D9">
            <w:pPr>
              <w:jc w:val="center"/>
              <w:rPr>
                <w:bCs/>
                <w:sz w:val="40"/>
                <w:szCs w:val="40"/>
              </w:rPr>
            </w:pPr>
          </w:p>
        </w:tc>
      </w:tr>
    </w:tbl>
    <w:p w:rsidR="001C49D9" w:rsidRDefault="001C49D9" w:rsidP="00A312BF">
      <w:pPr>
        <w:rPr>
          <w:b/>
          <w:bCs/>
          <w:sz w:val="28"/>
          <w:szCs w:val="28"/>
        </w:rPr>
      </w:pPr>
    </w:p>
    <w:p w:rsidR="008531F7" w:rsidRDefault="008531F7"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3672"/>
        <w:gridCol w:w="3672"/>
        <w:gridCol w:w="3672"/>
      </w:tblGrid>
      <w:tr w:rsidR="001C49D9" w:rsidRPr="001C49D9" w:rsidTr="002C2B98">
        <w:tc>
          <w:tcPr>
            <w:tcW w:w="3672" w:type="dxa"/>
          </w:tcPr>
          <w:p w:rsidR="001C49D9" w:rsidRPr="001C49D9" w:rsidRDefault="001C49D9" w:rsidP="001C49D9">
            <w:pPr>
              <w:jc w:val="center"/>
              <w:rPr>
                <w:b/>
                <w:bCs/>
                <w:sz w:val="20"/>
                <w:szCs w:val="20"/>
              </w:rPr>
            </w:pPr>
            <w:r>
              <w:rPr>
                <w:b/>
                <w:bCs/>
                <w:sz w:val="20"/>
                <w:szCs w:val="20"/>
              </w:rPr>
              <w:t>Review Date:</w:t>
            </w:r>
          </w:p>
        </w:tc>
        <w:tc>
          <w:tcPr>
            <w:tcW w:w="3672" w:type="dxa"/>
          </w:tcPr>
          <w:p w:rsidR="001C49D9" w:rsidRPr="001C49D9" w:rsidRDefault="001C49D9" w:rsidP="001C49D9">
            <w:pPr>
              <w:jc w:val="center"/>
              <w:rPr>
                <w:b/>
                <w:bCs/>
                <w:sz w:val="20"/>
                <w:szCs w:val="20"/>
              </w:rPr>
            </w:pPr>
            <w:r>
              <w:rPr>
                <w:b/>
                <w:bCs/>
                <w:sz w:val="20"/>
                <w:szCs w:val="20"/>
              </w:rPr>
              <w:t>Revision Date:</w:t>
            </w:r>
          </w:p>
        </w:tc>
        <w:tc>
          <w:tcPr>
            <w:tcW w:w="3672" w:type="dxa"/>
          </w:tcPr>
          <w:p w:rsidR="001C49D9" w:rsidRPr="001C49D9" w:rsidRDefault="001C49D9" w:rsidP="001C49D9">
            <w:pPr>
              <w:jc w:val="center"/>
              <w:rPr>
                <w:b/>
                <w:bCs/>
                <w:sz w:val="20"/>
                <w:szCs w:val="20"/>
              </w:rPr>
            </w:pPr>
            <w:r>
              <w:rPr>
                <w:b/>
                <w:bCs/>
                <w:sz w:val="20"/>
                <w:szCs w:val="20"/>
              </w:rPr>
              <w:t>Reviewed/Revised by:</w:t>
            </w: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bl>
    <w:p w:rsidR="001C49D9" w:rsidRDefault="001C49D9" w:rsidP="00A312BF">
      <w:pPr>
        <w:rPr>
          <w:b/>
          <w:bCs/>
          <w:sz w:val="28"/>
          <w:szCs w:val="28"/>
        </w:rPr>
      </w:pPr>
    </w:p>
    <w:p w:rsidR="0072058A" w:rsidRPr="0072058A" w:rsidRDefault="0072058A"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2754"/>
        <w:gridCol w:w="2754"/>
        <w:gridCol w:w="2754"/>
        <w:gridCol w:w="2754"/>
      </w:tblGrid>
      <w:tr w:rsidR="001C49D9" w:rsidRPr="001C49D9" w:rsidTr="002C2B98">
        <w:tc>
          <w:tcPr>
            <w:tcW w:w="2754" w:type="dxa"/>
          </w:tcPr>
          <w:p w:rsidR="001C49D9" w:rsidRPr="001C49D9" w:rsidRDefault="001C49D9" w:rsidP="001C49D9">
            <w:pPr>
              <w:jc w:val="center"/>
              <w:rPr>
                <w:b/>
                <w:bCs/>
                <w:sz w:val="20"/>
                <w:szCs w:val="20"/>
              </w:rPr>
            </w:pPr>
            <w:r>
              <w:rPr>
                <w:b/>
                <w:bCs/>
                <w:sz w:val="20"/>
                <w:szCs w:val="20"/>
              </w:rPr>
              <w:t>Distributed to:</w:t>
            </w:r>
          </w:p>
        </w:tc>
        <w:tc>
          <w:tcPr>
            <w:tcW w:w="2754" w:type="dxa"/>
          </w:tcPr>
          <w:p w:rsidR="001C49D9" w:rsidRPr="001C49D9" w:rsidRDefault="001C49D9" w:rsidP="001C49D9">
            <w:pPr>
              <w:jc w:val="center"/>
              <w:rPr>
                <w:b/>
                <w:bCs/>
                <w:sz w:val="20"/>
                <w:szCs w:val="20"/>
              </w:rPr>
            </w:pPr>
            <w:r>
              <w:rPr>
                <w:b/>
                <w:bCs/>
                <w:sz w:val="20"/>
                <w:szCs w:val="20"/>
              </w:rPr>
              <w:t># of Copies:</w:t>
            </w:r>
          </w:p>
        </w:tc>
        <w:tc>
          <w:tcPr>
            <w:tcW w:w="2754" w:type="dxa"/>
          </w:tcPr>
          <w:p w:rsidR="001C49D9" w:rsidRPr="001C49D9" w:rsidRDefault="001C49D9" w:rsidP="001C49D9">
            <w:pPr>
              <w:jc w:val="center"/>
              <w:rPr>
                <w:b/>
                <w:bCs/>
                <w:sz w:val="20"/>
                <w:szCs w:val="20"/>
              </w:rPr>
            </w:pPr>
            <w:r>
              <w:rPr>
                <w:b/>
                <w:bCs/>
                <w:sz w:val="20"/>
                <w:szCs w:val="20"/>
              </w:rPr>
              <w:t>Distributed to:</w:t>
            </w:r>
          </w:p>
        </w:tc>
        <w:tc>
          <w:tcPr>
            <w:tcW w:w="2754" w:type="dxa"/>
          </w:tcPr>
          <w:p w:rsidR="001C49D9" w:rsidRPr="001C49D9" w:rsidRDefault="001C49D9" w:rsidP="001C49D9">
            <w:pPr>
              <w:jc w:val="center"/>
              <w:rPr>
                <w:b/>
                <w:bCs/>
                <w:sz w:val="20"/>
                <w:szCs w:val="20"/>
              </w:rPr>
            </w:pPr>
            <w:r>
              <w:rPr>
                <w:b/>
                <w:bCs/>
                <w:sz w:val="20"/>
                <w:szCs w:val="20"/>
              </w:rPr>
              <w:t># of Copies:</w:t>
            </w:r>
          </w:p>
        </w:tc>
      </w:tr>
      <w:tr w:rsidR="001C49D9" w:rsidRPr="001C49D9" w:rsidTr="002C2B98">
        <w:tc>
          <w:tcPr>
            <w:tcW w:w="2754" w:type="dxa"/>
            <w:vAlign w:val="center"/>
          </w:tcPr>
          <w:p w:rsidR="001C49D9" w:rsidRPr="002C2B98" w:rsidRDefault="00F77FD5" w:rsidP="006947C2">
            <w:pPr>
              <w:jc w:val="center"/>
              <w:rPr>
                <w:b/>
                <w:bCs/>
              </w:rPr>
            </w:pPr>
            <w:proofErr w:type="spellStart"/>
            <w:r>
              <w:rPr>
                <w:b/>
                <w:bCs/>
              </w:rPr>
              <w:t>Heme</w:t>
            </w:r>
            <w:proofErr w:type="spellEnd"/>
            <w:r>
              <w:rPr>
                <w:b/>
                <w:bCs/>
              </w:rPr>
              <w:t xml:space="preserve"> Lab</w:t>
            </w:r>
          </w:p>
        </w:tc>
        <w:tc>
          <w:tcPr>
            <w:tcW w:w="2754" w:type="dxa"/>
            <w:vAlign w:val="center"/>
          </w:tcPr>
          <w:p w:rsidR="001C49D9" w:rsidRPr="002C2B98" w:rsidRDefault="006947C2" w:rsidP="002C2B98">
            <w:pPr>
              <w:jc w:val="center"/>
              <w:rPr>
                <w:b/>
                <w:bCs/>
              </w:rPr>
            </w:pPr>
            <w:r>
              <w:rPr>
                <w:b/>
                <w:bCs/>
              </w:rPr>
              <w:t>1</w:t>
            </w:r>
          </w:p>
        </w:tc>
        <w:tc>
          <w:tcPr>
            <w:tcW w:w="2754" w:type="dxa"/>
          </w:tcPr>
          <w:p w:rsidR="001C49D9" w:rsidRPr="002C2B98" w:rsidRDefault="001C49D9" w:rsidP="001C49D9">
            <w:pPr>
              <w:jc w:val="center"/>
              <w:rPr>
                <w:b/>
                <w:bCs/>
                <w:sz w:val="40"/>
                <w:szCs w:val="40"/>
              </w:rPr>
            </w:pPr>
          </w:p>
        </w:tc>
        <w:tc>
          <w:tcPr>
            <w:tcW w:w="2754" w:type="dxa"/>
          </w:tcPr>
          <w:p w:rsidR="001C49D9" w:rsidRPr="002C2B98" w:rsidRDefault="001C49D9" w:rsidP="001C49D9">
            <w:pPr>
              <w:jc w:val="center"/>
              <w:rPr>
                <w:b/>
                <w:bCs/>
                <w:sz w:val="40"/>
                <w:szCs w:val="40"/>
              </w:rPr>
            </w:pPr>
          </w:p>
        </w:tc>
      </w:tr>
      <w:tr w:rsidR="001C49D9" w:rsidRPr="001C49D9" w:rsidTr="002C2B98">
        <w:tc>
          <w:tcPr>
            <w:tcW w:w="2754" w:type="dxa"/>
            <w:vAlign w:val="center"/>
          </w:tcPr>
          <w:p w:rsidR="001C49D9" w:rsidRPr="002C2B98" w:rsidRDefault="00F77FD5" w:rsidP="002C2B98">
            <w:pPr>
              <w:jc w:val="center"/>
              <w:rPr>
                <w:b/>
                <w:bCs/>
              </w:rPr>
            </w:pPr>
            <w:r>
              <w:rPr>
                <w:b/>
                <w:bCs/>
              </w:rPr>
              <w:t>Stat Lab</w:t>
            </w:r>
          </w:p>
        </w:tc>
        <w:tc>
          <w:tcPr>
            <w:tcW w:w="2754" w:type="dxa"/>
            <w:vAlign w:val="center"/>
          </w:tcPr>
          <w:p w:rsidR="001C49D9" w:rsidRPr="002C2B98" w:rsidRDefault="00F77FD5" w:rsidP="002C2B98">
            <w:pPr>
              <w:jc w:val="center"/>
              <w:rPr>
                <w:b/>
                <w:bCs/>
              </w:rPr>
            </w:pPr>
            <w:r>
              <w:rPr>
                <w:b/>
                <w:bCs/>
              </w:rPr>
              <w:t>1</w:t>
            </w:r>
          </w:p>
        </w:tc>
        <w:tc>
          <w:tcPr>
            <w:tcW w:w="2754" w:type="dxa"/>
          </w:tcPr>
          <w:p w:rsidR="001C49D9" w:rsidRPr="002C2B98" w:rsidRDefault="001C49D9" w:rsidP="001C49D9">
            <w:pPr>
              <w:jc w:val="center"/>
              <w:rPr>
                <w:b/>
                <w:bCs/>
                <w:sz w:val="40"/>
                <w:szCs w:val="40"/>
              </w:rPr>
            </w:pPr>
          </w:p>
        </w:tc>
        <w:tc>
          <w:tcPr>
            <w:tcW w:w="2754" w:type="dxa"/>
          </w:tcPr>
          <w:p w:rsidR="001C49D9" w:rsidRPr="002C2B98" w:rsidRDefault="001C49D9" w:rsidP="001C49D9">
            <w:pPr>
              <w:jc w:val="center"/>
              <w:rPr>
                <w:b/>
                <w:bCs/>
                <w:sz w:val="40"/>
                <w:szCs w:val="40"/>
              </w:rPr>
            </w:pPr>
          </w:p>
        </w:tc>
      </w:tr>
      <w:tr w:rsidR="00DE1D69" w:rsidRPr="001C49D9" w:rsidTr="002C2B98">
        <w:tc>
          <w:tcPr>
            <w:tcW w:w="2754" w:type="dxa"/>
            <w:vAlign w:val="center"/>
          </w:tcPr>
          <w:p w:rsidR="00DE1D69" w:rsidRPr="002C2B98" w:rsidRDefault="00DE1D69" w:rsidP="009316B6">
            <w:pPr>
              <w:jc w:val="center"/>
              <w:rPr>
                <w:b/>
                <w:bCs/>
              </w:rPr>
            </w:pPr>
            <w:r>
              <w:rPr>
                <w:b/>
                <w:bCs/>
              </w:rPr>
              <w:t>Share Drive</w:t>
            </w:r>
          </w:p>
        </w:tc>
        <w:tc>
          <w:tcPr>
            <w:tcW w:w="2754" w:type="dxa"/>
            <w:vAlign w:val="center"/>
          </w:tcPr>
          <w:p w:rsidR="00DE1D69" w:rsidRPr="001D340D" w:rsidRDefault="00DE1D69" w:rsidP="009316B6">
            <w:pPr>
              <w:jc w:val="center"/>
              <w:rPr>
                <w:b/>
                <w:bCs/>
                <w:sz w:val="20"/>
                <w:szCs w:val="20"/>
              </w:rPr>
            </w:pPr>
            <w:r w:rsidRPr="001D340D">
              <w:rPr>
                <w:b/>
                <w:bCs/>
                <w:sz w:val="20"/>
                <w:szCs w:val="20"/>
              </w:rPr>
              <w:t>Hematology folder/</w:t>
            </w:r>
            <w:r>
              <w:rPr>
                <w:b/>
                <w:bCs/>
                <w:sz w:val="20"/>
                <w:szCs w:val="20"/>
              </w:rPr>
              <w:t xml:space="preserve"> </w:t>
            </w:r>
            <w:r w:rsidRPr="001D340D">
              <w:rPr>
                <w:b/>
                <w:bCs/>
                <w:sz w:val="20"/>
                <w:szCs w:val="20"/>
              </w:rPr>
              <w:t>Hematology Procedures</w:t>
            </w:r>
          </w:p>
        </w:tc>
        <w:tc>
          <w:tcPr>
            <w:tcW w:w="2754" w:type="dxa"/>
          </w:tcPr>
          <w:p w:rsidR="00DE1D69" w:rsidRPr="002C2B98" w:rsidRDefault="00DE1D69" w:rsidP="001C49D9">
            <w:pPr>
              <w:jc w:val="center"/>
              <w:rPr>
                <w:b/>
                <w:bCs/>
                <w:sz w:val="40"/>
                <w:szCs w:val="40"/>
              </w:rPr>
            </w:pPr>
          </w:p>
        </w:tc>
        <w:tc>
          <w:tcPr>
            <w:tcW w:w="2754" w:type="dxa"/>
          </w:tcPr>
          <w:p w:rsidR="00DE1D69" w:rsidRPr="002C2B98" w:rsidRDefault="00DE1D69" w:rsidP="001C49D9">
            <w:pPr>
              <w:jc w:val="center"/>
              <w:rPr>
                <w:b/>
                <w:bCs/>
                <w:sz w:val="40"/>
                <w:szCs w:val="40"/>
              </w:rPr>
            </w:pPr>
          </w:p>
        </w:tc>
      </w:tr>
    </w:tbl>
    <w:p w:rsidR="001C49D9" w:rsidRPr="00816F76" w:rsidRDefault="001C49D9" w:rsidP="00A312BF">
      <w:pPr>
        <w:rPr>
          <w:b/>
          <w:bCs/>
          <w:sz w:val="20"/>
          <w:szCs w:val="20"/>
        </w:rPr>
      </w:pPr>
    </w:p>
    <w:p w:rsidR="008531F7" w:rsidRDefault="008531F7">
      <w:pPr>
        <w:rPr>
          <w:b/>
          <w:bCs/>
        </w:rPr>
      </w:pPr>
      <w:r>
        <w:rPr>
          <w:b/>
          <w:bCs/>
        </w:rPr>
        <w:br w:type="page"/>
      </w:r>
    </w:p>
    <w:p w:rsidR="0072058A" w:rsidRDefault="0072058A">
      <w:pPr>
        <w:rPr>
          <w:b/>
          <w:bCs/>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7F5268" w:rsidRPr="00660B52" w:rsidTr="00EE4372">
        <w:trPr>
          <w:trHeight w:val="323"/>
        </w:trPr>
        <w:tc>
          <w:tcPr>
            <w:tcW w:w="5508" w:type="dxa"/>
            <w:vMerge w:val="restart"/>
            <w:vAlign w:val="center"/>
          </w:tcPr>
          <w:p w:rsidR="007F5268" w:rsidRDefault="007F5268" w:rsidP="00587C19">
            <w:pPr>
              <w:jc w:val="center"/>
              <w:rPr>
                <w:b/>
                <w:bCs/>
                <w:sz w:val="28"/>
                <w:szCs w:val="28"/>
              </w:rPr>
            </w:pPr>
            <w:r>
              <w:rPr>
                <w:b/>
                <w:bCs/>
                <w:sz w:val="28"/>
                <w:szCs w:val="28"/>
              </w:rPr>
              <w:t>D-dimer HS500</w:t>
            </w:r>
          </w:p>
          <w:p w:rsidR="007F5268" w:rsidRPr="00660B52" w:rsidRDefault="007F5268" w:rsidP="00587C19">
            <w:pPr>
              <w:jc w:val="center"/>
              <w:rPr>
                <w:b/>
                <w:bCs/>
                <w:sz w:val="28"/>
                <w:szCs w:val="28"/>
              </w:rPr>
            </w:pPr>
            <w:r>
              <w:rPr>
                <w:b/>
                <w:bCs/>
                <w:sz w:val="28"/>
                <w:szCs w:val="28"/>
              </w:rPr>
              <w:t>on the ACL TOP 500</w:t>
            </w:r>
          </w:p>
        </w:tc>
        <w:tc>
          <w:tcPr>
            <w:tcW w:w="2754" w:type="dxa"/>
            <w:vAlign w:val="center"/>
          </w:tcPr>
          <w:p w:rsidR="007F5268" w:rsidRPr="00660B52" w:rsidRDefault="007F5268" w:rsidP="00587C19">
            <w:pPr>
              <w:jc w:val="right"/>
              <w:rPr>
                <w:bCs/>
                <w:i/>
                <w:sz w:val="20"/>
                <w:szCs w:val="20"/>
              </w:rPr>
            </w:pPr>
            <w:r>
              <w:rPr>
                <w:bCs/>
                <w:i/>
                <w:sz w:val="20"/>
                <w:szCs w:val="20"/>
              </w:rPr>
              <w:t>Procedure #:</w:t>
            </w:r>
          </w:p>
        </w:tc>
        <w:tc>
          <w:tcPr>
            <w:tcW w:w="2754" w:type="dxa"/>
            <w:vAlign w:val="center"/>
          </w:tcPr>
          <w:p w:rsidR="007F5268" w:rsidRPr="007B0096" w:rsidRDefault="007F5268" w:rsidP="00587C19">
            <w:pPr>
              <w:rPr>
                <w:b/>
                <w:bCs/>
                <w:i/>
                <w:sz w:val="20"/>
                <w:szCs w:val="20"/>
              </w:rPr>
            </w:pPr>
            <w:r>
              <w:rPr>
                <w:b/>
                <w:bCs/>
                <w:i/>
                <w:sz w:val="20"/>
                <w:szCs w:val="20"/>
              </w:rPr>
              <w:t>HCO# 240</w:t>
            </w:r>
          </w:p>
        </w:tc>
      </w:tr>
      <w:tr w:rsidR="007F5268" w:rsidRPr="00660B52" w:rsidTr="00EE4372">
        <w:trPr>
          <w:trHeight w:val="322"/>
        </w:trPr>
        <w:tc>
          <w:tcPr>
            <w:tcW w:w="5508" w:type="dxa"/>
            <w:vMerge/>
          </w:tcPr>
          <w:p w:rsidR="007F5268" w:rsidRDefault="007F5268" w:rsidP="00EE4372">
            <w:pPr>
              <w:jc w:val="center"/>
              <w:rPr>
                <w:b/>
                <w:bCs/>
                <w:sz w:val="28"/>
                <w:szCs w:val="28"/>
              </w:rPr>
            </w:pPr>
          </w:p>
        </w:tc>
        <w:tc>
          <w:tcPr>
            <w:tcW w:w="2754" w:type="dxa"/>
            <w:vAlign w:val="center"/>
          </w:tcPr>
          <w:p w:rsidR="007F5268" w:rsidRPr="00660B52" w:rsidRDefault="007F5268" w:rsidP="00EE4372">
            <w:pPr>
              <w:jc w:val="right"/>
              <w:rPr>
                <w:bCs/>
                <w:i/>
                <w:sz w:val="20"/>
                <w:szCs w:val="20"/>
              </w:rPr>
            </w:pPr>
            <w:r>
              <w:rPr>
                <w:bCs/>
                <w:i/>
                <w:sz w:val="20"/>
                <w:szCs w:val="20"/>
              </w:rPr>
              <w:t>Version #:</w:t>
            </w:r>
          </w:p>
        </w:tc>
        <w:tc>
          <w:tcPr>
            <w:tcW w:w="2754" w:type="dxa"/>
            <w:vAlign w:val="center"/>
          </w:tcPr>
          <w:p w:rsidR="007F5268" w:rsidRPr="007B0096" w:rsidRDefault="007F5268" w:rsidP="00EE4372">
            <w:pPr>
              <w:rPr>
                <w:b/>
                <w:bCs/>
                <w:i/>
                <w:sz w:val="20"/>
                <w:szCs w:val="20"/>
              </w:rPr>
            </w:pPr>
            <w:r>
              <w:rPr>
                <w:b/>
                <w:bCs/>
                <w:i/>
                <w:sz w:val="20"/>
                <w:szCs w:val="20"/>
              </w:rPr>
              <w:t>1.0</w:t>
            </w:r>
          </w:p>
        </w:tc>
      </w:tr>
    </w:tbl>
    <w:p w:rsidR="00816F76" w:rsidRDefault="00816F76" w:rsidP="00A312BF">
      <w:pPr>
        <w:rPr>
          <w:b/>
          <w:bCs/>
          <w:sz w:val="28"/>
          <w:szCs w:val="28"/>
        </w:rPr>
      </w:pPr>
    </w:p>
    <w:p w:rsidR="00695B22" w:rsidRPr="00695B22" w:rsidRDefault="00695B22"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2718"/>
        <w:gridCol w:w="3690"/>
        <w:gridCol w:w="2304"/>
        <w:gridCol w:w="2304"/>
      </w:tblGrid>
      <w:tr w:rsidR="00816F76" w:rsidRPr="00816F76" w:rsidTr="00EE4372">
        <w:tc>
          <w:tcPr>
            <w:tcW w:w="11016" w:type="dxa"/>
            <w:gridSpan w:val="4"/>
          </w:tcPr>
          <w:p w:rsidR="00816F76" w:rsidRDefault="00816F76" w:rsidP="00EE4372">
            <w:pPr>
              <w:rPr>
                <w:b/>
                <w:bCs/>
                <w:i/>
              </w:rPr>
            </w:pPr>
          </w:p>
          <w:p w:rsidR="00816F76" w:rsidRDefault="00816F76" w:rsidP="00EE4372">
            <w:pPr>
              <w:rPr>
                <w:b/>
                <w:bCs/>
                <w:i/>
              </w:rPr>
            </w:pPr>
            <w:r w:rsidRPr="00816F76">
              <w:rPr>
                <w:b/>
                <w:bCs/>
                <w:i/>
              </w:rPr>
              <w:t xml:space="preserve">“I, the undersigned, do </w:t>
            </w:r>
            <w:r w:rsidR="00042EAE">
              <w:rPr>
                <w:b/>
                <w:bCs/>
                <w:i/>
              </w:rPr>
              <w:t xml:space="preserve">hereby certify that I have read this new/revised procedure.  </w:t>
            </w:r>
            <w:r w:rsidRPr="00816F76">
              <w:rPr>
                <w:b/>
                <w:bCs/>
                <w:i/>
              </w:rPr>
              <w:t>I</w:t>
            </w:r>
            <w:r w:rsidR="00042EAE">
              <w:rPr>
                <w:b/>
                <w:bCs/>
                <w:i/>
              </w:rPr>
              <w:t xml:space="preserve"> understand the instructions contained within and</w:t>
            </w:r>
            <w:r w:rsidRPr="00816F76">
              <w:rPr>
                <w:b/>
                <w:bCs/>
                <w:i/>
              </w:rPr>
              <w:t xml:space="preserve"> have had the opportunity </w:t>
            </w:r>
            <w:r>
              <w:rPr>
                <w:b/>
                <w:bCs/>
                <w:i/>
              </w:rPr>
              <w:t xml:space="preserve">for </w:t>
            </w:r>
            <w:r w:rsidRPr="00816F76">
              <w:rPr>
                <w:b/>
                <w:bCs/>
                <w:i/>
              </w:rPr>
              <w:t xml:space="preserve">any/all </w:t>
            </w:r>
            <w:r w:rsidR="00042EAE">
              <w:rPr>
                <w:b/>
                <w:bCs/>
                <w:i/>
              </w:rPr>
              <w:t xml:space="preserve">of my </w:t>
            </w:r>
            <w:r w:rsidRPr="00816F76">
              <w:rPr>
                <w:b/>
                <w:bCs/>
                <w:i/>
              </w:rPr>
              <w:t xml:space="preserve">questions </w:t>
            </w:r>
            <w:r>
              <w:rPr>
                <w:b/>
                <w:bCs/>
                <w:i/>
              </w:rPr>
              <w:t xml:space="preserve">to be </w:t>
            </w:r>
            <w:r w:rsidRPr="00816F76">
              <w:rPr>
                <w:b/>
                <w:bCs/>
                <w:i/>
              </w:rPr>
              <w:t xml:space="preserve">answered by the </w:t>
            </w:r>
            <w:r w:rsidR="00F77FD5">
              <w:rPr>
                <w:b/>
                <w:bCs/>
                <w:i/>
              </w:rPr>
              <w:t>Hematolog</w:t>
            </w:r>
            <w:r w:rsidR="006821DF">
              <w:rPr>
                <w:b/>
                <w:bCs/>
                <w:i/>
              </w:rPr>
              <w:t>y</w:t>
            </w:r>
            <w:r w:rsidR="00042EAE">
              <w:rPr>
                <w:b/>
                <w:bCs/>
                <w:i/>
              </w:rPr>
              <w:t xml:space="preserve"> </w:t>
            </w:r>
            <w:r w:rsidRPr="00816F76">
              <w:rPr>
                <w:b/>
                <w:bCs/>
                <w:i/>
              </w:rPr>
              <w:t>Supervisor and/or</w:t>
            </w:r>
            <w:r>
              <w:rPr>
                <w:b/>
                <w:bCs/>
                <w:i/>
              </w:rPr>
              <w:t xml:space="preserve"> the</w:t>
            </w:r>
            <w:r w:rsidRPr="00816F76">
              <w:rPr>
                <w:b/>
                <w:bCs/>
                <w:i/>
              </w:rPr>
              <w:t xml:space="preserve"> Medical Director</w:t>
            </w:r>
            <w:r w:rsidR="00042EAE">
              <w:rPr>
                <w:b/>
                <w:bCs/>
                <w:i/>
              </w:rPr>
              <w:t xml:space="preserve">.  I agree to </w:t>
            </w:r>
            <w:r w:rsidRPr="00816F76">
              <w:rPr>
                <w:b/>
                <w:bCs/>
                <w:i/>
              </w:rPr>
              <w:t>govern myself accordingly.”</w:t>
            </w:r>
          </w:p>
          <w:p w:rsidR="00816F76" w:rsidRPr="00816F76" w:rsidRDefault="00816F76" w:rsidP="00EE4372">
            <w:pPr>
              <w:rPr>
                <w:b/>
                <w:bCs/>
                <w:i/>
              </w:rPr>
            </w:pPr>
          </w:p>
        </w:tc>
      </w:tr>
      <w:tr w:rsidR="00816F76" w:rsidRPr="00816F76" w:rsidTr="00494DFB">
        <w:tc>
          <w:tcPr>
            <w:tcW w:w="2718" w:type="dxa"/>
            <w:vAlign w:val="center"/>
          </w:tcPr>
          <w:p w:rsidR="00816F76" w:rsidRPr="00816F76" w:rsidRDefault="00634183" w:rsidP="00EE4372">
            <w:pPr>
              <w:jc w:val="center"/>
              <w:rPr>
                <w:b/>
                <w:bCs/>
                <w:sz w:val="20"/>
                <w:szCs w:val="20"/>
              </w:rPr>
            </w:pPr>
            <w:r>
              <w:rPr>
                <w:b/>
                <w:bCs/>
                <w:sz w:val="20"/>
                <w:szCs w:val="20"/>
              </w:rPr>
              <w:t>Name</w:t>
            </w:r>
            <w:r w:rsidR="00816F76">
              <w:rPr>
                <w:b/>
                <w:bCs/>
                <w:sz w:val="20"/>
                <w:szCs w:val="20"/>
              </w:rPr>
              <w:t>:</w:t>
            </w:r>
          </w:p>
        </w:tc>
        <w:tc>
          <w:tcPr>
            <w:tcW w:w="3690" w:type="dxa"/>
            <w:vAlign w:val="center"/>
          </w:tcPr>
          <w:p w:rsidR="00816F76" w:rsidRPr="00816F76" w:rsidRDefault="00816F76" w:rsidP="00EE4372">
            <w:pPr>
              <w:jc w:val="center"/>
              <w:rPr>
                <w:b/>
                <w:bCs/>
                <w:sz w:val="20"/>
                <w:szCs w:val="20"/>
              </w:rPr>
            </w:pPr>
            <w:r>
              <w:rPr>
                <w:b/>
                <w:bCs/>
                <w:sz w:val="20"/>
                <w:szCs w:val="20"/>
              </w:rPr>
              <w:t>Signature:</w:t>
            </w:r>
          </w:p>
        </w:tc>
        <w:tc>
          <w:tcPr>
            <w:tcW w:w="2304" w:type="dxa"/>
          </w:tcPr>
          <w:p w:rsidR="00816F76" w:rsidRPr="00816F76" w:rsidRDefault="00816F76" w:rsidP="00EE4372">
            <w:pPr>
              <w:jc w:val="center"/>
              <w:rPr>
                <w:b/>
                <w:bCs/>
                <w:sz w:val="20"/>
                <w:szCs w:val="20"/>
              </w:rPr>
            </w:pPr>
            <w:r>
              <w:rPr>
                <w:b/>
                <w:bCs/>
                <w:sz w:val="20"/>
                <w:szCs w:val="20"/>
              </w:rPr>
              <w:t>Date Read:</w:t>
            </w:r>
          </w:p>
        </w:tc>
        <w:tc>
          <w:tcPr>
            <w:tcW w:w="2304" w:type="dxa"/>
          </w:tcPr>
          <w:p w:rsidR="00816F76" w:rsidRPr="00816F76" w:rsidRDefault="00816F76" w:rsidP="00EE4372">
            <w:pPr>
              <w:jc w:val="center"/>
              <w:rPr>
                <w:b/>
                <w:bCs/>
                <w:sz w:val="20"/>
                <w:szCs w:val="20"/>
              </w:rPr>
            </w:pPr>
            <w:r>
              <w:rPr>
                <w:b/>
                <w:bCs/>
                <w:sz w:val="20"/>
                <w:szCs w:val="20"/>
              </w:rPr>
              <w:t>Comments/Notes:</w:t>
            </w:r>
          </w:p>
        </w:tc>
      </w:tr>
      <w:tr w:rsidR="00DE1D69" w:rsidRPr="002C2B98" w:rsidTr="00494DFB">
        <w:tc>
          <w:tcPr>
            <w:tcW w:w="2718" w:type="dxa"/>
            <w:vAlign w:val="center"/>
          </w:tcPr>
          <w:p w:rsidR="00DE1D69" w:rsidRPr="00F7005E" w:rsidRDefault="00DE1D69" w:rsidP="009316B6">
            <w:pPr>
              <w:jc w:val="right"/>
              <w:rPr>
                <w:b/>
                <w:bCs/>
                <w:sz w:val="20"/>
                <w:szCs w:val="20"/>
              </w:rPr>
            </w:pPr>
            <w:r w:rsidRPr="00F7005E">
              <w:rPr>
                <w:b/>
                <w:bCs/>
                <w:sz w:val="20"/>
                <w:szCs w:val="20"/>
              </w:rPr>
              <w:t>Ayd, Brenda</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CA0087" w:rsidP="009316B6">
            <w:pPr>
              <w:jc w:val="right"/>
              <w:rPr>
                <w:b/>
                <w:bCs/>
                <w:sz w:val="20"/>
                <w:szCs w:val="20"/>
              </w:rPr>
            </w:pPr>
            <w:r>
              <w:rPr>
                <w:b/>
                <w:bCs/>
                <w:sz w:val="20"/>
                <w:szCs w:val="20"/>
              </w:rPr>
              <w:t>Diaz, Xochitl</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7A33A2" w:rsidP="009316B6">
            <w:pPr>
              <w:jc w:val="right"/>
              <w:rPr>
                <w:b/>
                <w:bCs/>
                <w:sz w:val="20"/>
                <w:szCs w:val="20"/>
              </w:rPr>
            </w:pPr>
            <w:r>
              <w:rPr>
                <w:b/>
                <w:bCs/>
                <w:sz w:val="20"/>
                <w:szCs w:val="20"/>
              </w:rPr>
              <w:t>Harrison, Vanessa</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DE1D69" w:rsidP="009316B6">
            <w:pPr>
              <w:jc w:val="right"/>
              <w:rPr>
                <w:b/>
                <w:bCs/>
                <w:sz w:val="20"/>
                <w:szCs w:val="20"/>
              </w:rPr>
            </w:pPr>
            <w:r w:rsidRPr="00F7005E">
              <w:rPr>
                <w:b/>
                <w:bCs/>
                <w:sz w:val="20"/>
                <w:szCs w:val="20"/>
              </w:rPr>
              <w:t>Spence, Kimberly</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DE1D69" w:rsidP="009316B6">
            <w:pPr>
              <w:jc w:val="right"/>
              <w:rPr>
                <w:b/>
                <w:bCs/>
                <w:sz w:val="20"/>
                <w:szCs w:val="20"/>
              </w:rPr>
            </w:pPr>
            <w:r w:rsidRPr="00F7005E">
              <w:rPr>
                <w:b/>
                <w:bCs/>
                <w:sz w:val="20"/>
                <w:szCs w:val="20"/>
              </w:rPr>
              <w:t>Stokes, Melva</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DE1D69" w:rsidP="009316B6">
            <w:pPr>
              <w:jc w:val="right"/>
              <w:rPr>
                <w:b/>
                <w:bCs/>
                <w:sz w:val="20"/>
                <w:szCs w:val="20"/>
              </w:rPr>
            </w:pPr>
            <w:r w:rsidRPr="00F7005E">
              <w:rPr>
                <w:b/>
                <w:bCs/>
                <w:sz w:val="20"/>
                <w:szCs w:val="20"/>
              </w:rPr>
              <w:t>Adams, Frederick</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CA0087" w:rsidP="00CA0087">
            <w:pPr>
              <w:jc w:val="right"/>
              <w:rPr>
                <w:b/>
                <w:bCs/>
                <w:sz w:val="20"/>
                <w:szCs w:val="20"/>
              </w:rPr>
            </w:pPr>
            <w:r>
              <w:rPr>
                <w:b/>
                <w:bCs/>
                <w:sz w:val="20"/>
                <w:szCs w:val="20"/>
              </w:rPr>
              <w:t>Doan, Chi</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DE1D69" w:rsidRPr="002C2B98" w:rsidTr="00494DFB">
        <w:tc>
          <w:tcPr>
            <w:tcW w:w="2718" w:type="dxa"/>
            <w:vAlign w:val="center"/>
          </w:tcPr>
          <w:p w:rsidR="00DE1D69" w:rsidRPr="00F7005E" w:rsidRDefault="00DE1D69" w:rsidP="009316B6">
            <w:pPr>
              <w:jc w:val="right"/>
              <w:rPr>
                <w:b/>
                <w:bCs/>
                <w:sz w:val="20"/>
                <w:szCs w:val="20"/>
              </w:rPr>
            </w:pPr>
            <w:r w:rsidRPr="00F7005E">
              <w:rPr>
                <w:b/>
                <w:bCs/>
                <w:sz w:val="20"/>
                <w:szCs w:val="20"/>
              </w:rPr>
              <w:t>Duong, David</w:t>
            </w:r>
          </w:p>
        </w:tc>
        <w:tc>
          <w:tcPr>
            <w:tcW w:w="3690" w:type="dxa"/>
            <w:vAlign w:val="center"/>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c>
          <w:tcPr>
            <w:tcW w:w="2304" w:type="dxa"/>
          </w:tcPr>
          <w:p w:rsidR="00DE1D69" w:rsidRPr="00F7005E" w:rsidRDefault="00DE1D69"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Lee, Jae</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Percell, Sandra</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Poehlman, Sheila</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Ramiro, Florita</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Sahyoun, Diana</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Sheldon, Laura</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Williams, Carol</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7046CE">
            <w:pPr>
              <w:jc w:val="right"/>
              <w:rPr>
                <w:b/>
                <w:bCs/>
                <w:sz w:val="20"/>
                <w:szCs w:val="20"/>
              </w:rPr>
            </w:pPr>
            <w:r w:rsidRPr="00F7005E">
              <w:rPr>
                <w:b/>
                <w:bCs/>
                <w:sz w:val="20"/>
                <w:szCs w:val="20"/>
              </w:rPr>
              <w:t>Wong, Winnie</w:t>
            </w: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1B116A">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1B116A">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1B116A">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2F6A60">
            <w:pPr>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F7005E" w:rsidRDefault="00CA0087" w:rsidP="00F7005E">
            <w:pPr>
              <w:jc w:val="right"/>
              <w:rPr>
                <w:b/>
                <w:bCs/>
                <w:sz w:val="20"/>
                <w:szCs w:val="20"/>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r w:rsidR="00CA0087" w:rsidRPr="002C2B98" w:rsidTr="00494DFB">
        <w:tc>
          <w:tcPr>
            <w:tcW w:w="2718" w:type="dxa"/>
            <w:vAlign w:val="center"/>
          </w:tcPr>
          <w:p w:rsidR="00CA0087" w:rsidRPr="00B768A1" w:rsidRDefault="00CA0087" w:rsidP="00816F76">
            <w:pPr>
              <w:rPr>
                <w:b/>
                <w:bCs/>
              </w:rPr>
            </w:pPr>
          </w:p>
        </w:tc>
        <w:tc>
          <w:tcPr>
            <w:tcW w:w="3690" w:type="dxa"/>
            <w:vAlign w:val="center"/>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c>
          <w:tcPr>
            <w:tcW w:w="2304" w:type="dxa"/>
          </w:tcPr>
          <w:p w:rsidR="00CA0087" w:rsidRPr="00F7005E" w:rsidRDefault="00CA0087" w:rsidP="00EE4372">
            <w:pPr>
              <w:jc w:val="center"/>
              <w:rPr>
                <w:b/>
                <w:bCs/>
                <w:sz w:val="28"/>
                <w:szCs w:val="28"/>
              </w:rPr>
            </w:pPr>
          </w:p>
        </w:tc>
      </w:tr>
    </w:tbl>
    <w:p w:rsidR="00816F76" w:rsidRDefault="00816F76" w:rsidP="00A312BF">
      <w:pPr>
        <w:rPr>
          <w:b/>
          <w:bCs/>
        </w:rPr>
      </w:pPr>
    </w:p>
    <w:sectPr w:rsidR="00816F76" w:rsidSect="00492EA3">
      <w:headerReference w:type="default" r:id="rId1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F3" w:rsidRDefault="00145DF3">
      <w:r>
        <w:separator/>
      </w:r>
    </w:p>
  </w:endnote>
  <w:endnote w:type="continuationSeparator" w:id="0">
    <w:p w:rsidR="00145DF3" w:rsidRDefault="0014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F3" w:rsidRDefault="00145DF3">
      <w:r>
        <w:separator/>
      </w:r>
    </w:p>
  </w:footnote>
  <w:footnote w:type="continuationSeparator" w:id="0">
    <w:p w:rsidR="00145DF3" w:rsidRDefault="0014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638"/>
      <w:gridCol w:w="7920"/>
      <w:gridCol w:w="1458"/>
    </w:tblGrid>
    <w:tr w:rsidR="00AA3C2B" w:rsidTr="00AA3C2B">
      <w:tc>
        <w:tcPr>
          <w:tcW w:w="1638" w:type="dxa"/>
        </w:tcPr>
        <w:p w:rsidR="00AA3C2B" w:rsidRDefault="00AA3C2B" w:rsidP="00222375">
          <w:pPr>
            <w:pStyle w:val="Header"/>
            <w:jc w:val="center"/>
            <w:rPr>
              <w:b/>
              <w:sz w:val="16"/>
              <w:szCs w:val="16"/>
            </w:rPr>
          </w:pPr>
          <w:r>
            <w:rPr>
              <w:b/>
              <w:noProof/>
            </w:rPr>
            <w:drawing>
              <wp:inline distT="0" distB="0" distL="0" distR="0" wp14:anchorId="501AF0B6" wp14:editId="349154D4">
                <wp:extent cx="689660"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30" cy="679187"/>
                        </a:xfrm>
                        <a:prstGeom prst="rect">
                          <a:avLst/>
                        </a:prstGeom>
                        <a:noFill/>
                      </pic:spPr>
                    </pic:pic>
                  </a:graphicData>
                </a:graphic>
              </wp:inline>
            </w:drawing>
          </w:r>
        </w:p>
      </w:tc>
      <w:tc>
        <w:tcPr>
          <w:tcW w:w="7920" w:type="dxa"/>
        </w:tcPr>
        <w:p w:rsidR="00492EA3" w:rsidRDefault="00492EA3" w:rsidP="00AA3C2B">
          <w:pPr>
            <w:pStyle w:val="Header"/>
            <w:jc w:val="center"/>
            <w:rPr>
              <w:b/>
              <w:sz w:val="16"/>
              <w:szCs w:val="16"/>
            </w:rPr>
          </w:pPr>
        </w:p>
        <w:p w:rsidR="00AA3C2B" w:rsidRPr="00B12612" w:rsidRDefault="00AA3C2B" w:rsidP="00AA3C2B">
          <w:pPr>
            <w:pStyle w:val="Header"/>
            <w:jc w:val="center"/>
            <w:rPr>
              <w:b/>
              <w:sz w:val="16"/>
              <w:szCs w:val="16"/>
            </w:rPr>
          </w:pPr>
          <w:r w:rsidRPr="00B12612">
            <w:rPr>
              <w:b/>
              <w:sz w:val="16"/>
              <w:szCs w:val="16"/>
            </w:rPr>
            <w:t>VETERANS ADMINISTRATION MARYLAND HEALTH CARE SYSTEM</w:t>
          </w:r>
        </w:p>
        <w:p w:rsidR="00AA3C2B" w:rsidRPr="00B12612" w:rsidRDefault="00AA3C2B" w:rsidP="00AA3C2B">
          <w:pPr>
            <w:pStyle w:val="Header"/>
            <w:jc w:val="center"/>
            <w:rPr>
              <w:sz w:val="16"/>
              <w:szCs w:val="16"/>
            </w:rPr>
          </w:pPr>
          <w:r w:rsidRPr="00B12612">
            <w:rPr>
              <w:sz w:val="16"/>
              <w:szCs w:val="16"/>
            </w:rPr>
            <w:t>BALTIMORE DIVISION</w:t>
          </w:r>
        </w:p>
        <w:p w:rsidR="00AA3C2B" w:rsidRPr="00B12612" w:rsidRDefault="00AA3C2B" w:rsidP="00AA3C2B">
          <w:pPr>
            <w:pStyle w:val="Header"/>
            <w:jc w:val="center"/>
            <w:rPr>
              <w:sz w:val="16"/>
              <w:szCs w:val="16"/>
            </w:rPr>
          </w:pPr>
          <w:r w:rsidRPr="00B12612">
            <w:rPr>
              <w:sz w:val="16"/>
              <w:szCs w:val="16"/>
            </w:rPr>
            <w:t>10 NORTH GREENE STREET</w:t>
          </w:r>
        </w:p>
        <w:p w:rsidR="00AA3C2B" w:rsidRDefault="00AA3C2B" w:rsidP="00AA3C2B">
          <w:pPr>
            <w:pStyle w:val="Header"/>
            <w:jc w:val="center"/>
            <w:rPr>
              <w:sz w:val="16"/>
              <w:szCs w:val="16"/>
            </w:rPr>
          </w:pPr>
          <w:r w:rsidRPr="00B12612">
            <w:rPr>
              <w:sz w:val="16"/>
              <w:szCs w:val="16"/>
            </w:rPr>
            <w:t>BALTIMORE, MD  21201</w:t>
          </w:r>
        </w:p>
        <w:p w:rsidR="00492EA3" w:rsidRPr="00AA3C2B" w:rsidRDefault="00492EA3" w:rsidP="00AA3C2B">
          <w:pPr>
            <w:pStyle w:val="Header"/>
            <w:jc w:val="center"/>
            <w:rPr>
              <w:sz w:val="16"/>
              <w:szCs w:val="16"/>
            </w:rPr>
          </w:pPr>
        </w:p>
      </w:tc>
      <w:tc>
        <w:tcPr>
          <w:tcW w:w="1458" w:type="dxa"/>
          <w:vAlign w:val="bottom"/>
        </w:tcPr>
        <w:p w:rsidR="00492EA3" w:rsidRDefault="00492EA3" w:rsidP="00AA3C2B">
          <w:pPr>
            <w:pStyle w:val="Header"/>
            <w:jc w:val="right"/>
            <w:rPr>
              <w:b/>
              <w:sz w:val="16"/>
              <w:szCs w:val="16"/>
            </w:rPr>
          </w:pPr>
        </w:p>
        <w:p w:rsidR="00492EA3" w:rsidRDefault="00492EA3" w:rsidP="00AA3C2B">
          <w:pPr>
            <w:pStyle w:val="Header"/>
            <w:jc w:val="right"/>
            <w:rPr>
              <w:b/>
              <w:sz w:val="16"/>
              <w:szCs w:val="16"/>
            </w:rPr>
          </w:pPr>
        </w:p>
        <w:p w:rsidR="00AA3C2B" w:rsidRDefault="00AA3C2B" w:rsidP="00AA3C2B">
          <w:pPr>
            <w:pStyle w:val="Header"/>
            <w:jc w:val="right"/>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743FEA">
            <w:rPr>
              <w:b/>
              <w:noProof/>
              <w:sz w:val="16"/>
              <w:szCs w:val="16"/>
            </w:rPr>
            <w:t>9</w:t>
          </w:r>
          <w:r>
            <w:rPr>
              <w:b/>
              <w:sz w:val="16"/>
              <w:szCs w:val="16"/>
            </w:rPr>
            <w:fldChar w:fldCharType="end"/>
          </w:r>
          <w:r w:rsidR="00492EA3">
            <w:rPr>
              <w:b/>
              <w:sz w:val="16"/>
              <w:szCs w:val="16"/>
            </w:rPr>
            <w:t xml:space="preserve"> of </w:t>
          </w:r>
          <w:r w:rsidR="00492EA3">
            <w:rPr>
              <w:b/>
              <w:sz w:val="16"/>
              <w:szCs w:val="16"/>
            </w:rPr>
            <w:fldChar w:fldCharType="begin"/>
          </w:r>
          <w:r w:rsidR="00492EA3">
            <w:rPr>
              <w:b/>
              <w:sz w:val="16"/>
              <w:szCs w:val="16"/>
            </w:rPr>
            <w:instrText xml:space="preserve"> NUMPAGES  \* Arabic  \* MERGEFORMAT </w:instrText>
          </w:r>
          <w:r w:rsidR="00492EA3">
            <w:rPr>
              <w:b/>
              <w:sz w:val="16"/>
              <w:szCs w:val="16"/>
            </w:rPr>
            <w:fldChar w:fldCharType="separate"/>
          </w:r>
          <w:r w:rsidR="00743FEA">
            <w:rPr>
              <w:b/>
              <w:noProof/>
              <w:sz w:val="16"/>
              <w:szCs w:val="16"/>
            </w:rPr>
            <w:t>9</w:t>
          </w:r>
          <w:r w:rsidR="00492EA3">
            <w:rPr>
              <w:b/>
              <w:sz w:val="16"/>
              <w:szCs w:val="16"/>
            </w:rPr>
            <w:fldChar w:fldCharType="end"/>
          </w:r>
        </w:p>
        <w:p w:rsidR="00492EA3" w:rsidRDefault="00492EA3" w:rsidP="00492EA3">
          <w:pPr>
            <w:pStyle w:val="Header"/>
            <w:rPr>
              <w:b/>
              <w:sz w:val="16"/>
              <w:szCs w:val="16"/>
            </w:rPr>
          </w:pPr>
        </w:p>
      </w:tc>
    </w:tr>
  </w:tbl>
  <w:p w:rsidR="00D6527B" w:rsidRPr="00D6527B" w:rsidRDefault="00D6527B" w:rsidP="00222375">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6B9"/>
    <w:multiLevelType w:val="hybridMultilevel"/>
    <w:tmpl w:val="299A836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5D02307"/>
    <w:multiLevelType w:val="hybridMultilevel"/>
    <w:tmpl w:val="F7926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E5F32"/>
    <w:multiLevelType w:val="hybridMultilevel"/>
    <w:tmpl w:val="B136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21BFF"/>
    <w:multiLevelType w:val="hybridMultilevel"/>
    <w:tmpl w:val="D694959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8EC0369"/>
    <w:multiLevelType w:val="hybridMultilevel"/>
    <w:tmpl w:val="E5188B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250C92"/>
    <w:multiLevelType w:val="hybridMultilevel"/>
    <w:tmpl w:val="50E0FCB0"/>
    <w:lvl w:ilvl="0" w:tplc="DE783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E454E"/>
    <w:multiLevelType w:val="hybridMultilevel"/>
    <w:tmpl w:val="18DAA2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34610E0"/>
    <w:multiLevelType w:val="hybridMultilevel"/>
    <w:tmpl w:val="1ED41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36076"/>
    <w:multiLevelType w:val="hybridMultilevel"/>
    <w:tmpl w:val="D6C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B549D"/>
    <w:multiLevelType w:val="hybridMultilevel"/>
    <w:tmpl w:val="D9C64208"/>
    <w:lvl w:ilvl="0" w:tplc="2C30A9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607AD"/>
    <w:multiLevelType w:val="hybridMultilevel"/>
    <w:tmpl w:val="52AAA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81617"/>
    <w:multiLevelType w:val="hybridMultilevel"/>
    <w:tmpl w:val="46D4B3BC"/>
    <w:lvl w:ilvl="0" w:tplc="3A22A2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44C69"/>
    <w:multiLevelType w:val="hybridMultilevel"/>
    <w:tmpl w:val="D81EA49A"/>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F42EA"/>
    <w:multiLevelType w:val="hybridMultilevel"/>
    <w:tmpl w:val="AE8E31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6671CE"/>
    <w:multiLevelType w:val="hybridMultilevel"/>
    <w:tmpl w:val="972C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400BD"/>
    <w:multiLevelType w:val="hybridMultilevel"/>
    <w:tmpl w:val="EF2E5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E5DCB"/>
    <w:multiLevelType w:val="hybridMultilevel"/>
    <w:tmpl w:val="DB167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13956"/>
    <w:multiLevelType w:val="hybridMultilevel"/>
    <w:tmpl w:val="D236E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973B5"/>
    <w:multiLevelType w:val="hybridMultilevel"/>
    <w:tmpl w:val="4FAC0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483E9F"/>
    <w:multiLevelType w:val="hybridMultilevel"/>
    <w:tmpl w:val="1916BE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E579BF"/>
    <w:multiLevelType w:val="hybridMultilevel"/>
    <w:tmpl w:val="AC0CF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36634D"/>
    <w:multiLevelType w:val="hybridMultilevel"/>
    <w:tmpl w:val="AD2C0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3D3F7C"/>
    <w:multiLevelType w:val="hybridMultilevel"/>
    <w:tmpl w:val="70FE5004"/>
    <w:lvl w:ilvl="0" w:tplc="3A22A22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B6A20"/>
    <w:multiLevelType w:val="hybridMultilevel"/>
    <w:tmpl w:val="1D38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404A61"/>
    <w:multiLevelType w:val="hybridMultilevel"/>
    <w:tmpl w:val="64E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564E0"/>
    <w:multiLevelType w:val="hybridMultilevel"/>
    <w:tmpl w:val="7DC0C4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D448EA"/>
    <w:multiLevelType w:val="hybridMultilevel"/>
    <w:tmpl w:val="165C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F83DFD"/>
    <w:multiLevelType w:val="hybridMultilevel"/>
    <w:tmpl w:val="64E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7E266F"/>
    <w:multiLevelType w:val="hybridMultilevel"/>
    <w:tmpl w:val="6914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7D4495"/>
    <w:multiLevelType w:val="hybridMultilevel"/>
    <w:tmpl w:val="7DE2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371459"/>
    <w:multiLevelType w:val="hybridMultilevel"/>
    <w:tmpl w:val="7E32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410D25"/>
    <w:multiLevelType w:val="hybridMultilevel"/>
    <w:tmpl w:val="CC5E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E07DC2"/>
    <w:multiLevelType w:val="hybridMultilevel"/>
    <w:tmpl w:val="75F6DDBC"/>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3">
    <w:nsid w:val="52E02E2B"/>
    <w:multiLevelType w:val="hybridMultilevel"/>
    <w:tmpl w:val="FB9C45E4"/>
    <w:lvl w:ilvl="0" w:tplc="5F966352">
      <w:start w:val="2"/>
      <w:numFmt w:val="decimal"/>
      <w:lvlText w:val="%1."/>
      <w:lvlJc w:val="left"/>
      <w:pPr>
        <w:tabs>
          <w:tab w:val="num" w:pos="2700"/>
        </w:tabs>
        <w:ind w:left="2700" w:hanging="360"/>
      </w:pPr>
      <w:rPr>
        <w:rFonts w:hint="default"/>
        <w:b w:val="0"/>
        <w:i w:val="0"/>
      </w:rPr>
    </w:lvl>
    <w:lvl w:ilvl="1" w:tplc="95FEC0EE">
      <w:start w:val="13"/>
      <w:numFmt w:val="upperRoman"/>
      <w:lvlText w:val="%2."/>
      <w:lvlJc w:val="right"/>
      <w:pPr>
        <w:tabs>
          <w:tab w:val="num" w:pos="180"/>
        </w:tabs>
        <w:ind w:left="180" w:hanging="180"/>
      </w:pPr>
      <w:rPr>
        <w:rFonts w:hint="default"/>
        <w:b/>
        <w:i w:val="0"/>
        <w:sz w:val="28"/>
        <w:szCs w:val="28"/>
      </w:rPr>
    </w:lvl>
    <w:lvl w:ilvl="2" w:tplc="0409000B">
      <w:start w:val="1"/>
      <w:numFmt w:val="bullet"/>
      <w:lvlText w:val=""/>
      <w:lvlJc w:val="left"/>
      <w:pPr>
        <w:tabs>
          <w:tab w:val="num" w:pos="2340"/>
        </w:tabs>
        <w:ind w:left="2340" w:hanging="360"/>
      </w:pPr>
      <w:rPr>
        <w:rFonts w:ascii="Wingdings" w:hAnsi="Wingding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3313CF"/>
    <w:multiLevelType w:val="hybridMultilevel"/>
    <w:tmpl w:val="7264C8BA"/>
    <w:lvl w:ilvl="0" w:tplc="9998060A">
      <w:start w:val="1"/>
      <w:numFmt w:val="bullet"/>
      <w:lvlText w:val=""/>
      <w:lvlJc w:val="left"/>
      <w:pPr>
        <w:tabs>
          <w:tab w:val="num" w:pos="504"/>
        </w:tabs>
        <w:ind w:left="432"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0E24AC"/>
    <w:multiLevelType w:val="hybridMultilevel"/>
    <w:tmpl w:val="9DD0C27C"/>
    <w:lvl w:ilvl="0" w:tplc="0409000F">
      <w:start w:val="1"/>
      <w:numFmt w:val="decimal"/>
      <w:lvlText w:val="%1."/>
      <w:lvlJc w:val="left"/>
      <w:pPr>
        <w:ind w:left="1440" w:hanging="360"/>
      </w:pPr>
    </w:lvl>
    <w:lvl w:ilvl="1" w:tplc="122C613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9D10B7"/>
    <w:multiLevelType w:val="hybridMultilevel"/>
    <w:tmpl w:val="BDF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8E5DE0"/>
    <w:multiLevelType w:val="hybridMultilevel"/>
    <w:tmpl w:val="970AE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5E1EC0"/>
    <w:multiLevelType w:val="hybridMultilevel"/>
    <w:tmpl w:val="B23E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17E77"/>
    <w:multiLevelType w:val="hybridMultilevel"/>
    <w:tmpl w:val="FEEAFCE0"/>
    <w:lvl w:ilvl="0" w:tplc="12767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0B62F7"/>
    <w:multiLevelType w:val="hybridMultilevel"/>
    <w:tmpl w:val="84FE958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nsid w:val="688800F4"/>
    <w:multiLevelType w:val="hybridMultilevel"/>
    <w:tmpl w:val="8DA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794B2D"/>
    <w:multiLevelType w:val="hybridMultilevel"/>
    <w:tmpl w:val="60A8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F465C6"/>
    <w:multiLevelType w:val="hybridMultilevel"/>
    <w:tmpl w:val="4ECC63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F502433"/>
    <w:multiLevelType w:val="hybridMultilevel"/>
    <w:tmpl w:val="C5A01FC0"/>
    <w:lvl w:ilvl="0" w:tplc="3A22A222">
      <w:start w:val="1"/>
      <w:numFmt w:val="decimal"/>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1231D07"/>
    <w:multiLevelType w:val="hybridMultilevel"/>
    <w:tmpl w:val="36104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1D3D5B"/>
    <w:multiLevelType w:val="hybridMultilevel"/>
    <w:tmpl w:val="01765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1F2095"/>
    <w:multiLevelType w:val="hybridMultilevel"/>
    <w:tmpl w:val="34FAA3D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8">
    <w:nsid w:val="7D587A37"/>
    <w:multiLevelType w:val="hybridMultilevel"/>
    <w:tmpl w:val="E6AA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C74C18"/>
    <w:multiLevelType w:val="hybridMultilevel"/>
    <w:tmpl w:val="0F64B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2"/>
  </w:num>
  <w:num w:numId="4">
    <w:abstractNumId w:val="5"/>
  </w:num>
  <w:num w:numId="5">
    <w:abstractNumId w:val="43"/>
  </w:num>
  <w:num w:numId="6">
    <w:abstractNumId w:val="4"/>
  </w:num>
  <w:num w:numId="7">
    <w:abstractNumId w:val="6"/>
  </w:num>
  <w:num w:numId="8">
    <w:abstractNumId w:val="9"/>
  </w:num>
  <w:num w:numId="9">
    <w:abstractNumId w:val="13"/>
  </w:num>
  <w:num w:numId="10">
    <w:abstractNumId w:val="7"/>
  </w:num>
  <w:num w:numId="11">
    <w:abstractNumId w:val="41"/>
  </w:num>
  <w:num w:numId="12">
    <w:abstractNumId w:val="39"/>
  </w:num>
  <w:num w:numId="13">
    <w:abstractNumId w:val="31"/>
  </w:num>
  <w:num w:numId="14">
    <w:abstractNumId w:val="40"/>
  </w:num>
  <w:num w:numId="15">
    <w:abstractNumId w:val="49"/>
  </w:num>
  <w:num w:numId="16">
    <w:abstractNumId w:val="36"/>
  </w:num>
  <w:num w:numId="17">
    <w:abstractNumId w:val="26"/>
  </w:num>
  <w:num w:numId="18">
    <w:abstractNumId w:val="48"/>
  </w:num>
  <w:num w:numId="19">
    <w:abstractNumId w:val="1"/>
  </w:num>
  <w:num w:numId="20">
    <w:abstractNumId w:val="17"/>
  </w:num>
  <w:num w:numId="21">
    <w:abstractNumId w:val="37"/>
  </w:num>
  <w:num w:numId="22">
    <w:abstractNumId w:val="12"/>
  </w:num>
  <w:num w:numId="23">
    <w:abstractNumId w:val="33"/>
  </w:num>
  <w:num w:numId="24">
    <w:abstractNumId w:val="19"/>
  </w:num>
  <w:num w:numId="25">
    <w:abstractNumId w:val="23"/>
  </w:num>
  <w:num w:numId="26">
    <w:abstractNumId w:val="45"/>
  </w:num>
  <w:num w:numId="27">
    <w:abstractNumId w:val="25"/>
  </w:num>
  <w:num w:numId="28">
    <w:abstractNumId w:val="22"/>
  </w:num>
  <w:num w:numId="29">
    <w:abstractNumId w:val="44"/>
  </w:num>
  <w:num w:numId="30">
    <w:abstractNumId w:val="11"/>
  </w:num>
  <w:num w:numId="31">
    <w:abstractNumId w:val="35"/>
  </w:num>
  <w:num w:numId="32">
    <w:abstractNumId w:val="47"/>
  </w:num>
  <w:num w:numId="33">
    <w:abstractNumId w:val="0"/>
  </w:num>
  <w:num w:numId="34">
    <w:abstractNumId w:val="24"/>
  </w:num>
  <w:num w:numId="35">
    <w:abstractNumId w:val="10"/>
  </w:num>
  <w:num w:numId="36">
    <w:abstractNumId w:val="28"/>
  </w:num>
  <w:num w:numId="37">
    <w:abstractNumId w:val="15"/>
  </w:num>
  <w:num w:numId="38">
    <w:abstractNumId w:val="14"/>
  </w:num>
  <w:num w:numId="39">
    <w:abstractNumId w:val="20"/>
  </w:num>
  <w:num w:numId="40">
    <w:abstractNumId w:val="3"/>
  </w:num>
  <w:num w:numId="41">
    <w:abstractNumId w:val="32"/>
  </w:num>
  <w:num w:numId="42">
    <w:abstractNumId w:val="21"/>
  </w:num>
  <w:num w:numId="43">
    <w:abstractNumId w:val="46"/>
  </w:num>
  <w:num w:numId="44">
    <w:abstractNumId w:val="42"/>
  </w:num>
  <w:num w:numId="45">
    <w:abstractNumId w:val="38"/>
  </w:num>
  <w:num w:numId="46">
    <w:abstractNumId w:val="18"/>
  </w:num>
  <w:num w:numId="47">
    <w:abstractNumId w:val="29"/>
  </w:num>
  <w:num w:numId="48">
    <w:abstractNumId w:val="30"/>
  </w:num>
  <w:num w:numId="49">
    <w:abstractNumId w:val="16"/>
  </w:num>
  <w:num w:numId="5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6B"/>
    <w:rsid w:val="00007CF0"/>
    <w:rsid w:val="00012A5D"/>
    <w:rsid w:val="000153D3"/>
    <w:rsid w:val="0001735E"/>
    <w:rsid w:val="00025699"/>
    <w:rsid w:val="000356B4"/>
    <w:rsid w:val="0004033D"/>
    <w:rsid w:val="00042EAE"/>
    <w:rsid w:val="000453F7"/>
    <w:rsid w:val="0006587C"/>
    <w:rsid w:val="000819B0"/>
    <w:rsid w:val="00090138"/>
    <w:rsid w:val="000A64B4"/>
    <w:rsid w:val="000D7003"/>
    <w:rsid w:val="000E4C2C"/>
    <w:rsid w:val="00126C3F"/>
    <w:rsid w:val="00132651"/>
    <w:rsid w:val="00145963"/>
    <w:rsid w:val="00145DF3"/>
    <w:rsid w:val="001461B7"/>
    <w:rsid w:val="001465A7"/>
    <w:rsid w:val="0017573C"/>
    <w:rsid w:val="0017610B"/>
    <w:rsid w:val="00177150"/>
    <w:rsid w:val="0018148B"/>
    <w:rsid w:val="001A7DE0"/>
    <w:rsid w:val="001C49D9"/>
    <w:rsid w:val="001E3FD6"/>
    <w:rsid w:val="001F4E33"/>
    <w:rsid w:val="00222375"/>
    <w:rsid w:val="002510DA"/>
    <w:rsid w:val="002B2CB1"/>
    <w:rsid w:val="002C2B98"/>
    <w:rsid w:val="002D3B61"/>
    <w:rsid w:val="002E7425"/>
    <w:rsid w:val="002F6A60"/>
    <w:rsid w:val="00321335"/>
    <w:rsid w:val="00326F2C"/>
    <w:rsid w:val="0033019C"/>
    <w:rsid w:val="00337423"/>
    <w:rsid w:val="00337E91"/>
    <w:rsid w:val="0035026B"/>
    <w:rsid w:val="00356BDE"/>
    <w:rsid w:val="003A2658"/>
    <w:rsid w:val="003C394B"/>
    <w:rsid w:val="003E0075"/>
    <w:rsid w:val="003F4C6E"/>
    <w:rsid w:val="00402D6B"/>
    <w:rsid w:val="00404DB9"/>
    <w:rsid w:val="00434891"/>
    <w:rsid w:val="004421BC"/>
    <w:rsid w:val="00466BE0"/>
    <w:rsid w:val="00467D32"/>
    <w:rsid w:val="0047075C"/>
    <w:rsid w:val="00492EA3"/>
    <w:rsid w:val="004B00AD"/>
    <w:rsid w:val="004E60E6"/>
    <w:rsid w:val="004F1781"/>
    <w:rsid w:val="004F1EE0"/>
    <w:rsid w:val="00510DFA"/>
    <w:rsid w:val="00521B31"/>
    <w:rsid w:val="00543E58"/>
    <w:rsid w:val="00556A53"/>
    <w:rsid w:val="00560792"/>
    <w:rsid w:val="00571811"/>
    <w:rsid w:val="00585B05"/>
    <w:rsid w:val="00587025"/>
    <w:rsid w:val="005945A3"/>
    <w:rsid w:val="0059678B"/>
    <w:rsid w:val="005A11B3"/>
    <w:rsid w:val="005B4373"/>
    <w:rsid w:val="005E605A"/>
    <w:rsid w:val="005F6D0A"/>
    <w:rsid w:val="006017A7"/>
    <w:rsid w:val="006206B5"/>
    <w:rsid w:val="00634183"/>
    <w:rsid w:val="0065278A"/>
    <w:rsid w:val="00653D9D"/>
    <w:rsid w:val="00660B52"/>
    <w:rsid w:val="0067715E"/>
    <w:rsid w:val="006821DF"/>
    <w:rsid w:val="006837AD"/>
    <w:rsid w:val="00686701"/>
    <w:rsid w:val="0069346B"/>
    <w:rsid w:val="006947C2"/>
    <w:rsid w:val="00695702"/>
    <w:rsid w:val="00695B22"/>
    <w:rsid w:val="006A0E52"/>
    <w:rsid w:val="006A5ADF"/>
    <w:rsid w:val="006B3799"/>
    <w:rsid w:val="006E102B"/>
    <w:rsid w:val="006E1B47"/>
    <w:rsid w:val="006E3843"/>
    <w:rsid w:val="006E5875"/>
    <w:rsid w:val="006E7A77"/>
    <w:rsid w:val="006E7DAA"/>
    <w:rsid w:val="007127BD"/>
    <w:rsid w:val="0071522D"/>
    <w:rsid w:val="00717011"/>
    <w:rsid w:val="0072058A"/>
    <w:rsid w:val="00723836"/>
    <w:rsid w:val="00743C3E"/>
    <w:rsid w:val="00743FEA"/>
    <w:rsid w:val="007543A8"/>
    <w:rsid w:val="00776C02"/>
    <w:rsid w:val="007817DA"/>
    <w:rsid w:val="0079170C"/>
    <w:rsid w:val="00791988"/>
    <w:rsid w:val="00794FF1"/>
    <w:rsid w:val="007A33A2"/>
    <w:rsid w:val="007A7FD9"/>
    <w:rsid w:val="007B0096"/>
    <w:rsid w:val="007B3720"/>
    <w:rsid w:val="007B6A6F"/>
    <w:rsid w:val="007C1505"/>
    <w:rsid w:val="007D7040"/>
    <w:rsid w:val="007E281F"/>
    <w:rsid w:val="007E4BAB"/>
    <w:rsid w:val="007F5268"/>
    <w:rsid w:val="00816F76"/>
    <w:rsid w:val="00817D43"/>
    <w:rsid w:val="00840391"/>
    <w:rsid w:val="008531F7"/>
    <w:rsid w:val="00854181"/>
    <w:rsid w:val="00864BB5"/>
    <w:rsid w:val="00870D7E"/>
    <w:rsid w:val="008929B8"/>
    <w:rsid w:val="008D14FE"/>
    <w:rsid w:val="009256C6"/>
    <w:rsid w:val="00926F49"/>
    <w:rsid w:val="0093102D"/>
    <w:rsid w:val="00976224"/>
    <w:rsid w:val="00976B7E"/>
    <w:rsid w:val="009A22DB"/>
    <w:rsid w:val="009B1FA3"/>
    <w:rsid w:val="009B5275"/>
    <w:rsid w:val="009F3607"/>
    <w:rsid w:val="00A12EB5"/>
    <w:rsid w:val="00A23FFE"/>
    <w:rsid w:val="00A312BF"/>
    <w:rsid w:val="00A445F9"/>
    <w:rsid w:val="00A4499D"/>
    <w:rsid w:val="00A50B0F"/>
    <w:rsid w:val="00A57DB3"/>
    <w:rsid w:val="00A76CC0"/>
    <w:rsid w:val="00A87CA7"/>
    <w:rsid w:val="00A91BA5"/>
    <w:rsid w:val="00AA3C2B"/>
    <w:rsid w:val="00AA4E73"/>
    <w:rsid w:val="00AA6F13"/>
    <w:rsid w:val="00AB634C"/>
    <w:rsid w:val="00AD2C17"/>
    <w:rsid w:val="00AD6BEA"/>
    <w:rsid w:val="00AD7831"/>
    <w:rsid w:val="00AF099B"/>
    <w:rsid w:val="00B1169B"/>
    <w:rsid w:val="00B12612"/>
    <w:rsid w:val="00B43F06"/>
    <w:rsid w:val="00B456B9"/>
    <w:rsid w:val="00B549EA"/>
    <w:rsid w:val="00B65A35"/>
    <w:rsid w:val="00B663A5"/>
    <w:rsid w:val="00B768A1"/>
    <w:rsid w:val="00B86074"/>
    <w:rsid w:val="00B86FC3"/>
    <w:rsid w:val="00B96C0C"/>
    <w:rsid w:val="00BA055D"/>
    <w:rsid w:val="00BA50D2"/>
    <w:rsid w:val="00BC5B64"/>
    <w:rsid w:val="00BD4F84"/>
    <w:rsid w:val="00BE2887"/>
    <w:rsid w:val="00C023E2"/>
    <w:rsid w:val="00C21571"/>
    <w:rsid w:val="00C46017"/>
    <w:rsid w:val="00C53AF3"/>
    <w:rsid w:val="00C719AD"/>
    <w:rsid w:val="00C77CA2"/>
    <w:rsid w:val="00C9002E"/>
    <w:rsid w:val="00CA0087"/>
    <w:rsid w:val="00CA4226"/>
    <w:rsid w:val="00CB2A20"/>
    <w:rsid w:val="00CC4849"/>
    <w:rsid w:val="00CD45AF"/>
    <w:rsid w:val="00CF3CAC"/>
    <w:rsid w:val="00D03A3C"/>
    <w:rsid w:val="00D05D1C"/>
    <w:rsid w:val="00D4559C"/>
    <w:rsid w:val="00D57EB3"/>
    <w:rsid w:val="00D6527B"/>
    <w:rsid w:val="00DA7DAC"/>
    <w:rsid w:val="00DE1D69"/>
    <w:rsid w:val="00DF25FC"/>
    <w:rsid w:val="00DF2D89"/>
    <w:rsid w:val="00E14AAA"/>
    <w:rsid w:val="00E3707C"/>
    <w:rsid w:val="00E710F0"/>
    <w:rsid w:val="00E93AE2"/>
    <w:rsid w:val="00E9597B"/>
    <w:rsid w:val="00EA212B"/>
    <w:rsid w:val="00ED2348"/>
    <w:rsid w:val="00EE5EBB"/>
    <w:rsid w:val="00EF496B"/>
    <w:rsid w:val="00F406C7"/>
    <w:rsid w:val="00F47AF6"/>
    <w:rsid w:val="00F63D61"/>
    <w:rsid w:val="00F672D6"/>
    <w:rsid w:val="00F7005E"/>
    <w:rsid w:val="00F75C33"/>
    <w:rsid w:val="00F77FD5"/>
    <w:rsid w:val="00F8610D"/>
    <w:rsid w:val="00FB38C3"/>
    <w:rsid w:val="00FD25B6"/>
    <w:rsid w:val="00FD337D"/>
    <w:rsid w:val="00FE0C44"/>
    <w:rsid w:val="00FE5EDA"/>
    <w:rsid w:val="00FF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432"/>
      </w:tabs>
      <w:ind w:left="612"/>
      <w:outlineLvl w:val="1"/>
    </w:pPr>
    <w:rPr>
      <w:color w:val="000000"/>
      <w:szCs w:val="22"/>
      <w:u w:val="single"/>
    </w:rPr>
  </w:style>
  <w:style w:type="paragraph" w:styleId="Heading3">
    <w:name w:val="heading 3"/>
    <w:basedOn w:val="Normal"/>
    <w:next w:val="Normal"/>
    <w:qFormat/>
    <w:pPr>
      <w:keepNext/>
      <w:tabs>
        <w:tab w:val="left" w:pos="432"/>
      </w:tabs>
      <w:outlineLvl w:val="2"/>
    </w:pPr>
    <w:rPr>
      <w:b/>
      <w:bCs/>
      <w:color w:val="000000"/>
      <w:szCs w:val="22"/>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432"/>
      </w:tabs>
      <w:ind w:left="972" w:hanging="720"/>
    </w:pPr>
    <w:rPr>
      <w:color w:val="000000"/>
      <w:szCs w:val="22"/>
    </w:rPr>
  </w:style>
  <w:style w:type="paragraph" w:styleId="BodyText">
    <w:name w:val="Body Text"/>
    <w:basedOn w:val="Normal"/>
    <w:semiHidden/>
    <w:pPr>
      <w:tabs>
        <w:tab w:val="left" w:pos="432"/>
      </w:tabs>
    </w:pPr>
    <w:rPr>
      <w:b/>
      <w:bCs/>
      <w:color w:val="000000"/>
      <w:szCs w:val="22"/>
    </w:rPr>
  </w:style>
  <w:style w:type="paragraph" w:styleId="BodyText2">
    <w:name w:val="Body Text 2"/>
    <w:basedOn w:val="Normal"/>
    <w:semiHidden/>
    <w:pPr>
      <w:tabs>
        <w:tab w:val="left" w:pos="432"/>
      </w:tabs>
    </w:pPr>
    <w:rPr>
      <w:b/>
      <w:bCs/>
    </w:rPr>
  </w:style>
  <w:style w:type="paragraph" w:styleId="BodyTextIndent2">
    <w:name w:val="Body Text Indent 2"/>
    <w:basedOn w:val="Normal"/>
    <w:semiHidden/>
    <w:pPr>
      <w:autoSpaceDE w:val="0"/>
      <w:autoSpaceDN w:val="0"/>
      <w:adjustRightInd w:val="0"/>
      <w:ind w:firstLine="972"/>
    </w:pPr>
    <w:rPr>
      <w:color w:val="000000"/>
      <w:szCs w:val="22"/>
    </w:rPr>
  </w:style>
  <w:style w:type="paragraph" w:styleId="BalloonText">
    <w:name w:val="Balloon Text"/>
    <w:basedOn w:val="Normal"/>
    <w:link w:val="BalloonTextChar"/>
    <w:uiPriority w:val="99"/>
    <w:semiHidden/>
    <w:unhideWhenUsed/>
    <w:rsid w:val="00D6527B"/>
    <w:rPr>
      <w:rFonts w:ascii="Tahoma" w:hAnsi="Tahoma" w:cs="Tahoma"/>
      <w:sz w:val="16"/>
      <w:szCs w:val="16"/>
    </w:rPr>
  </w:style>
  <w:style w:type="character" w:customStyle="1" w:styleId="BalloonTextChar">
    <w:name w:val="Balloon Text Char"/>
    <w:basedOn w:val="DefaultParagraphFont"/>
    <w:link w:val="BalloonText"/>
    <w:uiPriority w:val="99"/>
    <w:semiHidden/>
    <w:rsid w:val="00D6527B"/>
    <w:rPr>
      <w:rFonts w:ascii="Tahoma" w:hAnsi="Tahoma" w:cs="Tahoma"/>
      <w:sz w:val="16"/>
      <w:szCs w:val="16"/>
    </w:rPr>
  </w:style>
  <w:style w:type="table" w:styleId="TableGrid">
    <w:name w:val="Table Grid"/>
    <w:basedOn w:val="TableNormal"/>
    <w:uiPriority w:val="59"/>
    <w:rsid w:val="00D6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CF0"/>
    <w:pPr>
      <w:ind w:left="720"/>
      <w:contextualSpacing/>
    </w:pPr>
  </w:style>
  <w:style w:type="character" w:customStyle="1" w:styleId="HeaderChar">
    <w:name w:val="Header Char"/>
    <w:link w:val="Header"/>
    <w:rsid w:val="0079170C"/>
    <w:rPr>
      <w:sz w:val="24"/>
      <w:szCs w:val="24"/>
    </w:rPr>
  </w:style>
  <w:style w:type="character" w:styleId="Hyperlink">
    <w:name w:val="Hyperlink"/>
    <w:basedOn w:val="DefaultParagraphFont"/>
    <w:uiPriority w:val="99"/>
    <w:unhideWhenUsed/>
    <w:rsid w:val="00ED23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432"/>
      </w:tabs>
      <w:ind w:left="612"/>
      <w:outlineLvl w:val="1"/>
    </w:pPr>
    <w:rPr>
      <w:color w:val="000000"/>
      <w:szCs w:val="22"/>
      <w:u w:val="single"/>
    </w:rPr>
  </w:style>
  <w:style w:type="paragraph" w:styleId="Heading3">
    <w:name w:val="heading 3"/>
    <w:basedOn w:val="Normal"/>
    <w:next w:val="Normal"/>
    <w:qFormat/>
    <w:pPr>
      <w:keepNext/>
      <w:tabs>
        <w:tab w:val="left" w:pos="432"/>
      </w:tabs>
      <w:outlineLvl w:val="2"/>
    </w:pPr>
    <w:rPr>
      <w:b/>
      <w:bCs/>
      <w:color w:val="000000"/>
      <w:szCs w:val="22"/>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432"/>
      </w:tabs>
      <w:ind w:left="972" w:hanging="720"/>
    </w:pPr>
    <w:rPr>
      <w:color w:val="000000"/>
      <w:szCs w:val="22"/>
    </w:rPr>
  </w:style>
  <w:style w:type="paragraph" w:styleId="BodyText">
    <w:name w:val="Body Text"/>
    <w:basedOn w:val="Normal"/>
    <w:semiHidden/>
    <w:pPr>
      <w:tabs>
        <w:tab w:val="left" w:pos="432"/>
      </w:tabs>
    </w:pPr>
    <w:rPr>
      <w:b/>
      <w:bCs/>
      <w:color w:val="000000"/>
      <w:szCs w:val="22"/>
    </w:rPr>
  </w:style>
  <w:style w:type="paragraph" w:styleId="BodyText2">
    <w:name w:val="Body Text 2"/>
    <w:basedOn w:val="Normal"/>
    <w:semiHidden/>
    <w:pPr>
      <w:tabs>
        <w:tab w:val="left" w:pos="432"/>
      </w:tabs>
    </w:pPr>
    <w:rPr>
      <w:b/>
      <w:bCs/>
    </w:rPr>
  </w:style>
  <w:style w:type="paragraph" w:styleId="BodyTextIndent2">
    <w:name w:val="Body Text Indent 2"/>
    <w:basedOn w:val="Normal"/>
    <w:semiHidden/>
    <w:pPr>
      <w:autoSpaceDE w:val="0"/>
      <w:autoSpaceDN w:val="0"/>
      <w:adjustRightInd w:val="0"/>
      <w:ind w:firstLine="972"/>
    </w:pPr>
    <w:rPr>
      <w:color w:val="000000"/>
      <w:szCs w:val="22"/>
    </w:rPr>
  </w:style>
  <w:style w:type="paragraph" w:styleId="BalloonText">
    <w:name w:val="Balloon Text"/>
    <w:basedOn w:val="Normal"/>
    <w:link w:val="BalloonTextChar"/>
    <w:uiPriority w:val="99"/>
    <w:semiHidden/>
    <w:unhideWhenUsed/>
    <w:rsid w:val="00D6527B"/>
    <w:rPr>
      <w:rFonts w:ascii="Tahoma" w:hAnsi="Tahoma" w:cs="Tahoma"/>
      <w:sz w:val="16"/>
      <w:szCs w:val="16"/>
    </w:rPr>
  </w:style>
  <w:style w:type="character" w:customStyle="1" w:styleId="BalloonTextChar">
    <w:name w:val="Balloon Text Char"/>
    <w:basedOn w:val="DefaultParagraphFont"/>
    <w:link w:val="BalloonText"/>
    <w:uiPriority w:val="99"/>
    <w:semiHidden/>
    <w:rsid w:val="00D6527B"/>
    <w:rPr>
      <w:rFonts w:ascii="Tahoma" w:hAnsi="Tahoma" w:cs="Tahoma"/>
      <w:sz w:val="16"/>
      <w:szCs w:val="16"/>
    </w:rPr>
  </w:style>
  <w:style w:type="table" w:styleId="TableGrid">
    <w:name w:val="Table Grid"/>
    <w:basedOn w:val="TableNormal"/>
    <w:uiPriority w:val="59"/>
    <w:rsid w:val="00D6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CF0"/>
    <w:pPr>
      <w:ind w:left="720"/>
      <w:contextualSpacing/>
    </w:pPr>
  </w:style>
  <w:style w:type="character" w:customStyle="1" w:styleId="HeaderChar">
    <w:name w:val="Header Char"/>
    <w:link w:val="Header"/>
    <w:rsid w:val="0079170C"/>
    <w:rPr>
      <w:sz w:val="24"/>
      <w:szCs w:val="24"/>
    </w:rPr>
  </w:style>
  <w:style w:type="character" w:styleId="Hyperlink">
    <w:name w:val="Hyperlink"/>
    <w:basedOn w:val="DefaultParagraphFont"/>
    <w:uiPriority w:val="99"/>
    <w:unhideWhenUsed/>
    <w:rsid w:val="00ED2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1204">
      <w:bodyDiv w:val="1"/>
      <w:marLeft w:val="0"/>
      <w:marRight w:val="0"/>
      <w:marTop w:val="0"/>
      <w:marBottom w:val="0"/>
      <w:divBdr>
        <w:top w:val="none" w:sz="0" w:space="0" w:color="auto"/>
        <w:left w:val="none" w:sz="0" w:space="0" w:color="auto"/>
        <w:bottom w:val="none" w:sz="0" w:space="0" w:color="auto"/>
        <w:right w:val="none" w:sz="0" w:space="0" w:color="auto"/>
      </w:divBdr>
    </w:div>
    <w:div w:id="540287461">
      <w:bodyDiv w:val="1"/>
      <w:marLeft w:val="0"/>
      <w:marRight w:val="0"/>
      <w:marTop w:val="0"/>
      <w:marBottom w:val="0"/>
      <w:divBdr>
        <w:top w:val="none" w:sz="0" w:space="0" w:color="auto"/>
        <w:left w:val="none" w:sz="0" w:space="0" w:color="auto"/>
        <w:bottom w:val="none" w:sz="0" w:space="0" w:color="auto"/>
        <w:right w:val="none" w:sz="0" w:space="0" w:color="auto"/>
      </w:divBdr>
    </w:div>
    <w:div w:id="1425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638A-D174-4BB8-8815-418EB96C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9</Pages>
  <Words>2278</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PROCEDURE TITLE</vt:lpstr>
    </vt:vector>
  </TitlesOfParts>
  <Company>Hanover Hospital</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SKS</dc:creator>
  <cp:lastModifiedBy>Department of Veterans Affairs</cp:lastModifiedBy>
  <cp:revision>46</cp:revision>
  <cp:lastPrinted>2016-01-26T22:48:00Z</cp:lastPrinted>
  <dcterms:created xsi:type="dcterms:W3CDTF">2015-12-14T19:01:00Z</dcterms:created>
  <dcterms:modified xsi:type="dcterms:W3CDTF">2016-01-26T22:49:00Z</dcterms:modified>
</cp:coreProperties>
</file>