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A3" w:rsidRDefault="00492EA3"/>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660B52" w:rsidTr="006E1B47">
        <w:trPr>
          <w:trHeight w:val="323"/>
        </w:trPr>
        <w:tc>
          <w:tcPr>
            <w:tcW w:w="5508" w:type="dxa"/>
            <w:vMerge w:val="restart"/>
            <w:vAlign w:val="center"/>
          </w:tcPr>
          <w:p w:rsidR="0085625F" w:rsidRPr="00660B52" w:rsidRDefault="003E31C7" w:rsidP="003E31C7">
            <w:pPr>
              <w:jc w:val="center"/>
              <w:rPr>
                <w:b/>
                <w:bCs/>
                <w:sz w:val="28"/>
                <w:szCs w:val="28"/>
              </w:rPr>
            </w:pPr>
            <w:r>
              <w:rPr>
                <w:b/>
                <w:bCs/>
                <w:sz w:val="28"/>
                <w:szCs w:val="28"/>
              </w:rPr>
              <w:t>Coagulation Testing by ACLTOP 350 Analyzer</w:t>
            </w:r>
          </w:p>
        </w:tc>
        <w:tc>
          <w:tcPr>
            <w:tcW w:w="2754" w:type="dxa"/>
            <w:vAlign w:val="center"/>
          </w:tcPr>
          <w:p w:rsidR="00660B52" w:rsidRPr="00660B52" w:rsidRDefault="00126C3F" w:rsidP="00660B52">
            <w:pPr>
              <w:jc w:val="right"/>
              <w:rPr>
                <w:bCs/>
                <w:i/>
                <w:sz w:val="20"/>
                <w:szCs w:val="20"/>
              </w:rPr>
            </w:pPr>
            <w:r>
              <w:rPr>
                <w:bCs/>
                <w:i/>
                <w:sz w:val="20"/>
                <w:szCs w:val="20"/>
              </w:rPr>
              <w:t>Procedure #:</w:t>
            </w:r>
          </w:p>
        </w:tc>
        <w:tc>
          <w:tcPr>
            <w:tcW w:w="2754" w:type="dxa"/>
            <w:vAlign w:val="center"/>
          </w:tcPr>
          <w:p w:rsidR="00660B52" w:rsidRPr="007B0096" w:rsidRDefault="00932D58" w:rsidP="0041532D">
            <w:pPr>
              <w:rPr>
                <w:b/>
                <w:bCs/>
                <w:i/>
                <w:sz w:val="20"/>
                <w:szCs w:val="20"/>
              </w:rPr>
            </w:pPr>
            <w:r>
              <w:rPr>
                <w:b/>
                <w:bCs/>
                <w:i/>
                <w:sz w:val="20"/>
                <w:szCs w:val="20"/>
              </w:rPr>
              <w:t>HC0</w:t>
            </w:r>
            <w:r w:rsidR="0085625F">
              <w:rPr>
                <w:b/>
                <w:bCs/>
                <w:i/>
                <w:sz w:val="20"/>
                <w:szCs w:val="20"/>
              </w:rPr>
              <w:t xml:space="preserve"># </w:t>
            </w:r>
            <w:r>
              <w:rPr>
                <w:b/>
                <w:bCs/>
                <w:i/>
                <w:sz w:val="20"/>
                <w:szCs w:val="20"/>
              </w:rPr>
              <w:t>200</w:t>
            </w:r>
          </w:p>
        </w:tc>
      </w:tr>
      <w:tr w:rsidR="00660B52" w:rsidTr="006E1B47">
        <w:trPr>
          <w:trHeight w:val="322"/>
        </w:trPr>
        <w:tc>
          <w:tcPr>
            <w:tcW w:w="5508" w:type="dxa"/>
            <w:vMerge/>
          </w:tcPr>
          <w:p w:rsidR="00660B52" w:rsidRDefault="00660B52">
            <w:pPr>
              <w:jc w:val="center"/>
              <w:rPr>
                <w:b/>
                <w:bCs/>
                <w:sz w:val="28"/>
                <w:szCs w:val="28"/>
              </w:rPr>
            </w:pPr>
          </w:p>
        </w:tc>
        <w:tc>
          <w:tcPr>
            <w:tcW w:w="2754" w:type="dxa"/>
            <w:vAlign w:val="center"/>
          </w:tcPr>
          <w:p w:rsidR="00660B52" w:rsidRPr="00660B52" w:rsidRDefault="00126C3F" w:rsidP="00660B52">
            <w:pPr>
              <w:jc w:val="right"/>
              <w:rPr>
                <w:bCs/>
                <w:i/>
                <w:sz w:val="20"/>
                <w:szCs w:val="20"/>
              </w:rPr>
            </w:pPr>
            <w:r>
              <w:rPr>
                <w:bCs/>
                <w:i/>
                <w:sz w:val="20"/>
                <w:szCs w:val="20"/>
              </w:rPr>
              <w:t>Version #:</w:t>
            </w:r>
          </w:p>
        </w:tc>
        <w:tc>
          <w:tcPr>
            <w:tcW w:w="2754" w:type="dxa"/>
            <w:vAlign w:val="center"/>
          </w:tcPr>
          <w:p w:rsidR="00660B52" w:rsidRPr="007B0096" w:rsidRDefault="00794279" w:rsidP="00660B52">
            <w:pPr>
              <w:rPr>
                <w:b/>
                <w:bCs/>
                <w:i/>
                <w:sz w:val="20"/>
                <w:szCs w:val="20"/>
              </w:rPr>
            </w:pPr>
            <w:r>
              <w:rPr>
                <w:b/>
                <w:bCs/>
                <w:i/>
                <w:sz w:val="20"/>
                <w:szCs w:val="20"/>
              </w:rPr>
              <w:t>1.0</w:t>
            </w:r>
          </w:p>
        </w:tc>
      </w:tr>
    </w:tbl>
    <w:p w:rsidR="007A7FD9" w:rsidRPr="00660B52" w:rsidRDefault="007A7FD9" w:rsidP="00932D58">
      <w:pPr>
        <w:jc w:val="right"/>
        <w:rPr>
          <w:b/>
          <w:bCs/>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9000"/>
      </w:tblGrid>
      <w:tr w:rsidR="00C9002E" w:rsidTr="001E37F5">
        <w:tc>
          <w:tcPr>
            <w:tcW w:w="1908" w:type="dxa"/>
            <w:tcBorders>
              <w:top w:val="single" w:sz="4" w:space="0" w:color="auto"/>
              <w:left w:val="nil"/>
              <w:bottom w:val="single" w:sz="4" w:space="0" w:color="auto"/>
              <w:right w:val="nil"/>
            </w:tcBorders>
          </w:tcPr>
          <w:p w:rsidR="00C9002E" w:rsidRDefault="00C9002E">
            <w:pPr>
              <w:rPr>
                <w:b/>
                <w:bCs/>
              </w:rPr>
            </w:pPr>
            <w:r>
              <w:rPr>
                <w:b/>
                <w:bCs/>
              </w:rPr>
              <w:t>Purpose</w:t>
            </w:r>
          </w:p>
        </w:tc>
        <w:tc>
          <w:tcPr>
            <w:tcW w:w="9000" w:type="dxa"/>
            <w:tcBorders>
              <w:top w:val="single" w:sz="4" w:space="0" w:color="auto"/>
              <w:left w:val="nil"/>
              <w:bottom w:val="single" w:sz="4" w:space="0" w:color="auto"/>
              <w:right w:val="nil"/>
            </w:tcBorders>
          </w:tcPr>
          <w:p w:rsidR="00DA070A" w:rsidRDefault="00DA070A" w:rsidP="007B4389">
            <w:r>
              <w:t xml:space="preserve">This </w:t>
            </w:r>
            <w:r w:rsidR="003E31C7">
              <w:t>procedure provides instruction for the</w:t>
            </w:r>
            <w:r w:rsidR="007B4389">
              <w:t xml:space="preserve"> ACL TOP system for automated use in coagulation and fibrinolysis testing in human plasma.</w:t>
            </w:r>
          </w:p>
          <w:p w:rsidR="00810ED1" w:rsidRDefault="00810ED1" w:rsidP="007B4389"/>
        </w:tc>
      </w:tr>
      <w:tr w:rsidR="00510DFA" w:rsidTr="001E37F5">
        <w:trPr>
          <w:trHeight w:val="553"/>
        </w:trPr>
        <w:tc>
          <w:tcPr>
            <w:tcW w:w="1908" w:type="dxa"/>
            <w:tcBorders>
              <w:top w:val="single" w:sz="4" w:space="0" w:color="auto"/>
              <w:left w:val="nil"/>
              <w:right w:val="nil"/>
            </w:tcBorders>
          </w:tcPr>
          <w:p w:rsidR="00510DFA" w:rsidRDefault="00510DFA">
            <w:pPr>
              <w:rPr>
                <w:b/>
                <w:bCs/>
              </w:rPr>
            </w:pPr>
            <w:r>
              <w:rPr>
                <w:b/>
                <w:bCs/>
              </w:rPr>
              <w:t>Principle</w:t>
            </w:r>
            <w:r w:rsidR="00337E91">
              <w:rPr>
                <w:b/>
                <w:bCs/>
              </w:rPr>
              <w:t>/ Clinical Significance</w:t>
            </w:r>
          </w:p>
          <w:p w:rsidR="00337E91" w:rsidRDefault="00337E91">
            <w:pPr>
              <w:rPr>
                <w:b/>
                <w:bCs/>
              </w:rPr>
            </w:pPr>
          </w:p>
        </w:tc>
        <w:tc>
          <w:tcPr>
            <w:tcW w:w="9000" w:type="dxa"/>
            <w:tcBorders>
              <w:left w:val="nil"/>
              <w:right w:val="nil"/>
            </w:tcBorders>
          </w:tcPr>
          <w:p w:rsidR="003E56FA" w:rsidRDefault="003E56FA" w:rsidP="00DA070A">
            <w:pPr>
              <w:pStyle w:val="Header"/>
              <w:autoSpaceDE w:val="0"/>
              <w:autoSpaceDN w:val="0"/>
              <w:adjustRightInd w:val="0"/>
            </w:pPr>
            <w:r w:rsidRPr="003E56FA">
              <w:t>The instrumentation Laboratory ACL TOP System is a fully automated</w:t>
            </w:r>
            <w:r>
              <w:t>, random access analyzer for specific clinical use in coagulation and fibrinolysis testing in human plasma. Results include both direct coagulation measurements and calculated parameters.</w:t>
            </w:r>
          </w:p>
          <w:p w:rsidR="003E56FA" w:rsidRPr="003E56FA" w:rsidRDefault="003E56FA" w:rsidP="00DA070A">
            <w:pPr>
              <w:pStyle w:val="Header"/>
              <w:autoSpaceDE w:val="0"/>
              <w:autoSpaceDN w:val="0"/>
              <w:adjustRightInd w:val="0"/>
            </w:pPr>
          </w:p>
          <w:p w:rsidR="007B4389" w:rsidRPr="007B4389" w:rsidRDefault="007B4389" w:rsidP="00DA070A">
            <w:pPr>
              <w:pStyle w:val="Header"/>
              <w:autoSpaceDE w:val="0"/>
              <w:autoSpaceDN w:val="0"/>
              <w:adjustRightInd w:val="0"/>
              <w:rPr>
                <w:b/>
              </w:rPr>
            </w:pPr>
            <w:r w:rsidRPr="007B4389">
              <w:rPr>
                <w:b/>
              </w:rPr>
              <w:t>Turbidimetric (Coagulometric) Measurement</w:t>
            </w:r>
          </w:p>
          <w:p w:rsidR="00DA070A" w:rsidRDefault="007B4389" w:rsidP="003E56FA">
            <w:pPr>
              <w:pStyle w:val="Header"/>
              <w:autoSpaceDE w:val="0"/>
              <w:autoSpaceDN w:val="0"/>
              <w:adjustRightInd w:val="0"/>
            </w:pPr>
            <w:r>
              <w:t xml:space="preserve">The principle of </w:t>
            </w:r>
            <w:r w:rsidR="003E56FA">
              <w:t>turbidimetric (coagulometric</w:t>
            </w:r>
            <w:r>
              <w:t>) clot detection is used in the system to</w:t>
            </w:r>
            <w:r w:rsidR="003E56FA">
              <w:t xml:space="preserve"> </w:t>
            </w:r>
            <w:r>
              <w:t xml:space="preserve">measure and record the amount of time required for a plasma specimen to clot. This technique assesses coagulation endpoint by measuring change in optical density. </w:t>
            </w:r>
          </w:p>
          <w:p w:rsidR="003E56FA" w:rsidRDefault="003E56FA" w:rsidP="003E56FA">
            <w:pPr>
              <w:pStyle w:val="Header"/>
              <w:autoSpaceDE w:val="0"/>
              <w:autoSpaceDN w:val="0"/>
              <w:adjustRightInd w:val="0"/>
            </w:pPr>
          </w:p>
          <w:p w:rsidR="003E56FA" w:rsidRDefault="003E56FA" w:rsidP="003E56FA">
            <w:pPr>
              <w:pStyle w:val="Header"/>
              <w:autoSpaceDE w:val="0"/>
              <w:autoSpaceDN w:val="0"/>
              <w:adjustRightInd w:val="0"/>
            </w:pPr>
            <w:r>
              <w:t>Turbidimetric (coagulometric) clot detection is based on the principle that light passing through a medium in which fibrinogen is converted to fibrin will be absorbed by the fibrin strands. Light (671nm) transmitted through the plasma sample is monitored by a sensitive photodetector positioned 180</w:t>
            </w:r>
            <w:r w:rsidR="00334625">
              <w:rPr>
                <w:vertAlign w:val="superscript"/>
              </w:rPr>
              <w:t>o</w:t>
            </w:r>
            <w:r w:rsidR="00334625">
              <w:t xml:space="preserve"> to the incident source.</w:t>
            </w:r>
          </w:p>
          <w:p w:rsidR="007C78B0" w:rsidRDefault="007C78B0" w:rsidP="003E56FA">
            <w:pPr>
              <w:pStyle w:val="Header"/>
              <w:autoSpaceDE w:val="0"/>
              <w:autoSpaceDN w:val="0"/>
              <w:adjustRightInd w:val="0"/>
            </w:pPr>
            <w:r>
              <w:t xml:space="preserve">Light absorption increases as fibrin clot formation progresses. Consequently, light transmittance through the sample continuously decreases and is measured by the photodetector. </w:t>
            </w:r>
          </w:p>
          <w:p w:rsidR="007C78B0" w:rsidRDefault="007C78B0" w:rsidP="003E56FA">
            <w:pPr>
              <w:pStyle w:val="Header"/>
              <w:autoSpaceDE w:val="0"/>
              <w:autoSpaceDN w:val="0"/>
              <w:adjustRightInd w:val="0"/>
            </w:pPr>
          </w:p>
          <w:p w:rsidR="007C78B0" w:rsidRDefault="007C78B0" w:rsidP="003E56FA">
            <w:pPr>
              <w:pStyle w:val="Header"/>
              <w:autoSpaceDE w:val="0"/>
              <w:autoSpaceDN w:val="0"/>
              <w:adjustRightInd w:val="0"/>
            </w:pPr>
            <w:r>
              <w:t>The corresponding electrical signal output from the photodetector changes according to the detected light. The signal output is processed via software through a series of algorithms to determine the clot point.</w:t>
            </w:r>
          </w:p>
          <w:p w:rsidR="007C78B0" w:rsidRDefault="007C78B0" w:rsidP="003E56FA">
            <w:pPr>
              <w:pStyle w:val="Header"/>
              <w:autoSpaceDE w:val="0"/>
              <w:autoSpaceDN w:val="0"/>
              <w:adjustRightInd w:val="0"/>
            </w:pPr>
          </w:p>
          <w:p w:rsidR="007C78B0" w:rsidRPr="007C78B0" w:rsidRDefault="007C78B0" w:rsidP="003E56FA">
            <w:pPr>
              <w:pStyle w:val="Header"/>
              <w:autoSpaceDE w:val="0"/>
              <w:autoSpaceDN w:val="0"/>
              <w:adjustRightInd w:val="0"/>
              <w:rPr>
                <w:b/>
              </w:rPr>
            </w:pPr>
            <w:r w:rsidRPr="007C78B0">
              <w:rPr>
                <w:b/>
              </w:rPr>
              <w:t>Chromogenic Measurements</w:t>
            </w:r>
          </w:p>
          <w:p w:rsidR="007C78B0" w:rsidRDefault="007C78B0" w:rsidP="007C78B0">
            <w:pPr>
              <w:pStyle w:val="Header"/>
              <w:autoSpaceDE w:val="0"/>
              <w:autoSpaceDN w:val="0"/>
              <w:adjustRightInd w:val="0"/>
            </w:pPr>
            <w:r>
              <w:t>Chromogenic tests can be either direct or indirect.</w:t>
            </w:r>
          </w:p>
          <w:p w:rsidR="007C78B0" w:rsidRDefault="007C78B0" w:rsidP="002F3A29">
            <w:pPr>
              <w:pStyle w:val="Header"/>
              <w:numPr>
                <w:ilvl w:val="0"/>
                <w:numId w:val="4"/>
              </w:numPr>
              <w:autoSpaceDE w:val="0"/>
              <w:autoSpaceDN w:val="0"/>
              <w:adjustRightInd w:val="0"/>
            </w:pPr>
            <w:r>
              <w:t>Direct tests are those test</w:t>
            </w:r>
            <w:r w:rsidR="009F0F36">
              <w:t>s</w:t>
            </w:r>
            <w:r>
              <w:t xml:space="preserve"> where the </w:t>
            </w:r>
            <w:proofErr w:type="spellStart"/>
            <w:r>
              <w:t>analyte</w:t>
            </w:r>
            <w:proofErr w:type="spellEnd"/>
            <w:r>
              <w:t xml:space="preserve"> of interest (e.g. protein C, plasminogen) acts directly on a specified synthetic substrate.</w:t>
            </w:r>
          </w:p>
          <w:p w:rsidR="007C78B0" w:rsidRDefault="007C78B0" w:rsidP="002F3A29">
            <w:pPr>
              <w:pStyle w:val="Header"/>
              <w:numPr>
                <w:ilvl w:val="0"/>
                <w:numId w:val="4"/>
              </w:numPr>
              <w:autoSpaceDE w:val="0"/>
              <w:autoSpaceDN w:val="0"/>
              <w:adjustRightInd w:val="0"/>
            </w:pPr>
            <w:r>
              <w:t>Indirect tests</w:t>
            </w:r>
            <w:r w:rsidR="009F0F36">
              <w:t xml:space="preserve"> are those t</w:t>
            </w:r>
            <w:r>
              <w:t>est</w:t>
            </w:r>
            <w:r w:rsidR="009F0F36">
              <w:t>s</w:t>
            </w:r>
            <w:r>
              <w:t xml:space="preserve"> where the </w:t>
            </w:r>
            <w:proofErr w:type="spellStart"/>
            <w:r>
              <w:t>analyte</w:t>
            </w:r>
            <w:proofErr w:type="spellEnd"/>
            <w:r>
              <w:t xml:space="preserve"> of interest (</w:t>
            </w:r>
            <w:proofErr w:type="spellStart"/>
            <w:r>
              <w:t>antithrombin</w:t>
            </w:r>
            <w:proofErr w:type="spellEnd"/>
            <w:r>
              <w:t>, plasmin inhibitor) reacts with a fixed quantity of enzyme to form inactive complexes.</w:t>
            </w:r>
          </w:p>
          <w:p w:rsidR="007C78B0" w:rsidRDefault="007C78B0" w:rsidP="007C78B0">
            <w:pPr>
              <w:pStyle w:val="Header"/>
              <w:autoSpaceDE w:val="0"/>
              <w:autoSpaceDN w:val="0"/>
              <w:adjustRightInd w:val="0"/>
            </w:pPr>
            <w:r>
              <w:t>Under optimized test conditions, residual enzyme activity is then measured</w:t>
            </w:r>
            <w:r w:rsidR="009F0F36">
              <w:t xml:space="preserve"> </w:t>
            </w:r>
            <w:r>
              <w:t>using a specific synthetic substrate.</w:t>
            </w:r>
            <w:r w:rsidR="009F0F36">
              <w:t xml:space="preserve"> </w:t>
            </w:r>
            <w:r>
              <w:t xml:space="preserve">In </w:t>
            </w:r>
            <w:r w:rsidR="009F0F36">
              <w:t>all</w:t>
            </w:r>
            <w:r>
              <w:t xml:space="preserve"> cases, the reaction is monitored at 405 nm by the continuous release of</w:t>
            </w:r>
            <w:r w:rsidR="009F0F36">
              <w:t xml:space="preserve"> </w:t>
            </w:r>
            <w:proofErr w:type="spellStart"/>
            <w:r>
              <w:t>paranitroaniline</w:t>
            </w:r>
            <w:proofErr w:type="spellEnd"/>
            <w:r>
              <w:t xml:space="preserve"> (</w:t>
            </w:r>
            <w:proofErr w:type="spellStart"/>
            <w:r>
              <w:t>pNA</w:t>
            </w:r>
            <w:proofErr w:type="spellEnd"/>
            <w:r>
              <w:t>) from the synthetic substrate.</w:t>
            </w:r>
          </w:p>
          <w:p w:rsidR="009F0F36" w:rsidRDefault="009F0F36" w:rsidP="007C78B0">
            <w:pPr>
              <w:pStyle w:val="Header"/>
              <w:autoSpaceDE w:val="0"/>
              <w:autoSpaceDN w:val="0"/>
              <w:adjustRightInd w:val="0"/>
            </w:pPr>
          </w:p>
          <w:p w:rsidR="007C78B0" w:rsidRDefault="009F0F36" w:rsidP="007C78B0">
            <w:pPr>
              <w:pStyle w:val="Header"/>
              <w:autoSpaceDE w:val="0"/>
              <w:autoSpaceDN w:val="0"/>
              <w:adjustRightInd w:val="0"/>
            </w:pPr>
            <w:r>
              <w:t>The chromogenic channels utilize</w:t>
            </w:r>
            <w:r w:rsidR="007C78B0">
              <w:t xml:space="preserve"> the colorimetric principle of measuring absorbance</w:t>
            </w:r>
            <w:r>
              <w:t xml:space="preserve"> (Delta A)</w:t>
            </w:r>
            <w:r w:rsidR="007C78B0">
              <w:t xml:space="preserve"> in</w:t>
            </w:r>
            <w:r>
              <w:t xml:space="preserve"> the measuring</w:t>
            </w:r>
            <w:r w:rsidR="007C78B0">
              <w:t xml:space="preserve"> cuvette. </w:t>
            </w:r>
            <w:r>
              <w:t xml:space="preserve">The </w:t>
            </w:r>
            <w:r w:rsidR="007C78B0">
              <w:t>optical sensor reads light (405 nm) that passes through the cuvette.</w:t>
            </w:r>
            <w:r>
              <w:t xml:space="preserve"> </w:t>
            </w:r>
            <w:r w:rsidR="007C78B0">
              <w:t>The light is absorbed by the fluid in the cuvette in direct proportion to the</w:t>
            </w:r>
            <w:r>
              <w:t xml:space="preserve"> </w:t>
            </w:r>
            <w:r w:rsidR="007C78B0">
              <w:t xml:space="preserve">concentration of </w:t>
            </w:r>
            <w:proofErr w:type="spellStart"/>
            <w:r w:rsidR="007C78B0">
              <w:t>pNA</w:t>
            </w:r>
            <w:proofErr w:type="spellEnd"/>
            <w:r w:rsidR="007C78B0">
              <w:t>. The amount of light reaching the photodetector is converted</w:t>
            </w:r>
            <w:r>
              <w:t xml:space="preserve"> </w:t>
            </w:r>
            <w:r w:rsidR="007C78B0">
              <w:t>into an electrical signal that is proportional to the enzyme activity.</w:t>
            </w:r>
          </w:p>
          <w:p w:rsidR="009F0F36" w:rsidRDefault="009F0F36" w:rsidP="007C78B0">
            <w:pPr>
              <w:pStyle w:val="Header"/>
              <w:autoSpaceDE w:val="0"/>
              <w:autoSpaceDN w:val="0"/>
              <w:adjustRightInd w:val="0"/>
            </w:pPr>
          </w:p>
          <w:p w:rsidR="007C78B0" w:rsidRPr="009F0F36" w:rsidRDefault="007C78B0" w:rsidP="007C78B0">
            <w:pPr>
              <w:pStyle w:val="Header"/>
              <w:autoSpaceDE w:val="0"/>
              <w:autoSpaceDN w:val="0"/>
              <w:adjustRightInd w:val="0"/>
              <w:rPr>
                <w:b/>
              </w:rPr>
            </w:pPr>
            <w:r w:rsidRPr="009F0F36">
              <w:rPr>
                <w:b/>
              </w:rPr>
              <w:t>Immunological Measurements</w:t>
            </w:r>
          </w:p>
          <w:p w:rsidR="009F0F36" w:rsidRDefault="007C78B0" w:rsidP="007C78B0">
            <w:pPr>
              <w:pStyle w:val="Header"/>
              <w:autoSpaceDE w:val="0"/>
              <w:autoSpaceDN w:val="0"/>
              <w:adjustRightInd w:val="0"/>
            </w:pPr>
            <w:r>
              <w:t>The principle of immunological measurement is used on the system to directly</w:t>
            </w:r>
            <w:r w:rsidR="009F0F36">
              <w:t xml:space="preserve"> </w:t>
            </w:r>
            <w:r>
              <w:t xml:space="preserve">measure </w:t>
            </w:r>
            <w:r>
              <w:lastRenderedPageBreak/>
              <w:t xml:space="preserve">and record the amount of an </w:t>
            </w:r>
            <w:proofErr w:type="spellStart"/>
            <w:r>
              <w:t>analyte</w:t>
            </w:r>
            <w:proofErr w:type="spellEnd"/>
            <w:r>
              <w:t>. This technique assesses the physical</w:t>
            </w:r>
            <w:r w:rsidR="009F0F36">
              <w:t xml:space="preserve"> </w:t>
            </w:r>
            <w:r>
              <w:t>concentration of the analyte (and not its activity) by measuring change in optical</w:t>
            </w:r>
            <w:r w:rsidR="009F0F36">
              <w:t xml:space="preserve"> </w:t>
            </w:r>
            <w:r>
              <w:t xml:space="preserve">density. </w:t>
            </w:r>
          </w:p>
          <w:p w:rsidR="009F0F36" w:rsidRDefault="009F0F36" w:rsidP="007C78B0">
            <w:pPr>
              <w:pStyle w:val="Header"/>
              <w:autoSpaceDE w:val="0"/>
              <w:autoSpaceDN w:val="0"/>
              <w:adjustRightInd w:val="0"/>
            </w:pPr>
          </w:p>
          <w:p w:rsidR="007C78B0" w:rsidRDefault="009F0F36" w:rsidP="007C78B0">
            <w:pPr>
              <w:pStyle w:val="Header"/>
              <w:autoSpaceDE w:val="0"/>
              <w:autoSpaceDN w:val="0"/>
              <w:adjustRightInd w:val="0"/>
            </w:pPr>
            <w:r>
              <w:t>T</w:t>
            </w:r>
            <w:r w:rsidR="007C78B0">
              <w:t xml:space="preserve">he immunological </w:t>
            </w:r>
            <w:r>
              <w:t>method relies</w:t>
            </w:r>
            <w:r w:rsidR="007C78B0">
              <w:t xml:space="preserve"> on the formation of antigen‐antibody complexes to affect light transmission.</w:t>
            </w:r>
            <w:r>
              <w:t xml:space="preserve"> </w:t>
            </w:r>
            <w:r w:rsidR="007C78B0">
              <w:t>Immunological testing of the ACL TOP uses the 405 nm or the 671 nm channels</w:t>
            </w:r>
            <w:r>
              <w:t xml:space="preserve"> </w:t>
            </w:r>
            <w:r w:rsidR="007C78B0">
              <w:t xml:space="preserve">depending on the test and the reagent formulation. </w:t>
            </w:r>
            <w:r>
              <w:t xml:space="preserve"> </w:t>
            </w:r>
            <w:r w:rsidR="00166DEF">
              <w:t>The</w:t>
            </w:r>
            <w:r w:rsidR="007C78B0">
              <w:t xml:space="preserve"> 405 nm and the 671 nm</w:t>
            </w:r>
            <w:r>
              <w:t xml:space="preserve"> </w:t>
            </w:r>
            <w:r w:rsidR="007C78B0">
              <w:t xml:space="preserve">channels </w:t>
            </w:r>
            <w:r w:rsidR="00166DEF">
              <w:t>both utilize</w:t>
            </w:r>
            <w:r w:rsidR="007C78B0">
              <w:t xml:space="preserve"> the principle of measuring absorbance in the cuvette. An optical sensor</w:t>
            </w:r>
            <w:r>
              <w:t xml:space="preserve"> </w:t>
            </w:r>
            <w:r w:rsidR="007C78B0">
              <w:t>reads the light (405 nm or 671 nm) that passes through the cuvette. The light is</w:t>
            </w:r>
            <w:r w:rsidR="00166DEF">
              <w:t xml:space="preserve"> </w:t>
            </w:r>
            <w:r w:rsidR="007C78B0">
              <w:t>absorbed by the fluid in the cuvette in direct proportion to the concentration of</w:t>
            </w:r>
          </w:p>
          <w:p w:rsidR="007C78B0" w:rsidRDefault="007C78B0" w:rsidP="00BD5986">
            <w:pPr>
              <w:pStyle w:val="Header"/>
              <w:autoSpaceDE w:val="0"/>
              <w:autoSpaceDN w:val="0"/>
              <w:adjustRightInd w:val="0"/>
            </w:pPr>
            <w:r>
              <w:t>antigen‐antibody complexes. The amount of light reaching the photodetector is</w:t>
            </w:r>
            <w:r w:rsidR="00BD5986">
              <w:t xml:space="preserve"> </w:t>
            </w:r>
            <w:r>
              <w:t>converted into an electrical signal that is proportional or inversely proportional to the</w:t>
            </w:r>
            <w:r w:rsidR="00BD5986">
              <w:t xml:space="preserve"> </w:t>
            </w:r>
            <w:proofErr w:type="spellStart"/>
            <w:r>
              <w:t>analyte</w:t>
            </w:r>
            <w:proofErr w:type="spellEnd"/>
            <w:r>
              <w:t xml:space="preserve"> concentration.</w:t>
            </w:r>
          </w:p>
          <w:p w:rsidR="00E200B9" w:rsidRPr="00EE5EBB" w:rsidRDefault="00E200B9" w:rsidP="00BD5986">
            <w:pPr>
              <w:pStyle w:val="Header"/>
              <w:autoSpaceDE w:val="0"/>
              <w:autoSpaceDN w:val="0"/>
              <w:adjustRightInd w:val="0"/>
            </w:pPr>
          </w:p>
        </w:tc>
      </w:tr>
      <w:tr w:rsidR="003C394B" w:rsidTr="001E37F5">
        <w:trPr>
          <w:trHeight w:val="553"/>
        </w:trPr>
        <w:tc>
          <w:tcPr>
            <w:tcW w:w="1908" w:type="dxa"/>
            <w:tcBorders>
              <w:top w:val="single" w:sz="4" w:space="0" w:color="auto"/>
              <w:left w:val="nil"/>
              <w:right w:val="nil"/>
            </w:tcBorders>
          </w:tcPr>
          <w:p w:rsidR="003C394B" w:rsidRDefault="0006587C">
            <w:pPr>
              <w:rPr>
                <w:b/>
                <w:bCs/>
              </w:rPr>
            </w:pPr>
            <w:r>
              <w:rPr>
                <w:b/>
                <w:bCs/>
              </w:rPr>
              <w:lastRenderedPageBreak/>
              <w:t>Scope</w:t>
            </w:r>
          </w:p>
        </w:tc>
        <w:tc>
          <w:tcPr>
            <w:tcW w:w="9000" w:type="dxa"/>
            <w:tcBorders>
              <w:left w:val="nil"/>
              <w:right w:val="nil"/>
            </w:tcBorders>
          </w:tcPr>
          <w:p w:rsidR="00DA070A" w:rsidRDefault="00E3358A" w:rsidP="00E3358A">
            <w:pPr>
              <w:pStyle w:val="Header"/>
              <w:autoSpaceDE w:val="0"/>
              <w:autoSpaceDN w:val="0"/>
              <w:adjustRightInd w:val="0"/>
            </w:pPr>
            <w:r>
              <w:t>This standard operating procedure applies to all laboratory technicians, technologists and supervisory personnel of the Baltimore VA Medical Center Pathology &amp; Laboratory Medicine Service</w:t>
            </w:r>
          </w:p>
          <w:p w:rsidR="00E200B9" w:rsidRDefault="00E200B9" w:rsidP="00E3358A">
            <w:pPr>
              <w:pStyle w:val="Header"/>
              <w:autoSpaceDE w:val="0"/>
              <w:autoSpaceDN w:val="0"/>
              <w:adjustRightInd w:val="0"/>
            </w:pPr>
          </w:p>
        </w:tc>
      </w:tr>
      <w:tr w:rsidR="00C9002E" w:rsidTr="00D53AC9">
        <w:trPr>
          <w:trHeight w:val="3689"/>
        </w:trPr>
        <w:tc>
          <w:tcPr>
            <w:tcW w:w="1908" w:type="dxa"/>
            <w:tcBorders>
              <w:top w:val="single" w:sz="4" w:space="0" w:color="auto"/>
              <w:left w:val="nil"/>
              <w:right w:val="nil"/>
            </w:tcBorders>
          </w:tcPr>
          <w:p w:rsidR="00653D9D" w:rsidRDefault="0006587C">
            <w:pPr>
              <w:rPr>
                <w:b/>
                <w:bCs/>
              </w:rPr>
            </w:pPr>
            <w:r>
              <w:rPr>
                <w:b/>
                <w:bCs/>
              </w:rPr>
              <w:t>Responsibilities</w:t>
            </w:r>
          </w:p>
        </w:tc>
        <w:tc>
          <w:tcPr>
            <w:tcW w:w="9000" w:type="dxa"/>
            <w:tcBorders>
              <w:left w:val="nil"/>
              <w:right w:val="nil"/>
            </w:tcBorders>
          </w:tcPr>
          <w:tbl>
            <w:tblPr>
              <w:tblStyle w:val="TableGrid"/>
              <w:tblpPr w:leftFromText="180" w:rightFromText="180" w:horzAnchor="margin" w:tblpY="570"/>
              <w:tblOverlap w:val="never"/>
              <w:tblW w:w="0" w:type="auto"/>
              <w:tblLook w:val="04A0" w:firstRow="1" w:lastRow="0" w:firstColumn="1" w:lastColumn="0" w:noHBand="0" w:noVBand="1"/>
            </w:tblPr>
            <w:tblGrid>
              <w:gridCol w:w="3127"/>
              <w:gridCol w:w="5642"/>
            </w:tblGrid>
            <w:tr w:rsidR="004E60E6" w:rsidTr="001E37F5">
              <w:tc>
                <w:tcPr>
                  <w:tcW w:w="3127" w:type="dxa"/>
                  <w:shd w:val="clear" w:color="auto" w:fill="8DB3E2" w:themeFill="text2" w:themeFillTint="66"/>
                </w:tcPr>
                <w:p w:rsidR="004E60E6" w:rsidRPr="004E60E6" w:rsidRDefault="004E60E6" w:rsidP="004E60E6">
                  <w:pPr>
                    <w:pStyle w:val="Header"/>
                    <w:tabs>
                      <w:tab w:val="clear" w:pos="4320"/>
                      <w:tab w:val="clear" w:pos="8640"/>
                    </w:tabs>
                    <w:autoSpaceDE w:val="0"/>
                    <w:autoSpaceDN w:val="0"/>
                    <w:adjustRightInd w:val="0"/>
                    <w:jc w:val="center"/>
                    <w:rPr>
                      <w:b/>
                    </w:rPr>
                  </w:pPr>
                  <w:r w:rsidRPr="004E60E6">
                    <w:rPr>
                      <w:b/>
                    </w:rPr>
                    <w:t>Responsible Party</w:t>
                  </w:r>
                </w:p>
              </w:tc>
              <w:tc>
                <w:tcPr>
                  <w:tcW w:w="5642" w:type="dxa"/>
                  <w:shd w:val="clear" w:color="auto" w:fill="8DB3E2" w:themeFill="text2" w:themeFillTint="66"/>
                </w:tcPr>
                <w:p w:rsidR="004E60E6" w:rsidRPr="004E60E6" w:rsidRDefault="004E60E6" w:rsidP="004E60E6">
                  <w:pPr>
                    <w:pStyle w:val="Header"/>
                    <w:tabs>
                      <w:tab w:val="clear" w:pos="4320"/>
                      <w:tab w:val="clear" w:pos="8640"/>
                    </w:tabs>
                    <w:autoSpaceDE w:val="0"/>
                    <w:autoSpaceDN w:val="0"/>
                    <w:adjustRightInd w:val="0"/>
                    <w:jc w:val="center"/>
                    <w:rPr>
                      <w:b/>
                    </w:rPr>
                  </w:pPr>
                  <w:r w:rsidRPr="004E60E6">
                    <w:rPr>
                      <w:b/>
                    </w:rPr>
                    <w:t>Responsibilities</w:t>
                  </w:r>
                </w:p>
              </w:tc>
            </w:tr>
            <w:tr w:rsidR="004E60E6" w:rsidTr="001E37F5">
              <w:tc>
                <w:tcPr>
                  <w:tcW w:w="3127" w:type="dxa"/>
                </w:tcPr>
                <w:p w:rsidR="004E60E6" w:rsidRDefault="004E60E6" w:rsidP="00634183">
                  <w:pPr>
                    <w:pStyle w:val="Header"/>
                    <w:tabs>
                      <w:tab w:val="clear" w:pos="4320"/>
                      <w:tab w:val="clear" w:pos="8640"/>
                    </w:tabs>
                    <w:autoSpaceDE w:val="0"/>
                    <w:autoSpaceDN w:val="0"/>
                    <w:adjustRightInd w:val="0"/>
                  </w:pPr>
                  <w:r>
                    <w:t>Hematology Supervisor</w:t>
                  </w:r>
                </w:p>
              </w:tc>
              <w:tc>
                <w:tcPr>
                  <w:tcW w:w="5642" w:type="dxa"/>
                </w:tcPr>
                <w:p w:rsidR="00A32BE2" w:rsidRDefault="00791988" w:rsidP="00E3358A">
                  <w:pPr>
                    <w:pStyle w:val="Header"/>
                    <w:numPr>
                      <w:ilvl w:val="0"/>
                      <w:numId w:val="1"/>
                    </w:numPr>
                    <w:tabs>
                      <w:tab w:val="clear" w:pos="4320"/>
                      <w:tab w:val="clear" w:pos="8640"/>
                    </w:tabs>
                    <w:autoSpaceDE w:val="0"/>
                    <w:autoSpaceDN w:val="0"/>
                    <w:adjustRightInd w:val="0"/>
                  </w:pPr>
                  <w:r>
                    <w:t xml:space="preserve">review this procedure </w:t>
                  </w:r>
                  <w:r w:rsidR="00A32BE2">
                    <w:t>annua</w:t>
                  </w:r>
                  <w:r w:rsidR="00EA4DFF">
                    <w:t>l</w:t>
                  </w:r>
                  <w:r w:rsidR="00A32BE2">
                    <w:t>l</w:t>
                  </w:r>
                  <w:r w:rsidR="00EA4DFF">
                    <w:t>y</w:t>
                  </w:r>
                  <w:r w:rsidR="00A32BE2">
                    <w:t xml:space="preserve"> </w:t>
                  </w:r>
                  <w:r>
                    <w:t>and make any necessary revisions in a timely manner</w:t>
                  </w:r>
                </w:p>
              </w:tc>
            </w:tr>
            <w:tr w:rsidR="004E60E6" w:rsidTr="001E37F5">
              <w:tc>
                <w:tcPr>
                  <w:tcW w:w="3127" w:type="dxa"/>
                </w:tcPr>
                <w:p w:rsidR="004E60E6" w:rsidRDefault="004E60E6" w:rsidP="00634183">
                  <w:pPr>
                    <w:pStyle w:val="Header"/>
                    <w:tabs>
                      <w:tab w:val="clear" w:pos="4320"/>
                      <w:tab w:val="clear" w:pos="8640"/>
                    </w:tabs>
                    <w:autoSpaceDE w:val="0"/>
                    <w:autoSpaceDN w:val="0"/>
                    <w:adjustRightInd w:val="0"/>
                  </w:pPr>
                  <w:r>
                    <w:t>Medical Director</w:t>
                  </w:r>
                </w:p>
              </w:tc>
              <w:tc>
                <w:tcPr>
                  <w:tcW w:w="5642" w:type="dxa"/>
                </w:tcPr>
                <w:p w:rsidR="004E60E6" w:rsidRDefault="004E60E6" w:rsidP="00E3358A">
                  <w:pPr>
                    <w:pStyle w:val="Header"/>
                    <w:numPr>
                      <w:ilvl w:val="0"/>
                      <w:numId w:val="2"/>
                    </w:numPr>
                    <w:tabs>
                      <w:tab w:val="clear" w:pos="4320"/>
                      <w:tab w:val="clear" w:pos="8640"/>
                    </w:tabs>
                    <w:autoSpaceDE w:val="0"/>
                    <w:autoSpaceDN w:val="0"/>
                    <w:adjustRightInd w:val="0"/>
                  </w:pPr>
                  <w:r>
                    <w:t>review all new or substantially revised procedures, before implementation</w:t>
                  </w:r>
                </w:p>
              </w:tc>
            </w:tr>
            <w:tr w:rsidR="00653D9D" w:rsidTr="001E37F5">
              <w:tc>
                <w:tcPr>
                  <w:tcW w:w="3127" w:type="dxa"/>
                </w:tcPr>
                <w:p w:rsidR="00653D9D" w:rsidRDefault="00653D9D" w:rsidP="00634183">
                  <w:pPr>
                    <w:pStyle w:val="Header"/>
                    <w:tabs>
                      <w:tab w:val="clear" w:pos="4320"/>
                      <w:tab w:val="clear" w:pos="8640"/>
                    </w:tabs>
                    <w:autoSpaceDE w:val="0"/>
                    <w:autoSpaceDN w:val="0"/>
                    <w:adjustRightInd w:val="0"/>
                  </w:pPr>
                  <w:r>
                    <w:t>Staff</w:t>
                  </w:r>
                </w:p>
              </w:tc>
              <w:tc>
                <w:tcPr>
                  <w:tcW w:w="5642" w:type="dxa"/>
                </w:tcPr>
                <w:p w:rsidR="00653D9D" w:rsidRDefault="00791988" w:rsidP="00A13210">
                  <w:pPr>
                    <w:pStyle w:val="Header"/>
                    <w:numPr>
                      <w:ilvl w:val="0"/>
                      <w:numId w:val="2"/>
                    </w:numPr>
                    <w:tabs>
                      <w:tab w:val="clear" w:pos="4320"/>
                      <w:tab w:val="clear" w:pos="8640"/>
                    </w:tabs>
                    <w:autoSpaceDE w:val="0"/>
                    <w:autoSpaceDN w:val="0"/>
                    <w:adjustRightInd w:val="0"/>
                  </w:pPr>
                  <w:r>
                    <w:t>r</w:t>
                  </w:r>
                  <w:r w:rsidR="00653D9D">
                    <w:t xml:space="preserve">ead this procedure in its entirety </w:t>
                  </w:r>
                  <w:r>
                    <w:t xml:space="preserve">and ask any questions </w:t>
                  </w:r>
                  <w:r w:rsidR="00653D9D">
                    <w:t>before implementation</w:t>
                  </w:r>
                </w:p>
                <w:p w:rsidR="00653D9D" w:rsidRDefault="00791988" w:rsidP="00E3358A">
                  <w:pPr>
                    <w:pStyle w:val="Header"/>
                    <w:numPr>
                      <w:ilvl w:val="0"/>
                      <w:numId w:val="2"/>
                    </w:numPr>
                    <w:tabs>
                      <w:tab w:val="clear" w:pos="4320"/>
                      <w:tab w:val="clear" w:pos="8640"/>
                    </w:tabs>
                    <w:autoSpaceDE w:val="0"/>
                    <w:autoSpaceDN w:val="0"/>
                    <w:adjustRightInd w:val="0"/>
                  </w:pPr>
                  <w:r>
                    <w:t>g</w:t>
                  </w:r>
                  <w:r w:rsidR="00653D9D">
                    <w:t xml:space="preserve">overn </w:t>
                  </w:r>
                  <w:r w:rsidR="00EE5EBB">
                    <w:t>yourself</w:t>
                  </w:r>
                  <w:r w:rsidR="00653D9D">
                    <w:t xml:space="preserve"> according to the contents of this </w:t>
                  </w:r>
                  <w:r>
                    <w:t>procedure</w:t>
                  </w:r>
                  <w:r w:rsidR="00653D9D">
                    <w:t xml:space="preserve"> after implementation</w:t>
                  </w:r>
                </w:p>
              </w:tc>
            </w:tr>
          </w:tbl>
          <w:p w:rsidR="005571C2" w:rsidRDefault="005571C2" w:rsidP="00634183">
            <w:pPr>
              <w:pStyle w:val="Header"/>
              <w:tabs>
                <w:tab w:val="clear" w:pos="4320"/>
                <w:tab w:val="clear" w:pos="8640"/>
              </w:tabs>
              <w:autoSpaceDE w:val="0"/>
              <w:autoSpaceDN w:val="0"/>
              <w:adjustRightInd w:val="0"/>
            </w:pPr>
          </w:p>
          <w:p w:rsidR="005571C2" w:rsidRDefault="005571C2" w:rsidP="00634183">
            <w:pPr>
              <w:pStyle w:val="Header"/>
              <w:tabs>
                <w:tab w:val="clear" w:pos="4320"/>
                <w:tab w:val="clear" w:pos="8640"/>
              </w:tabs>
              <w:autoSpaceDE w:val="0"/>
              <w:autoSpaceDN w:val="0"/>
              <w:adjustRightInd w:val="0"/>
            </w:pPr>
          </w:p>
          <w:p w:rsidR="00E3358A" w:rsidRDefault="00E3358A" w:rsidP="00634183">
            <w:pPr>
              <w:pStyle w:val="Header"/>
              <w:tabs>
                <w:tab w:val="clear" w:pos="4320"/>
                <w:tab w:val="clear" w:pos="8640"/>
              </w:tabs>
              <w:autoSpaceDE w:val="0"/>
              <w:autoSpaceDN w:val="0"/>
              <w:adjustRightInd w:val="0"/>
            </w:pPr>
          </w:p>
        </w:tc>
      </w:tr>
      <w:tr w:rsidR="00C9002E" w:rsidTr="00182805">
        <w:trPr>
          <w:trHeight w:val="553"/>
        </w:trPr>
        <w:tc>
          <w:tcPr>
            <w:tcW w:w="1908" w:type="dxa"/>
            <w:tcBorders>
              <w:top w:val="nil"/>
              <w:left w:val="nil"/>
              <w:right w:val="nil"/>
            </w:tcBorders>
          </w:tcPr>
          <w:p w:rsidR="00ED27C8" w:rsidRDefault="00E3358A" w:rsidP="00A32BE2">
            <w:pPr>
              <w:rPr>
                <w:b/>
                <w:bCs/>
                <w:i/>
                <w:sz w:val="16"/>
                <w:szCs w:val="16"/>
              </w:rPr>
            </w:pPr>
            <w:r>
              <w:rPr>
                <w:b/>
                <w:bCs/>
              </w:rPr>
              <w:t>Safety Precautions</w:t>
            </w:r>
          </w:p>
          <w:p w:rsidR="00ED27C8" w:rsidRPr="00ED27C8" w:rsidRDefault="00ED27C8" w:rsidP="00A32BE2">
            <w:pPr>
              <w:rPr>
                <w:b/>
                <w:bCs/>
                <w:i/>
                <w:sz w:val="16"/>
                <w:szCs w:val="16"/>
              </w:rPr>
            </w:pPr>
          </w:p>
        </w:tc>
        <w:tc>
          <w:tcPr>
            <w:tcW w:w="9000" w:type="dxa"/>
            <w:tcBorders>
              <w:left w:val="nil"/>
              <w:bottom w:val="single" w:sz="4" w:space="0" w:color="auto"/>
              <w:right w:val="nil"/>
            </w:tcBorders>
          </w:tcPr>
          <w:p w:rsidR="001D6328" w:rsidRDefault="00E3358A" w:rsidP="00E3358A">
            <w:pPr>
              <w:autoSpaceDE w:val="0"/>
              <w:autoSpaceDN w:val="0"/>
              <w:adjustRightInd w:val="0"/>
            </w:pPr>
            <w:r>
              <w:t>Standard Precautions:</w:t>
            </w:r>
          </w:p>
          <w:p w:rsidR="00E3358A" w:rsidRDefault="00E3358A" w:rsidP="002F3A29">
            <w:pPr>
              <w:pStyle w:val="ListParagraph"/>
              <w:numPr>
                <w:ilvl w:val="0"/>
                <w:numId w:val="3"/>
              </w:numPr>
              <w:autoSpaceDE w:val="0"/>
              <w:autoSpaceDN w:val="0"/>
              <w:adjustRightInd w:val="0"/>
            </w:pPr>
            <w:r>
              <w:t>Gloves</w:t>
            </w:r>
          </w:p>
          <w:p w:rsidR="00E3358A" w:rsidRDefault="00E3358A" w:rsidP="002F3A29">
            <w:pPr>
              <w:pStyle w:val="ListParagraph"/>
              <w:numPr>
                <w:ilvl w:val="0"/>
                <w:numId w:val="3"/>
              </w:numPr>
              <w:autoSpaceDE w:val="0"/>
              <w:autoSpaceDN w:val="0"/>
              <w:adjustRightInd w:val="0"/>
            </w:pPr>
            <w:r>
              <w:t>Fluid resistant laboratory coat.</w:t>
            </w:r>
          </w:p>
          <w:p w:rsidR="001D6328" w:rsidRDefault="001D6328" w:rsidP="001D6328">
            <w:pPr>
              <w:autoSpaceDE w:val="0"/>
              <w:autoSpaceDN w:val="0"/>
              <w:adjustRightInd w:val="0"/>
            </w:pPr>
          </w:p>
        </w:tc>
      </w:tr>
      <w:tr w:rsidR="00CF698D" w:rsidTr="00182805">
        <w:trPr>
          <w:trHeight w:val="553"/>
        </w:trPr>
        <w:tc>
          <w:tcPr>
            <w:tcW w:w="1908" w:type="dxa"/>
            <w:tcBorders>
              <w:top w:val="nil"/>
              <w:left w:val="nil"/>
              <w:right w:val="nil"/>
            </w:tcBorders>
          </w:tcPr>
          <w:p w:rsidR="00E3358A" w:rsidRPr="00E3358A" w:rsidRDefault="00BD5986" w:rsidP="001C6BC0">
            <w:pPr>
              <w:rPr>
                <w:b/>
                <w:bCs/>
                <w:szCs w:val="16"/>
              </w:rPr>
            </w:pPr>
            <w:r>
              <w:rPr>
                <w:b/>
                <w:bCs/>
                <w:szCs w:val="16"/>
              </w:rPr>
              <w:t xml:space="preserve">Specimen </w:t>
            </w:r>
          </w:p>
        </w:tc>
        <w:tc>
          <w:tcPr>
            <w:tcW w:w="9000" w:type="dxa"/>
            <w:tcBorders>
              <w:left w:val="nil"/>
              <w:bottom w:val="single" w:sz="4" w:space="0" w:color="auto"/>
              <w:right w:val="nil"/>
            </w:tcBorders>
          </w:tcPr>
          <w:p w:rsidR="001D5077" w:rsidRDefault="001D5077" w:rsidP="001D5077">
            <w:pPr>
              <w:autoSpaceDE w:val="0"/>
              <w:autoSpaceDN w:val="0"/>
              <w:adjustRightInd w:val="0"/>
            </w:pPr>
            <w:r>
              <w:t>The plasma is anticoagulat</w:t>
            </w:r>
            <w:r w:rsidR="009D4135">
              <w:t xml:space="preserve">ed by mixing one volume 3.2% </w:t>
            </w:r>
            <w:r>
              <w:t>sodium citrate with nine volumes of freshly drawn venous blood. The blood and anticoagulant should be mixed thoroughly immediately after drawing. Clotted specimens are unacceptable for analysis. If specimen cannot be tested within 4 hours, platelet-poor plasma should be removed from the cells and frozen (-70°C) for up to 6 months.</w:t>
            </w:r>
          </w:p>
          <w:p w:rsidR="00BB1C47" w:rsidRDefault="00BB1C47" w:rsidP="001D5077">
            <w:pPr>
              <w:autoSpaceDE w:val="0"/>
              <w:autoSpaceDN w:val="0"/>
              <w:adjustRightInd w:val="0"/>
            </w:pPr>
          </w:p>
          <w:p w:rsidR="001D5077" w:rsidRPr="00BB1C47" w:rsidRDefault="001D5077" w:rsidP="001D5077">
            <w:pPr>
              <w:autoSpaceDE w:val="0"/>
              <w:autoSpaceDN w:val="0"/>
              <w:adjustRightInd w:val="0"/>
              <w:rPr>
                <w:b/>
              </w:rPr>
            </w:pPr>
            <w:r w:rsidRPr="00BB1C47">
              <w:rPr>
                <w:b/>
              </w:rPr>
              <w:t>Plasma separation:</w:t>
            </w:r>
          </w:p>
          <w:p w:rsidR="001D5077" w:rsidRDefault="001D5077" w:rsidP="002F3A29">
            <w:pPr>
              <w:pStyle w:val="ListParagraph"/>
              <w:numPr>
                <w:ilvl w:val="0"/>
                <w:numId w:val="11"/>
              </w:numPr>
              <w:autoSpaceDE w:val="0"/>
              <w:autoSpaceDN w:val="0"/>
              <w:adjustRightInd w:val="0"/>
            </w:pPr>
            <w:r>
              <w:t>During collection and centrifugation of the sample, hemolysis must be avoided. The breakage of red cells, whose phospholipid surfaces have thromboplastin activity, causes a change in coagulation times. Therefore, the samples should be centrifuged as soon as possible at a minimum of 2-500 g or a period long enough to obtain plasma with a p</w:t>
            </w:r>
            <w:r w:rsidR="00BB1C47">
              <w:t>latelet count less than 10,000/µL</w:t>
            </w:r>
            <w:r>
              <w:t>.</w:t>
            </w:r>
          </w:p>
          <w:p w:rsidR="001D5077" w:rsidRDefault="001D5077" w:rsidP="002F3A29">
            <w:pPr>
              <w:pStyle w:val="ListParagraph"/>
              <w:numPr>
                <w:ilvl w:val="0"/>
                <w:numId w:val="10"/>
              </w:numPr>
              <w:autoSpaceDE w:val="0"/>
              <w:autoSpaceDN w:val="0"/>
              <w:adjustRightInd w:val="0"/>
            </w:pPr>
            <w:r>
              <w:lastRenderedPageBreak/>
              <w:t xml:space="preserve">If a sample is to be frozen, the plasma should be double-spun (10 g) in </w:t>
            </w:r>
            <w:proofErr w:type="spellStart"/>
            <w:r>
              <w:t>eppendorf</w:t>
            </w:r>
            <w:proofErr w:type="spellEnd"/>
            <w:r>
              <w:t xml:space="preserve"> tubes for 60 seconds to ensure it is platelet poor (&lt;1000/4)</w:t>
            </w:r>
          </w:p>
          <w:p w:rsidR="00BB1C47" w:rsidRDefault="00BB1C47" w:rsidP="001D5077">
            <w:pPr>
              <w:autoSpaceDE w:val="0"/>
              <w:autoSpaceDN w:val="0"/>
              <w:adjustRightInd w:val="0"/>
            </w:pPr>
          </w:p>
          <w:p w:rsidR="001D5077" w:rsidRDefault="001D5077" w:rsidP="002F3A29">
            <w:pPr>
              <w:pStyle w:val="ListParagraph"/>
              <w:numPr>
                <w:ilvl w:val="0"/>
                <w:numId w:val="9"/>
              </w:numPr>
              <w:autoSpaceDE w:val="0"/>
              <w:autoSpaceDN w:val="0"/>
              <w:adjustRightInd w:val="0"/>
            </w:pPr>
            <w:proofErr w:type="spellStart"/>
            <w:r>
              <w:t>Lipemic</w:t>
            </w:r>
            <w:proofErr w:type="spellEnd"/>
            <w:r>
              <w:t xml:space="preserve"> specimens should be spun in Beckman </w:t>
            </w:r>
            <w:proofErr w:type="spellStart"/>
            <w:r>
              <w:t>Airfuge</w:t>
            </w:r>
            <w:proofErr w:type="spellEnd"/>
            <w:r>
              <w:t xml:space="preserve"> to clear (see "Troubleshooting" section of individual tests for procedure).</w:t>
            </w:r>
          </w:p>
          <w:p w:rsidR="00BB1C47" w:rsidRDefault="00BB1C47" w:rsidP="001D5077">
            <w:pPr>
              <w:autoSpaceDE w:val="0"/>
              <w:autoSpaceDN w:val="0"/>
              <w:adjustRightInd w:val="0"/>
            </w:pPr>
          </w:p>
          <w:p w:rsidR="001D5077" w:rsidRDefault="001D5077" w:rsidP="002F3A29">
            <w:pPr>
              <w:pStyle w:val="ListParagraph"/>
              <w:numPr>
                <w:ilvl w:val="0"/>
                <w:numId w:val="9"/>
              </w:numPr>
              <w:autoSpaceDE w:val="0"/>
              <w:autoSpaceDN w:val="0"/>
              <w:adjustRightInd w:val="0"/>
            </w:pPr>
            <w:r>
              <w:t>Hemolysis should be avoided. Hemolysis is generally associated with traumatic venipuncture which causes falsely decreased clotting times.</w:t>
            </w:r>
          </w:p>
          <w:p w:rsidR="00D02CA7" w:rsidRDefault="00D02CA7" w:rsidP="00BB1C47">
            <w:pPr>
              <w:spacing w:before="9" w:line="281" w:lineRule="exact"/>
              <w:ind w:right="432"/>
              <w:textAlignment w:val="baseline"/>
              <w:rPr>
                <w:color w:val="000000"/>
              </w:rPr>
            </w:pPr>
          </w:p>
          <w:p w:rsidR="00BB1C47" w:rsidRPr="00D843D6" w:rsidRDefault="00BB1C47" w:rsidP="002F3A29">
            <w:pPr>
              <w:pStyle w:val="ListParagraph"/>
              <w:numPr>
                <w:ilvl w:val="0"/>
                <w:numId w:val="9"/>
              </w:numPr>
              <w:spacing w:before="9" w:line="281" w:lineRule="exact"/>
              <w:ind w:right="432"/>
              <w:textAlignment w:val="baseline"/>
              <w:rPr>
                <w:color w:val="000000"/>
              </w:rPr>
            </w:pPr>
            <w:r w:rsidRPr="00D843D6">
              <w:rPr>
                <w:color w:val="000000"/>
              </w:rPr>
              <w:t>If plasmas are to be stored, the recommended times and temperatures from the time of draw are:</w:t>
            </w:r>
          </w:p>
          <w:p w:rsidR="00BB1C47" w:rsidRDefault="00BB1C47" w:rsidP="00BB1C47">
            <w:pPr>
              <w:tabs>
                <w:tab w:val="left" w:pos="5184"/>
                <w:tab w:val="left" w:pos="5904"/>
              </w:tabs>
              <w:spacing w:before="19" w:line="281" w:lineRule="exact"/>
              <w:ind w:left="1602" w:hanging="450"/>
              <w:textAlignment w:val="baseline"/>
              <w:rPr>
                <w:color w:val="000000"/>
              </w:rPr>
            </w:pPr>
            <w:r>
              <w:rPr>
                <w:color w:val="000000"/>
              </w:rPr>
              <w:t>22-24°C (room temperature) = 4 hours (</w:t>
            </w:r>
            <w:proofErr w:type="spellStart"/>
            <w:r>
              <w:rPr>
                <w:color w:val="000000"/>
              </w:rPr>
              <w:t>aPTT</w:t>
            </w:r>
            <w:proofErr w:type="spellEnd"/>
            <w:r>
              <w:rPr>
                <w:color w:val="000000"/>
              </w:rPr>
              <w:t>),</w:t>
            </w:r>
          </w:p>
          <w:p w:rsidR="00BB1C47" w:rsidRDefault="00BB1C47" w:rsidP="00BB1C47">
            <w:pPr>
              <w:tabs>
                <w:tab w:val="left" w:pos="5904"/>
              </w:tabs>
              <w:spacing w:before="18" w:line="281" w:lineRule="exact"/>
              <w:ind w:left="1602" w:hanging="450"/>
              <w:textAlignment w:val="baseline"/>
              <w:rPr>
                <w:color w:val="000000"/>
              </w:rPr>
            </w:pPr>
            <w:r>
              <w:rPr>
                <w:color w:val="000000"/>
              </w:rPr>
              <w:t>or 2-4°C (refrigerated)  24 hours(PT/FIB)</w:t>
            </w:r>
          </w:p>
          <w:p w:rsidR="00BB1C47" w:rsidRDefault="00BB1C47" w:rsidP="00BB1C47">
            <w:pPr>
              <w:tabs>
                <w:tab w:val="left" w:pos="5904"/>
              </w:tabs>
              <w:spacing w:before="20" w:line="281" w:lineRule="exact"/>
              <w:ind w:left="1602" w:hanging="450"/>
              <w:textAlignment w:val="baseline"/>
              <w:rPr>
                <w:color w:val="000000"/>
                <w:spacing w:val="-1"/>
              </w:rPr>
            </w:pPr>
            <w:r>
              <w:rPr>
                <w:color w:val="000000"/>
                <w:spacing w:val="-1"/>
              </w:rPr>
              <w:t>-20°C (frozen plasma)  2 weeks</w:t>
            </w:r>
          </w:p>
          <w:p w:rsidR="00BB1C47" w:rsidRDefault="00BB1C47" w:rsidP="00BB1C47">
            <w:pPr>
              <w:tabs>
                <w:tab w:val="left" w:pos="5184"/>
                <w:tab w:val="left" w:pos="5904"/>
              </w:tabs>
              <w:spacing w:before="22" w:line="281" w:lineRule="exact"/>
              <w:ind w:left="1602" w:hanging="450"/>
              <w:textAlignment w:val="baseline"/>
              <w:rPr>
                <w:color w:val="000000"/>
              </w:rPr>
            </w:pPr>
            <w:r>
              <w:rPr>
                <w:color w:val="000000"/>
              </w:rPr>
              <w:t>-70°C (rapidly frozen plasma) = 6 months</w:t>
            </w:r>
          </w:p>
          <w:p w:rsidR="00BB1C47" w:rsidRPr="00ED27C8" w:rsidRDefault="00BB1C47" w:rsidP="00182805">
            <w:pPr>
              <w:autoSpaceDE w:val="0"/>
              <w:autoSpaceDN w:val="0"/>
              <w:adjustRightInd w:val="0"/>
              <w:jc w:val="right"/>
            </w:pPr>
          </w:p>
        </w:tc>
      </w:tr>
      <w:tr w:rsidR="000C4491" w:rsidTr="00182805">
        <w:trPr>
          <w:trHeight w:val="553"/>
        </w:trPr>
        <w:tc>
          <w:tcPr>
            <w:tcW w:w="1908" w:type="dxa"/>
            <w:tcBorders>
              <w:top w:val="nil"/>
              <w:left w:val="nil"/>
              <w:right w:val="nil"/>
            </w:tcBorders>
          </w:tcPr>
          <w:p w:rsidR="000C4491" w:rsidRPr="00C92552" w:rsidRDefault="000C4491" w:rsidP="00A32BE2">
            <w:pPr>
              <w:rPr>
                <w:b/>
                <w:bCs/>
              </w:rPr>
            </w:pPr>
            <w:r>
              <w:rPr>
                <w:b/>
                <w:bCs/>
              </w:rPr>
              <w:lastRenderedPageBreak/>
              <w:t>Reagents</w:t>
            </w:r>
          </w:p>
        </w:tc>
        <w:tc>
          <w:tcPr>
            <w:tcW w:w="9000" w:type="dxa"/>
            <w:tcBorders>
              <w:top w:val="single" w:sz="4" w:space="0" w:color="auto"/>
              <w:left w:val="nil"/>
              <w:right w:val="nil"/>
            </w:tcBorders>
          </w:tcPr>
          <w:p w:rsidR="00BB1C47" w:rsidRDefault="00D843D6" w:rsidP="00BB1C47">
            <w:pPr>
              <w:autoSpaceDE w:val="0"/>
              <w:autoSpaceDN w:val="0"/>
              <w:adjustRightInd w:val="0"/>
            </w:pPr>
            <w:r>
              <w:t>Reagents on the ACL TOP 350</w:t>
            </w:r>
            <w:r w:rsidR="00BB1C47">
              <w:t xml:space="preserve"> are classified as start reagents and intermediate reagents.</w:t>
            </w:r>
          </w:p>
          <w:p w:rsidR="00BB1C47" w:rsidRDefault="00BB1C47" w:rsidP="00BB1C47">
            <w:pPr>
              <w:autoSpaceDE w:val="0"/>
              <w:autoSpaceDN w:val="0"/>
              <w:adjustRightInd w:val="0"/>
              <w:rPr>
                <w:b/>
              </w:rPr>
            </w:pPr>
          </w:p>
          <w:p w:rsidR="00BB1C47" w:rsidRPr="00BB1C47" w:rsidRDefault="00BB1C47" w:rsidP="00BB1C47">
            <w:pPr>
              <w:autoSpaceDE w:val="0"/>
              <w:autoSpaceDN w:val="0"/>
              <w:adjustRightInd w:val="0"/>
              <w:rPr>
                <w:b/>
              </w:rPr>
            </w:pPr>
            <w:r w:rsidRPr="00BB1C47">
              <w:rPr>
                <w:b/>
              </w:rPr>
              <w:t>Start Reagents</w:t>
            </w:r>
            <w:r>
              <w:rPr>
                <w:b/>
              </w:rPr>
              <w:t>:</w:t>
            </w:r>
          </w:p>
          <w:p w:rsidR="00BB1C47" w:rsidRDefault="00BB1C47" w:rsidP="00BB1C47">
            <w:pPr>
              <w:autoSpaceDE w:val="0"/>
              <w:autoSpaceDN w:val="0"/>
              <w:adjustRightInd w:val="0"/>
            </w:pPr>
            <w:r>
              <w:t>A start reagent is a reagent that, when mixed with sample or a sample mixture, activates the reaction in the Optical Reading Unit (ORU). It is the last material added to the cuvette. Start reagents must be placed in reagent racks inserted into tracks R1 to R4 of the reagent/dilution area. Recombiplastin is an example of a start reagent (for PT testing).</w:t>
            </w:r>
          </w:p>
          <w:p w:rsidR="00BB1C47" w:rsidRDefault="00BB1C47" w:rsidP="00BB1C47">
            <w:pPr>
              <w:autoSpaceDE w:val="0"/>
              <w:autoSpaceDN w:val="0"/>
              <w:adjustRightInd w:val="0"/>
            </w:pPr>
          </w:p>
          <w:p w:rsidR="00BB1C47" w:rsidRPr="00BB1C47" w:rsidRDefault="00BB1C47" w:rsidP="00BB1C47">
            <w:pPr>
              <w:autoSpaceDE w:val="0"/>
              <w:autoSpaceDN w:val="0"/>
              <w:adjustRightInd w:val="0"/>
              <w:rPr>
                <w:b/>
              </w:rPr>
            </w:pPr>
            <w:r w:rsidRPr="00BB1C47">
              <w:rPr>
                <w:b/>
              </w:rPr>
              <w:t>Intermediate Reagents:</w:t>
            </w:r>
          </w:p>
          <w:p w:rsidR="000C4491" w:rsidRDefault="00BB1C47" w:rsidP="00BB1C47">
            <w:pPr>
              <w:autoSpaceDE w:val="0"/>
              <w:autoSpaceDN w:val="0"/>
              <w:adjustRightInd w:val="0"/>
            </w:pPr>
            <w:r>
              <w:t>An intermediate reagent is a reagent that, when mixed with sample, activates certain constituents of the sample but is not enough to bring the reaction to the desired completion. Intermediate reagents must be placed in a diluents rack inserted into track D2 or placed in reagent racks inserted in to tracks R1 to R4.</w:t>
            </w:r>
          </w:p>
          <w:p w:rsidR="00BB1C47" w:rsidRPr="000C4491" w:rsidRDefault="00BB1C47" w:rsidP="00BB1C47">
            <w:pPr>
              <w:autoSpaceDE w:val="0"/>
              <w:autoSpaceDN w:val="0"/>
              <w:adjustRightInd w:val="0"/>
            </w:pPr>
          </w:p>
        </w:tc>
      </w:tr>
      <w:tr w:rsidR="000C4491" w:rsidTr="001E37F5">
        <w:trPr>
          <w:trHeight w:val="553"/>
        </w:trPr>
        <w:tc>
          <w:tcPr>
            <w:tcW w:w="1908" w:type="dxa"/>
            <w:tcBorders>
              <w:top w:val="nil"/>
              <w:left w:val="nil"/>
              <w:right w:val="nil"/>
            </w:tcBorders>
          </w:tcPr>
          <w:p w:rsidR="000C4491" w:rsidRDefault="00D02CA7" w:rsidP="00A32BE2">
            <w:pPr>
              <w:rPr>
                <w:b/>
                <w:bCs/>
              </w:rPr>
            </w:pPr>
            <w:r>
              <w:rPr>
                <w:b/>
                <w:bCs/>
              </w:rPr>
              <w:t>Quality Control</w:t>
            </w:r>
          </w:p>
          <w:p w:rsidR="00D02CA7" w:rsidRDefault="00D02CA7" w:rsidP="00A32BE2">
            <w:pPr>
              <w:rPr>
                <w:b/>
                <w:bCs/>
              </w:rPr>
            </w:pPr>
          </w:p>
        </w:tc>
        <w:tc>
          <w:tcPr>
            <w:tcW w:w="9000" w:type="dxa"/>
            <w:tcBorders>
              <w:left w:val="nil"/>
              <w:right w:val="nil"/>
            </w:tcBorders>
          </w:tcPr>
          <w:p w:rsidR="00D02CA7" w:rsidRDefault="00D02CA7" w:rsidP="002F3A29">
            <w:pPr>
              <w:pStyle w:val="ListParagraph"/>
              <w:numPr>
                <w:ilvl w:val="0"/>
                <w:numId w:val="5"/>
              </w:numPr>
              <w:autoSpaceDE w:val="0"/>
              <w:autoSpaceDN w:val="0"/>
              <w:adjustRightInd w:val="0"/>
            </w:pPr>
            <w:r>
              <w:t>Three levels o</w:t>
            </w:r>
            <w:r w:rsidR="00D843D6">
              <w:t xml:space="preserve">f controls are run on the </w:t>
            </w:r>
            <w:r w:rsidR="0055505C">
              <w:t>ACL</w:t>
            </w:r>
            <w:r w:rsidR="00D843D6">
              <w:t>TOP 35</w:t>
            </w:r>
            <w:r>
              <w:t>0 once every 8 hours that the instrument is in use. They are:</w:t>
            </w:r>
          </w:p>
          <w:p w:rsidR="00D02CA7" w:rsidRDefault="00D02CA7" w:rsidP="002F3A29">
            <w:pPr>
              <w:pStyle w:val="ListParagraph"/>
              <w:numPr>
                <w:ilvl w:val="0"/>
                <w:numId w:val="6"/>
              </w:numPr>
              <w:autoSpaceDE w:val="0"/>
              <w:autoSpaceDN w:val="0"/>
              <w:adjustRightInd w:val="0"/>
            </w:pPr>
            <w:r>
              <w:t xml:space="preserve">IL Normal Control (Level 1) — run for PT, FIB and </w:t>
            </w:r>
            <w:proofErr w:type="spellStart"/>
            <w:r>
              <w:t>aPTT</w:t>
            </w:r>
            <w:proofErr w:type="spellEnd"/>
          </w:p>
          <w:p w:rsidR="00D02CA7" w:rsidRDefault="00D02CA7" w:rsidP="002F3A29">
            <w:pPr>
              <w:pStyle w:val="ListParagraph"/>
              <w:numPr>
                <w:ilvl w:val="0"/>
                <w:numId w:val="6"/>
              </w:numPr>
              <w:autoSpaceDE w:val="0"/>
              <w:autoSpaceDN w:val="0"/>
              <w:adjustRightInd w:val="0"/>
            </w:pPr>
            <w:r>
              <w:t xml:space="preserve">IL Abnormal Control (Level 3) — run for PT, and </w:t>
            </w:r>
            <w:proofErr w:type="spellStart"/>
            <w:r>
              <w:t>aPTT</w:t>
            </w:r>
            <w:proofErr w:type="spellEnd"/>
          </w:p>
          <w:p w:rsidR="00D02CA7" w:rsidRDefault="00D02CA7" w:rsidP="002F3A29">
            <w:pPr>
              <w:pStyle w:val="ListParagraph"/>
              <w:numPr>
                <w:ilvl w:val="0"/>
                <w:numId w:val="6"/>
              </w:numPr>
              <w:autoSpaceDE w:val="0"/>
              <w:autoSpaceDN w:val="0"/>
              <w:adjustRightInd w:val="0"/>
            </w:pPr>
            <w:r>
              <w:t>Low Fibrinogen Control — run for FIB only</w:t>
            </w:r>
          </w:p>
          <w:p w:rsidR="00D02CA7" w:rsidRDefault="00D02CA7" w:rsidP="00D02CA7">
            <w:pPr>
              <w:autoSpaceDE w:val="0"/>
              <w:autoSpaceDN w:val="0"/>
              <w:adjustRightInd w:val="0"/>
            </w:pPr>
          </w:p>
          <w:p w:rsidR="00D02CA7" w:rsidRPr="00D02CA7" w:rsidRDefault="00D02CA7" w:rsidP="002F3A29">
            <w:pPr>
              <w:pStyle w:val="ListParagraph"/>
              <w:numPr>
                <w:ilvl w:val="0"/>
                <w:numId w:val="5"/>
              </w:numPr>
              <w:autoSpaceDE w:val="0"/>
              <w:autoSpaceDN w:val="0"/>
              <w:adjustRightInd w:val="0"/>
              <w:rPr>
                <w:b/>
              </w:rPr>
            </w:pPr>
            <w:r w:rsidRPr="00D02CA7">
              <w:rPr>
                <w:b/>
              </w:rPr>
              <w:t>Preparation &amp; Stability:</w:t>
            </w:r>
          </w:p>
          <w:p w:rsidR="00D02CA7" w:rsidRDefault="00D02CA7" w:rsidP="00D02CA7">
            <w:pPr>
              <w:autoSpaceDE w:val="0"/>
              <w:autoSpaceDN w:val="0"/>
              <w:adjustRightInd w:val="0"/>
            </w:pPr>
            <w:r>
              <w:t xml:space="preserve">       Reconstitute each vial (normal and abnormal) with 1.0 ml of reagent grade water.  </w:t>
            </w:r>
          </w:p>
          <w:p w:rsidR="00D02CA7" w:rsidRDefault="00D02CA7" w:rsidP="00D02CA7">
            <w:pPr>
              <w:autoSpaceDE w:val="0"/>
              <w:autoSpaceDN w:val="0"/>
              <w:adjustRightInd w:val="0"/>
            </w:pPr>
            <w:r>
              <w:t xml:space="preserve">       Replace stopper and allow vial to stand for 30 minutes at room temperature. Swirl </w:t>
            </w:r>
          </w:p>
          <w:p w:rsidR="00D02CA7" w:rsidRDefault="00D02CA7" w:rsidP="00D02CA7">
            <w:pPr>
              <w:autoSpaceDE w:val="0"/>
              <w:autoSpaceDN w:val="0"/>
              <w:adjustRightInd w:val="0"/>
            </w:pPr>
            <w:r>
              <w:t xml:space="preserve">       gently before use. Reconstituted product is stable for 24 hours when kept on-board the</w:t>
            </w:r>
          </w:p>
          <w:p w:rsidR="00D02CA7" w:rsidRDefault="00D02CA7" w:rsidP="00D02CA7">
            <w:pPr>
              <w:autoSpaceDE w:val="0"/>
              <w:autoSpaceDN w:val="0"/>
              <w:adjustRightInd w:val="0"/>
            </w:pPr>
            <w:r>
              <w:t xml:space="preserve">       instrument at 15 - 25°C.</w:t>
            </w:r>
          </w:p>
          <w:p w:rsidR="00D02CA7" w:rsidRDefault="00D02CA7" w:rsidP="00D02CA7">
            <w:pPr>
              <w:autoSpaceDE w:val="0"/>
              <w:autoSpaceDN w:val="0"/>
              <w:adjustRightInd w:val="0"/>
            </w:pPr>
          </w:p>
          <w:p w:rsidR="00D02CA7" w:rsidRPr="00D02CA7" w:rsidRDefault="00D02CA7" w:rsidP="002F3A29">
            <w:pPr>
              <w:pStyle w:val="ListParagraph"/>
              <w:numPr>
                <w:ilvl w:val="0"/>
                <w:numId w:val="5"/>
              </w:numPr>
              <w:autoSpaceDE w:val="0"/>
              <w:autoSpaceDN w:val="0"/>
              <w:adjustRightInd w:val="0"/>
              <w:rPr>
                <w:b/>
              </w:rPr>
            </w:pPr>
            <w:r w:rsidRPr="00D02CA7">
              <w:rPr>
                <w:b/>
              </w:rPr>
              <w:t>Running Controls:</w:t>
            </w:r>
          </w:p>
          <w:p w:rsidR="00D02CA7" w:rsidRDefault="00D02CA7" w:rsidP="002F3A29">
            <w:pPr>
              <w:pStyle w:val="ListParagraph"/>
              <w:numPr>
                <w:ilvl w:val="0"/>
                <w:numId w:val="7"/>
              </w:numPr>
              <w:autoSpaceDE w:val="0"/>
              <w:autoSpaceDN w:val="0"/>
              <w:adjustRightInd w:val="0"/>
            </w:pPr>
            <w:r>
              <w:t>Place QC in Diluent Rack</w:t>
            </w:r>
          </w:p>
          <w:p w:rsidR="00D02CA7" w:rsidRDefault="00D02CA7" w:rsidP="002F3A29">
            <w:pPr>
              <w:pStyle w:val="ListParagraph"/>
              <w:numPr>
                <w:ilvl w:val="0"/>
                <w:numId w:val="7"/>
              </w:numPr>
              <w:autoSpaceDE w:val="0"/>
              <w:autoSpaceDN w:val="0"/>
              <w:adjustRightInd w:val="0"/>
            </w:pPr>
            <w:r>
              <w:t>Load rack in either Reagent Area or Diluent Area.</w:t>
            </w:r>
          </w:p>
          <w:p w:rsidR="00D02CA7" w:rsidRDefault="00D02CA7" w:rsidP="002F3A29">
            <w:pPr>
              <w:pStyle w:val="ListParagraph"/>
              <w:numPr>
                <w:ilvl w:val="0"/>
                <w:numId w:val="7"/>
              </w:numPr>
              <w:autoSpaceDE w:val="0"/>
              <w:autoSpaceDN w:val="0"/>
              <w:adjustRightInd w:val="0"/>
            </w:pPr>
            <w:r>
              <w:t xml:space="preserve">Go to Menu bar and choose "QC" then" Results List" from dropdown menu. Click </w:t>
            </w:r>
          </w:p>
          <w:p w:rsidR="00D02CA7" w:rsidRDefault="00D02CA7" w:rsidP="00D02CA7">
            <w:pPr>
              <w:autoSpaceDE w:val="0"/>
              <w:autoSpaceDN w:val="0"/>
              <w:adjustRightInd w:val="0"/>
              <w:ind w:left="465"/>
            </w:pPr>
            <w:r>
              <w:lastRenderedPageBreak/>
              <w:t xml:space="preserve">    </w:t>
            </w:r>
            <w:proofErr w:type="gramStart"/>
            <w:r>
              <w:t>on  "</w:t>
            </w:r>
            <w:proofErr w:type="gramEnd"/>
            <w:r>
              <w:t>QC Statistics".</w:t>
            </w:r>
          </w:p>
          <w:p w:rsidR="00D02CA7" w:rsidRDefault="00D02CA7" w:rsidP="002F3A29">
            <w:pPr>
              <w:pStyle w:val="ListParagraph"/>
              <w:numPr>
                <w:ilvl w:val="0"/>
                <w:numId w:val="7"/>
              </w:numPr>
              <w:autoSpaceDE w:val="0"/>
              <w:autoSpaceDN w:val="0"/>
              <w:adjustRightInd w:val="0"/>
            </w:pPr>
            <w:r>
              <w:t>On Navigation Tree, select the appropriate QC to be run (only tests with check mark next to them will be run).</w:t>
            </w:r>
          </w:p>
          <w:p w:rsidR="00D02CA7" w:rsidRDefault="00D02CA7" w:rsidP="002F3A29">
            <w:pPr>
              <w:pStyle w:val="ListParagraph"/>
              <w:numPr>
                <w:ilvl w:val="0"/>
                <w:numId w:val="7"/>
              </w:numPr>
              <w:autoSpaceDE w:val="0"/>
              <w:autoSpaceDN w:val="0"/>
              <w:adjustRightInd w:val="0"/>
            </w:pPr>
            <w:r>
              <w:t>Click on the "Run" tile.</w:t>
            </w:r>
          </w:p>
          <w:p w:rsidR="002C753F" w:rsidRDefault="00D02CA7" w:rsidP="002F3A29">
            <w:pPr>
              <w:pStyle w:val="ListParagraph"/>
              <w:numPr>
                <w:ilvl w:val="0"/>
                <w:numId w:val="7"/>
              </w:numPr>
              <w:autoSpaceDE w:val="0"/>
              <w:autoSpaceDN w:val="0"/>
              <w:adjustRightInd w:val="0"/>
            </w:pPr>
            <w:r>
              <w:t>After controls have been run, click on the "Previous Page" tile. Select "QC" then "Results List" from the dropdown menu. Verify all QC is within acceptable range before processing patients.</w:t>
            </w:r>
          </w:p>
          <w:p w:rsidR="00D843D6" w:rsidRDefault="00D843D6" w:rsidP="00D843D6">
            <w:pPr>
              <w:autoSpaceDE w:val="0"/>
              <w:autoSpaceDN w:val="0"/>
              <w:adjustRightInd w:val="0"/>
            </w:pPr>
          </w:p>
          <w:p w:rsidR="00D843D6" w:rsidRPr="00D843D6" w:rsidRDefault="00D843D6" w:rsidP="00D843D6">
            <w:pPr>
              <w:autoSpaceDE w:val="0"/>
              <w:autoSpaceDN w:val="0"/>
              <w:adjustRightInd w:val="0"/>
              <w:rPr>
                <w:b/>
              </w:rPr>
            </w:pPr>
            <w:r w:rsidRPr="00D843D6">
              <w:rPr>
                <w:b/>
              </w:rPr>
              <w:t>Monitoring Control Limits:</w:t>
            </w:r>
          </w:p>
          <w:p w:rsidR="00D843D6" w:rsidRDefault="00D843D6" w:rsidP="002F3A29">
            <w:pPr>
              <w:pStyle w:val="ListParagraph"/>
              <w:numPr>
                <w:ilvl w:val="0"/>
                <w:numId w:val="8"/>
              </w:numPr>
              <w:autoSpaceDE w:val="0"/>
              <w:autoSpaceDN w:val="0"/>
              <w:adjustRightInd w:val="0"/>
            </w:pPr>
            <w:r>
              <w:t>The Levey-Jennings chart is an extremely useful tool used to display quality control data points. It displays the mean and 2 SD lines above and below the mean. According to Gaussian statistics, the 2 SD lines indicate the area in which 95.5% of the points should fall.</w:t>
            </w:r>
          </w:p>
          <w:p w:rsidR="00D843D6" w:rsidRDefault="00D843D6" w:rsidP="002F3A29">
            <w:pPr>
              <w:pStyle w:val="ListParagraph"/>
              <w:numPr>
                <w:ilvl w:val="0"/>
                <w:numId w:val="8"/>
              </w:numPr>
              <w:autoSpaceDE w:val="0"/>
              <w:autoSpaceDN w:val="0"/>
              <w:adjustRightInd w:val="0"/>
            </w:pPr>
            <w:r>
              <w:t>The values obtained from a single lot number of control should show a relatively even distribution of points above and below the mean.</w:t>
            </w:r>
          </w:p>
          <w:p w:rsidR="00D843D6" w:rsidRDefault="00D843D6" w:rsidP="002F3A29">
            <w:pPr>
              <w:pStyle w:val="ListParagraph"/>
              <w:numPr>
                <w:ilvl w:val="0"/>
                <w:numId w:val="8"/>
              </w:numPr>
              <w:autoSpaceDE w:val="0"/>
              <w:autoSpaceDN w:val="0"/>
              <w:adjustRightInd w:val="0"/>
            </w:pPr>
            <w:r>
              <w:t>Once in approximately 20 tests, a value will fall outside the 2 SD range (usually between 2 and 3 SD). This usually occurs by chance and does not necessarily indicate an out of control situation.</w:t>
            </w:r>
          </w:p>
          <w:p w:rsidR="00D843D6" w:rsidRDefault="00D843D6" w:rsidP="002F3A29">
            <w:pPr>
              <w:pStyle w:val="ListParagraph"/>
              <w:numPr>
                <w:ilvl w:val="0"/>
                <w:numId w:val="8"/>
              </w:numPr>
              <w:autoSpaceDE w:val="0"/>
              <w:autoSpaceDN w:val="0"/>
              <w:adjustRightInd w:val="0"/>
            </w:pPr>
            <w:r>
              <w:t>Repeating the determination on that sample or reconstituting a new vial of control usually results in the value falling within expected limits.</w:t>
            </w:r>
          </w:p>
          <w:p w:rsidR="00D843D6" w:rsidRDefault="00D843D6" w:rsidP="002F3A29">
            <w:pPr>
              <w:pStyle w:val="ListParagraph"/>
              <w:numPr>
                <w:ilvl w:val="0"/>
                <w:numId w:val="8"/>
              </w:numPr>
              <w:autoSpaceDE w:val="0"/>
              <w:autoSpaceDN w:val="0"/>
              <w:adjustRightInd w:val="0"/>
            </w:pPr>
            <w:r>
              <w:t>Shifts and trends can easily be monitored by Levey-Jennings charts. Shifts are said to occur when 6 or more consecutive points fall either above or below the mean. They are usually caused by events such as a change in calibration or reference value.</w:t>
            </w:r>
          </w:p>
          <w:p w:rsidR="00D843D6" w:rsidRDefault="00D843D6" w:rsidP="002F3A29">
            <w:pPr>
              <w:pStyle w:val="ListParagraph"/>
              <w:numPr>
                <w:ilvl w:val="0"/>
                <w:numId w:val="8"/>
              </w:numPr>
              <w:autoSpaceDE w:val="0"/>
              <w:autoSpaceDN w:val="0"/>
              <w:adjustRightInd w:val="0"/>
            </w:pPr>
            <w:r>
              <w:t>A trend occurs when 6 or more values are seen to steadily increase or decrease. The trend can start on one side of the mean and continue across to the other. This is usually caused by a gradual change in a reagent, control, or instrument.</w:t>
            </w:r>
          </w:p>
          <w:p w:rsidR="00D843D6" w:rsidRDefault="00D843D6" w:rsidP="00D843D6">
            <w:pPr>
              <w:autoSpaceDE w:val="0"/>
              <w:autoSpaceDN w:val="0"/>
              <w:adjustRightInd w:val="0"/>
            </w:pPr>
          </w:p>
        </w:tc>
      </w:tr>
      <w:tr w:rsidR="001C6BC0" w:rsidTr="001E37F5">
        <w:trPr>
          <w:trHeight w:val="553"/>
        </w:trPr>
        <w:tc>
          <w:tcPr>
            <w:tcW w:w="1908" w:type="dxa"/>
            <w:tcBorders>
              <w:top w:val="nil"/>
              <w:left w:val="nil"/>
              <w:right w:val="nil"/>
            </w:tcBorders>
          </w:tcPr>
          <w:p w:rsidR="001C6BC0" w:rsidRDefault="001C6BC0" w:rsidP="00A32BE2">
            <w:pPr>
              <w:rPr>
                <w:b/>
                <w:bCs/>
              </w:rPr>
            </w:pPr>
          </w:p>
        </w:tc>
        <w:tc>
          <w:tcPr>
            <w:tcW w:w="9000" w:type="dxa"/>
            <w:tcBorders>
              <w:left w:val="nil"/>
              <w:right w:val="nil"/>
            </w:tcBorders>
          </w:tcPr>
          <w:p w:rsidR="002C753F" w:rsidRPr="00707EE5" w:rsidRDefault="00707EE5" w:rsidP="000C4491">
            <w:pPr>
              <w:autoSpaceDE w:val="0"/>
              <w:autoSpaceDN w:val="0"/>
              <w:adjustRightInd w:val="0"/>
              <w:rPr>
                <w:b/>
              </w:rPr>
            </w:pPr>
            <w:r w:rsidRPr="00707EE5">
              <w:rPr>
                <w:b/>
              </w:rPr>
              <w:t>Frequency</w:t>
            </w:r>
          </w:p>
          <w:p w:rsidR="00707EE5" w:rsidRDefault="00707EE5" w:rsidP="002F3A29">
            <w:pPr>
              <w:pStyle w:val="ListParagraph"/>
              <w:numPr>
                <w:ilvl w:val="0"/>
                <w:numId w:val="12"/>
              </w:numPr>
              <w:autoSpaceDE w:val="0"/>
              <w:autoSpaceDN w:val="0"/>
              <w:adjustRightInd w:val="0"/>
            </w:pPr>
            <w:r>
              <w:t>A minimum of 2 levels of control material should be analyzed at least once during each 8 hour shift, when change of reagent occurs, after performance of routine maintenance or instrument service.</w:t>
            </w:r>
          </w:p>
          <w:p w:rsidR="00707EE5" w:rsidRDefault="00707EE5" w:rsidP="002F3A29">
            <w:pPr>
              <w:pStyle w:val="ListParagraph"/>
              <w:numPr>
                <w:ilvl w:val="0"/>
                <w:numId w:val="12"/>
              </w:numPr>
              <w:autoSpaceDE w:val="0"/>
              <w:autoSpaceDN w:val="0"/>
              <w:adjustRightInd w:val="0"/>
            </w:pPr>
            <w:r>
              <w:t>An analytical run, for the purposes of quality control, is a period of time or series of measurements within which the accuracy and precision of the measuring system are expected to be stable.</w:t>
            </w:r>
          </w:p>
          <w:p w:rsidR="002C753F" w:rsidRDefault="00707EE5" w:rsidP="000C4491">
            <w:pPr>
              <w:pStyle w:val="ListParagraph"/>
              <w:numPr>
                <w:ilvl w:val="0"/>
                <w:numId w:val="12"/>
              </w:numPr>
              <w:autoSpaceDE w:val="0"/>
              <w:autoSpaceDN w:val="0"/>
              <w:adjustRightInd w:val="0"/>
            </w:pPr>
            <w:r>
              <w:t>The Normal and Abnormal Control are used to monitor accuracy and detect changes in the coagulation test system.</w:t>
            </w:r>
          </w:p>
          <w:p w:rsidR="002C753F" w:rsidRDefault="002C753F" w:rsidP="000C4491">
            <w:pPr>
              <w:autoSpaceDE w:val="0"/>
              <w:autoSpaceDN w:val="0"/>
              <w:adjustRightInd w:val="0"/>
            </w:pPr>
          </w:p>
        </w:tc>
      </w:tr>
      <w:tr w:rsidR="005E7EE4" w:rsidTr="005462B6">
        <w:trPr>
          <w:trHeight w:val="665"/>
        </w:trPr>
        <w:tc>
          <w:tcPr>
            <w:tcW w:w="1908" w:type="dxa"/>
            <w:tcBorders>
              <w:top w:val="nil"/>
              <w:left w:val="nil"/>
              <w:right w:val="nil"/>
            </w:tcBorders>
          </w:tcPr>
          <w:p w:rsidR="00ED27C8" w:rsidRPr="001C6BC0" w:rsidRDefault="00ED27C8" w:rsidP="00A32BE2">
            <w:pPr>
              <w:rPr>
                <w:b/>
                <w:bCs/>
                <w:szCs w:val="16"/>
              </w:rPr>
            </w:pPr>
          </w:p>
        </w:tc>
        <w:tc>
          <w:tcPr>
            <w:tcW w:w="9000" w:type="dxa"/>
            <w:tcBorders>
              <w:left w:val="nil"/>
              <w:right w:val="nil"/>
            </w:tcBorders>
          </w:tcPr>
          <w:p w:rsidR="005571C2" w:rsidRPr="004D3943" w:rsidRDefault="004D3943" w:rsidP="005571C2">
            <w:pPr>
              <w:autoSpaceDE w:val="0"/>
              <w:autoSpaceDN w:val="0"/>
              <w:adjustRightInd w:val="0"/>
              <w:rPr>
                <w:b/>
              </w:rPr>
            </w:pPr>
            <w:r>
              <w:rPr>
                <w:b/>
              </w:rPr>
              <w:t xml:space="preserve">Quality </w:t>
            </w:r>
            <w:r w:rsidR="00707EE5" w:rsidRPr="004D3943">
              <w:rPr>
                <w:b/>
              </w:rPr>
              <w:t>Control Rules</w:t>
            </w:r>
          </w:p>
          <w:p w:rsidR="00707EE5" w:rsidRDefault="00707EE5" w:rsidP="002F3A29">
            <w:pPr>
              <w:pStyle w:val="ListParagraph"/>
              <w:numPr>
                <w:ilvl w:val="0"/>
                <w:numId w:val="13"/>
              </w:numPr>
              <w:autoSpaceDE w:val="0"/>
              <w:autoSpaceDN w:val="0"/>
              <w:adjustRightInd w:val="0"/>
            </w:pPr>
            <w:r>
              <w:t>Quality control rules are designed to detect any bias or imprecision that has an impact on the quality of patient results. Although there is no requirement to use specific rules, many have been designed. Each rule detects a slightly different type of error.</w:t>
            </w:r>
          </w:p>
          <w:p w:rsidR="00707EE5" w:rsidRDefault="00707EE5" w:rsidP="002F3A29">
            <w:pPr>
              <w:pStyle w:val="ListParagraph"/>
              <w:numPr>
                <w:ilvl w:val="0"/>
                <w:numId w:val="13"/>
              </w:numPr>
              <w:autoSpaceDE w:val="0"/>
              <w:autoSpaceDN w:val="0"/>
              <w:adjustRightInd w:val="0"/>
            </w:pPr>
            <w:r>
              <w:t>A combination of several rules designed to detect both random and systematic errors will greatly improve a laboratory's quality control programs.</w:t>
            </w:r>
          </w:p>
          <w:p w:rsidR="00707EE5" w:rsidRDefault="00707EE5" w:rsidP="002F3A29">
            <w:pPr>
              <w:pStyle w:val="ListParagraph"/>
              <w:numPr>
                <w:ilvl w:val="0"/>
                <w:numId w:val="13"/>
              </w:numPr>
              <w:autoSpaceDE w:val="0"/>
              <w:autoSpaceDN w:val="0"/>
              <w:adjustRightInd w:val="0"/>
            </w:pPr>
            <w:r>
              <w:t xml:space="preserve">Ideally, a rule will not indicate an error when there is none. This would lead to a high false rejection rate of runs due to random error. It should, however, indicate a </w:t>
            </w:r>
            <w:r>
              <w:lastRenderedPageBreak/>
              <w:t>high probability for error detection due to analytical errors.</w:t>
            </w:r>
          </w:p>
          <w:p w:rsidR="00707EE5" w:rsidRDefault="00707EE5" w:rsidP="002F3A29">
            <w:pPr>
              <w:pStyle w:val="ListParagraph"/>
              <w:numPr>
                <w:ilvl w:val="0"/>
                <w:numId w:val="13"/>
              </w:numPr>
              <w:autoSpaceDE w:val="0"/>
              <w:autoSpaceDN w:val="0"/>
              <w:adjustRightInd w:val="0"/>
            </w:pPr>
            <w:r>
              <w:t>The simplest rule involves a target mean, obtained over time from multiple runs of control material, and limits around that mean.</w:t>
            </w:r>
          </w:p>
          <w:p w:rsidR="00707EE5" w:rsidRDefault="00707EE5" w:rsidP="00707EE5">
            <w:pPr>
              <w:tabs>
                <w:tab w:val="left" w:pos="1296"/>
              </w:tabs>
              <w:spacing w:before="281" w:line="281" w:lineRule="exact"/>
              <w:ind w:left="1296" w:right="360" w:hanging="720"/>
              <w:textAlignment w:val="baseline"/>
              <w:rPr>
                <w:color w:val="000000"/>
              </w:rPr>
            </w:pPr>
            <w:r>
              <w:rPr>
                <w:color w:val="000000"/>
              </w:rPr>
              <w:t>'2s</w:t>
            </w:r>
            <w:r>
              <w:rPr>
                <w:color w:val="000000"/>
              </w:rPr>
              <w:tab/>
              <w:t>A data point is outside a control's ± 2SD limits. Additional investigation should be performed.</w:t>
            </w:r>
          </w:p>
          <w:p w:rsidR="00707EE5" w:rsidRDefault="00707EE5" w:rsidP="00707EE5">
            <w:pPr>
              <w:tabs>
                <w:tab w:val="left" w:pos="1296"/>
              </w:tabs>
              <w:spacing w:line="282" w:lineRule="exact"/>
              <w:ind w:left="1296" w:right="216" w:hanging="720"/>
              <w:textAlignment w:val="baseline"/>
              <w:rPr>
                <w:color w:val="000000"/>
              </w:rPr>
            </w:pPr>
            <w:r>
              <w:rPr>
                <w:color w:val="000000"/>
              </w:rPr>
              <w:t>'3s</w:t>
            </w:r>
            <w:r>
              <w:rPr>
                <w:color w:val="000000"/>
              </w:rPr>
              <w:tab/>
              <w:t>A data point is outside a control's ± 3SD limits. This is cause for rejection of a run.</w:t>
            </w:r>
          </w:p>
          <w:p w:rsidR="00707EE5" w:rsidRDefault="00707EE5" w:rsidP="00707EE5">
            <w:pPr>
              <w:tabs>
                <w:tab w:val="left" w:pos="1296"/>
              </w:tabs>
              <w:spacing w:line="279" w:lineRule="exact"/>
              <w:ind w:left="1296" w:right="216" w:hanging="720"/>
              <w:textAlignment w:val="baseline"/>
              <w:rPr>
                <w:color w:val="000000"/>
                <w:sz w:val="13"/>
                <w:vertAlign w:val="superscript"/>
              </w:rPr>
            </w:pPr>
            <w:r>
              <w:rPr>
                <w:color w:val="000000"/>
                <w:sz w:val="13"/>
                <w:vertAlign w:val="superscript"/>
              </w:rPr>
              <w:t>2</w:t>
            </w:r>
            <w:r>
              <w:rPr>
                <w:color w:val="000000"/>
              </w:rPr>
              <w:t>2s</w:t>
            </w:r>
            <w:r>
              <w:rPr>
                <w:color w:val="000000"/>
              </w:rPr>
              <w:tab/>
              <w:t>2 consecutive data points exceed the same limit, the mean plus 2 SD's or the mean minus 2 SD's. This rule is applied either to 2 different control levels within the same run or to 2 consecutive results of the same material across 2 runs. In either case, it is cause for rejection of a run.</w:t>
            </w:r>
          </w:p>
          <w:p w:rsidR="00707EE5" w:rsidRDefault="00707EE5" w:rsidP="00707EE5">
            <w:pPr>
              <w:tabs>
                <w:tab w:val="left" w:pos="1296"/>
              </w:tabs>
              <w:spacing w:before="1" w:line="279" w:lineRule="exact"/>
              <w:ind w:left="1296" w:right="576" w:hanging="720"/>
              <w:textAlignment w:val="baseline"/>
              <w:rPr>
                <w:color w:val="000000"/>
              </w:rPr>
            </w:pPr>
            <w:r>
              <w:rPr>
                <w:color w:val="000000"/>
              </w:rPr>
              <w:t>R</w:t>
            </w:r>
            <w:r>
              <w:rPr>
                <w:color w:val="000000"/>
                <w:vertAlign w:val="subscript"/>
              </w:rPr>
              <w:t>4</w:t>
            </w:r>
            <w:r>
              <w:rPr>
                <w:color w:val="000000"/>
              </w:rPr>
              <w:t>.</w:t>
            </w:r>
            <w:r>
              <w:rPr>
                <w:color w:val="000000"/>
              </w:rPr>
              <w:tab/>
              <w:t>The difference between 2 control values within the same run exceeds 4 SD's. This is cause for rejection of a run.</w:t>
            </w:r>
          </w:p>
          <w:p w:rsidR="00707EE5" w:rsidRDefault="00707EE5" w:rsidP="00707EE5">
            <w:pPr>
              <w:tabs>
                <w:tab w:val="left" w:pos="1296"/>
              </w:tabs>
              <w:spacing w:before="1" w:line="280" w:lineRule="exact"/>
              <w:ind w:left="1296" w:right="360" w:hanging="720"/>
              <w:textAlignment w:val="baseline"/>
              <w:rPr>
                <w:color w:val="000000"/>
                <w:sz w:val="13"/>
                <w:vertAlign w:val="superscript"/>
              </w:rPr>
            </w:pPr>
            <w:r>
              <w:rPr>
                <w:color w:val="000000"/>
                <w:sz w:val="13"/>
                <w:vertAlign w:val="superscript"/>
              </w:rPr>
              <w:t>4</w:t>
            </w:r>
            <w:r>
              <w:rPr>
                <w:color w:val="000000"/>
              </w:rPr>
              <w:t>1s</w:t>
            </w:r>
            <w:r>
              <w:rPr>
                <w:color w:val="000000"/>
              </w:rPr>
              <w:tab/>
              <w:t>4 consecutive results are greater than the mean plus 1 SD or less than the mean minus 1 SD. The results can be within 1 control material or across control materials. This is cause for rejection of a run.</w:t>
            </w:r>
          </w:p>
          <w:p w:rsidR="00707EE5" w:rsidRDefault="00707EE5" w:rsidP="00707EE5">
            <w:pPr>
              <w:tabs>
                <w:tab w:val="left" w:pos="1296"/>
              </w:tabs>
              <w:spacing w:line="279" w:lineRule="exact"/>
              <w:ind w:left="1296" w:right="216" w:hanging="720"/>
              <w:textAlignment w:val="baseline"/>
              <w:rPr>
                <w:color w:val="000000"/>
              </w:rPr>
            </w:pPr>
            <w:r>
              <w:rPr>
                <w:color w:val="000000"/>
              </w:rPr>
              <w:t>10x</w:t>
            </w:r>
            <w:r>
              <w:rPr>
                <w:color w:val="000000"/>
              </w:rPr>
              <w:tab/>
              <w:t>10 consecutive results fall on one side o f the mean. This can occur within 1 control level or across control levels. It is cause for rejection of a run.</w:t>
            </w:r>
          </w:p>
          <w:p w:rsidR="00707EE5" w:rsidRPr="00707EE5" w:rsidRDefault="00707EE5" w:rsidP="002F3A29">
            <w:pPr>
              <w:pStyle w:val="ListParagraph"/>
              <w:numPr>
                <w:ilvl w:val="0"/>
                <w:numId w:val="14"/>
              </w:numPr>
              <w:spacing w:before="280" w:line="280" w:lineRule="exact"/>
              <w:ind w:right="504"/>
              <w:textAlignment w:val="baseline"/>
              <w:rPr>
                <w:color w:val="000000"/>
              </w:rPr>
            </w:pPr>
            <w:r w:rsidRPr="00707EE5">
              <w:rPr>
                <w:color w:val="000000"/>
              </w:rPr>
              <w:t xml:space="preserve">The '3s and </w:t>
            </w:r>
            <w:r w:rsidRPr="00707EE5">
              <w:rPr>
                <w:b/>
                <w:color w:val="000000"/>
                <w:sz w:val="21"/>
              </w:rPr>
              <w:t xml:space="preserve">R4s </w:t>
            </w:r>
            <w:r w:rsidRPr="00707EE5">
              <w:rPr>
                <w:color w:val="000000"/>
              </w:rPr>
              <w:t xml:space="preserve">rules generally detect random error while the </w:t>
            </w:r>
            <w:r w:rsidRPr="00707EE5">
              <w:rPr>
                <w:color w:val="000000"/>
                <w:vertAlign w:val="superscript"/>
              </w:rPr>
              <w:t>2</w:t>
            </w:r>
            <w:r w:rsidRPr="00707EE5">
              <w:rPr>
                <w:color w:val="000000"/>
              </w:rPr>
              <w:t xml:space="preserve">2s, </w:t>
            </w:r>
            <w:r w:rsidRPr="00707EE5">
              <w:rPr>
                <w:color w:val="000000"/>
                <w:vertAlign w:val="superscript"/>
              </w:rPr>
              <w:t>4</w:t>
            </w:r>
            <w:r w:rsidRPr="00707EE5">
              <w:rPr>
                <w:color w:val="000000"/>
              </w:rPr>
              <w:t>1s, 10x rules and the '3s rule, when very large, detect systematic error.</w:t>
            </w:r>
          </w:p>
          <w:p w:rsidR="00707EE5" w:rsidRPr="00707EE5" w:rsidRDefault="00707EE5" w:rsidP="002F3A29">
            <w:pPr>
              <w:pStyle w:val="ListParagraph"/>
              <w:numPr>
                <w:ilvl w:val="0"/>
                <w:numId w:val="14"/>
              </w:numPr>
              <w:spacing w:before="278" w:line="279" w:lineRule="exact"/>
              <w:ind w:right="504"/>
              <w:textAlignment w:val="baseline"/>
              <w:rPr>
                <w:color w:val="000000"/>
              </w:rPr>
            </w:pPr>
            <w:r w:rsidRPr="00707EE5">
              <w:rPr>
                <w:color w:val="000000"/>
              </w:rPr>
              <w:t>Dr. James Westgard and his associates have developed an approach for using a combination of the previous rules as follows: If no control exceeds the 2 SD limit, the analytical run is considered to be in control and patient data may be reported.</w:t>
            </w:r>
          </w:p>
          <w:p w:rsidR="00707EE5" w:rsidRPr="00707EE5" w:rsidRDefault="00707EE5" w:rsidP="002F3A29">
            <w:pPr>
              <w:pStyle w:val="ListParagraph"/>
              <w:numPr>
                <w:ilvl w:val="0"/>
                <w:numId w:val="14"/>
              </w:numPr>
              <w:spacing w:before="279" w:line="279" w:lineRule="exact"/>
              <w:ind w:right="216"/>
              <w:textAlignment w:val="baseline"/>
              <w:rPr>
                <w:color w:val="000000"/>
              </w:rPr>
            </w:pPr>
            <w:r w:rsidRPr="00707EE5">
              <w:rPr>
                <w:color w:val="000000"/>
              </w:rPr>
              <w:t xml:space="preserve">The '2s rule, in this case, is used as a warning. If this is exceeded, the control data should be tested using the '3s, </w:t>
            </w:r>
            <w:r w:rsidRPr="00707EE5">
              <w:rPr>
                <w:b/>
                <w:color w:val="000000"/>
                <w:vertAlign w:val="superscript"/>
              </w:rPr>
              <w:t>2</w:t>
            </w:r>
            <w:r w:rsidRPr="00707EE5">
              <w:rPr>
                <w:b/>
                <w:color w:val="000000"/>
                <w:sz w:val="21"/>
              </w:rPr>
              <w:t xml:space="preserve">2s, R4, </w:t>
            </w:r>
            <w:r w:rsidRPr="00707EE5">
              <w:rPr>
                <w:b/>
                <w:color w:val="000000"/>
                <w:sz w:val="21"/>
                <w:vertAlign w:val="superscript"/>
              </w:rPr>
              <w:t>4</w:t>
            </w:r>
            <w:r w:rsidRPr="00707EE5">
              <w:rPr>
                <w:b/>
                <w:color w:val="000000"/>
                <w:sz w:val="21"/>
              </w:rPr>
              <w:t xml:space="preserve">1s </w:t>
            </w:r>
            <w:r w:rsidRPr="00707EE5">
              <w:rPr>
                <w:color w:val="000000"/>
              </w:rPr>
              <w:t>and 10x rules. If none of these rules are violated, the run is in control. If any one of them is violated, the run is not in control and patient data cannot be reported.</w:t>
            </w:r>
          </w:p>
          <w:p w:rsidR="00707EE5" w:rsidRPr="00707EE5" w:rsidRDefault="00707EE5" w:rsidP="002F3A29">
            <w:pPr>
              <w:pStyle w:val="ListParagraph"/>
              <w:numPr>
                <w:ilvl w:val="0"/>
                <w:numId w:val="14"/>
              </w:numPr>
              <w:spacing w:before="274" w:line="280" w:lineRule="exact"/>
              <w:ind w:right="576"/>
              <w:textAlignment w:val="baseline"/>
              <w:rPr>
                <w:color w:val="000000"/>
              </w:rPr>
            </w:pPr>
            <w:r w:rsidRPr="00707EE5">
              <w:rPr>
                <w:color w:val="000000"/>
              </w:rPr>
              <w:t>Generally, if an error occurs on only one control material, the problem may be the control. If it occurs on more than one control, it is probably due to a system error, such as calibration, reagents, pipetting or optics.</w:t>
            </w:r>
          </w:p>
          <w:p w:rsidR="00707EE5" w:rsidRPr="00707EE5" w:rsidRDefault="00707EE5" w:rsidP="002F3A29">
            <w:pPr>
              <w:pStyle w:val="ListParagraph"/>
              <w:numPr>
                <w:ilvl w:val="0"/>
                <w:numId w:val="14"/>
              </w:numPr>
              <w:spacing w:before="280" w:line="279" w:lineRule="exact"/>
              <w:ind w:right="216"/>
              <w:textAlignment w:val="baseline"/>
              <w:rPr>
                <w:color w:val="000000"/>
              </w:rPr>
            </w:pPr>
            <w:r w:rsidRPr="00707EE5">
              <w:rPr>
                <w:color w:val="000000"/>
              </w:rPr>
              <w:t>All patient test results obtained in an unacceptable test run or since the last acceptable test run must be re-evaluated to determine if patient test results have been adversely affected. Once a problem has been identified, the technologist must take the action necessary to ensure the reporting of accurate and reliable test results. If a single control fails, it should be re-run using a new vial. If the second result is in, patient results can be reported.</w:t>
            </w:r>
          </w:p>
          <w:p w:rsidR="00707EE5" w:rsidRDefault="00707EE5" w:rsidP="002F3A29">
            <w:pPr>
              <w:pStyle w:val="ListParagraph"/>
              <w:numPr>
                <w:ilvl w:val="0"/>
                <w:numId w:val="14"/>
              </w:numPr>
              <w:spacing w:before="274" w:after="693" w:line="278" w:lineRule="exact"/>
              <w:ind w:right="360"/>
              <w:textAlignment w:val="baseline"/>
              <w:rPr>
                <w:color w:val="000000"/>
              </w:rPr>
            </w:pPr>
            <w:r w:rsidRPr="00707EE5">
              <w:rPr>
                <w:color w:val="000000"/>
              </w:rPr>
              <w:t>If it is still out, the operator must consult the troubleshooting guide to determine the cause of the imprecision. In either case, both data points must be documented.</w:t>
            </w:r>
          </w:p>
          <w:p w:rsidR="00707EE5" w:rsidRPr="004D3943" w:rsidRDefault="00707EE5" w:rsidP="002F3A29">
            <w:pPr>
              <w:pStyle w:val="ListParagraph"/>
              <w:numPr>
                <w:ilvl w:val="0"/>
                <w:numId w:val="14"/>
              </w:numPr>
              <w:spacing w:before="274" w:after="693" w:line="278" w:lineRule="exact"/>
              <w:ind w:right="360"/>
              <w:textAlignment w:val="baseline"/>
              <w:rPr>
                <w:color w:val="000000"/>
              </w:rPr>
            </w:pPr>
            <w:r w:rsidRPr="00707EE5">
              <w:rPr>
                <w:color w:val="000000"/>
              </w:rPr>
              <w:t xml:space="preserve">Once the problem has been identified and corrected, the patient samples and controls should be re-run. If the second run is in control, the patient results </w:t>
            </w:r>
            <w:r w:rsidRPr="00707EE5">
              <w:rPr>
                <w:color w:val="000000"/>
              </w:rPr>
              <w:lastRenderedPageBreak/>
              <w:t>can then be reported.</w:t>
            </w:r>
          </w:p>
        </w:tc>
      </w:tr>
      <w:tr w:rsidR="005E7EE4" w:rsidTr="001E37F5">
        <w:trPr>
          <w:trHeight w:val="553"/>
        </w:trPr>
        <w:tc>
          <w:tcPr>
            <w:tcW w:w="1908" w:type="dxa"/>
            <w:tcBorders>
              <w:top w:val="nil"/>
              <w:left w:val="nil"/>
              <w:right w:val="nil"/>
            </w:tcBorders>
          </w:tcPr>
          <w:p w:rsidR="00ED27C8" w:rsidRPr="004D3943" w:rsidRDefault="004D3943" w:rsidP="00A32BE2">
            <w:pPr>
              <w:rPr>
                <w:b/>
                <w:bCs/>
              </w:rPr>
            </w:pPr>
            <w:r>
              <w:rPr>
                <w:b/>
                <w:bCs/>
              </w:rPr>
              <w:lastRenderedPageBreak/>
              <w:t>Calibration</w:t>
            </w:r>
          </w:p>
        </w:tc>
        <w:tc>
          <w:tcPr>
            <w:tcW w:w="9000" w:type="dxa"/>
            <w:tcBorders>
              <w:left w:val="nil"/>
              <w:right w:val="nil"/>
            </w:tcBorders>
          </w:tcPr>
          <w:p w:rsidR="00222DA1" w:rsidRDefault="004D3943" w:rsidP="004D3943">
            <w:pPr>
              <w:autoSpaceDE w:val="0"/>
              <w:autoSpaceDN w:val="0"/>
              <w:adjustRightInd w:val="0"/>
            </w:pPr>
            <w:r>
              <w:t>1. The only user-calibrated parameter performed by the VAMHCS Bal</w:t>
            </w:r>
            <w:r w:rsidR="00222DA1">
              <w:t>timore laboratory on</w:t>
            </w:r>
          </w:p>
          <w:p w:rsidR="004D3943" w:rsidRDefault="00222DA1" w:rsidP="004D3943">
            <w:pPr>
              <w:autoSpaceDE w:val="0"/>
              <w:autoSpaceDN w:val="0"/>
              <w:adjustRightInd w:val="0"/>
            </w:pPr>
            <w:r>
              <w:t xml:space="preserve">     </w:t>
            </w:r>
            <w:proofErr w:type="gramStart"/>
            <w:r>
              <w:t>the</w:t>
            </w:r>
            <w:proofErr w:type="gramEnd"/>
            <w:r>
              <w:t xml:space="preserve"> </w:t>
            </w:r>
            <w:r w:rsidR="0055505C">
              <w:t>ACL</w:t>
            </w:r>
            <w:r>
              <w:t>TOP 350</w:t>
            </w:r>
            <w:r w:rsidR="004D3943">
              <w:t xml:space="preserve"> is the PT based FIBRINOGEN.</w:t>
            </w:r>
          </w:p>
          <w:p w:rsidR="004D3943" w:rsidRDefault="004D3943" w:rsidP="004D3943">
            <w:pPr>
              <w:autoSpaceDE w:val="0"/>
              <w:autoSpaceDN w:val="0"/>
              <w:adjustRightInd w:val="0"/>
            </w:pPr>
            <w:r>
              <w:t>2. This procedure is performed under the following conditions:</w:t>
            </w:r>
          </w:p>
          <w:p w:rsidR="00222DA1" w:rsidRDefault="00222DA1" w:rsidP="004D3943">
            <w:pPr>
              <w:autoSpaceDE w:val="0"/>
              <w:autoSpaceDN w:val="0"/>
              <w:adjustRightInd w:val="0"/>
            </w:pPr>
          </w:p>
          <w:p w:rsidR="004D3943" w:rsidRDefault="004D3943" w:rsidP="002F3A29">
            <w:pPr>
              <w:pStyle w:val="ListParagraph"/>
              <w:numPr>
                <w:ilvl w:val="0"/>
                <w:numId w:val="15"/>
              </w:numPr>
              <w:autoSpaceDE w:val="0"/>
              <w:autoSpaceDN w:val="0"/>
              <w:adjustRightInd w:val="0"/>
            </w:pPr>
            <w:r>
              <w:t>At the installation of a new instrument or with major service repairs.</w:t>
            </w:r>
          </w:p>
          <w:p w:rsidR="004D3943" w:rsidRDefault="004D3943" w:rsidP="002F3A29">
            <w:pPr>
              <w:pStyle w:val="ListParagraph"/>
              <w:numPr>
                <w:ilvl w:val="0"/>
                <w:numId w:val="15"/>
              </w:numPr>
              <w:autoSpaceDE w:val="0"/>
              <w:autoSpaceDN w:val="0"/>
              <w:adjustRightInd w:val="0"/>
            </w:pPr>
            <w:r>
              <w:t>With a change of the thromboplastin lot number</w:t>
            </w:r>
          </w:p>
          <w:p w:rsidR="004D3943" w:rsidRDefault="004D3943" w:rsidP="002F3A29">
            <w:pPr>
              <w:pStyle w:val="ListParagraph"/>
              <w:numPr>
                <w:ilvl w:val="0"/>
                <w:numId w:val="15"/>
              </w:numPr>
              <w:autoSpaceDE w:val="0"/>
              <w:autoSpaceDN w:val="0"/>
              <w:adjustRightInd w:val="0"/>
            </w:pPr>
            <w:r>
              <w:t>At the request of a Beckman Coulter representative.</w:t>
            </w:r>
          </w:p>
          <w:p w:rsidR="004D3943" w:rsidRDefault="004D3943" w:rsidP="002F3A29">
            <w:pPr>
              <w:pStyle w:val="ListParagraph"/>
              <w:numPr>
                <w:ilvl w:val="0"/>
                <w:numId w:val="15"/>
              </w:numPr>
              <w:autoSpaceDE w:val="0"/>
              <w:autoSpaceDN w:val="0"/>
              <w:adjustRightInd w:val="0"/>
            </w:pPr>
            <w:r>
              <w:t>To follow the requirements of the appropriate regulatory agency.</w:t>
            </w:r>
          </w:p>
          <w:p w:rsidR="00222DA1" w:rsidRDefault="00222DA1" w:rsidP="00222DA1">
            <w:pPr>
              <w:pStyle w:val="ListParagraph"/>
              <w:autoSpaceDE w:val="0"/>
              <w:autoSpaceDN w:val="0"/>
              <w:adjustRightInd w:val="0"/>
            </w:pPr>
          </w:p>
          <w:p w:rsidR="004D3943" w:rsidRDefault="004D3943" w:rsidP="004D3943">
            <w:pPr>
              <w:autoSpaceDE w:val="0"/>
              <w:autoSpaceDN w:val="0"/>
              <w:adjustRightInd w:val="0"/>
            </w:pPr>
            <w:r>
              <w:t>3. Before running calibration, the following must be in place:</w:t>
            </w:r>
          </w:p>
          <w:p w:rsidR="00222DA1" w:rsidRDefault="00222DA1" w:rsidP="004D3943">
            <w:pPr>
              <w:autoSpaceDE w:val="0"/>
              <w:autoSpaceDN w:val="0"/>
              <w:adjustRightInd w:val="0"/>
            </w:pPr>
          </w:p>
          <w:p w:rsidR="004D3943" w:rsidRDefault="004D3943" w:rsidP="002F3A29">
            <w:pPr>
              <w:pStyle w:val="ListParagraph"/>
              <w:numPr>
                <w:ilvl w:val="0"/>
                <w:numId w:val="16"/>
              </w:numPr>
              <w:autoSpaceDE w:val="0"/>
              <w:autoSpaceDN w:val="0"/>
              <w:adjustRightInd w:val="0"/>
            </w:pPr>
            <w:r>
              <w:t>All maintenance must be performed up to date</w:t>
            </w:r>
          </w:p>
          <w:p w:rsidR="00222DA1" w:rsidRDefault="00222DA1" w:rsidP="00222DA1">
            <w:pPr>
              <w:pStyle w:val="ListParagraph"/>
              <w:autoSpaceDE w:val="0"/>
              <w:autoSpaceDN w:val="0"/>
              <w:adjustRightInd w:val="0"/>
            </w:pPr>
          </w:p>
          <w:p w:rsidR="004D3943" w:rsidRDefault="004D3943" w:rsidP="002F3A29">
            <w:pPr>
              <w:pStyle w:val="ListParagraph"/>
              <w:numPr>
                <w:ilvl w:val="0"/>
                <w:numId w:val="16"/>
              </w:numPr>
              <w:autoSpaceDE w:val="0"/>
              <w:autoSpaceDN w:val="0"/>
              <w:adjustRightInd w:val="0"/>
            </w:pPr>
            <w:r>
              <w:t>The calibration materials and calibration units must be defined in the instrument.</w:t>
            </w:r>
          </w:p>
          <w:p w:rsidR="00222DA1" w:rsidRDefault="00222DA1" w:rsidP="002F3A29">
            <w:pPr>
              <w:pStyle w:val="ListParagraph"/>
              <w:numPr>
                <w:ilvl w:val="0"/>
                <w:numId w:val="17"/>
              </w:numPr>
              <w:autoSpaceDE w:val="0"/>
              <w:autoSpaceDN w:val="0"/>
              <w:adjustRightInd w:val="0"/>
            </w:pPr>
            <w:r>
              <w:t xml:space="preserve">Choose </w:t>
            </w:r>
            <w:r w:rsidRPr="005C7E32">
              <w:rPr>
                <w:b/>
              </w:rPr>
              <w:t>Setup/Material List.</w:t>
            </w:r>
          </w:p>
          <w:p w:rsidR="00222DA1" w:rsidRPr="005C7E32" w:rsidRDefault="00222DA1" w:rsidP="002F3A29">
            <w:pPr>
              <w:pStyle w:val="ListParagraph"/>
              <w:numPr>
                <w:ilvl w:val="0"/>
                <w:numId w:val="17"/>
              </w:numPr>
              <w:autoSpaceDE w:val="0"/>
              <w:autoSpaceDN w:val="0"/>
              <w:adjustRightInd w:val="0"/>
              <w:rPr>
                <w:b/>
              </w:rPr>
            </w:pPr>
            <w:r>
              <w:t xml:space="preserve">Double-click on the HemosIL Calibration Plasma to open the </w:t>
            </w:r>
            <w:r w:rsidRPr="005C7E32">
              <w:rPr>
                <w:b/>
              </w:rPr>
              <w:t>Material Definition screen.</w:t>
            </w:r>
          </w:p>
          <w:p w:rsidR="00222DA1" w:rsidRDefault="00222DA1" w:rsidP="002F3A29">
            <w:pPr>
              <w:pStyle w:val="ListParagraph"/>
              <w:numPr>
                <w:ilvl w:val="0"/>
                <w:numId w:val="17"/>
              </w:numPr>
              <w:autoSpaceDE w:val="0"/>
              <w:autoSpaceDN w:val="0"/>
              <w:adjustRightInd w:val="0"/>
            </w:pPr>
            <w:r>
              <w:t xml:space="preserve">Choose </w:t>
            </w:r>
            <w:r w:rsidRPr="005C7E32">
              <w:rPr>
                <w:b/>
              </w:rPr>
              <w:t>To enable Lot Management</w:t>
            </w:r>
            <w:r>
              <w:t xml:space="preserve"> from the </w:t>
            </w:r>
            <w:r w:rsidRPr="005C7E32">
              <w:rPr>
                <w:b/>
              </w:rPr>
              <w:t>General Information</w:t>
            </w:r>
            <w:r>
              <w:t xml:space="preserve"> tab.</w:t>
            </w:r>
          </w:p>
          <w:p w:rsidR="00222DA1" w:rsidRDefault="00222DA1" w:rsidP="002F3A29">
            <w:pPr>
              <w:pStyle w:val="ListParagraph"/>
              <w:numPr>
                <w:ilvl w:val="0"/>
                <w:numId w:val="17"/>
              </w:numPr>
              <w:autoSpaceDE w:val="0"/>
              <w:autoSpaceDN w:val="0"/>
              <w:adjustRightInd w:val="0"/>
            </w:pPr>
            <w:r>
              <w:tab/>
              <w:t xml:space="preserve">Choose the Lot Specific information tab and enter the Calibration Plasma lot number and expiration date. Select </w:t>
            </w:r>
            <w:r w:rsidRPr="005C7E32">
              <w:rPr>
                <w:b/>
              </w:rPr>
              <w:t>Save</w:t>
            </w:r>
            <w:r>
              <w:t xml:space="preserve"> icon to store the lot number. Once the lot number is saved, the </w:t>
            </w:r>
            <w:r w:rsidRPr="005C7E32">
              <w:rPr>
                <w:b/>
              </w:rPr>
              <w:t>Assign Values</w:t>
            </w:r>
            <w:r>
              <w:t xml:space="preserve"> icon becomes available.</w:t>
            </w:r>
          </w:p>
          <w:p w:rsidR="00222DA1" w:rsidRDefault="00222DA1" w:rsidP="002F3A29">
            <w:pPr>
              <w:pStyle w:val="ListParagraph"/>
              <w:numPr>
                <w:ilvl w:val="0"/>
                <w:numId w:val="17"/>
              </w:numPr>
              <w:autoSpaceDE w:val="0"/>
              <w:autoSpaceDN w:val="0"/>
              <w:adjustRightInd w:val="0"/>
            </w:pPr>
            <w:r>
              <w:t xml:space="preserve">Select the </w:t>
            </w:r>
            <w:r w:rsidRPr="005C7E32">
              <w:rPr>
                <w:b/>
              </w:rPr>
              <w:t>Assign Values</w:t>
            </w:r>
            <w:r>
              <w:t xml:space="preserve"> icon. Enter the appropriate Fibrinogen target value for the appropriate PT reagent from the Calibration Plasma package insert. Press </w:t>
            </w:r>
            <w:r w:rsidRPr="005C7E32">
              <w:rPr>
                <w:b/>
              </w:rPr>
              <w:t>OK</w:t>
            </w:r>
            <w:r>
              <w:t>.</w:t>
            </w:r>
          </w:p>
          <w:p w:rsidR="00222DA1" w:rsidRDefault="00222DA1" w:rsidP="002F3A29">
            <w:pPr>
              <w:pStyle w:val="ListParagraph"/>
              <w:numPr>
                <w:ilvl w:val="0"/>
                <w:numId w:val="17"/>
              </w:numPr>
              <w:autoSpaceDE w:val="0"/>
              <w:autoSpaceDN w:val="0"/>
              <w:adjustRightInd w:val="0"/>
            </w:pPr>
            <w:r>
              <w:t xml:space="preserve">Choose the </w:t>
            </w:r>
            <w:r w:rsidRPr="005C7E32">
              <w:rPr>
                <w:b/>
              </w:rPr>
              <w:t xml:space="preserve">Previous Screen </w:t>
            </w:r>
            <w:r>
              <w:t>icon to exit.</w:t>
            </w:r>
          </w:p>
          <w:p w:rsidR="00222DA1" w:rsidRDefault="00222DA1" w:rsidP="00222DA1">
            <w:pPr>
              <w:pStyle w:val="ListParagraph"/>
              <w:autoSpaceDE w:val="0"/>
              <w:autoSpaceDN w:val="0"/>
              <w:adjustRightInd w:val="0"/>
              <w:ind w:left="1423"/>
            </w:pPr>
          </w:p>
          <w:p w:rsidR="00222DA1" w:rsidRDefault="00222DA1" w:rsidP="002F3A29">
            <w:pPr>
              <w:pStyle w:val="ListParagraph"/>
              <w:numPr>
                <w:ilvl w:val="0"/>
                <w:numId w:val="16"/>
              </w:numPr>
              <w:autoSpaceDE w:val="0"/>
              <w:autoSpaceDN w:val="0"/>
              <w:adjustRightInd w:val="0"/>
            </w:pPr>
            <w:r>
              <w:t>Verify all reagents, diluents and calibrators are placed in their appropriate positions in the analyzer.</w:t>
            </w:r>
          </w:p>
          <w:p w:rsidR="00222DA1" w:rsidRDefault="004D3943" w:rsidP="002F3A29">
            <w:pPr>
              <w:pStyle w:val="ListParagraph"/>
              <w:numPr>
                <w:ilvl w:val="0"/>
                <w:numId w:val="18"/>
              </w:numPr>
              <w:autoSpaceDE w:val="0"/>
              <w:autoSpaceDN w:val="0"/>
              <w:adjustRightInd w:val="0"/>
            </w:pPr>
            <w:r>
              <w:t>Recombiplastin</w:t>
            </w:r>
          </w:p>
          <w:p w:rsidR="00222DA1" w:rsidRDefault="004D3943" w:rsidP="002F3A29">
            <w:pPr>
              <w:pStyle w:val="ListParagraph"/>
              <w:numPr>
                <w:ilvl w:val="0"/>
                <w:numId w:val="18"/>
              </w:numPr>
              <w:autoSpaceDE w:val="0"/>
              <w:autoSpaceDN w:val="0"/>
              <w:adjustRightInd w:val="0"/>
            </w:pPr>
            <w:r>
              <w:t>Factor Diluent</w:t>
            </w:r>
          </w:p>
          <w:p w:rsidR="004D3943" w:rsidRDefault="004D3943" w:rsidP="002F3A29">
            <w:pPr>
              <w:pStyle w:val="ListParagraph"/>
              <w:numPr>
                <w:ilvl w:val="0"/>
                <w:numId w:val="18"/>
              </w:numPr>
              <w:autoSpaceDE w:val="0"/>
              <w:autoSpaceDN w:val="0"/>
              <w:adjustRightInd w:val="0"/>
            </w:pPr>
            <w:r>
              <w:t>Calibration Plasma — place original bottle of reconstituted plasma into a diluent rack in the sample area (track D1)</w:t>
            </w:r>
          </w:p>
          <w:p w:rsidR="00333952" w:rsidRDefault="00333952" w:rsidP="00333952">
            <w:pPr>
              <w:pStyle w:val="ListParagraph"/>
              <w:autoSpaceDE w:val="0"/>
              <w:autoSpaceDN w:val="0"/>
              <w:adjustRightInd w:val="0"/>
              <w:ind w:left="950"/>
            </w:pPr>
          </w:p>
          <w:p w:rsidR="004D3943" w:rsidRDefault="004D3943" w:rsidP="004D3943">
            <w:pPr>
              <w:autoSpaceDE w:val="0"/>
              <w:autoSpaceDN w:val="0"/>
              <w:adjustRightInd w:val="0"/>
            </w:pPr>
            <w:r>
              <w:t xml:space="preserve">4. Select </w:t>
            </w:r>
            <w:r w:rsidRPr="005C7E32">
              <w:rPr>
                <w:b/>
              </w:rPr>
              <w:t>Calibration</w:t>
            </w:r>
            <w:r w:rsidR="005C7E32">
              <w:t xml:space="preserve"> →</w:t>
            </w:r>
            <w:r>
              <w:t xml:space="preserve"> </w:t>
            </w:r>
            <w:r w:rsidRPr="005C7E32">
              <w:rPr>
                <w:b/>
              </w:rPr>
              <w:t>Status List</w:t>
            </w:r>
            <w:r>
              <w:t>.</w:t>
            </w:r>
          </w:p>
          <w:p w:rsidR="00333952" w:rsidRDefault="004D3943" w:rsidP="002F3A29">
            <w:pPr>
              <w:pStyle w:val="ListParagraph"/>
              <w:numPr>
                <w:ilvl w:val="0"/>
                <w:numId w:val="19"/>
              </w:numPr>
              <w:autoSpaceDE w:val="0"/>
              <w:autoSpaceDN w:val="0"/>
              <w:adjustRightInd w:val="0"/>
            </w:pPr>
            <w:r>
              <w:t xml:space="preserve">Double-click on the appropriate PT test to open the </w:t>
            </w:r>
            <w:r w:rsidRPr="005C7E32">
              <w:rPr>
                <w:b/>
              </w:rPr>
              <w:t>Calibration Details</w:t>
            </w:r>
            <w:r>
              <w:t xml:space="preserve"> screen.</w:t>
            </w:r>
          </w:p>
          <w:p w:rsidR="00333952" w:rsidRDefault="004D3943" w:rsidP="002F3A29">
            <w:pPr>
              <w:pStyle w:val="ListParagraph"/>
              <w:numPr>
                <w:ilvl w:val="0"/>
                <w:numId w:val="19"/>
              </w:numPr>
              <w:autoSpaceDE w:val="0"/>
              <w:autoSpaceDN w:val="0"/>
              <w:adjustRightInd w:val="0"/>
            </w:pPr>
            <w:r>
              <w:t xml:space="preserve">Select the </w:t>
            </w:r>
            <w:r w:rsidRPr="005C7E32">
              <w:rPr>
                <w:b/>
              </w:rPr>
              <w:t>Run</w:t>
            </w:r>
            <w:r>
              <w:t xml:space="preserve"> icon</w:t>
            </w:r>
            <w:r>
              <w:tab/>
              <w:t>from the Tool Bar.</w:t>
            </w:r>
          </w:p>
          <w:p w:rsidR="009C3215" w:rsidRDefault="004D3943" w:rsidP="002F3A29">
            <w:pPr>
              <w:pStyle w:val="ListParagraph"/>
              <w:numPr>
                <w:ilvl w:val="0"/>
                <w:numId w:val="19"/>
              </w:numPr>
              <w:autoSpaceDE w:val="0"/>
              <w:autoSpaceDN w:val="0"/>
              <w:adjustRightInd w:val="0"/>
            </w:pPr>
            <w:r>
              <w:t xml:space="preserve">Select </w:t>
            </w:r>
            <w:r w:rsidRPr="005C7E32">
              <w:rPr>
                <w:b/>
              </w:rPr>
              <w:t>OK</w:t>
            </w:r>
            <w:r>
              <w:t xml:space="preserve"> at the prompt "Do you confirm the operation?" Select </w:t>
            </w:r>
            <w:r w:rsidRPr="005C7E32">
              <w:rPr>
                <w:b/>
              </w:rPr>
              <w:t>Previous Screen</w:t>
            </w:r>
            <w:r>
              <w:t xml:space="preserve"> icon to exit.</w:t>
            </w:r>
          </w:p>
          <w:p w:rsidR="005C7E32" w:rsidRDefault="005C7E32" w:rsidP="005C7E32">
            <w:pPr>
              <w:autoSpaceDE w:val="0"/>
              <w:autoSpaceDN w:val="0"/>
              <w:adjustRightInd w:val="0"/>
            </w:pPr>
            <w:r>
              <w:t>5. After a calibration has been completed, you can review the calibration results and manually validate the samples.</w:t>
            </w:r>
          </w:p>
          <w:p w:rsidR="005C7E32" w:rsidRDefault="005C7E32" w:rsidP="002F3A29">
            <w:pPr>
              <w:pStyle w:val="ListParagraph"/>
              <w:numPr>
                <w:ilvl w:val="0"/>
                <w:numId w:val="20"/>
              </w:numPr>
              <w:autoSpaceDE w:val="0"/>
              <w:autoSpaceDN w:val="0"/>
              <w:adjustRightInd w:val="0"/>
            </w:pPr>
            <w:r>
              <w:t xml:space="preserve">Select </w:t>
            </w:r>
            <w:r w:rsidRPr="005C7E32">
              <w:rPr>
                <w:b/>
              </w:rPr>
              <w:t>Calibration</w:t>
            </w:r>
            <w:r>
              <w:t xml:space="preserve"> → </w:t>
            </w:r>
            <w:r w:rsidRPr="005C7E32">
              <w:rPr>
                <w:b/>
              </w:rPr>
              <w:t>Status List</w:t>
            </w:r>
            <w:r>
              <w:t>.</w:t>
            </w:r>
          </w:p>
          <w:p w:rsidR="005C7E32" w:rsidRDefault="005C7E32" w:rsidP="002F3A29">
            <w:pPr>
              <w:pStyle w:val="ListParagraph"/>
              <w:numPr>
                <w:ilvl w:val="0"/>
                <w:numId w:val="20"/>
              </w:numPr>
              <w:autoSpaceDE w:val="0"/>
              <w:autoSpaceDN w:val="0"/>
              <w:adjustRightInd w:val="0"/>
            </w:pPr>
            <w:r>
              <w:t>Double-click on the PT reagent in use to open the Coagulation Calibration Details screen. You can also click on the Calibration Details icon.</w:t>
            </w:r>
          </w:p>
          <w:p w:rsidR="005C7E32" w:rsidRDefault="005C7E32" w:rsidP="002F3A29">
            <w:pPr>
              <w:pStyle w:val="ListParagraph"/>
              <w:numPr>
                <w:ilvl w:val="0"/>
                <w:numId w:val="20"/>
              </w:numPr>
              <w:autoSpaceDE w:val="0"/>
              <w:autoSpaceDN w:val="0"/>
              <w:adjustRightInd w:val="0"/>
            </w:pPr>
            <w:r>
              <w:lastRenderedPageBreak/>
              <w:t>Select the Calibration 1 tab to display the most recent calibration.</w:t>
            </w:r>
          </w:p>
          <w:p w:rsidR="005C7E32" w:rsidRDefault="005C7E32" w:rsidP="002F3A29">
            <w:pPr>
              <w:pStyle w:val="ListParagraph"/>
              <w:numPr>
                <w:ilvl w:val="0"/>
                <w:numId w:val="20"/>
              </w:numPr>
              <w:autoSpaceDE w:val="0"/>
              <w:autoSpaceDN w:val="0"/>
              <w:adjustRightInd w:val="0"/>
            </w:pPr>
            <w:r>
              <w:t>Verify the r</w:t>
            </w:r>
            <w:r>
              <w:rPr>
                <w:vertAlign w:val="superscript"/>
              </w:rPr>
              <w:t>2</w:t>
            </w:r>
            <w:r>
              <w:t xml:space="preserve"> is &gt; 0.980.</w:t>
            </w:r>
          </w:p>
          <w:p w:rsidR="005C7E32" w:rsidRDefault="005C7E32" w:rsidP="002F3A29">
            <w:pPr>
              <w:pStyle w:val="ListParagraph"/>
              <w:numPr>
                <w:ilvl w:val="0"/>
                <w:numId w:val="20"/>
              </w:numPr>
              <w:autoSpaceDE w:val="0"/>
              <w:autoSpaceDN w:val="0"/>
              <w:adjustRightInd w:val="0"/>
            </w:pPr>
            <w:r>
              <w:t xml:space="preserve">Choose the </w:t>
            </w:r>
            <w:r w:rsidRPr="005C7E32">
              <w:rPr>
                <w:b/>
              </w:rPr>
              <w:t>Calibration Information</w:t>
            </w:r>
            <w:r>
              <w:t xml:space="preserve"> tab to ensure that no errors or warnings occurred. Calibration points may be omitted to improve precision, r2 values, slope, and y-intercept, at the discretion of the laboratory.</w:t>
            </w:r>
          </w:p>
          <w:p w:rsidR="005C7E32" w:rsidRDefault="005C7E32" w:rsidP="002F3A29">
            <w:pPr>
              <w:pStyle w:val="ListParagraph"/>
              <w:numPr>
                <w:ilvl w:val="0"/>
                <w:numId w:val="20"/>
              </w:numPr>
              <w:autoSpaceDE w:val="0"/>
              <w:autoSpaceDN w:val="0"/>
              <w:adjustRightInd w:val="0"/>
            </w:pPr>
            <w:r>
              <w:t xml:space="preserve">If the calibration is acceptable, choose the </w:t>
            </w:r>
            <w:r w:rsidRPr="005C7E32">
              <w:rPr>
                <w:b/>
              </w:rPr>
              <w:t>Validate</w:t>
            </w:r>
            <w:r>
              <w:t xml:space="preserve"> icon to validate the calibration.</w:t>
            </w:r>
          </w:p>
          <w:p w:rsidR="00333952" w:rsidRDefault="005C7E32" w:rsidP="002F3A29">
            <w:pPr>
              <w:pStyle w:val="ListParagraph"/>
              <w:numPr>
                <w:ilvl w:val="0"/>
                <w:numId w:val="20"/>
              </w:numPr>
              <w:autoSpaceDE w:val="0"/>
              <w:autoSpaceDN w:val="0"/>
              <w:adjustRightInd w:val="0"/>
            </w:pPr>
            <w:r>
              <w:t>If the calibration is not acceptable, repeat the calibration (steps 4-5 above)</w:t>
            </w:r>
          </w:p>
          <w:p w:rsidR="005462B6" w:rsidRDefault="005462B6" w:rsidP="005462B6">
            <w:pPr>
              <w:pStyle w:val="ListParagraph"/>
              <w:autoSpaceDE w:val="0"/>
              <w:autoSpaceDN w:val="0"/>
              <w:adjustRightInd w:val="0"/>
            </w:pPr>
          </w:p>
        </w:tc>
      </w:tr>
      <w:tr w:rsidR="0006587C" w:rsidTr="001E37F5">
        <w:trPr>
          <w:trHeight w:val="1088"/>
        </w:trPr>
        <w:tc>
          <w:tcPr>
            <w:tcW w:w="1908" w:type="dxa"/>
            <w:tcBorders>
              <w:top w:val="nil"/>
              <w:left w:val="nil"/>
              <w:right w:val="nil"/>
            </w:tcBorders>
          </w:tcPr>
          <w:p w:rsidR="00ED27C8" w:rsidRPr="00743EA0" w:rsidRDefault="00E36242" w:rsidP="00A32BE2">
            <w:pPr>
              <w:rPr>
                <w:b/>
                <w:bCs/>
              </w:rPr>
            </w:pPr>
            <w:r>
              <w:rPr>
                <w:b/>
                <w:bCs/>
              </w:rPr>
              <w:lastRenderedPageBreak/>
              <w:t>Procedure</w:t>
            </w:r>
          </w:p>
        </w:tc>
        <w:tc>
          <w:tcPr>
            <w:tcW w:w="9000" w:type="dxa"/>
            <w:tcBorders>
              <w:left w:val="nil"/>
              <w:right w:val="nil"/>
            </w:tcBorders>
          </w:tcPr>
          <w:p w:rsidR="00E36242" w:rsidRDefault="00E36242" w:rsidP="00E36242">
            <w:pPr>
              <w:autoSpaceDE w:val="0"/>
              <w:autoSpaceDN w:val="0"/>
              <w:adjustRightInd w:val="0"/>
              <w:rPr>
                <w:b/>
              </w:rPr>
            </w:pPr>
            <w:r w:rsidRPr="00E36242">
              <w:rPr>
                <w:b/>
              </w:rPr>
              <w:t>IMPORTANT!! The instrument uses specific racks for closed and open mode processing. Do not place closed tubes in open mode rack or sampling probe may be damaged.</w:t>
            </w:r>
          </w:p>
          <w:p w:rsidR="00E36242" w:rsidRDefault="00E36242" w:rsidP="00E36242">
            <w:pPr>
              <w:autoSpaceDE w:val="0"/>
              <w:autoSpaceDN w:val="0"/>
              <w:adjustRightInd w:val="0"/>
            </w:pPr>
          </w:p>
          <w:p w:rsidR="00E36242" w:rsidRPr="00E36242" w:rsidRDefault="00E36242" w:rsidP="00E36242">
            <w:pPr>
              <w:autoSpaceDE w:val="0"/>
              <w:autoSpaceDN w:val="0"/>
              <w:adjustRightInd w:val="0"/>
              <w:rPr>
                <w:b/>
              </w:rPr>
            </w:pPr>
            <w:r w:rsidRPr="00E36242">
              <w:rPr>
                <w:b/>
              </w:rPr>
              <w:t>C</w:t>
            </w:r>
            <w:r>
              <w:rPr>
                <w:b/>
              </w:rPr>
              <w:t>losed Mode</w:t>
            </w:r>
            <w:r w:rsidRPr="00E36242">
              <w:rPr>
                <w:b/>
              </w:rPr>
              <w:t xml:space="preserve">: </w:t>
            </w:r>
          </w:p>
          <w:p w:rsidR="00E36242" w:rsidRDefault="00E36242" w:rsidP="002F3A29">
            <w:pPr>
              <w:pStyle w:val="ListParagraph"/>
              <w:numPr>
                <w:ilvl w:val="0"/>
                <w:numId w:val="21"/>
              </w:numPr>
              <w:autoSpaceDE w:val="0"/>
              <w:autoSpaceDN w:val="0"/>
              <w:adjustRightInd w:val="0"/>
            </w:pPr>
            <w:r>
              <w:t>Click on "Sample Area" tile to view map of sample area. Place samples in correct Closed Mode Sample Rack (blue color on handle of rack) with barcodes facing out.</w:t>
            </w:r>
          </w:p>
          <w:p w:rsidR="00E36242" w:rsidRDefault="00E36242" w:rsidP="002F3A29">
            <w:pPr>
              <w:pStyle w:val="ListParagraph"/>
              <w:numPr>
                <w:ilvl w:val="0"/>
                <w:numId w:val="21"/>
              </w:numPr>
              <w:autoSpaceDE w:val="0"/>
              <w:autoSpaceDN w:val="0"/>
              <w:adjustRightInd w:val="0"/>
            </w:pPr>
            <w:r>
              <w:t>From toolbar, click on the "Sample Area" tile.</w:t>
            </w:r>
          </w:p>
          <w:p w:rsidR="00E36242" w:rsidRDefault="00E36242" w:rsidP="002F3A29">
            <w:pPr>
              <w:pStyle w:val="ListParagraph"/>
              <w:numPr>
                <w:ilvl w:val="0"/>
                <w:numId w:val="21"/>
              </w:numPr>
              <w:autoSpaceDE w:val="0"/>
              <w:autoSpaceDN w:val="0"/>
              <w:adjustRightInd w:val="0"/>
            </w:pPr>
            <w:r>
              <w:t xml:space="preserve">On instrument's "Track Control Panel" choose an empty or green track position (from Si to S8). Load rack by holding handle of rack and sliding rack through the guides into the instrument </w:t>
            </w:r>
            <w:r w:rsidR="0055505C">
              <w:t>until an audible click is heard</w:t>
            </w:r>
            <w:r>
              <w:t xml:space="preserve"> (the sample position on the sample area map turns dark blue).</w:t>
            </w:r>
          </w:p>
          <w:p w:rsidR="00E36242" w:rsidRDefault="00E36242" w:rsidP="002F3A29">
            <w:pPr>
              <w:pStyle w:val="ListParagraph"/>
              <w:numPr>
                <w:ilvl w:val="0"/>
                <w:numId w:val="21"/>
              </w:numPr>
              <w:autoSpaceDE w:val="0"/>
              <w:autoSpaceDN w:val="0"/>
              <w:adjustRightInd w:val="0"/>
            </w:pPr>
            <w:r>
              <w:t>If necessary, Add/Remove tests.</w:t>
            </w:r>
          </w:p>
          <w:p w:rsidR="00B86ABA" w:rsidRDefault="00E36242" w:rsidP="002F3A29">
            <w:pPr>
              <w:pStyle w:val="ListParagraph"/>
              <w:numPr>
                <w:ilvl w:val="0"/>
                <w:numId w:val="21"/>
              </w:numPr>
              <w:autoSpaceDE w:val="0"/>
              <w:autoSpaceDN w:val="0"/>
              <w:adjustRightInd w:val="0"/>
            </w:pPr>
            <w:r>
              <w:t xml:space="preserve">Click on "Run" </w:t>
            </w:r>
            <w:r w:rsidR="00BA4B2B">
              <w:t xml:space="preserve">tile </w:t>
            </w:r>
            <w:r>
              <w:t>(the sample position on the sample area map turns from dark blue to purple).</w:t>
            </w:r>
          </w:p>
          <w:p w:rsidR="00BA4B2B" w:rsidRDefault="00BA4B2B" w:rsidP="00BA4B2B">
            <w:pPr>
              <w:pStyle w:val="ListParagraph"/>
              <w:autoSpaceDE w:val="0"/>
              <w:autoSpaceDN w:val="0"/>
              <w:adjustRightInd w:val="0"/>
            </w:pPr>
          </w:p>
          <w:p w:rsidR="00BA4B2B" w:rsidRPr="00BA4B2B" w:rsidRDefault="00BA4B2B" w:rsidP="00BA4B2B">
            <w:pPr>
              <w:autoSpaceDE w:val="0"/>
              <w:autoSpaceDN w:val="0"/>
              <w:adjustRightInd w:val="0"/>
              <w:rPr>
                <w:b/>
              </w:rPr>
            </w:pPr>
            <w:r w:rsidRPr="00BA4B2B">
              <w:rPr>
                <w:b/>
              </w:rPr>
              <w:t>Open Mode:</w:t>
            </w:r>
          </w:p>
          <w:p w:rsidR="00BA4B2B" w:rsidRDefault="00BA4B2B" w:rsidP="002F3A29">
            <w:pPr>
              <w:pStyle w:val="ListParagraph"/>
              <w:numPr>
                <w:ilvl w:val="0"/>
                <w:numId w:val="22"/>
              </w:numPr>
              <w:autoSpaceDE w:val="0"/>
              <w:autoSpaceDN w:val="0"/>
              <w:adjustRightInd w:val="0"/>
            </w:pPr>
            <w:r>
              <w:t>Click on "Sample Area" tile to view map of sample area.</w:t>
            </w:r>
          </w:p>
          <w:p w:rsidR="00BA4B2B" w:rsidRDefault="00BA4B2B" w:rsidP="002F3A29">
            <w:pPr>
              <w:pStyle w:val="ListParagraph"/>
              <w:numPr>
                <w:ilvl w:val="0"/>
                <w:numId w:val="22"/>
              </w:numPr>
              <w:autoSpaceDE w:val="0"/>
              <w:autoSpaceDN w:val="0"/>
              <w:adjustRightInd w:val="0"/>
            </w:pPr>
            <w:r>
              <w:t xml:space="preserve">Choose </w:t>
            </w:r>
            <w:r w:rsidRPr="00BA4B2B">
              <w:rPr>
                <w:b/>
              </w:rPr>
              <w:t>Open Mode</w:t>
            </w:r>
            <w:r>
              <w:t xml:space="preserve"> Sample Rack (black color on handle of rack). Place sample in Open Mode rack,</w:t>
            </w:r>
          </w:p>
          <w:p w:rsidR="00BA4B2B" w:rsidRDefault="00BA4B2B" w:rsidP="002F3A29">
            <w:pPr>
              <w:pStyle w:val="ListParagraph"/>
              <w:numPr>
                <w:ilvl w:val="0"/>
                <w:numId w:val="22"/>
              </w:numPr>
              <w:autoSpaceDE w:val="0"/>
              <w:autoSpaceDN w:val="0"/>
              <w:adjustRightInd w:val="0"/>
            </w:pPr>
            <w:r>
              <w:t>On instrument's "Track Control Panel" choose an empty or green track position (from S1 to S8). Load rack by holding handle of rack and sliding rack through the guides into the instrument until an audible click is heard (the sample position on the sample area map turns dark blue with a "?").</w:t>
            </w:r>
          </w:p>
          <w:p w:rsidR="00BA4B2B" w:rsidRDefault="00BA4B2B" w:rsidP="002F3A29">
            <w:pPr>
              <w:pStyle w:val="ListParagraph"/>
              <w:numPr>
                <w:ilvl w:val="0"/>
                <w:numId w:val="22"/>
              </w:numPr>
              <w:autoSpaceDE w:val="0"/>
              <w:autoSpaceDN w:val="0"/>
              <w:adjustRightInd w:val="0"/>
            </w:pPr>
            <w:r>
              <w:t>Double click on the "?".</w:t>
            </w:r>
          </w:p>
          <w:p w:rsidR="00BA4B2B" w:rsidRDefault="00BA4B2B" w:rsidP="002F3A29">
            <w:pPr>
              <w:pStyle w:val="ListParagraph"/>
              <w:numPr>
                <w:ilvl w:val="0"/>
                <w:numId w:val="22"/>
              </w:numPr>
              <w:autoSpaceDE w:val="0"/>
              <w:autoSpaceDN w:val="0"/>
              <w:adjustRightInd w:val="0"/>
            </w:pPr>
            <w:r>
              <w:t>Under "Sample Type" — select the appropriate specimen type (Patient, Calibrator or QC)</w:t>
            </w:r>
          </w:p>
          <w:p w:rsidR="00BA4B2B" w:rsidRDefault="00BA4B2B" w:rsidP="002F3A29">
            <w:pPr>
              <w:pStyle w:val="ListParagraph"/>
              <w:numPr>
                <w:ilvl w:val="0"/>
                <w:numId w:val="22"/>
              </w:numPr>
              <w:autoSpaceDE w:val="0"/>
              <w:autoSpaceDN w:val="0"/>
              <w:adjustRightInd w:val="0"/>
            </w:pPr>
            <w:r>
              <w:t>Enter Sample ID under the appropriate area then double-click on white box to the right of the Sample ID box. A "Tests and Profiles" window will open — click on desired tests then place sample in corresponding position of the Sample Rack. Repeat for all samples.</w:t>
            </w:r>
          </w:p>
          <w:p w:rsidR="00BA4B2B" w:rsidRDefault="00BA4B2B" w:rsidP="002F3A29">
            <w:pPr>
              <w:pStyle w:val="ListParagraph"/>
              <w:numPr>
                <w:ilvl w:val="0"/>
                <w:numId w:val="22"/>
              </w:numPr>
              <w:autoSpaceDE w:val="0"/>
              <w:autoSpaceDN w:val="0"/>
              <w:adjustRightInd w:val="0"/>
            </w:pPr>
            <w:r>
              <w:t>Click on "Insert Rack" tile.</w:t>
            </w:r>
          </w:p>
          <w:p w:rsidR="00BA4B2B" w:rsidRDefault="00BA4B2B" w:rsidP="002F3A29">
            <w:pPr>
              <w:pStyle w:val="ListParagraph"/>
              <w:numPr>
                <w:ilvl w:val="0"/>
                <w:numId w:val="22"/>
              </w:numPr>
              <w:autoSpaceDE w:val="0"/>
              <w:autoSpaceDN w:val="0"/>
              <w:adjustRightInd w:val="0"/>
            </w:pPr>
            <w:r>
              <w:t>On instrument's "Track Control Panel" choose an empty or green track position (from Si to S8). Load rack.</w:t>
            </w:r>
          </w:p>
          <w:p w:rsidR="00BA4B2B" w:rsidRDefault="00BA4B2B" w:rsidP="002F3A29">
            <w:pPr>
              <w:pStyle w:val="ListParagraph"/>
              <w:numPr>
                <w:ilvl w:val="0"/>
                <w:numId w:val="22"/>
              </w:numPr>
              <w:autoSpaceDE w:val="0"/>
              <w:autoSpaceDN w:val="0"/>
              <w:adjustRightInd w:val="0"/>
            </w:pPr>
            <w:r>
              <w:t>If necessary, Add/Remove tests.</w:t>
            </w:r>
          </w:p>
          <w:p w:rsidR="00BA4B2B" w:rsidRDefault="00BA4B2B" w:rsidP="002F3A29">
            <w:pPr>
              <w:pStyle w:val="ListParagraph"/>
              <w:numPr>
                <w:ilvl w:val="0"/>
                <w:numId w:val="22"/>
              </w:numPr>
              <w:autoSpaceDE w:val="0"/>
              <w:autoSpaceDN w:val="0"/>
              <w:adjustRightInd w:val="0"/>
            </w:pPr>
            <w:r>
              <w:t>Click on "Run" tile.</w:t>
            </w:r>
          </w:p>
          <w:p w:rsidR="005462B6" w:rsidRDefault="005462B6" w:rsidP="005462B6">
            <w:pPr>
              <w:pStyle w:val="ListParagraph"/>
              <w:autoSpaceDE w:val="0"/>
              <w:autoSpaceDN w:val="0"/>
              <w:adjustRightInd w:val="0"/>
            </w:pPr>
          </w:p>
          <w:p w:rsidR="005462B6" w:rsidRPr="00182805" w:rsidRDefault="00182805" w:rsidP="00182805">
            <w:pPr>
              <w:autoSpaceDE w:val="0"/>
              <w:autoSpaceDN w:val="0"/>
              <w:adjustRightInd w:val="0"/>
              <w:rPr>
                <w:b/>
              </w:rPr>
            </w:pPr>
            <w:bookmarkStart w:id="0" w:name="_GoBack"/>
            <w:r w:rsidRPr="00182805">
              <w:rPr>
                <w:b/>
              </w:rPr>
              <w:t>Result Reporting</w:t>
            </w:r>
          </w:p>
          <w:p w:rsidR="00182805" w:rsidRDefault="00A100B4" w:rsidP="00182805">
            <w:pPr>
              <w:pStyle w:val="ListParagraph"/>
              <w:numPr>
                <w:ilvl w:val="0"/>
                <w:numId w:val="34"/>
              </w:numPr>
              <w:autoSpaceDE w:val="0"/>
              <w:autoSpaceDN w:val="0"/>
              <w:adjustRightInd w:val="0"/>
            </w:pPr>
            <w:r>
              <w:t>Results</w:t>
            </w:r>
            <w:r w:rsidR="00182805">
              <w:t xml:space="preserve"> are interfaced directly to the US (Vista):</w:t>
            </w:r>
          </w:p>
          <w:p w:rsidR="00182805" w:rsidRDefault="00182805" w:rsidP="00182805">
            <w:pPr>
              <w:pStyle w:val="ListParagraph"/>
              <w:numPr>
                <w:ilvl w:val="0"/>
                <w:numId w:val="34"/>
              </w:numPr>
              <w:autoSpaceDE w:val="0"/>
              <w:autoSpaceDN w:val="0"/>
              <w:adjustRightInd w:val="0"/>
            </w:pPr>
            <w:r>
              <w:lastRenderedPageBreak/>
              <w:t>Access the automated result entry routine in Vista (EA — enter/verify data, auto instrument).</w:t>
            </w:r>
          </w:p>
          <w:p w:rsidR="00182805" w:rsidRDefault="00182805" w:rsidP="00182805">
            <w:pPr>
              <w:pStyle w:val="ListParagraph"/>
              <w:numPr>
                <w:ilvl w:val="0"/>
                <w:numId w:val="34"/>
              </w:numPr>
              <w:autoSpaceDE w:val="0"/>
              <w:autoSpaceDN w:val="0"/>
              <w:adjustRightInd w:val="0"/>
            </w:pPr>
            <w:r>
              <w:t>Choose the BCOAGULATION worklist (BCO).</w:t>
            </w:r>
          </w:p>
          <w:p w:rsidR="00182805" w:rsidRDefault="00182805" w:rsidP="00182805">
            <w:pPr>
              <w:pStyle w:val="ListParagraph"/>
              <w:numPr>
                <w:ilvl w:val="0"/>
                <w:numId w:val="34"/>
              </w:numPr>
              <w:autoSpaceDE w:val="0"/>
              <w:autoSpaceDN w:val="0"/>
              <w:adjustRightInd w:val="0"/>
            </w:pPr>
            <w:r>
              <w:t>Enter the accession # for the sample you wish to verify.</w:t>
            </w:r>
          </w:p>
          <w:p w:rsidR="00182805" w:rsidRDefault="00182805" w:rsidP="00182805">
            <w:pPr>
              <w:autoSpaceDE w:val="0"/>
              <w:autoSpaceDN w:val="0"/>
              <w:adjustRightInd w:val="0"/>
              <w:rPr>
                <w:b/>
                <w:i/>
              </w:rPr>
            </w:pPr>
          </w:p>
          <w:p w:rsidR="00182805" w:rsidRDefault="00182805" w:rsidP="00182805">
            <w:pPr>
              <w:autoSpaceDE w:val="0"/>
              <w:autoSpaceDN w:val="0"/>
              <w:adjustRightInd w:val="0"/>
              <w:rPr>
                <w:b/>
                <w:i/>
              </w:rPr>
            </w:pPr>
            <w:r w:rsidRPr="00182805">
              <w:rPr>
                <w:b/>
                <w:i/>
              </w:rPr>
              <w:t>Note: certain analyzer flags will prevent results from crossing the interface. Investigate all results that do not cross the interface, as they may be in need of further action.</w:t>
            </w:r>
          </w:p>
          <w:bookmarkEnd w:id="0"/>
          <w:p w:rsidR="00182805" w:rsidRPr="00182805" w:rsidRDefault="00182805" w:rsidP="00182805">
            <w:pPr>
              <w:autoSpaceDE w:val="0"/>
              <w:autoSpaceDN w:val="0"/>
              <w:adjustRightInd w:val="0"/>
              <w:rPr>
                <w:b/>
                <w:i/>
              </w:rPr>
            </w:pPr>
          </w:p>
        </w:tc>
      </w:tr>
      <w:tr w:rsidR="00AD7D60" w:rsidTr="001E37F5">
        <w:trPr>
          <w:trHeight w:val="553"/>
        </w:trPr>
        <w:tc>
          <w:tcPr>
            <w:tcW w:w="1908" w:type="dxa"/>
            <w:tcBorders>
              <w:top w:val="single" w:sz="4" w:space="0" w:color="auto"/>
              <w:left w:val="nil"/>
              <w:right w:val="nil"/>
            </w:tcBorders>
          </w:tcPr>
          <w:p w:rsidR="00AD7D60" w:rsidRPr="00743EA0" w:rsidRDefault="001B7EC0" w:rsidP="00182805">
            <w:pPr>
              <w:rPr>
                <w:b/>
                <w:bCs/>
              </w:rPr>
            </w:pPr>
            <w:r>
              <w:rPr>
                <w:b/>
                <w:bCs/>
              </w:rPr>
              <w:lastRenderedPageBreak/>
              <w:t>Maintenance</w:t>
            </w:r>
          </w:p>
        </w:tc>
        <w:tc>
          <w:tcPr>
            <w:tcW w:w="9000" w:type="dxa"/>
            <w:tcBorders>
              <w:top w:val="single" w:sz="4" w:space="0" w:color="auto"/>
              <w:left w:val="nil"/>
              <w:right w:val="nil"/>
            </w:tcBorders>
          </w:tcPr>
          <w:p w:rsidR="001B7EC0" w:rsidRDefault="001B7EC0" w:rsidP="001B7EC0">
            <w:pPr>
              <w:autoSpaceDE w:val="0"/>
              <w:autoSpaceDN w:val="0"/>
              <w:adjustRightInd w:val="0"/>
            </w:pPr>
            <w:r>
              <w:t>To</w:t>
            </w:r>
            <w:r w:rsidR="0055505C">
              <w:t xml:space="preserve"> maintain the ACL TOP 35</w:t>
            </w:r>
            <w:r>
              <w:t>0 instrument in good functional condition, the following maintenance activities are to be carried out at the specified frequencies:</w:t>
            </w:r>
          </w:p>
          <w:p w:rsidR="001B7EC0" w:rsidRDefault="001B7EC0" w:rsidP="001B7EC0">
            <w:pPr>
              <w:autoSpaceDE w:val="0"/>
              <w:autoSpaceDN w:val="0"/>
              <w:adjustRightInd w:val="0"/>
            </w:pPr>
          </w:p>
          <w:p w:rsidR="001B7EC0" w:rsidRDefault="001B7EC0" w:rsidP="001B7EC0">
            <w:pPr>
              <w:autoSpaceDE w:val="0"/>
              <w:autoSpaceDN w:val="0"/>
              <w:adjustRightInd w:val="0"/>
            </w:pPr>
            <w:r>
              <w:t xml:space="preserve">To perform a maintenance activity, select </w:t>
            </w:r>
            <w:r w:rsidRPr="001B7EC0">
              <w:rPr>
                <w:b/>
              </w:rPr>
              <w:t>System</w:t>
            </w:r>
            <w:r>
              <w:t xml:space="preserve"> → </w:t>
            </w:r>
            <w:r w:rsidRPr="001B7EC0">
              <w:rPr>
                <w:b/>
              </w:rPr>
              <w:t>Maintenance</w:t>
            </w:r>
            <w:r>
              <w:t xml:space="preserve"> to open the maintenance screen.</w:t>
            </w:r>
          </w:p>
          <w:p w:rsidR="001B7EC0" w:rsidRDefault="001B7EC0" w:rsidP="001B7EC0">
            <w:pPr>
              <w:autoSpaceDE w:val="0"/>
              <w:autoSpaceDN w:val="0"/>
              <w:adjustRightInd w:val="0"/>
            </w:pPr>
          </w:p>
          <w:p w:rsidR="001B7EC0" w:rsidRPr="001B7EC0" w:rsidRDefault="00E1668F" w:rsidP="001B7EC0">
            <w:pPr>
              <w:autoSpaceDE w:val="0"/>
              <w:autoSpaceDN w:val="0"/>
              <w:adjustRightInd w:val="0"/>
              <w:rPr>
                <w:b/>
              </w:rPr>
            </w:pPr>
            <w:r>
              <w:rPr>
                <w:b/>
              </w:rPr>
              <w:t xml:space="preserve">Daily </w:t>
            </w:r>
            <w:r w:rsidR="001B7EC0" w:rsidRPr="001B7EC0">
              <w:rPr>
                <w:b/>
              </w:rPr>
              <w:t>Maintenance</w:t>
            </w:r>
            <w:r w:rsidR="00C0298B">
              <w:rPr>
                <w:b/>
              </w:rPr>
              <w:t>:</w:t>
            </w:r>
            <w:r w:rsidR="00DC3CD8">
              <w:rPr>
                <w:b/>
              </w:rPr>
              <w:t xml:space="preserve"> </w:t>
            </w:r>
            <w:r w:rsidR="001B7EC0" w:rsidRPr="001B7EC0">
              <w:rPr>
                <w:b/>
              </w:rPr>
              <w:t>to be performed by the dayshift tech</w:t>
            </w:r>
          </w:p>
          <w:p w:rsidR="001B7EC0" w:rsidRDefault="001B7EC0" w:rsidP="001B7EC0">
            <w:pPr>
              <w:autoSpaceDE w:val="0"/>
              <w:autoSpaceDN w:val="0"/>
              <w:adjustRightInd w:val="0"/>
            </w:pPr>
          </w:p>
          <w:p w:rsidR="001B7EC0" w:rsidRPr="006414F7" w:rsidRDefault="001B7EC0" w:rsidP="001B7EC0">
            <w:pPr>
              <w:autoSpaceDE w:val="0"/>
              <w:autoSpaceDN w:val="0"/>
              <w:adjustRightInd w:val="0"/>
              <w:rPr>
                <w:b/>
              </w:rPr>
            </w:pPr>
            <w:r w:rsidRPr="006414F7">
              <w:rPr>
                <w:b/>
              </w:rPr>
              <w:t>Enhanced Clean for All Probes:</w:t>
            </w:r>
          </w:p>
          <w:p w:rsidR="006414F7" w:rsidRDefault="00D16E58" w:rsidP="002F3A29">
            <w:pPr>
              <w:pStyle w:val="ListParagraph"/>
              <w:numPr>
                <w:ilvl w:val="0"/>
                <w:numId w:val="23"/>
              </w:numPr>
              <w:autoSpaceDE w:val="0"/>
              <w:autoSpaceDN w:val="0"/>
              <w:adjustRightInd w:val="0"/>
            </w:pPr>
            <w:r>
              <w:t>Fill two (2) barcoded 10mL bottles with Clean B.</w:t>
            </w:r>
          </w:p>
          <w:p w:rsidR="006414F7" w:rsidRDefault="00D16E58" w:rsidP="002F3A29">
            <w:pPr>
              <w:pStyle w:val="ListParagraph"/>
              <w:numPr>
                <w:ilvl w:val="0"/>
                <w:numId w:val="23"/>
              </w:numPr>
              <w:autoSpaceDE w:val="0"/>
              <w:autoSpaceDN w:val="0"/>
              <w:adjustRightInd w:val="0"/>
            </w:pPr>
            <w:r>
              <w:t>Place one bottle in a reagent rack (use the silver adapter to allow the bottle to fit) then insert the rack into track R3.</w:t>
            </w:r>
          </w:p>
          <w:p w:rsidR="006414F7" w:rsidRDefault="00D16E58" w:rsidP="002F3A29">
            <w:pPr>
              <w:pStyle w:val="ListParagraph"/>
              <w:numPr>
                <w:ilvl w:val="0"/>
                <w:numId w:val="23"/>
              </w:numPr>
              <w:autoSpaceDE w:val="0"/>
              <w:autoSpaceDN w:val="0"/>
              <w:adjustRightInd w:val="0"/>
            </w:pPr>
            <w:r>
              <w:t>Place the second full 10mL bottle of Clean B in position 1 of a diluent rack (use a red 10mL diluent adapter to allow the bottle to fit). Place the rack into track Dl.</w:t>
            </w:r>
          </w:p>
          <w:p w:rsidR="006414F7" w:rsidRDefault="00D16E58" w:rsidP="002F3A29">
            <w:pPr>
              <w:pStyle w:val="ListParagraph"/>
              <w:numPr>
                <w:ilvl w:val="0"/>
                <w:numId w:val="23"/>
              </w:numPr>
              <w:autoSpaceDE w:val="0"/>
              <w:autoSpaceDN w:val="0"/>
              <w:adjustRightInd w:val="0"/>
            </w:pPr>
            <w:r>
              <w:t>On the Maintenance screen click the left-most column next to this activity to place a check mark there.</w:t>
            </w:r>
          </w:p>
          <w:p w:rsidR="006414F7" w:rsidRDefault="00D16E58" w:rsidP="002F3A29">
            <w:pPr>
              <w:pStyle w:val="ListParagraph"/>
              <w:numPr>
                <w:ilvl w:val="0"/>
                <w:numId w:val="23"/>
              </w:numPr>
              <w:autoSpaceDE w:val="0"/>
              <w:autoSpaceDN w:val="0"/>
              <w:adjustRightInd w:val="0"/>
            </w:pPr>
            <w:r>
              <w:t>Select the Perform icon and the enhanced clean for all the probes is performed by the instrument.</w:t>
            </w:r>
          </w:p>
          <w:p w:rsidR="006414F7" w:rsidRDefault="00D16E58" w:rsidP="002F3A29">
            <w:pPr>
              <w:pStyle w:val="ListParagraph"/>
              <w:numPr>
                <w:ilvl w:val="0"/>
                <w:numId w:val="23"/>
              </w:numPr>
              <w:autoSpaceDE w:val="0"/>
              <w:autoSpaceDN w:val="0"/>
              <w:adjustRightInd w:val="0"/>
            </w:pPr>
            <w:r>
              <w:t>Type the operator's initials in the box that comes up once the activity is finished.</w:t>
            </w:r>
          </w:p>
          <w:p w:rsidR="001B7EC0" w:rsidRDefault="006414F7" w:rsidP="002F3A29">
            <w:pPr>
              <w:pStyle w:val="ListParagraph"/>
              <w:numPr>
                <w:ilvl w:val="0"/>
                <w:numId w:val="23"/>
              </w:numPr>
              <w:autoSpaceDE w:val="0"/>
              <w:autoSpaceDN w:val="0"/>
              <w:adjustRightInd w:val="0"/>
            </w:pPr>
            <w:r w:rsidRPr="006414F7">
              <w:rPr>
                <w:b/>
              </w:rPr>
              <w:t xml:space="preserve">REMOVE THE BOTTLES OF CLEAN B ONCE THE ACTIVITY IS COMPLETED. </w:t>
            </w:r>
            <w:r w:rsidRPr="006414F7">
              <w:t>Clean B is corrosive and should not be left on board the instrument.</w:t>
            </w:r>
          </w:p>
          <w:p w:rsidR="001B7EC0" w:rsidRDefault="001B7EC0" w:rsidP="001B7EC0">
            <w:pPr>
              <w:autoSpaceDE w:val="0"/>
              <w:autoSpaceDN w:val="0"/>
              <w:adjustRightInd w:val="0"/>
            </w:pPr>
          </w:p>
          <w:p w:rsidR="001B7EC0" w:rsidRPr="00DC3CD8" w:rsidRDefault="00DC3CD8" w:rsidP="001B7EC0">
            <w:pPr>
              <w:autoSpaceDE w:val="0"/>
              <w:autoSpaceDN w:val="0"/>
              <w:adjustRightInd w:val="0"/>
              <w:rPr>
                <w:b/>
              </w:rPr>
            </w:pPr>
            <w:r w:rsidRPr="00DC3CD8">
              <w:rPr>
                <w:b/>
              </w:rPr>
              <w:t>Prepare Diluted Clean B (1 part Clean B to 7 parts deionized H</w:t>
            </w:r>
            <w:r w:rsidRPr="00DC3CD8">
              <w:rPr>
                <w:b/>
                <w:vertAlign w:val="subscript"/>
              </w:rPr>
              <w:t>2</w:t>
            </w:r>
            <w:r w:rsidRPr="00DC3CD8">
              <w:rPr>
                <w:b/>
              </w:rPr>
              <w:t>0.</w:t>
            </w:r>
          </w:p>
          <w:p w:rsidR="00DC3CD8" w:rsidRDefault="00DC3CD8" w:rsidP="002F3A29">
            <w:pPr>
              <w:pStyle w:val="ListParagraph"/>
              <w:numPr>
                <w:ilvl w:val="0"/>
                <w:numId w:val="24"/>
              </w:numPr>
              <w:autoSpaceDE w:val="0"/>
              <w:autoSpaceDN w:val="0"/>
              <w:adjustRightInd w:val="0"/>
            </w:pPr>
            <w:r>
              <w:t>Fill the barcoded Diluted Clean B bottle to the blue line with deionized H</w:t>
            </w:r>
            <w:r>
              <w:rPr>
                <w:vertAlign w:val="subscript"/>
              </w:rPr>
              <w:t>2</w:t>
            </w:r>
            <w:r>
              <w:t>0.</w:t>
            </w:r>
          </w:p>
          <w:p w:rsidR="00DC3CD8" w:rsidRDefault="00DC3CD8" w:rsidP="002F3A29">
            <w:pPr>
              <w:pStyle w:val="ListParagraph"/>
              <w:numPr>
                <w:ilvl w:val="0"/>
                <w:numId w:val="24"/>
              </w:numPr>
              <w:autoSpaceDE w:val="0"/>
              <w:autoSpaceDN w:val="0"/>
              <w:adjustRightInd w:val="0"/>
            </w:pPr>
            <w:r>
              <w:t>Use a graduated plastic pipette to add 2mL of Clean B to the bottle.</w:t>
            </w:r>
          </w:p>
          <w:p w:rsidR="00DC3CD8" w:rsidRDefault="00DC3CD8" w:rsidP="002F3A29">
            <w:pPr>
              <w:pStyle w:val="ListParagraph"/>
              <w:numPr>
                <w:ilvl w:val="0"/>
                <w:numId w:val="24"/>
              </w:numPr>
              <w:autoSpaceDE w:val="0"/>
              <w:autoSpaceDN w:val="0"/>
              <w:adjustRightInd w:val="0"/>
            </w:pPr>
            <w:r>
              <w:t>Place the bottle in an open position of a reagent rack and insert the rack into track R4.</w:t>
            </w:r>
          </w:p>
          <w:p w:rsidR="00DC3CD8" w:rsidRDefault="00DC3CD8" w:rsidP="002F3A29">
            <w:pPr>
              <w:pStyle w:val="ListParagraph"/>
              <w:numPr>
                <w:ilvl w:val="0"/>
                <w:numId w:val="24"/>
              </w:numPr>
              <w:autoSpaceDE w:val="0"/>
              <w:autoSpaceDN w:val="0"/>
              <w:adjustRightInd w:val="0"/>
            </w:pPr>
            <w:r>
              <w:t>On the Maintenance screen click the left-most column next to this activity to place a check mark there.</w:t>
            </w:r>
          </w:p>
          <w:p w:rsidR="00DC3CD8" w:rsidRDefault="00DC3CD8" w:rsidP="002F3A29">
            <w:pPr>
              <w:pStyle w:val="ListParagraph"/>
              <w:numPr>
                <w:ilvl w:val="0"/>
                <w:numId w:val="24"/>
              </w:numPr>
              <w:autoSpaceDE w:val="0"/>
              <w:autoSpaceDN w:val="0"/>
              <w:adjustRightInd w:val="0"/>
            </w:pPr>
            <w:r>
              <w:t>Select the Perform icon and the enhanced clean for all the probes is performed by the instrument.</w:t>
            </w:r>
          </w:p>
          <w:p w:rsidR="00DC3CD8" w:rsidRDefault="00DC3CD8" w:rsidP="002F3A29">
            <w:pPr>
              <w:pStyle w:val="ListParagraph"/>
              <w:numPr>
                <w:ilvl w:val="0"/>
                <w:numId w:val="24"/>
              </w:numPr>
              <w:autoSpaceDE w:val="0"/>
              <w:autoSpaceDN w:val="0"/>
              <w:adjustRightInd w:val="0"/>
            </w:pPr>
            <w:r>
              <w:t>Type the operator's initials in the box that comes up once the activity is finished.</w:t>
            </w:r>
          </w:p>
          <w:p w:rsidR="00DC3CD8" w:rsidRDefault="00DC3CD8" w:rsidP="00DC3CD8">
            <w:pPr>
              <w:pStyle w:val="ListParagraph"/>
              <w:autoSpaceDE w:val="0"/>
              <w:autoSpaceDN w:val="0"/>
              <w:adjustRightInd w:val="0"/>
            </w:pPr>
          </w:p>
          <w:p w:rsidR="00DC3CD8" w:rsidRPr="00C0298B" w:rsidRDefault="00DC3CD8" w:rsidP="00DC3CD8">
            <w:pPr>
              <w:autoSpaceDE w:val="0"/>
              <w:autoSpaceDN w:val="0"/>
              <w:adjustRightInd w:val="0"/>
              <w:rPr>
                <w:b/>
              </w:rPr>
            </w:pPr>
            <w:r w:rsidRPr="00C0298B">
              <w:rPr>
                <w:b/>
              </w:rPr>
              <w:t xml:space="preserve">Weekly Maintenance </w:t>
            </w:r>
            <w:r w:rsidR="00C0298B" w:rsidRPr="00C0298B">
              <w:rPr>
                <w:b/>
              </w:rPr>
              <w:t xml:space="preserve">: </w:t>
            </w:r>
            <w:r w:rsidRPr="00C0298B">
              <w:rPr>
                <w:b/>
              </w:rPr>
              <w:t>to be performed by the dayshift Tech</w:t>
            </w:r>
          </w:p>
          <w:p w:rsidR="00C0298B" w:rsidRPr="00C0298B" w:rsidRDefault="00C0298B" w:rsidP="002F3A29">
            <w:pPr>
              <w:pStyle w:val="ListParagraph"/>
              <w:numPr>
                <w:ilvl w:val="0"/>
                <w:numId w:val="26"/>
              </w:numPr>
              <w:autoSpaceDE w:val="0"/>
              <w:autoSpaceDN w:val="0"/>
              <w:adjustRightInd w:val="0"/>
              <w:rPr>
                <w:b/>
              </w:rPr>
            </w:pPr>
            <w:r w:rsidRPr="00C0298B">
              <w:rPr>
                <w:b/>
              </w:rPr>
              <w:t>Clean Deep Wash and Clean Cup Area</w:t>
            </w:r>
          </w:p>
          <w:p w:rsidR="00C0298B" w:rsidRDefault="00C0298B" w:rsidP="002F3A29">
            <w:pPr>
              <w:pStyle w:val="ListParagraph"/>
              <w:numPr>
                <w:ilvl w:val="0"/>
                <w:numId w:val="25"/>
              </w:numPr>
              <w:autoSpaceDE w:val="0"/>
              <w:autoSpaceDN w:val="0"/>
              <w:adjustRightInd w:val="0"/>
            </w:pPr>
            <w:r>
              <w:t xml:space="preserve">Click the left-mast column next to this procedure to place a check mark there. </w:t>
            </w:r>
          </w:p>
          <w:p w:rsidR="00C0298B" w:rsidRDefault="00C0298B" w:rsidP="002F3A29">
            <w:pPr>
              <w:pStyle w:val="ListParagraph"/>
              <w:numPr>
                <w:ilvl w:val="0"/>
                <w:numId w:val="25"/>
              </w:numPr>
              <w:autoSpaceDE w:val="0"/>
              <w:autoSpaceDN w:val="0"/>
              <w:adjustRightInd w:val="0"/>
            </w:pPr>
            <w:r>
              <w:t>Select the Perform icon and a window is displayed with the following: "Perform the maintenance work first then press OK."</w:t>
            </w:r>
          </w:p>
          <w:p w:rsidR="00C0298B" w:rsidRDefault="00C0298B" w:rsidP="002F3A29">
            <w:pPr>
              <w:pStyle w:val="ListParagraph"/>
              <w:numPr>
                <w:ilvl w:val="0"/>
                <w:numId w:val="25"/>
              </w:numPr>
              <w:autoSpaceDE w:val="0"/>
              <w:autoSpaceDN w:val="0"/>
              <w:adjustRightInd w:val="0"/>
            </w:pPr>
            <w:r>
              <w:lastRenderedPageBreak/>
              <w:t xml:space="preserve"> Open the cover.</w:t>
            </w:r>
          </w:p>
          <w:p w:rsidR="00C0298B" w:rsidRDefault="00C0298B" w:rsidP="002F3A29">
            <w:pPr>
              <w:pStyle w:val="ListParagraph"/>
              <w:numPr>
                <w:ilvl w:val="0"/>
                <w:numId w:val="25"/>
              </w:numPr>
              <w:autoSpaceDE w:val="0"/>
              <w:autoSpaceDN w:val="0"/>
              <w:adjustRightInd w:val="0"/>
            </w:pPr>
            <w:r>
              <w:t>Clean the deep wash and clean cup with a lint-free swab, then rinse both areas with DI-</w:t>
            </w:r>
            <w:r w:rsidR="00E944A5">
              <w:t xml:space="preserve"> H</w:t>
            </w:r>
            <w:r w:rsidR="00E944A5">
              <w:rPr>
                <w:vertAlign w:val="subscript"/>
              </w:rPr>
              <w:t>2</w:t>
            </w:r>
            <w:r w:rsidR="00E944A5">
              <w:t>0</w:t>
            </w:r>
            <w:r>
              <w:t xml:space="preserve"> to remove any debris. Leaving the filter in prevents loose debris from falling into unprotected areas. Use the filter to collect debris around the clean area. Use a maximum of 10 mL of </w:t>
            </w:r>
            <w:r w:rsidR="007F7547">
              <w:t>deionized H</w:t>
            </w:r>
            <w:r w:rsidR="007F7547">
              <w:rPr>
                <w:vertAlign w:val="subscript"/>
              </w:rPr>
              <w:t>2</w:t>
            </w:r>
            <w:r w:rsidR="007F7547">
              <w:t>0</w:t>
            </w:r>
            <w:r>
              <w:t>; more than that may cause the accumulator to overflow.</w:t>
            </w:r>
          </w:p>
          <w:p w:rsidR="00C0298B" w:rsidRDefault="00C0298B" w:rsidP="002F3A29">
            <w:pPr>
              <w:pStyle w:val="ListParagraph"/>
              <w:numPr>
                <w:ilvl w:val="0"/>
                <w:numId w:val="25"/>
              </w:numPr>
              <w:autoSpaceDE w:val="0"/>
              <w:autoSpaceDN w:val="0"/>
              <w:adjustRightInd w:val="0"/>
            </w:pPr>
            <w:r>
              <w:t xml:space="preserve">Wipe excess </w:t>
            </w:r>
            <w:r w:rsidR="00836A5F">
              <w:t>deionized H</w:t>
            </w:r>
            <w:r w:rsidR="00836A5F">
              <w:rPr>
                <w:vertAlign w:val="subscript"/>
              </w:rPr>
              <w:t>2</w:t>
            </w:r>
            <w:r w:rsidR="00836A5F">
              <w:t>0</w:t>
            </w:r>
            <w:r>
              <w:t xml:space="preserve"> that may have splashed onto the cover or the clean cup/deep wash area with a lint-free swab.</w:t>
            </w:r>
          </w:p>
          <w:p w:rsidR="00C0298B" w:rsidRDefault="00C0298B" w:rsidP="002F3A29">
            <w:pPr>
              <w:pStyle w:val="ListParagraph"/>
              <w:numPr>
                <w:ilvl w:val="0"/>
                <w:numId w:val="25"/>
              </w:numPr>
              <w:autoSpaceDE w:val="0"/>
              <w:autoSpaceDN w:val="0"/>
              <w:adjustRightInd w:val="0"/>
            </w:pPr>
            <w:r>
              <w:t xml:space="preserve">Close the cover and select the </w:t>
            </w:r>
            <w:r w:rsidRPr="00C0298B">
              <w:rPr>
                <w:b/>
              </w:rPr>
              <w:t>OK</w:t>
            </w:r>
            <w:r>
              <w:t xml:space="preserve"> button on the window. Enter tech initials in the pop-up window that appears. Close the window.</w:t>
            </w:r>
          </w:p>
          <w:p w:rsidR="00C0298B" w:rsidRDefault="00C0298B" w:rsidP="00C0298B">
            <w:pPr>
              <w:pStyle w:val="ListParagraph"/>
              <w:autoSpaceDE w:val="0"/>
              <w:autoSpaceDN w:val="0"/>
              <w:adjustRightInd w:val="0"/>
              <w:ind w:left="1066"/>
            </w:pPr>
          </w:p>
          <w:p w:rsidR="00C0298B" w:rsidRPr="00C0298B" w:rsidRDefault="00C0298B" w:rsidP="00C0298B">
            <w:pPr>
              <w:autoSpaceDE w:val="0"/>
              <w:autoSpaceDN w:val="0"/>
              <w:adjustRightInd w:val="0"/>
              <w:rPr>
                <w:b/>
              </w:rPr>
            </w:pPr>
            <w:r>
              <w:t xml:space="preserve">    </w:t>
            </w:r>
            <w:r w:rsidRPr="00C0298B">
              <w:rPr>
                <w:b/>
              </w:rPr>
              <w:t>b</w:t>
            </w:r>
            <w:r>
              <w:t xml:space="preserve">.   </w:t>
            </w:r>
            <w:r w:rsidRPr="00C0298B">
              <w:rPr>
                <w:b/>
              </w:rPr>
              <w:t xml:space="preserve">Clean Cuvette Waste Drawer </w:t>
            </w:r>
          </w:p>
          <w:p w:rsidR="00C0298B" w:rsidRDefault="00C0298B" w:rsidP="002F3A29">
            <w:pPr>
              <w:pStyle w:val="ListParagraph"/>
              <w:numPr>
                <w:ilvl w:val="0"/>
                <w:numId w:val="27"/>
              </w:numPr>
              <w:autoSpaceDE w:val="0"/>
              <w:autoSpaceDN w:val="0"/>
              <w:adjustRightInd w:val="0"/>
            </w:pPr>
            <w:r>
              <w:t>Click the left-most column next to this activity to place a check mark there.</w:t>
            </w:r>
          </w:p>
          <w:p w:rsidR="00C0298B" w:rsidRDefault="00C0298B" w:rsidP="002F3A29">
            <w:pPr>
              <w:pStyle w:val="ListParagraph"/>
              <w:numPr>
                <w:ilvl w:val="0"/>
                <w:numId w:val="27"/>
              </w:numPr>
              <w:autoSpaceDE w:val="0"/>
              <w:autoSpaceDN w:val="0"/>
              <w:adjustRightInd w:val="0"/>
            </w:pPr>
            <w:r>
              <w:t xml:space="preserve">Select the </w:t>
            </w:r>
            <w:r w:rsidRPr="00C0298B">
              <w:rPr>
                <w:b/>
              </w:rPr>
              <w:t>Perform</w:t>
            </w:r>
            <w:r>
              <w:t xml:space="preserve"> icon and a Maintenance Activity Execution window is displayed.</w:t>
            </w:r>
          </w:p>
          <w:p w:rsidR="00C0298B" w:rsidRDefault="00C0298B" w:rsidP="002F3A29">
            <w:pPr>
              <w:pStyle w:val="ListParagraph"/>
              <w:numPr>
                <w:ilvl w:val="0"/>
                <w:numId w:val="27"/>
              </w:numPr>
              <w:autoSpaceDE w:val="0"/>
              <w:autoSpaceDN w:val="0"/>
              <w:adjustRightInd w:val="0"/>
            </w:pPr>
            <w:r>
              <w:t xml:space="preserve">Select </w:t>
            </w:r>
            <w:r w:rsidRPr="00C0298B">
              <w:rPr>
                <w:b/>
              </w:rPr>
              <w:t>OK</w:t>
            </w:r>
            <w:r>
              <w:t xml:space="preserve"> and another window is displayed with "Perform the maintenance work first, and then press OK."</w:t>
            </w:r>
          </w:p>
          <w:p w:rsidR="00C0298B" w:rsidRDefault="00C0298B" w:rsidP="002F3A29">
            <w:pPr>
              <w:pStyle w:val="ListParagraph"/>
              <w:numPr>
                <w:ilvl w:val="0"/>
                <w:numId w:val="27"/>
              </w:numPr>
              <w:autoSpaceDE w:val="0"/>
              <w:autoSpaceDN w:val="0"/>
              <w:adjustRightInd w:val="0"/>
            </w:pPr>
            <w:r>
              <w:t>Remove the cuvette waste drawer.</w:t>
            </w:r>
          </w:p>
          <w:p w:rsidR="00C0298B" w:rsidRDefault="00C0298B" w:rsidP="002F3A29">
            <w:pPr>
              <w:pStyle w:val="ListParagraph"/>
              <w:numPr>
                <w:ilvl w:val="0"/>
                <w:numId w:val="27"/>
              </w:numPr>
              <w:autoSpaceDE w:val="0"/>
              <w:autoSpaceDN w:val="0"/>
              <w:adjustRightInd w:val="0"/>
            </w:pPr>
            <w:r>
              <w:t>Remove the liner from the cuvette waste drawer, clean it with 10% bleach or other laboratory approved antimicrobial cleanser and replace it in the drawer; or replace the used liner with a new one.</w:t>
            </w:r>
          </w:p>
          <w:p w:rsidR="00C0298B" w:rsidRDefault="00C0298B" w:rsidP="002F3A29">
            <w:pPr>
              <w:pStyle w:val="ListParagraph"/>
              <w:numPr>
                <w:ilvl w:val="0"/>
                <w:numId w:val="27"/>
              </w:numPr>
              <w:autoSpaceDE w:val="0"/>
              <w:autoSpaceDN w:val="0"/>
              <w:adjustRightInd w:val="0"/>
            </w:pPr>
            <w:r>
              <w:t>Replace the cuvette drawer.</w:t>
            </w:r>
          </w:p>
          <w:p w:rsidR="003E1315" w:rsidRDefault="003E1315" w:rsidP="002F3A29">
            <w:pPr>
              <w:pStyle w:val="ListParagraph"/>
              <w:numPr>
                <w:ilvl w:val="0"/>
                <w:numId w:val="27"/>
              </w:numPr>
              <w:autoSpaceDE w:val="0"/>
              <w:autoSpaceDN w:val="0"/>
              <w:adjustRightInd w:val="0"/>
            </w:pPr>
            <w:r>
              <w:rPr>
                <w:color w:val="000000"/>
                <w:spacing w:val="1"/>
              </w:rPr>
              <w:t xml:space="preserve">Select the </w:t>
            </w:r>
            <w:r>
              <w:rPr>
                <w:b/>
                <w:color w:val="000000"/>
                <w:spacing w:val="1"/>
              </w:rPr>
              <w:t xml:space="preserve">OK </w:t>
            </w:r>
            <w:r>
              <w:rPr>
                <w:color w:val="000000"/>
                <w:spacing w:val="1"/>
              </w:rPr>
              <w:t>button.</w:t>
            </w:r>
          </w:p>
          <w:p w:rsidR="00DC3CD8" w:rsidRDefault="00DC3CD8" w:rsidP="00DC3CD8">
            <w:pPr>
              <w:autoSpaceDE w:val="0"/>
              <w:autoSpaceDN w:val="0"/>
              <w:adjustRightInd w:val="0"/>
            </w:pPr>
          </w:p>
        </w:tc>
      </w:tr>
      <w:tr w:rsidR="00AD7D60" w:rsidTr="001E37F5">
        <w:trPr>
          <w:trHeight w:val="553"/>
        </w:trPr>
        <w:tc>
          <w:tcPr>
            <w:tcW w:w="1908" w:type="dxa"/>
            <w:tcBorders>
              <w:top w:val="nil"/>
              <w:left w:val="nil"/>
              <w:right w:val="nil"/>
            </w:tcBorders>
          </w:tcPr>
          <w:p w:rsidR="00AD7D60" w:rsidRDefault="00BD334D" w:rsidP="00BD334D">
            <w:pPr>
              <w:ind w:right="-108"/>
              <w:rPr>
                <w:b/>
                <w:bCs/>
                <w:i/>
                <w:sz w:val="16"/>
                <w:szCs w:val="16"/>
              </w:rPr>
            </w:pPr>
            <w:r>
              <w:rPr>
                <w:b/>
                <w:bCs/>
              </w:rPr>
              <w:lastRenderedPageBreak/>
              <w:t>Troubleshooting</w:t>
            </w:r>
          </w:p>
          <w:p w:rsidR="00AD7D60" w:rsidRDefault="00AD7D60">
            <w:pPr>
              <w:rPr>
                <w:b/>
                <w:bCs/>
              </w:rPr>
            </w:pPr>
          </w:p>
          <w:p w:rsidR="00AD7D60" w:rsidRDefault="00AD7D60">
            <w:pPr>
              <w:rPr>
                <w:b/>
                <w:bCs/>
              </w:rPr>
            </w:pPr>
          </w:p>
        </w:tc>
        <w:tc>
          <w:tcPr>
            <w:tcW w:w="9000" w:type="dxa"/>
            <w:tcBorders>
              <w:left w:val="nil"/>
              <w:right w:val="nil"/>
            </w:tcBorders>
          </w:tcPr>
          <w:p w:rsidR="00202C3F" w:rsidRPr="00D73BD8" w:rsidRDefault="003E1315" w:rsidP="002F3A29">
            <w:pPr>
              <w:pStyle w:val="ListParagraph"/>
              <w:numPr>
                <w:ilvl w:val="0"/>
                <w:numId w:val="5"/>
              </w:numPr>
              <w:rPr>
                <w:b/>
              </w:rPr>
            </w:pPr>
            <w:r w:rsidRPr="00D73BD8">
              <w:rPr>
                <w:b/>
              </w:rPr>
              <w:t>Results outside of analyzer range</w:t>
            </w:r>
            <w:r w:rsidR="005E7DC0" w:rsidRPr="00D73BD8">
              <w:rPr>
                <w:b/>
              </w:rPr>
              <w:t xml:space="preserve"> </w:t>
            </w:r>
          </w:p>
          <w:p w:rsidR="005E7DC0" w:rsidRDefault="005E7DC0" w:rsidP="002F3A29">
            <w:pPr>
              <w:pStyle w:val="ListParagraph"/>
              <w:numPr>
                <w:ilvl w:val="0"/>
                <w:numId w:val="28"/>
              </w:numPr>
            </w:pPr>
            <w:r>
              <w:t xml:space="preserve">When a result is outside of the analyzer range, a numeric error code as well as HL or LL will be generated and result will show as FAILED. </w:t>
            </w:r>
          </w:p>
          <w:p w:rsidR="005E7DC0" w:rsidRDefault="005E7DC0" w:rsidP="002F3A29">
            <w:pPr>
              <w:pStyle w:val="ListParagraph"/>
              <w:numPr>
                <w:ilvl w:val="0"/>
                <w:numId w:val="28"/>
              </w:numPr>
            </w:pPr>
            <w:r>
              <w:t xml:space="preserve">Review the curve. If an acceptable curve is present, report the result as </w:t>
            </w:r>
            <w:r w:rsidR="00741CD6">
              <w:t>&gt;249 seconds (for either PT or A</w:t>
            </w:r>
            <w:r>
              <w:t>PTT). To view the curve, follow the steps below:</w:t>
            </w:r>
          </w:p>
          <w:p w:rsidR="0014064B" w:rsidRDefault="0014064B" w:rsidP="0014064B">
            <w:pPr>
              <w:pStyle w:val="ListParagraph"/>
              <w:ind w:left="1440"/>
            </w:pPr>
          </w:p>
          <w:p w:rsidR="00996064" w:rsidRDefault="00996064" w:rsidP="002F3A29">
            <w:pPr>
              <w:pStyle w:val="ListParagraph"/>
              <w:numPr>
                <w:ilvl w:val="0"/>
                <w:numId w:val="29"/>
              </w:numPr>
            </w:pPr>
            <w:r>
              <w:t>Select "Sample List"</w:t>
            </w:r>
            <w:r>
              <w:tab/>
              <w:t>from toolbar.</w:t>
            </w:r>
          </w:p>
          <w:p w:rsidR="00D73BD8" w:rsidRDefault="00996064" w:rsidP="002F3A29">
            <w:pPr>
              <w:pStyle w:val="ListParagraph"/>
              <w:numPr>
                <w:ilvl w:val="0"/>
                <w:numId w:val="29"/>
              </w:numPr>
            </w:pPr>
            <w:r>
              <w:t>The Sample List screen is divided into 2 sections. Select the patient Sample ID desired from the top section — information about that sample will show on bottom half of screen.</w:t>
            </w:r>
          </w:p>
          <w:p w:rsidR="00D73BD8" w:rsidRDefault="00996064" w:rsidP="002F3A29">
            <w:pPr>
              <w:pStyle w:val="ListParagraph"/>
              <w:numPr>
                <w:ilvl w:val="0"/>
                <w:numId w:val="29"/>
              </w:numPr>
            </w:pPr>
            <w:r>
              <w:t>Double click on the test for which curve is desired (page will open containing all test info as well as clot curve) NOTE: If extended curve is desired, make sure the extended result is selected — an "E" will be present under the "JOB TYPE" column of the extended result.</w:t>
            </w:r>
          </w:p>
          <w:p w:rsidR="00996064" w:rsidRDefault="00996064" w:rsidP="002F3A29">
            <w:pPr>
              <w:pStyle w:val="ListParagraph"/>
              <w:numPr>
                <w:ilvl w:val="0"/>
                <w:numId w:val="29"/>
              </w:numPr>
            </w:pPr>
            <w:r>
              <w:t>Print copy of clot curve by selecting the Printer icon on the top of the page.</w:t>
            </w:r>
          </w:p>
          <w:p w:rsidR="00996064" w:rsidRDefault="00996064" w:rsidP="00996064">
            <w:pPr>
              <w:pStyle w:val="ListParagraph"/>
              <w:ind w:left="1440"/>
            </w:pPr>
          </w:p>
          <w:p w:rsidR="00996064" w:rsidRDefault="00996064" w:rsidP="002F3A29">
            <w:pPr>
              <w:pStyle w:val="ListParagraph"/>
              <w:numPr>
                <w:ilvl w:val="0"/>
                <w:numId w:val="28"/>
              </w:numPr>
            </w:pPr>
            <w:r w:rsidRPr="00996064">
              <w:t>If curve is unacceptable, call floor and investigate whether specimen may have been drawn from a line. Do not report an estimated result — answer test as "Possible IV contamination, redraw suggested". Refer to the "Think Quality" book for examples of acceptable and unacceptable graphs.</w:t>
            </w:r>
          </w:p>
          <w:p w:rsidR="00D73BD8" w:rsidRDefault="00D73BD8" w:rsidP="00D73BD8">
            <w:pPr>
              <w:pStyle w:val="ListParagraph"/>
              <w:ind w:left="1440"/>
            </w:pPr>
          </w:p>
          <w:p w:rsidR="00D73BD8" w:rsidRPr="0055505C" w:rsidRDefault="00D73BD8" w:rsidP="002F3A29">
            <w:pPr>
              <w:pStyle w:val="ListParagraph"/>
              <w:numPr>
                <w:ilvl w:val="0"/>
                <w:numId w:val="5"/>
              </w:numPr>
              <w:rPr>
                <w:b/>
              </w:rPr>
            </w:pPr>
            <w:r w:rsidRPr="0055505C">
              <w:rPr>
                <w:b/>
              </w:rPr>
              <w:lastRenderedPageBreak/>
              <w:t xml:space="preserve">Handling </w:t>
            </w:r>
            <w:proofErr w:type="spellStart"/>
            <w:r w:rsidRPr="0055505C">
              <w:rPr>
                <w:b/>
              </w:rPr>
              <w:t>Lipemic</w:t>
            </w:r>
            <w:proofErr w:type="spellEnd"/>
            <w:r w:rsidRPr="0055505C">
              <w:rPr>
                <w:b/>
              </w:rPr>
              <w:t xml:space="preserve">/Grossly </w:t>
            </w:r>
            <w:proofErr w:type="spellStart"/>
            <w:r w:rsidRPr="0055505C">
              <w:rPr>
                <w:b/>
              </w:rPr>
              <w:t>Lipemic</w:t>
            </w:r>
            <w:proofErr w:type="spellEnd"/>
            <w:r w:rsidRPr="0055505C">
              <w:rPr>
                <w:b/>
              </w:rPr>
              <w:t xml:space="preserve"> Plasma</w:t>
            </w:r>
          </w:p>
          <w:p w:rsidR="00D73BD8" w:rsidRDefault="00D73BD8" w:rsidP="002F3A29">
            <w:pPr>
              <w:pStyle w:val="ListParagraph"/>
              <w:numPr>
                <w:ilvl w:val="0"/>
                <w:numId w:val="28"/>
              </w:numPr>
            </w:pPr>
            <w:r>
              <w:t xml:space="preserve">The Beckman </w:t>
            </w:r>
            <w:proofErr w:type="spellStart"/>
            <w:r>
              <w:t>Airfuge</w:t>
            </w:r>
            <w:proofErr w:type="spellEnd"/>
            <w:r>
              <w:t>® ult</w:t>
            </w:r>
            <w:r w:rsidR="005462B6">
              <w:t>racentrifuge is located near Microbiology hood.</w:t>
            </w:r>
          </w:p>
          <w:p w:rsidR="00D73BD8" w:rsidRDefault="00D73BD8" w:rsidP="002F3A29">
            <w:pPr>
              <w:pStyle w:val="ListParagraph"/>
              <w:numPr>
                <w:ilvl w:val="0"/>
                <w:numId w:val="28"/>
              </w:numPr>
            </w:pPr>
            <w:r>
              <w:t>Fit an empty 2.4 ml plastic liner inside the metal rotor.</w:t>
            </w:r>
          </w:p>
          <w:p w:rsidR="00D73BD8" w:rsidRDefault="00D73BD8" w:rsidP="002F3A29">
            <w:pPr>
              <w:pStyle w:val="ListParagraph"/>
              <w:numPr>
                <w:ilvl w:val="0"/>
                <w:numId w:val="28"/>
              </w:numPr>
            </w:pPr>
            <w:r>
              <w:t xml:space="preserve">Draw </w:t>
            </w:r>
            <w:proofErr w:type="spellStart"/>
            <w:r>
              <w:t>lipemic</w:t>
            </w:r>
            <w:proofErr w:type="spellEnd"/>
            <w:r>
              <w:t xml:space="preserve"> plasma into a plastic Beckman transfer pipette (part # 343779). Insert the tip of the loaded pipette through the hole on top of the liner and into the outer chamber of the liner.</w:t>
            </w:r>
          </w:p>
          <w:p w:rsidR="00D73BD8" w:rsidRDefault="00D73BD8" w:rsidP="002F3A29">
            <w:pPr>
              <w:pStyle w:val="ListParagraph"/>
              <w:numPr>
                <w:ilvl w:val="0"/>
                <w:numId w:val="28"/>
              </w:numPr>
            </w:pPr>
            <w:r>
              <w:t>Fill the outer chamber until the plasma just overflows into the inner chamber.</w:t>
            </w:r>
          </w:p>
          <w:p w:rsidR="00D73BD8" w:rsidRDefault="00D73BD8" w:rsidP="002F3A29">
            <w:pPr>
              <w:pStyle w:val="ListParagraph"/>
              <w:numPr>
                <w:ilvl w:val="0"/>
                <w:numId w:val="28"/>
              </w:numPr>
            </w:pPr>
            <w:r>
              <w:t>Screw the metal rotor lid on tightly.</w:t>
            </w:r>
          </w:p>
          <w:p w:rsidR="00D73BD8" w:rsidRDefault="00D73BD8" w:rsidP="002F3A29">
            <w:pPr>
              <w:pStyle w:val="ListParagraph"/>
              <w:numPr>
                <w:ilvl w:val="0"/>
                <w:numId w:val="28"/>
              </w:numPr>
            </w:pPr>
            <w:r>
              <w:t>Fill the inner chamber until the plasma just touches the inside of the top of the dome.</w:t>
            </w:r>
          </w:p>
          <w:p w:rsidR="00D73BD8" w:rsidRDefault="00D73BD8" w:rsidP="002F3A29">
            <w:pPr>
              <w:pStyle w:val="ListParagraph"/>
              <w:numPr>
                <w:ilvl w:val="0"/>
                <w:numId w:val="28"/>
              </w:numPr>
            </w:pPr>
            <w:r>
              <w:t>Place the fully assembled rotor on the stator pad, then close the instrument door.</w:t>
            </w:r>
          </w:p>
          <w:p w:rsidR="00D73BD8" w:rsidRDefault="00D73BD8" w:rsidP="002F3A29">
            <w:pPr>
              <w:pStyle w:val="ListParagraph"/>
              <w:numPr>
                <w:ilvl w:val="0"/>
                <w:numId w:val="28"/>
              </w:numPr>
            </w:pPr>
            <w:r>
              <w:t xml:space="preserve">Set the TIME dial by turning past the 30 minute point, then back to the desired time of 10 minutes. </w:t>
            </w:r>
          </w:p>
          <w:p w:rsidR="00D73BD8" w:rsidRDefault="00D73BD8" w:rsidP="002F3A29">
            <w:pPr>
              <w:pStyle w:val="ListParagraph"/>
              <w:numPr>
                <w:ilvl w:val="0"/>
                <w:numId w:val="28"/>
              </w:numPr>
            </w:pPr>
            <w:r>
              <w:t xml:space="preserve">Secure the instrument door by turning the pressure regulator knob (located on top of the instrument door) clockwise, pushing down until the air pressure indicated on the PRESSURE gauge brings the rotor up to 90 </w:t>
            </w:r>
            <w:proofErr w:type="spellStart"/>
            <w:r>
              <w:t>kPa</w:t>
            </w:r>
            <w:proofErr w:type="spellEnd"/>
            <w:r>
              <w:t>.</w:t>
            </w:r>
          </w:p>
          <w:p w:rsidR="00D73BD8" w:rsidRDefault="00D73BD8" w:rsidP="002F3A29">
            <w:pPr>
              <w:pStyle w:val="ListParagraph"/>
              <w:numPr>
                <w:ilvl w:val="0"/>
                <w:numId w:val="28"/>
              </w:numPr>
            </w:pPr>
            <w:r>
              <w:t>After the rotor has stopped, turn the pressure regulator knob counterclockwise until the PRESSURE gauge reading is zero.</w:t>
            </w:r>
          </w:p>
          <w:p w:rsidR="00D73BD8" w:rsidRDefault="00D73BD8" w:rsidP="002F3A29">
            <w:pPr>
              <w:pStyle w:val="ListParagraph"/>
              <w:numPr>
                <w:ilvl w:val="0"/>
                <w:numId w:val="28"/>
              </w:numPr>
            </w:pPr>
            <w:r>
              <w:t>Pipette the chylous material from the inner chamber while the rotor lid is in place, then unscrew the rotor lid.</w:t>
            </w:r>
          </w:p>
          <w:p w:rsidR="00D73BD8" w:rsidRDefault="00D73BD8" w:rsidP="002F3A29">
            <w:pPr>
              <w:pStyle w:val="ListParagraph"/>
              <w:numPr>
                <w:ilvl w:val="0"/>
                <w:numId w:val="28"/>
              </w:numPr>
            </w:pPr>
            <w:r>
              <w:t>Using a new pipette, extract the clarified plasma from the outer chamber and into 0.5 ml sample cup. **BE CAREFUL NOT TO MIX ANY FATTY MATERIAL LEFT ON THE WALL OF THE INNER CHAMBER WITH THE CLARIFIED PLASMA.**</w:t>
            </w:r>
          </w:p>
          <w:p w:rsidR="00D73BD8" w:rsidRDefault="00D73BD8" w:rsidP="002F3A29">
            <w:pPr>
              <w:pStyle w:val="ListParagraph"/>
              <w:numPr>
                <w:ilvl w:val="0"/>
                <w:numId w:val="28"/>
              </w:numPr>
            </w:pPr>
            <w:r>
              <w:t>Place 0.5 ml sample cup in sample rack and continue with "Open Mode" procedure section above.</w:t>
            </w:r>
          </w:p>
          <w:p w:rsidR="0047566B" w:rsidRDefault="0047566B" w:rsidP="0047566B">
            <w:pPr>
              <w:pStyle w:val="ListParagraph"/>
              <w:ind w:left="1440"/>
            </w:pPr>
          </w:p>
          <w:p w:rsidR="0047566B" w:rsidRDefault="0047566B" w:rsidP="002F3A29">
            <w:pPr>
              <w:pStyle w:val="ListParagraph"/>
              <w:numPr>
                <w:ilvl w:val="0"/>
                <w:numId w:val="5"/>
              </w:numPr>
              <w:rPr>
                <w:b/>
              </w:rPr>
            </w:pPr>
            <w:r w:rsidRPr="001E37F5">
              <w:rPr>
                <w:b/>
              </w:rPr>
              <w:t>Handling Samples with</w:t>
            </w:r>
            <w:r w:rsidR="001E37F5" w:rsidRPr="001E37F5">
              <w:rPr>
                <w:b/>
              </w:rPr>
              <w:t xml:space="preserve"> Hematocrit</w:t>
            </w:r>
            <w:r w:rsidR="004616FB">
              <w:rPr>
                <w:b/>
              </w:rPr>
              <w:t>&gt;</w:t>
            </w:r>
            <w:r w:rsidR="001E37F5" w:rsidRPr="001E37F5">
              <w:rPr>
                <w:b/>
              </w:rPr>
              <w:t xml:space="preserve"> 55%</w:t>
            </w:r>
          </w:p>
          <w:p w:rsidR="000F66FF" w:rsidRDefault="000F66FF" w:rsidP="000F66FF">
            <w:pPr>
              <w:pStyle w:val="ListParagraph"/>
              <w:rPr>
                <w:b/>
              </w:rPr>
            </w:pPr>
          </w:p>
          <w:p w:rsidR="00BE43E0" w:rsidRDefault="00F32FAC" w:rsidP="001E37F5">
            <w:pPr>
              <w:pStyle w:val="ListParagraph"/>
              <w:numPr>
                <w:ilvl w:val="0"/>
                <w:numId w:val="31"/>
              </w:numPr>
            </w:pPr>
            <w:r w:rsidRPr="00F32FAC">
              <w:t>A</w:t>
            </w:r>
            <w:r>
              <w:t xml:space="preserve"> patient with HCT &gt;55% will cause</w:t>
            </w:r>
            <w:r w:rsidR="00BE43E0">
              <w:t xml:space="preserve"> spurious coagulation results</w:t>
            </w:r>
            <w:r w:rsidR="00BE43E0" w:rsidRPr="00F32FAC">
              <w:t xml:space="preserve"> </w:t>
            </w:r>
            <w:r w:rsidR="00BE43E0">
              <w:t xml:space="preserve">including falsely </w:t>
            </w:r>
            <w:r w:rsidR="00BE43E0" w:rsidRPr="00F32FAC">
              <w:t xml:space="preserve">prolonged PT and </w:t>
            </w:r>
            <w:r w:rsidR="00BE43E0">
              <w:t xml:space="preserve">APTT results and </w:t>
            </w:r>
            <w:r w:rsidR="00BE43E0" w:rsidRPr="00F32FAC">
              <w:t>erroneous results for other calcium-dependent clotting tests</w:t>
            </w:r>
            <w:r w:rsidR="00BE43E0">
              <w:t xml:space="preserve"> due to excess anticoagulant in the plasma. </w:t>
            </w:r>
          </w:p>
          <w:p w:rsidR="00F32FAC" w:rsidRDefault="00F32FAC" w:rsidP="001E37F5">
            <w:pPr>
              <w:pStyle w:val="ListParagraph"/>
              <w:numPr>
                <w:ilvl w:val="0"/>
                <w:numId w:val="31"/>
              </w:numPr>
            </w:pPr>
            <w:r w:rsidRPr="00F32FAC">
              <w:t>The citra</w:t>
            </w:r>
            <w:r>
              <w:t xml:space="preserve">te anticoagulant is distributed </w:t>
            </w:r>
            <w:r w:rsidRPr="00F32FAC">
              <w:t>only in the plasma</w:t>
            </w:r>
            <w:r>
              <w:t xml:space="preserve"> but not into the blood cells</w:t>
            </w:r>
            <w:r w:rsidR="00BE43E0">
              <w:t>.</w:t>
            </w:r>
          </w:p>
          <w:p w:rsidR="00BE43E0" w:rsidRDefault="00BE43E0" w:rsidP="001E37F5">
            <w:pPr>
              <w:pStyle w:val="ListParagraph"/>
              <w:numPr>
                <w:ilvl w:val="0"/>
                <w:numId w:val="31"/>
              </w:numPr>
            </w:pPr>
            <w:r>
              <w:t>The amount of sodium citrate must be adjusted before re-drawing blood sample from patients with HCT&gt;55%.</w:t>
            </w:r>
          </w:p>
          <w:p w:rsidR="001E37F5" w:rsidRDefault="001E37F5" w:rsidP="001E37F5">
            <w:pPr>
              <w:pStyle w:val="ListParagraph"/>
              <w:numPr>
                <w:ilvl w:val="0"/>
                <w:numId w:val="31"/>
              </w:numPr>
            </w:pPr>
            <w:r>
              <w:t>When notified by the DxH800</w:t>
            </w:r>
            <w:r w:rsidR="001867C5">
              <w:t xml:space="preserve"> tech about a patient with a H</w:t>
            </w:r>
            <w:r>
              <w:t>CT &gt; 55%:</w:t>
            </w:r>
          </w:p>
          <w:p w:rsidR="001E37F5" w:rsidRDefault="00F32FAC" w:rsidP="002F3A29">
            <w:pPr>
              <w:pStyle w:val="ListParagraph"/>
              <w:numPr>
                <w:ilvl w:val="0"/>
                <w:numId w:val="30"/>
              </w:numPr>
            </w:pPr>
            <w:r>
              <w:t xml:space="preserve">Review patient </w:t>
            </w:r>
            <w:r w:rsidR="001E37F5">
              <w:t>Coagulation history by using the Interim Report for Select tests. Be sure to check from T (today) to T-365.</w:t>
            </w:r>
          </w:p>
          <w:p w:rsidR="001E37F5" w:rsidRDefault="001E37F5" w:rsidP="002F3A29">
            <w:pPr>
              <w:pStyle w:val="ListParagraph"/>
              <w:numPr>
                <w:ilvl w:val="0"/>
                <w:numId w:val="30"/>
              </w:numPr>
            </w:pPr>
            <w:r>
              <w:t>If the patient has a PT/APTT requested, hold the current tube in reserve with the comment: "HCT &gt; 55% requires redraw. Please call lab at x5499 for further instructions."</w:t>
            </w:r>
          </w:p>
          <w:p w:rsidR="00BE43E0" w:rsidRDefault="00BE43E0" w:rsidP="002F3A29">
            <w:pPr>
              <w:pStyle w:val="ListParagraph"/>
              <w:numPr>
                <w:ilvl w:val="0"/>
                <w:numId w:val="30"/>
              </w:numPr>
            </w:pPr>
            <w:r>
              <w:t xml:space="preserve">The </w:t>
            </w:r>
            <w:r w:rsidR="00B7001B">
              <w:t>formula to calculate the appropriate</w:t>
            </w:r>
            <w:r>
              <w:t xml:space="preserve"> amount of sodium citrate</w:t>
            </w:r>
            <w:r w:rsidR="00B7001B">
              <w:t xml:space="preserve"> volume is</w:t>
            </w:r>
            <w:r>
              <w:t>:</w:t>
            </w:r>
          </w:p>
          <w:p w:rsidR="00BE43E0" w:rsidRDefault="00BE43E0" w:rsidP="00BE43E0">
            <w:pPr>
              <w:pStyle w:val="ListParagraph"/>
              <w:ind w:left="1440"/>
            </w:pPr>
          </w:p>
          <w:p w:rsidR="00BE43E0" w:rsidRDefault="00BE43E0" w:rsidP="00BE43E0">
            <w:pPr>
              <w:pStyle w:val="ListParagraph"/>
              <w:ind w:left="1440"/>
            </w:pPr>
            <w:r w:rsidRPr="000F66FF">
              <w:rPr>
                <w:b/>
              </w:rPr>
              <w:lastRenderedPageBreak/>
              <w:t>Formula:</w:t>
            </w:r>
            <w:r w:rsidRPr="00F449BA">
              <w:t xml:space="preserve"> (100 – HCT) </w:t>
            </w:r>
            <w:r>
              <w:t>/ (595 – HCT) x Total Volume</w:t>
            </w:r>
          </w:p>
          <w:p w:rsidR="00BE43E0" w:rsidRDefault="00BE43E0" w:rsidP="00BE43E0"/>
          <w:p w:rsidR="001E37F5" w:rsidRDefault="001E37F5" w:rsidP="002F3A29">
            <w:pPr>
              <w:pStyle w:val="ListParagraph"/>
              <w:numPr>
                <w:ilvl w:val="0"/>
                <w:numId w:val="30"/>
              </w:numPr>
            </w:pPr>
            <w:r>
              <w:t>Prepare the Adjusted Coagulation tube using the following</w:t>
            </w:r>
            <w:r w:rsidR="00F32FAC">
              <w:t xml:space="preserve"> </w:t>
            </w:r>
            <w:r>
              <w:t xml:space="preserve"> </w:t>
            </w:r>
            <w:r w:rsidR="00B7001B">
              <w:t>table</w:t>
            </w:r>
            <w:r>
              <w:t>:</w:t>
            </w:r>
          </w:p>
          <w:p w:rsidR="00B7001B" w:rsidRDefault="00B7001B" w:rsidP="00B7001B">
            <w:pPr>
              <w:pStyle w:val="ListParagraph"/>
              <w:ind w:left="1440"/>
            </w:pPr>
          </w:p>
          <w:p w:rsidR="00B7001B" w:rsidRPr="00BC65DA" w:rsidRDefault="00BC65DA" w:rsidP="00BC65DA">
            <w:pPr>
              <w:jc w:val="center"/>
              <w:rPr>
                <w:b/>
              </w:rPr>
            </w:pPr>
            <w:r>
              <w:rPr>
                <w:b/>
              </w:rPr>
              <w:t xml:space="preserve">     </w:t>
            </w:r>
            <w:r w:rsidR="00B7001B" w:rsidRPr="00BC65DA">
              <w:rPr>
                <w:b/>
              </w:rPr>
              <w:t xml:space="preserve">Amount of Anticoagulant Solution </w:t>
            </w:r>
            <w:r w:rsidR="000F66FF" w:rsidRPr="00BC65DA">
              <w:rPr>
                <w:b/>
              </w:rPr>
              <w:t xml:space="preserve">(0.5 ml) Adjustment </w:t>
            </w:r>
            <w:r w:rsidR="00B7001B" w:rsidRPr="00BC65DA">
              <w:rPr>
                <w:b/>
              </w:rPr>
              <w:t>at Different HCT for 3.2% Sodium Citrate, 2.7ML Draw</w:t>
            </w:r>
          </w:p>
          <w:p w:rsidR="001E37F5" w:rsidRDefault="001E37F5" w:rsidP="001E37F5">
            <w:r>
              <w:t xml:space="preserve">        </w:t>
            </w:r>
          </w:p>
          <w:tbl>
            <w:tblPr>
              <w:tblpPr w:leftFromText="180" w:rightFromText="180" w:vertAnchor="text" w:horzAnchor="margin" w:tblpXSpec="center"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4039"/>
            </w:tblGrid>
            <w:tr w:rsidR="00B7001B" w:rsidRPr="001F6FDF" w:rsidTr="00B7001B">
              <w:trPr>
                <w:trHeight w:val="556"/>
              </w:trPr>
              <w:tc>
                <w:tcPr>
                  <w:tcW w:w="3877" w:type="dxa"/>
                  <w:shd w:val="clear" w:color="auto" w:fill="auto"/>
                  <w:vAlign w:val="center"/>
                </w:tcPr>
                <w:p w:rsidR="00B7001B" w:rsidRPr="00B7001B" w:rsidRDefault="00B7001B" w:rsidP="00182805">
                  <w:pPr>
                    <w:jc w:val="center"/>
                    <w:rPr>
                      <w:b/>
                    </w:rPr>
                  </w:pPr>
                  <w:r w:rsidRPr="00B7001B">
                    <w:rPr>
                      <w:b/>
                    </w:rPr>
                    <w:t>HCT % Range</w:t>
                  </w:r>
                </w:p>
              </w:tc>
              <w:tc>
                <w:tcPr>
                  <w:tcW w:w="4039" w:type="dxa"/>
                  <w:shd w:val="clear" w:color="auto" w:fill="auto"/>
                  <w:vAlign w:val="center"/>
                </w:tcPr>
                <w:p w:rsidR="00B7001B" w:rsidRPr="00B7001B" w:rsidRDefault="00B7001B" w:rsidP="00B7001B">
                  <w:pPr>
                    <w:jc w:val="center"/>
                    <w:rPr>
                      <w:b/>
                    </w:rPr>
                  </w:pPr>
                  <w:r w:rsidRPr="00B7001B">
                    <w:rPr>
                      <w:b/>
                    </w:rPr>
                    <w:t>V</w:t>
                  </w:r>
                  <w:r>
                    <w:rPr>
                      <w:b/>
                    </w:rPr>
                    <w:t>olume of Sodium Citrate to Remove</w:t>
                  </w:r>
                </w:p>
              </w:tc>
            </w:tr>
            <w:tr w:rsidR="00B7001B" w:rsidRPr="001F6FDF" w:rsidTr="00B7001B">
              <w:trPr>
                <w:trHeight w:val="310"/>
              </w:trPr>
              <w:tc>
                <w:tcPr>
                  <w:tcW w:w="3877" w:type="dxa"/>
                  <w:shd w:val="clear" w:color="auto" w:fill="auto"/>
                  <w:vAlign w:val="center"/>
                </w:tcPr>
                <w:p w:rsidR="00B7001B" w:rsidRPr="001D06C6" w:rsidRDefault="00B7001B" w:rsidP="00182805">
                  <w:pPr>
                    <w:jc w:val="center"/>
                  </w:pPr>
                  <w:r w:rsidRPr="001D06C6">
                    <w:t>55 – 59</w:t>
                  </w:r>
                </w:p>
              </w:tc>
              <w:tc>
                <w:tcPr>
                  <w:tcW w:w="4039" w:type="dxa"/>
                  <w:shd w:val="clear" w:color="auto" w:fill="auto"/>
                  <w:vAlign w:val="center"/>
                </w:tcPr>
                <w:p w:rsidR="00B7001B" w:rsidRPr="001D06C6" w:rsidRDefault="00B7001B" w:rsidP="00182805">
                  <w:pPr>
                    <w:jc w:val="center"/>
                  </w:pPr>
                  <w:r>
                    <w:t>0.2</w:t>
                  </w:r>
                </w:p>
              </w:tc>
            </w:tr>
            <w:tr w:rsidR="00B7001B" w:rsidRPr="001F6FDF" w:rsidTr="00B7001B">
              <w:trPr>
                <w:trHeight w:val="82"/>
              </w:trPr>
              <w:tc>
                <w:tcPr>
                  <w:tcW w:w="3877" w:type="dxa"/>
                  <w:shd w:val="clear" w:color="auto" w:fill="auto"/>
                  <w:vAlign w:val="center"/>
                </w:tcPr>
                <w:p w:rsidR="00B7001B" w:rsidRPr="001D06C6" w:rsidRDefault="00B7001B" w:rsidP="00182805">
                  <w:pPr>
                    <w:jc w:val="center"/>
                  </w:pPr>
                  <w:r w:rsidRPr="001D06C6">
                    <w:t>60 – 64</w:t>
                  </w:r>
                </w:p>
              </w:tc>
              <w:tc>
                <w:tcPr>
                  <w:tcW w:w="4039" w:type="dxa"/>
                  <w:shd w:val="clear" w:color="auto" w:fill="auto"/>
                  <w:vAlign w:val="center"/>
                </w:tcPr>
                <w:p w:rsidR="00B7001B" w:rsidRPr="001D06C6" w:rsidRDefault="00B7001B" w:rsidP="00182805">
                  <w:pPr>
                    <w:jc w:val="center"/>
                  </w:pPr>
                  <w:r>
                    <w:t>0.19</w:t>
                  </w:r>
                </w:p>
              </w:tc>
            </w:tr>
            <w:tr w:rsidR="00B7001B" w:rsidRPr="001F6FDF" w:rsidTr="00B7001B">
              <w:trPr>
                <w:trHeight w:val="146"/>
              </w:trPr>
              <w:tc>
                <w:tcPr>
                  <w:tcW w:w="3877" w:type="dxa"/>
                  <w:shd w:val="clear" w:color="auto" w:fill="auto"/>
                  <w:vAlign w:val="center"/>
                </w:tcPr>
                <w:p w:rsidR="00B7001B" w:rsidRPr="001D06C6" w:rsidRDefault="00B7001B" w:rsidP="00182805">
                  <w:pPr>
                    <w:jc w:val="center"/>
                  </w:pPr>
                  <w:r w:rsidRPr="001D06C6">
                    <w:t>65 – 69</w:t>
                  </w:r>
                </w:p>
              </w:tc>
              <w:tc>
                <w:tcPr>
                  <w:tcW w:w="4039" w:type="dxa"/>
                  <w:shd w:val="clear" w:color="auto" w:fill="auto"/>
                  <w:vAlign w:val="center"/>
                </w:tcPr>
                <w:p w:rsidR="00B7001B" w:rsidRPr="001D06C6" w:rsidRDefault="00B7001B" w:rsidP="00182805">
                  <w:pPr>
                    <w:jc w:val="center"/>
                  </w:pPr>
                  <w:r>
                    <w:t>0.17</w:t>
                  </w:r>
                </w:p>
              </w:tc>
            </w:tr>
            <w:tr w:rsidR="00B7001B" w:rsidRPr="001F6FDF" w:rsidTr="00B7001B">
              <w:trPr>
                <w:trHeight w:val="127"/>
              </w:trPr>
              <w:tc>
                <w:tcPr>
                  <w:tcW w:w="3877" w:type="dxa"/>
                  <w:shd w:val="clear" w:color="auto" w:fill="auto"/>
                  <w:vAlign w:val="center"/>
                </w:tcPr>
                <w:p w:rsidR="00B7001B" w:rsidRPr="001D06C6" w:rsidRDefault="00B7001B" w:rsidP="00182805">
                  <w:pPr>
                    <w:jc w:val="center"/>
                  </w:pPr>
                  <w:r w:rsidRPr="001D06C6">
                    <w:t>70 – 74</w:t>
                  </w:r>
                </w:p>
              </w:tc>
              <w:tc>
                <w:tcPr>
                  <w:tcW w:w="4039" w:type="dxa"/>
                  <w:shd w:val="clear" w:color="auto" w:fill="auto"/>
                  <w:vAlign w:val="center"/>
                </w:tcPr>
                <w:p w:rsidR="00B7001B" w:rsidRPr="001D06C6" w:rsidRDefault="00B7001B" w:rsidP="00182805">
                  <w:pPr>
                    <w:jc w:val="center"/>
                  </w:pPr>
                  <w:r>
                    <w:t>0.15</w:t>
                  </w:r>
                </w:p>
              </w:tc>
            </w:tr>
            <w:tr w:rsidR="00B7001B" w:rsidRPr="001F6FDF" w:rsidTr="00B7001B">
              <w:trPr>
                <w:trHeight w:val="109"/>
              </w:trPr>
              <w:tc>
                <w:tcPr>
                  <w:tcW w:w="3877" w:type="dxa"/>
                  <w:shd w:val="clear" w:color="auto" w:fill="auto"/>
                  <w:vAlign w:val="center"/>
                </w:tcPr>
                <w:p w:rsidR="00B7001B" w:rsidRPr="001D06C6" w:rsidRDefault="00B7001B" w:rsidP="00182805">
                  <w:pPr>
                    <w:jc w:val="center"/>
                  </w:pPr>
                  <w:r w:rsidRPr="001D06C6">
                    <w:t xml:space="preserve">75 – 79 </w:t>
                  </w:r>
                </w:p>
              </w:tc>
              <w:tc>
                <w:tcPr>
                  <w:tcW w:w="4039" w:type="dxa"/>
                  <w:shd w:val="clear" w:color="auto" w:fill="auto"/>
                  <w:vAlign w:val="center"/>
                </w:tcPr>
                <w:p w:rsidR="00B7001B" w:rsidRPr="001D06C6" w:rsidRDefault="00B7001B" w:rsidP="00182805">
                  <w:pPr>
                    <w:jc w:val="center"/>
                  </w:pPr>
                  <w:r w:rsidRPr="001D06C6">
                    <w:t>0.</w:t>
                  </w:r>
                  <w:r>
                    <w:t>12</w:t>
                  </w:r>
                </w:p>
              </w:tc>
            </w:tr>
          </w:tbl>
          <w:p w:rsidR="00457F68" w:rsidRPr="00BB118A" w:rsidRDefault="00457F68" w:rsidP="00457F68">
            <w:pPr>
              <w:pStyle w:val="ListParagraph"/>
              <w:numPr>
                <w:ilvl w:val="0"/>
                <w:numId w:val="5"/>
              </w:numPr>
            </w:pPr>
            <w:r w:rsidRPr="00984A85">
              <w:rPr>
                <w:b/>
              </w:rPr>
              <w:t xml:space="preserve">Common </w:t>
            </w:r>
            <w:r w:rsidR="00B808F3" w:rsidRPr="00984A85">
              <w:rPr>
                <w:b/>
              </w:rPr>
              <w:t>Data flags</w:t>
            </w:r>
            <w:r w:rsidR="001E37F5" w:rsidRPr="00984A85">
              <w:rPr>
                <w:b/>
              </w:rPr>
              <w:t>:</w:t>
            </w:r>
            <w:r w:rsidR="001E37F5">
              <w:t xml:space="preserve"> </w:t>
            </w:r>
            <w:r w:rsidR="00B808F3">
              <w:t xml:space="preserve">           </w:t>
            </w:r>
          </w:p>
          <w:tbl>
            <w:tblPr>
              <w:tblStyle w:val="TableGrid"/>
              <w:tblW w:w="0" w:type="auto"/>
              <w:tblLook w:val="04A0" w:firstRow="1" w:lastRow="0" w:firstColumn="1" w:lastColumn="0" w:noHBand="0" w:noVBand="1"/>
            </w:tblPr>
            <w:tblGrid>
              <w:gridCol w:w="2677"/>
              <w:gridCol w:w="6092"/>
            </w:tblGrid>
            <w:tr w:rsidR="00984A85" w:rsidTr="00182805">
              <w:tc>
                <w:tcPr>
                  <w:tcW w:w="2677" w:type="dxa"/>
                </w:tcPr>
                <w:p w:rsidR="00984A85" w:rsidRPr="003D40CD" w:rsidRDefault="00984A85" w:rsidP="00182805">
                  <w:pPr>
                    <w:rPr>
                      <w:b/>
                    </w:rPr>
                  </w:pPr>
                  <w:r w:rsidRPr="003D40CD">
                    <w:rPr>
                      <w:b/>
                    </w:rPr>
                    <w:t>Data Flag Group</w:t>
                  </w:r>
                </w:p>
              </w:tc>
              <w:tc>
                <w:tcPr>
                  <w:tcW w:w="6092" w:type="dxa"/>
                </w:tcPr>
                <w:p w:rsidR="00984A85" w:rsidRPr="003D40CD" w:rsidRDefault="00984A85" w:rsidP="00182805">
                  <w:pPr>
                    <w:rPr>
                      <w:b/>
                    </w:rPr>
                  </w:pPr>
                  <w:r w:rsidRPr="003D40CD">
                    <w:rPr>
                      <w:b/>
                    </w:rPr>
                    <w:t>Description</w:t>
                  </w:r>
                </w:p>
              </w:tc>
            </w:tr>
            <w:tr w:rsidR="00984A85" w:rsidTr="00182805">
              <w:tc>
                <w:tcPr>
                  <w:tcW w:w="2677" w:type="dxa"/>
                </w:tcPr>
                <w:p w:rsidR="00984A85" w:rsidRDefault="00984A85" w:rsidP="00182805">
                  <w:r>
                    <w:t>SE</w:t>
                  </w:r>
                </w:p>
              </w:tc>
              <w:tc>
                <w:tcPr>
                  <w:tcW w:w="6092" w:type="dxa"/>
                </w:tcPr>
                <w:p w:rsidR="00984A85" w:rsidRDefault="00984A85" w:rsidP="00182805">
                  <w:r>
                    <w:t>Sampling Error</w:t>
                  </w:r>
                </w:p>
              </w:tc>
            </w:tr>
            <w:tr w:rsidR="00984A85" w:rsidTr="00182805">
              <w:tc>
                <w:tcPr>
                  <w:tcW w:w="2677" w:type="dxa"/>
                </w:tcPr>
                <w:p w:rsidR="00984A85" w:rsidRDefault="00984A85" w:rsidP="00182805">
                  <w:r>
                    <w:t>HE</w:t>
                  </w:r>
                </w:p>
              </w:tc>
              <w:tc>
                <w:tcPr>
                  <w:tcW w:w="6092" w:type="dxa"/>
                </w:tcPr>
                <w:p w:rsidR="00984A85" w:rsidRDefault="00984A85" w:rsidP="00182805">
                  <w:r>
                    <w:t>Hardware Error</w:t>
                  </w:r>
                </w:p>
              </w:tc>
            </w:tr>
            <w:tr w:rsidR="00984A85" w:rsidTr="00182805">
              <w:tc>
                <w:tcPr>
                  <w:tcW w:w="2677" w:type="dxa"/>
                </w:tcPr>
                <w:p w:rsidR="00984A85" w:rsidRDefault="00984A85" w:rsidP="00182805">
                  <w:r>
                    <w:t>CE</w:t>
                  </w:r>
                </w:p>
              </w:tc>
              <w:tc>
                <w:tcPr>
                  <w:tcW w:w="6092" w:type="dxa"/>
                </w:tcPr>
                <w:p w:rsidR="00984A85" w:rsidRDefault="00984A85" w:rsidP="00182805">
                  <w:r>
                    <w:t>Coagulation Error (measured result)</w:t>
                  </w:r>
                </w:p>
              </w:tc>
            </w:tr>
            <w:tr w:rsidR="00984A85" w:rsidTr="00182805">
              <w:tc>
                <w:tcPr>
                  <w:tcW w:w="2677" w:type="dxa"/>
                </w:tcPr>
                <w:p w:rsidR="00984A85" w:rsidRDefault="00984A85" w:rsidP="00182805">
                  <w:r>
                    <w:t>CW</w:t>
                  </w:r>
                </w:p>
              </w:tc>
              <w:tc>
                <w:tcPr>
                  <w:tcW w:w="6092" w:type="dxa"/>
                </w:tcPr>
                <w:p w:rsidR="00984A85" w:rsidRDefault="00984A85" w:rsidP="00182805">
                  <w:r>
                    <w:t>Coagulation Warning (measured result)</w:t>
                  </w:r>
                </w:p>
              </w:tc>
            </w:tr>
            <w:tr w:rsidR="00984A85" w:rsidTr="00182805">
              <w:tc>
                <w:tcPr>
                  <w:tcW w:w="2677" w:type="dxa"/>
                </w:tcPr>
                <w:p w:rsidR="00984A85" w:rsidRDefault="00984A85" w:rsidP="00182805">
                  <w:r>
                    <w:t>QC</w:t>
                  </w:r>
                </w:p>
              </w:tc>
              <w:tc>
                <w:tcPr>
                  <w:tcW w:w="6092" w:type="dxa"/>
                </w:tcPr>
                <w:p w:rsidR="00984A85" w:rsidRDefault="00984A85" w:rsidP="00182805">
                  <w:r>
                    <w:t>Quality Control flag</w:t>
                  </w:r>
                </w:p>
              </w:tc>
            </w:tr>
            <w:tr w:rsidR="00984A85" w:rsidTr="00182805">
              <w:tc>
                <w:tcPr>
                  <w:tcW w:w="2677" w:type="dxa"/>
                </w:tcPr>
                <w:p w:rsidR="00984A85" w:rsidRDefault="00984A85" w:rsidP="00182805">
                  <w:r>
                    <w:t>HT or LT</w:t>
                  </w:r>
                </w:p>
              </w:tc>
              <w:tc>
                <w:tcPr>
                  <w:tcW w:w="6092" w:type="dxa"/>
                </w:tcPr>
                <w:p w:rsidR="00984A85" w:rsidRDefault="00984A85" w:rsidP="00182805">
                  <w:r>
                    <w:t>Out of Test range High (HT) or Low (LT)</w:t>
                  </w:r>
                </w:p>
              </w:tc>
            </w:tr>
            <w:tr w:rsidR="00984A85" w:rsidTr="00182805">
              <w:tc>
                <w:tcPr>
                  <w:tcW w:w="2677" w:type="dxa"/>
                </w:tcPr>
                <w:p w:rsidR="00984A85" w:rsidRDefault="00984A85" w:rsidP="00182805">
                  <w:r>
                    <w:t>HL or LL</w:t>
                  </w:r>
                </w:p>
              </w:tc>
              <w:tc>
                <w:tcPr>
                  <w:tcW w:w="6092" w:type="dxa"/>
                </w:tcPr>
                <w:p w:rsidR="00984A85" w:rsidRDefault="00984A85" w:rsidP="00182805">
                  <w:r>
                    <w:t>Out of Linear range High (HL) or Low (LL)</w:t>
                  </w:r>
                </w:p>
              </w:tc>
            </w:tr>
            <w:tr w:rsidR="00984A85" w:rsidTr="00182805">
              <w:tc>
                <w:tcPr>
                  <w:tcW w:w="2677" w:type="dxa"/>
                </w:tcPr>
                <w:p w:rsidR="00984A85" w:rsidRDefault="00984A85" w:rsidP="00182805">
                  <w:r>
                    <w:t>HH or LH</w:t>
                  </w:r>
                </w:p>
              </w:tc>
              <w:tc>
                <w:tcPr>
                  <w:tcW w:w="6092" w:type="dxa"/>
                </w:tcPr>
                <w:p w:rsidR="00984A85" w:rsidRDefault="00984A85" w:rsidP="00182805">
                  <w:r>
                    <w:t>Out of Therapeutic range High (HH) or Low (LH)</w:t>
                  </w:r>
                </w:p>
              </w:tc>
            </w:tr>
            <w:tr w:rsidR="00984A85" w:rsidTr="00182805">
              <w:tc>
                <w:tcPr>
                  <w:tcW w:w="2677" w:type="dxa"/>
                </w:tcPr>
                <w:p w:rsidR="00984A85" w:rsidRDefault="00984A85" w:rsidP="00182805">
                  <w:r>
                    <w:t>HN or LN</w:t>
                  </w:r>
                </w:p>
              </w:tc>
              <w:tc>
                <w:tcPr>
                  <w:tcW w:w="6092" w:type="dxa"/>
                </w:tcPr>
                <w:p w:rsidR="00984A85" w:rsidRDefault="00984A85" w:rsidP="00182805">
                  <w:r>
                    <w:t>Out of Normal range High (HN) or Low (LN)</w:t>
                  </w:r>
                </w:p>
              </w:tc>
            </w:tr>
            <w:tr w:rsidR="00984A85" w:rsidTr="00182805">
              <w:tc>
                <w:tcPr>
                  <w:tcW w:w="2677" w:type="dxa"/>
                </w:tcPr>
                <w:p w:rsidR="00984A85" w:rsidRDefault="00984A85" w:rsidP="00182805">
                  <w:r>
                    <w:t>MT</w:t>
                  </w:r>
                </w:p>
              </w:tc>
              <w:tc>
                <w:tcPr>
                  <w:tcW w:w="6092" w:type="dxa"/>
                </w:tcPr>
                <w:p w:rsidR="00984A85" w:rsidRDefault="00984A85" w:rsidP="00182805">
                  <w:r>
                    <w:t>Maintenance flag</w:t>
                  </w:r>
                </w:p>
              </w:tc>
            </w:tr>
            <w:tr w:rsidR="00984A85" w:rsidTr="00182805">
              <w:tc>
                <w:tcPr>
                  <w:tcW w:w="2677" w:type="dxa"/>
                </w:tcPr>
                <w:p w:rsidR="00984A85" w:rsidRDefault="00984A85" w:rsidP="00182805">
                  <w:r>
                    <w:t>ME</w:t>
                  </w:r>
                </w:p>
              </w:tc>
              <w:tc>
                <w:tcPr>
                  <w:tcW w:w="6092" w:type="dxa"/>
                </w:tcPr>
                <w:p w:rsidR="00984A85" w:rsidRDefault="00984A85" w:rsidP="00182805">
                  <w:r>
                    <w:t>Material error/warning</w:t>
                  </w:r>
                </w:p>
              </w:tc>
            </w:tr>
            <w:tr w:rsidR="00652F2A" w:rsidTr="00182805">
              <w:tc>
                <w:tcPr>
                  <w:tcW w:w="2677" w:type="dxa"/>
                </w:tcPr>
                <w:p w:rsidR="00652F2A" w:rsidRPr="0057516E" w:rsidRDefault="00652F2A" w:rsidP="00182805">
                  <w:pPr>
                    <w:rPr>
                      <w:b/>
                    </w:rPr>
                  </w:pPr>
                  <w:r w:rsidRPr="0057516E">
                    <w:rPr>
                      <w:b/>
                      <w:color w:val="F79646" w:themeColor="accent6"/>
                    </w:rPr>
                    <w:t>Orange &amp; bold result</w:t>
                  </w:r>
                </w:p>
              </w:tc>
              <w:tc>
                <w:tcPr>
                  <w:tcW w:w="6092" w:type="dxa"/>
                </w:tcPr>
                <w:p w:rsidR="00652F2A" w:rsidRDefault="00652F2A" w:rsidP="00182805">
                  <w:r>
                    <w:t>Outside therapeutic range</w:t>
                  </w:r>
                </w:p>
              </w:tc>
            </w:tr>
            <w:tr w:rsidR="00652F2A" w:rsidTr="00182805">
              <w:tc>
                <w:tcPr>
                  <w:tcW w:w="2677" w:type="dxa"/>
                </w:tcPr>
                <w:p w:rsidR="00652F2A" w:rsidRPr="0057516E" w:rsidRDefault="00652F2A" w:rsidP="00182805">
                  <w:pPr>
                    <w:rPr>
                      <w:b/>
                      <w:color w:val="7030A0"/>
                    </w:rPr>
                  </w:pPr>
                  <w:r w:rsidRPr="0057516E">
                    <w:rPr>
                      <w:b/>
                      <w:color w:val="7030A0"/>
                    </w:rPr>
                    <w:t>Purple &amp; bold</w:t>
                  </w:r>
                </w:p>
              </w:tc>
              <w:tc>
                <w:tcPr>
                  <w:tcW w:w="6092" w:type="dxa"/>
                </w:tcPr>
                <w:p w:rsidR="00652F2A" w:rsidRDefault="00652F2A" w:rsidP="00182805">
                  <w:r>
                    <w:t>Outside test range</w:t>
                  </w:r>
                </w:p>
              </w:tc>
            </w:tr>
            <w:tr w:rsidR="00652F2A" w:rsidTr="00182805">
              <w:tc>
                <w:tcPr>
                  <w:tcW w:w="2677" w:type="dxa"/>
                </w:tcPr>
                <w:p w:rsidR="00652F2A" w:rsidRPr="0057516E" w:rsidRDefault="00652F2A" w:rsidP="00182805">
                  <w:pPr>
                    <w:rPr>
                      <w:b/>
                    </w:rPr>
                  </w:pPr>
                  <w:r w:rsidRPr="0057516E">
                    <w:rPr>
                      <w:b/>
                      <w:color w:val="FF0000"/>
                    </w:rPr>
                    <w:t>Red &amp; bold</w:t>
                  </w:r>
                </w:p>
              </w:tc>
              <w:tc>
                <w:tcPr>
                  <w:tcW w:w="6092" w:type="dxa"/>
                </w:tcPr>
                <w:p w:rsidR="00652F2A" w:rsidRDefault="00652F2A" w:rsidP="00182805">
                  <w:r>
                    <w:t>Outside linear range/within test range</w:t>
                  </w:r>
                </w:p>
              </w:tc>
            </w:tr>
            <w:tr w:rsidR="00652F2A" w:rsidTr="00182805">
              <w:tc>
                <w:tcPr>
                  <w:tcW w:w="2677" w:type="dxa"/>
                </w:tcPr>
                <w:p w:rsidR="00652F2A" w:rsidRPr="0057516E" w:rsidRDefault="00652F2A" w:rsidP="00182805">
                  <w:pPr>
                    <w:rPr>
                      <w:color w:val="0070C0"/>
                    </w:rPr>
                  </w:pPr>
                  <w:r w:rsidRPr="0057516E">
                    <w:rPr>
                      <w:color w:val="0070C0"/>
                    </w:rPr>
                    <w:t>Blue not bold</w:t>
                  </w:r>
                </w:p>
              </w:tc>
              <w:tc>
                <w:tcPr>
                  <w:tcW w:w="6092" w:type="dxa"/>
                </w:tcPr>
                <w:p w:rsidR="00652F2A" w:rsidRDefault="00652F2A" w:rsidP="00182805">
                  <w:r>
                    <w:t>Outside normal range</w:t>
                  </w:r>
                </w:p>
              </w:tc>
            </w:tr>
          </w:tbl>
          <w:p w:rsidR="00984A85" w:rsidRDefault="00984A85" w:rsidP="00457F68"/>
          <w:p w:rsidR="00984A85" w:rsidRPr="003D40CD" w:rsidRDefault="003D40CD" w:rsidP="00457F68">
            <w:pPr>
              <w:rPr>
                <w:b/>
              </w:rPr>
            </w:pPr>
            <w:r>
              <w:rPr>
                <w:b/>
              </w:rPr>
              <w:t>***</w:t>
            </w:r>
            <w:r w:rsidR="00526CAF" w:rsidRPr="003D40CD">
              <w:rPr>
                <w:b/>
              </w:rPr>
              <w:t>Notes:</w:t>
            </w:r>
          </w:p>
          <w:p w:rsidR="00984A85" w:rsidRDefault="00984A85" w:rsidP="00182805">
            <w:pPr>
              <w:pStyle w:val="ListParagraph"/>
              <w:numPr>
                <w:ilvl w:val="0"/>
                <w:numId w:val="5"/>
              </w:numPr>
            </w:pPr>
            <w:r>
              <w:t>If the system does not give you a result (PT or APTT), NEVER assume the result is Prolonged without further investigation. Always check the sample, rerun in extended mode (if applicable) and check the sample clot curve as part of this investigation.</w:t>
            </w:r>
          </w:p>
          <w:p w:rsidR="00984A85" w:rsidRDefault="00984A85" w:rsidP="00984A85">
            <w:pPr>
              <w:pStyle w:val="ListParagraph"/>
              <w:numPr>
                <w:ilvl w:val="0"/>
                <w:numId w:val="5"/>
              </w:numPr>
            </w:pPr>
            <w:r>
              <w:t xml:space="preserve">Results from the analyzer that have “flags” associated with them should be investigated per your local laboratory </w:t>
            </w:r>
            <w:r w:rsidR="00526CAF">
              <w:t>protocol</w:t>
            </w:r>
            <w:r>
              <w:t xml:space="preserve"> prior to reporting of the result. If you are unsure </w:t>
            </w:r>
            <w:r w:rsidR="00652F2A">
              <w:t>of the meaning of a flag</w:t>
            </w:r>
            <w:r>
              <w:t>, please</w:t>
            </w:r>
            <w:r w:rsidR="00526CAF">
              <w:t xml:space="preserve"> contact the IL Technical Support Group for assistance.</w:t>
            </w:r>
          </w:p>
          <w:p w:rsidR="00526CAF" w:rsidRDefault="00526CAF" w:rsidP="00984A85">
            <w:pPr>
              <w:pStyle w:val="ListParagraph"/>
              <w:numPr>
                <w:ilvl w:val="0"/>
                <w:numId w:val="5"/>
              </w:numPr>
            </w:pPr>
            <w:r>
              <w:t>Periodically or after making system setup changes (i.e</w:t>
            </w:r>
            <w:r w:rsidR="00652F2A">
              <w:t xml:space="preserve">. parameter setting or lot numbers), it is recommended you exit the ACL TOP software and make a Database base backup (Start→ All Programs →ACL TOP → ACL TOP-Database Backup → and Restore). The DB Backup should then be saved to an external media such as a </w:t>
            </w:r>
            <w:r w:rsidR="00652F2A">
              <w:lastRenderedPageBreak/>
              <w:t>CD or other removable media. This will ensure you have a recent backup in the event it ever becomes needed for service.</w:t>
            </w:r>
          </w:p>
          <w:p w:rsidR="00EE1588" w:rsidRDefault="00EE1588" w:rsidP="00EE1588"/>
          <w:p w:rsidR="003223E2" w:rsidRPr="00EE1588" w:rsidRDefault="003223E2" w:rsidP="00EE1588">
            <w:pPr>
              <w:pStyle w:val="ListParagraph"/>
              <w:numPr>
                <w:ilvl w:val="0"/>
                <w:numId w:val="5"/>
              </w:numPr>
              <w:rPr>
                <w:b/>
              </w:rPr>
            </w:pPr>
            <w:r w:rsidRPr="00EE1588">
              <w:rPr>
                <w:b/>
              </w:rPr>
              <w:t>Technical Support/Service Information</w:t>
            </w:r>
            <w:r w:rsidR="00EE1588" w:rsidRPr="00EE1588">
              <w:rPr>
                <w:b/>
              </w:rPr>
              <w:t>:</w:t>
            </w:r>
          </w:p>
          <w:p w:rsidR="003223E2" w:rsidRPr="003223E2" w:rsidRDefault="003223E2" w:rsidP="003223E2">
            <w:pPr>
              <w:rPr>
                <w:b/>
              </w:rPr>
            </w:pPr>
          </w:p>
          <w:p w:rsidR="00EE1588" w:rsidRDefault="003223E2" w:rsidP="00182805">
            <w:pPr>
              <w:pStyle w:val="ListParagraph"/>
              <w:numPr>
                <w:ilvl w:val="0"/>
                <w:numId w:val="30"/>
              </w:numPr>
            </w:pPr>
            <w:r>
              <w:t>Instrumentation Laboratories Technical Support Hotline (24/7)</w:t>
            </w:r>
            <w:r w:rsidR="00182805">
              <w:t xml:space="preserve"> </w:t>
            </w:r>
          </w:p>
          <w:p w:rsidR="00182805" w:rsidRPr="00182805" w:rsidRDefault="00EE1588" w:rsidP="00EE1588">
            <w:pPr>
              <w:pStyle w:val="ListParagraph"/>
              <w:ind w:left="1440"/>
            </w:pPr>
            <w:r>
              <w:t xml:space="preserve">    </w:t>
            </w:r>
            <w:r w:rsidR="003223E2" w:rsidRPr="00182805">
              <w:rPr>
                <w:b/>
              </w:rPr>
              <w:t>1-800-678-0710</w:t>
            </w:r>
          </w:p>
          <w:p w:rsidR="00182805" w:rsidRDefault="003223E2" w:rsidP="00182805">
            <w:pPr>
              <w:pStyle w:val="ListParagraph"/>
              <w:numPr>
                <w:ilvl w:val="0"/>
                <w:numId w:val="30"/>
              </w:numPr>
            </w:pPr>
            <w:r>
              <w:t>Document all instrument troubleshooting/service and store all troubleshooting/ service records in the ACL TOP 500 analyzer Maintenance Log binder.</w:t>
            </w:r>
          </w:p>
          <w:p w:rsidR="003223E2" w:rsidRDefault="003223E2" w:rsidP="00182805">
            <w:pPr>
              <w:pStyle w:val="ListParagraph"/>
              <w:numPr>
                <w:ilvl w:val="0"/>
                <w:numId w:val="30"/>
              </w:numPr>
            </w:pPr>
            <w:r>
              <w:t xml:space="preserve">Important analyzer information: </w:t>
            </w:r>
          </w:p>
          <w:p w:rsidR="003223E2" w:rsidRDefault="003223E2" w:rsidP="003223E2"/>
          <w:p w:rsidR="003223E2" w:rsidRDefault="003223E2" w:rsidP="003223E2">
            <w:r>
              <w:t xml:space="preserve">             </w:t>
            </w:r>
            <w:r w:rsidR="00182805">
              <w:t xml:space="preserve">               </w:t>
            </w:r>
            <w:r>
              <w:t xml:space="preserve"> ACL TOP 350 — Hematology Laboratory</w:t>
            </w:r>
          </w:p>
          <w:p w:rsidR="003223E2" w:rsidRPr="00182805" w:rsidRDefault="003223E2" w:rsidP="003223E2">
            <w:pPr>
              <w:rPr>
                <w:b/>
              </w:rPr>
            </w:pPr>
            <w:r>
              <w:t xml:space="preserve">              </w:t>
            </w:r>
            <w:r w:rsidR="00182805">
              <w:t xml:space="preserve">               </w:t>
            </w:r>
            <w:r w:rsidRPr="00182805">
              <w:rPr>
                <w:b/>
              </w:rPr>
              <w:t xml:space="preserve">Serial #: </w:t>
            </w:r>
            <w:r w:rsidR="00182805" w:rsidRPr="00182805">
              <w:rPr>
                <w:b/>
              </w:rPr>
              <w:t>17030509</w:t>
            </w:r>
          </w:p>
          <w:p w:rsidR="003223E2" w:rsidRDefault="003223E2" w:rsidP="003223E2"/>
          <w:p w:rsidR="003223E2" w:rsidRDefault="003223E2" w:rsidP="003223E2">
            <w:r>
              <w:t xml:space="preserve">              </w:t>
            </w:r>
            <w:r w:rsidR="00182805">
              <w:t xml:space="preserve">              </w:t>
            </w:r>
            <w:r>
              <w:t xml:space="preserve">ACL TOP 350 — Stat Laboratory </w:t>
            </w:r>
          </w:p>
          <w:p w:rsidR="003223E2" w:rsidRPr="00182805" w:rsidRDefault="003223E2" w:rsidP="003223E2">
            <w:pPr>
              <w:rPr>
                <w:b/>
              </w:rPr>
            </w:pPr>
            <w:r>
              <w:t xml:space="preserve">              </w:t>
            </w:r>
            <w:r w:rsidR="00182805">
              <w:t xml:space="preserve">              </w:t>
            </w:r>
            <w:r w:rsidRPr="00182805">
              <w:rPr>
                <w:b/>
              </w:rPr>
              <w:t xml:space="preserve">Serial #: </w:t>
            </w:r>
            <w:r w:rsidR="00182805" w:rsidRPr="00182805">
              <w:rPr>
                <w:b/>
              </w:rPr>
              <w:t>17030507</w:t>
            </w:r>
          </w:p>
          <w:p w:rsidR="00984A85" w:rsidRPr="00BB118A" w:rsidRDefault="00984A85" w:rsidP="00457F68"/>
        </w:tc>
      </w:tr>
      <w:tr w:rsidR="003071B9" w:rsidTr="003071B9">
        <w:trPr>
          <w:trHeight w:val="553"/>
        </w:trPr>
        <w:tc>
          <w:tcPr>
            <w:tcW w:w="1908" w:type="dxa"/>
            <w:tcBorders>
              <w:top w:val="nil"/>
              <w:left w:val="nil"/>
              <w:bottom w:val="single" w:sz="4" w:space="0" w:color="auto"/>
              <w:right w:val="nil"/>
            </w:tcBorders>
          </w:tcPr>
          <w:p w:rsidR="003071B9" w:rsidRPr="00315B21" w:rsidRDefault="003071B9" w:rsidP="003071B9">
            <w:pPr>
              <w:ind w:right="-108"/>
              <w:rPr>
                <w:b/>
                <w:bCs/>
              </w:rPr>
            </w:pPr>
            <w:r w:rsidRPr="00315B21">
              <w:rPr>
                <w:b/>
                <w:bCs/>
              </w:rPr>
              <w:lastRenderedPageBreak/>
              <w:t>Normal Ranges</w:t>
            </w:r>
          </w:p>
        </w:tc>
        <w:tc>
          <w:tcPr>
            <w:tcW w:w="9000" w:type="dxa"/>
            <w:tcBorders>
              <w:top w:val="single" w:sz="4" w:space="0" w:color="auto"/>
              <w:left w:val="nil"/>
              <w:bottom w:val="single" w:sz="4" w:space="0" w:color="auto"/>
              <w:right w:val="nil"/>
            </w:tcBorders>
          </w:tcPr>
          <w:p w:rsidR="003071B9" w:rsidRDefault="003071B9" w:rsidP="00315B21">
            <w:pPr>
              <w:pStyle w:val="ListParagraph"/>
              <w:ind w:left="342" w:firstLine="18"/>
            </w:pPr>
            <w:r>
              <w:t>Normal ranges must be established for both PT an</w:t>
            </w:r>
            <w:r w:rsidR="00315B21">
              <w:t xml:space="preserve">d </w:t>
            </w:r>
            <w:proofErr w:type="spellStart"/>
            <w:r w:rsidR="00315B21">
              <w:t>aPTT</w:t>
            </w:r>
            <w:proofErr w:type="spellEnd"/>
            <w:r w:rsidR="00315B21">
              <w:t xml:space="preserve"> with every lot change of </w:t>
            </w:r>
            <w:proofErr w:type="spellStart"/>
            <w:r>
              <w:t>Recombiplastin</w:t>
            </w:r>
            <w:proofErr w:type="spellEnd"/>
            <w:r>
              <w:t xml:space="preserve"> (PT) or </w:t>
            </w:r>
            <w:proofErr w:type="spellStart"/>
            <w:r>
              <w:t>Synthasil</w:t>
            </w:r>
            <w:proofErr w:type="spellEnd"/>
            <w:r>
              <w:t xml:space="preserve"> (</w:t>
            </w:r>
            <w:proofErr w:type="spellStart"/>
            <w:r>
              <w:t>aPTT</w:t>
            </w:r>
            <w:proofErr w:type="spellEnd"/>
            <w:r>
              <w:t xml:space="preserve">) reagent. Due to the unique patient population at the VA Medical Center, fresh specimens from at least 20 (preferably 40-50) non-AC clinic out-patients who present with PT, </w:t>
            </w:r>
            <w:proofErr w:type="spellStart"/>
            <w:r>
              <w:t>aPTT</w:t>
            </w:r>
            <w:proofErr w:type="spellEnd"/>
            <w:r>
              <w:t xml:space="preserve"> and Fibrinogen values within the current normal range are used to establish the new lot's normal range. These are most often found from the BNPOC (same day surgery) clinic, managed care clinics or occasionally the ED location. Once the results are captured, the MEAN, GEOMEAN, 1SD and 2SD values are calculated. From these values the 2SD range (minimum and maximum value</w:t>
            </w:r>
            <w:r w:rsidR="00315B21">
              <w:t>) is determined. Note: see TOP35</w:t>
            </w:r>
            <w:r>
              <w:t>0s onboard manual for instrument settings and file management of the normal range study.</w:t>
            </w:r>
          </w:p>
          <w:p w:rsidR="00315B21" w:rsidRDefault="00315B21" w:rsidP="003071B9">
            <w:pPr>
              <w:pStyle w:val="ListParagraph"/>
              <w:ind w:hanging="360"/>
            </w:pPr>
          </w:p>
          <w:p w:rsidR="003071B9" w:rsidRPr="00212D3A" w:rsidRDefault="003071B9" w:rsidP="003071B9">
            <w:pPr>
              <w:pStyle w:val="ListParagraph"/>
              <w:ind w:hanging="360"/>
              <w:rPr>
                <w:b/>
              </w:rPr>
            </w:pPr>
            <w:r w:rsidRPr="00212D3A">
              <w:rPr>
                <w:b/>
              </w:rPr>
              <w:t>Current normal ranges:</w:t>
            </w:r>
          </w:p>
          <w:p w:rsidR="003071B9" w:rsidRDefault="008A72F2" w:rsidP="003071B9">
            <w:pPr>
              <w:pStyle w:val="ListParagraph"/>
              <w:ind w:hanging="360"/>
            </w:pPr>
            <w:r>
              <w:t>PT = 9.5— 12.6</w:t>
            </w:r>
            <w:r w:rsidR="003071B9">
              <w:t xml:space="preserve"> sec.</w:t>
            </w:r>
          </w:p>
          <w:p w:rsidR="003071B9" w:rsidRDefault="008A72F2" w:rsidP="003071B9">
            <w:pPr>
              <w:pStyle w:val="ListParagraph"/>
              <w:ind w:hanging="360"/>
            </w:pPr>
            <w:proofErr w:type="spellStart"/>
            <w:proofErr w:type="gramStart"/>
            <w:r>
              <w:t>aPTT</w:t>
            </w:r>
            <w:proofErr w:type="spellEnd"/>
            <w:proofErr w:type="gramEnd"/>
            <w:r>
              <w:t xml:space="preserve"> = 26.8 — 33.7</w:t>
            </w:r>
            <w:r w:rsidR="003071B9">
              <w:t xml:space="preserve"> sec.</w:t>
            </w:r>
          </w:p>
          <w:p w:rsidR="003223E2" w:rsidRDefault="003071B9" w:rsidP="003223E2">
            <w:pPr>
              <w:pStyle w:val="ListParagraph"/>
              <w:ind w:hanging="360"/>
            </w:pPr>
            <w:r>
              <w:t>Fibrinogen = 265 — 664 mg/</w:t>
            </w:r>
            <w:proofErr w:type="spellStart"/>
            <w:r>
              <w:t>dL</w:t>
            </w:r>
            <w:proofErr w:type="spellEnd"/>
          </w:p>
          <w:p w:rsidR="00EF360A" w:rsidRPr="003071B9" w:rsidRDefault="00EF360A" w:rsidP="003071B9">
            <w:pPr>
              <w:pStyle w:val="ListParagraph"/>
              <w:ind w:hanging="360"/>
            </w:pPr>
          </w:p>
        </w:tc>
      </w:tr>
    </w:tbl>
    <w:p w:rsidR="00BC65DA" w:rsidRDefault="00BC65DA" w:rsidP="00BC65DA">
      <w:proofErr w:type="gramStart"/>
      <w:r w:rsidRPr="0055505C">
        <w:rPr>
          <w:b/>
        </w:rPr>
        <w:t xml:space="preserve">Reference </w:t>
      </w:r>
      <w:r>
        <w:rPr>
          <w:b/>
        </w:rPr>
        <w:t xml:space="preserve">                  </w:t>
      </w:r>
      <w:r w:rsidRPr="00F11107">
        <w:t>1</w:t>
      </w:r>
      <w:r>
        <w:rPr>
          <w:b/>
        </w:rPr>
        <w:t>.</w:t>
      </w:r>
      <w:proofErr w:type="gramEnd"/>
      <w:r>
        <w:rPr>
          <w:b/>
        </w:rPr>
        <w:t xml:space="preserve"> </w:t>
      </w:r>
      <w:r w:rsidRPr="0055505C">
        <w:t>ACL TOP Series Operation Manual</w:t>
      </w:r>
    </w:p>
    <w:p w:rsidR="00BC65DA" w:rsidRDefault="00BC65DA" w:rsidP="00BC65DA">
      <w:r>
        <w:t xml:space="preserve">                                    </w:t>
      </w:r>
      <w:r w:rsidRPr="00F11107">
        <w:t>2</w:t>
      </w:r>
      <w:r>
        <w:t xml:space="preserve">. </w:t>
      </w:r>
      <w:proofErr w:type="spellStart"/>
      <w:r>
        <w:t>HemosIL</w:t>
      </w:r>
      <w:proofErr w:type="spellEnd"/>
      <w:r>
        <w:t xml:space="preserve"> </w:t>
      </w:r>
      <w:proofErr w:type="spellStart"/>
      <w:r>
        <w:t>RecombiPlasTin</w:t>
      </w:r>
      <w:proofErr w:type="spellEnd"/>
      <w:r>
        <w:t xml:space="preserve"> 2G (PN 0020002950/0020003050) package insert</w:t>
      </w:r>
    </w:p>
    <w:p w:rsidR="00BC65DA" w:rsidRDefault="00BC65DA" w:rsidP="00BC65DA">
      <w:r>
        <w:t xml:space="preserve">                                    3. Clinical and Laboratory Standards Institute. Collection, Transport, and Processing of</w:t>
      </w:r>
    </w:p>
    <w:p w:rsidR="00BC65DA" w:rsidRDefault="00BC65DA" w:rsidP="00BC65DA">
      <w:r>
        <w:t xml:space="preserve">                                        Blood Specimens for Testing Plasma-Based Coagulation and Molecular Hemostasis </w:t>
      </w:r>
    </w:p>
    <w:p w:rsidR="00BC65DA" w:rsidRDefault="00BC65DA" w:rsidP="00BC65DA">
      <w:r>
        <w:t xml:space="preserve">                                       Assays; Approved Guideline - Fifth Edition, CLSI Document H21-A5; Vol. 28 No. 5</w:t>
      </w:r>
    </w:p>
    <w:p w:rsidR="00BC65DA" w:rsidRDefault="00BC65DA" w:rsidP="00BC65DA">
      <w:r>
        <w:t xml:space="preserve">                                    4. </w:t>
      </w:r>
      <w:proofErr w:type="spellStart"/>
      <w:r>
        <w:t>HemosIL</w:t>
      </w:r>
      <w:proofErr w:type="spellEnd"/>
      <w:r>
        <w:t xml:space="preserve"> PT-Fibrinogen HS PLUS (PN 008469810) package insert.</w:t>
      </w:r>
    </w:p>
    <w:p w:rsidR="00BC65DA" w:rsidRDefault="00BC65DA" w:rsidP="00BC65DA">
      <w:r>
        <w:t xml:space="preserve">                                    5. Clinical and Laboratory Standards Institute.  One Stage Prothrombin Time (PT) Test</w:t>
      </w:r>
    </w:p>
    <w:p w:rsidR="00BC65DA" w:rsidRDefault="00BC65DA" w:rsidP="00BC65DA">
      <w:r>
        <w:t xml:space="preserve">                                        </w:t>
      </w:r>
      <w:proofErr w:type="gramStart"/>
      <w:r>
        <w:t>and</w:t>
      </w:r>
      <w:proofErr w:type="gramEnd"/>
      <w:r>
        <w:t xml:space="preserve"> Activated Partial Thromboplastin Time (APTT) Test; Approved Guideline – </w:t>
      </w:r>
    </w:p>
    <w:p w:rsidR="00BC65DA" w:rsidRDefault="00BC65DA" w:rsidP="00BC65DA">
      <w:r>
        <w:t xml:space="preserve">                                       Second Edition, CLSI Document H47-A2; </w:t>
      </w:r>
    </w:p>
    <w:p w:rsidR="00BC65DA" w:rsidRDefault="00BC65DA" w:rsidP="00BC65DA">
      <w:r>
        <w:t xml:space="preserve">                                    6. Clinical and Laboratory Standards Institute. Preparation and Testing of Reagent Water</w:t>
      </w:r>
    </w:p>
    <w:p w:rsidR="00BC65DA" w:rsidRDefault="00BC65DA" w:rsidP="00BC65DA">
      <w:r>
        <w:t xml:space="preserve">                                        </w:t>
      </w:r>
      <w:proofErr w:type="gramStart"/>
      <w:r>
        <w:t>in</w:t>
      </w:r>
      <w:proofErr w:type="gramEnd"/>
      <w:r>
        <w:t xml:space="preserve"> the Clinical Laboratory; Approved Guideline. Fourth, Edition, CLSI Document C3-</w:t>
      </w:r>
    </w:p>
    <w:p w:rsidR="00BC65DA" w:rsidRPr="00F11107" w:rsidRDefault="00BC65DA" w:rsidP="00BC65DA">
      <w:pPr>
        <w:rPr>
          <w:b/>
        </w:rPr>
      </w:pPr>
      <w:r>
        <w:t xml:space="preserve">                                        A4</w:t>
      </w:r>
      <w:proofErr w:type="gramStart"/>
      <w:r>
        <w:t>;Vol.26</w:t>
      </w:r>
      <w:proofErr w:type="gramEnd"/>
      <w:r>
        <w:t xml:space="preserve"> No.22</w:t>
      </w:r>
    </w:p>
    <w:p w:rsidR="000F66FF" w:rsidRDefault="0055505C" w:rsidP="00EE1588">
      <w:pPr>
        <w:pBdr>
          <w:bottom w:val="single" w:sz="4" w:space="0" w:color="auto"/>
        </w:pBdr>
        <w:rPr>
          <w:b/>
        </w:rPr>
      </w:pPr>
      <w:r w:rsidRPr="0055505C">
        <w:rPr>
          <w:b/>
        </w:rPr>
        <w:t xml:space="preserve">  </w:t>
      </w:r>
    </w:p>
    <w:p w:rsidR="00492EA3" w:rsidRPr="0055505C" w:rsidRDefault="0055505C">
      <w:pPr>
        <w:rPr>
          <w:b/>
        </w:rPr>
      </w:pPr>
      <w:r w:rsidRPr="0055505C">
        <w:rPr>
          <w:b/>
        </w:rPr>
        <w:lastRenderedPageBreak/>
        <w:t xml:space="preserve">               </w:t>
      </w: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C04FE7" w:rsidTr="006E1B47">
        <w:trPr>
          <w:trHeight w:val="323"/>
        </w:trPr>
        <w:tc>
          <w:tcPr>
            <w:tcW w:w="5508" w:type="dxa"/>
            <w:vMerge w:val="restart"/>
            <w:vAlign w:val="center"/>
          </w:tcPr>
          <w:p w:rsidR="00C04FE7" w:rsidRPr="00660B52" w:rsidRDefault="00810ED1" w:rsidP="00145DA7">
            <w:pPr>
              <w:jc w:val="center"/>
              <w:rPr>
                <w:b/>
                <w:bCs/>
                <w:sz w:val="28"/>
                <w:szCs w:val="28"/>
              </w:rPr>
            </w:pPr>
            <w:r w:rsidRPr="00EF79AE">
              <w:rPr>
                <w:b/>
                <w:bCs/>
                <w:sz w:val="28"/>
                <w:szCs w:val="28"/>
              </w:rPr>
              <w:t>Coagulation Testing by ACLTOP 350 Analyzer</w:t>
            </w:r>
          </w:p>
        </w:tc>
        <w:tc>
          <w:tcPr>
            <w:tcW w:w="2754" w:type="dxa"/>
            <w:vAlign w:val="center"/>
          </w:tcPr>
          <w:p w:rsidR="00C04FE7" w:rsidRPr="00660B52" w:rsidRDefault="00C04FE7" w:rsidP="00145DA7">
            <w:pPr>
              <w:jc w:val="right"/>
              <w:rPr>
                <w:bCs/>
                <w:i/>
                <w:sz w:val="20"/>
                <w:szCs w:val="20"/>
              </w:rPr>
            </w:pPr>
            <w:r>
              <w:rPr>
                <w:bCs/>
                <w:i/>
                <w:sz w:val="20"/>
                <w:szCs w:val="20"/>
              </w:rPr>
              <w:t>Procedure #:</w:t>
            </w:r>
          </w:p>
        </w:tc>
        <w:tc>
          <w:tcPr>
            <w:tcW w:w="2754" w:type="dxa"/>
            <w:vAlign w:val="center"/>
          </w:tcPr>
          <w:p w:rsidR="00C04FE7" w:rsidRPr="007B0096" w:rsidRDefault="00EF79AE" w:rsidP="00145DA7">
            <w:pPr>
              <w:rPr>
                <w:b/>
                <w:bCs/>
                <w:i/>
                <w:sz w:val="20"/>
                <w:szCs w:val="20"/>
              </w:rPr>
            </w:pPr>
            <w:r>
              <w:rPr>
                <w:b/>
                <w:bCs/>
                <w:i/>
                <w:sz w:val="20"/>
                <w:szCs w:val="20"/>
              </w:rPr>
              <w:t>HC0# 200</w:t>
            </w:r>
          </w:p>
        </w:tc>
      </w:tr>
      <w:tr w:rsidR="00C04FE7" w:rsidTr="006E1B47">
        <w:trPr>
          <w:trHeight w:val="322"/>
        </w:trPr>
        <w:tc>
          <w:tcPr>
            <w:tcW w:w="5508" w:type="dxa"/>
            <w:vMerge/>
          </w:tcPr>
          <w:p w:rsidR="00C04FE7" w:rsidRDefault="00C04FE7" w:rsidP="007437D5">
            <w:pPr>
              <w:jc w:val="center"/>
              <w:rPr>
                <w:b/>
                <w:bCs/>
                <w:sz w:val="28"/>
                <w:szCs w:val="28"/>
              </w:rPr>
            </w:pPr>
          </w:p>
        </w:tc>
        <w:tc>
          <w:tcPr>
            <w:tcW w:w="2754" w:type="dxa"/>
            <w:vAlign w:val="center"/>
          </w:tcPr>
          <w:p w:rsidR="00C04FE7" w:rsidRPr="00660B52" w:rsidRDefault="00C04FE7" w:rsidP="007437D5">
            <w:pPr>
              <w:jc w:val="right"/>
              <w:rPr>
                <w:bCs/>
                <w:i/>
                <w:sz w:val="20"/>
                <w:szCs w:val="20"/>
              </w:rPr>
            </w:pPr>
            <w:r>
              <w:rPr>
                <w:bCs/>
                <w:i/>
                <w:sz w:val="20"/>
                <w:szCs w:val="20"/>
              </w:rPr>
              <w:t>Version #:</w:t>
            </w:r>
          </w:p>
        </w:tc>
        <w:tc>
          <w:tcPr>
            <w:tcW w:w="2754" w:type="dxa"/>
            <w:vAlign w:val="center"/>
          </w:tcPr>
          <w:p w:rsidR="00C04FE7" w:rsidRPr="007B0096" w:rsidRDefault="00C04FE7" w:rsidP="007437D5">
            <w:pPr>
              <w:rPr>
                <w:b/>
                <w:bCs/>
                <w:i/>
                <w:sz w:val="20"/>
                <w:szCs w:val="20"/>
              </w:rPr>
            </w:pPr>
            <w:r>
              <w:rPr>
                <w:b/>
                <w:bCs/>
                <w:i/>
                <w:sz w:val="20"/>
                <w:szCs w:val="20"/>
              </w:rPr>
              <w:t>1.0</w:t>
            </w:r>
          </w:p>
        </w:tc>
      </w:tr>
    </w:tbl>
    <w:p w:rsidR="0072058A" w:rsidRPr="0072058A" w:rsidRDefault="0072058A"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3672"/>
        <w:gridCol w:w="3672"/>
        <w:gridCol w:w="3672"/>
      </w:tblGrid>
      <w:tr w:rsidR="001C49D9" w:rsidRPr="001C49D9" w:rsidTr="002C2B98">
        <w:tc>
          <w:tcPr>
            <w:tcW w:w="3672" w:type="dxa"/>
          </w:tcPr>
          <w:p w:rsidR="001C49D9" w:rsidRPr="001C49D9" w:rsidRDefault="001C49D9" w:rsidP="001C49D9">
            <w:pPr>
              <w:jc w:val="center"/>
              <w:rPr>
                <w:b/>
                <w:bCs/>
                <w:sz w:val="20"/>
                <w:szCs w:val="20"/>
              </w:rPr>
            </w:pPr>
            <w:r>
              <w:rPr>
                <w:b/>
                <w:bCs/>
                <w:sz w:val="20"/>
                <w:szCs w:val="20"/>
              </w:rPr>
              <w:t>Prepared by:</w:t>
            </w:r>
          </w:p>
        </w:tc>
        <w:tc>
          <w:tcPr>
            <w:tcW w:w="3672" w:type="dxa"/>
          </w:tcPr>
          <w:p w:rsidR="001C49D9" w:rsidRPr="001C49D9" w:rsidRDefault="001C49D9" w:rsidP="001C49D9">
            <w:pPr>
              <w:jc w:val="center"/>
              <w:rPr>
                <w:b/>
                <w:bCs/>
                <w:sz w:val="20"/>
                <w:szCs w:val="20"/>
              </w:rPr>
            </w:pPr>
            <w:r>
              <w:rPr>
                <w:b/>
                <w:bCs/>
                <w:sz w:val="20"/>
                <w:szCs w:val="20"/>
              </w:rPr>
              <w:t>Date Adopted:</w:t>
            </w:r>
          </w:p>
        </w:tc>
        <w:tc>
          <w:tcPr>
            <w:tcW w:w="3672" w:type="dxa"/>
          </w:tcPr>
          <w:p w:rsidR="001C49D9" w:rsidRPr="001C49D9" w:rsidRDefault="001C49D9" w:rsidP="001C49D9">
            <w:pPr>
              <w:jc w:val="center"/>
              <w:rPr>
                <w:b/>
                <w:bCs/>
                <w:sz w:val="20"/>
                <w:szCs w:val="20"/>
              </w:rPr>
            </w:pPr>
            <w:r>
              <w:rPr>
                <w:b/>
                <w:bCs/>
                <w:sz w:val="20"/>
                <w:szCs w:val="20"/>
              </w:rPr>
              <w:t>Approved by:</w:t>
            </w:r>
          </w:p>
        </w:tc>
      </w:tr>
      <w:tr w:rsidR="00EE72C5" w:rsidRPr="001C49D9" w:rsidTr="00182805">
        <w:trPr>
          <w:trHeight w:val="260"/>
        </w:trPr>
        <w:tc>
          <w:tcPr>
            <w:tcW w:w="3672" w:type="dxa"/>
            <w:vAlign w:val="center"/>
          </w:tcPr>
          <w:p w:rsidR="00EE72C5" w:rsidRPr="00C77CA2" w:rsidRDefault="00EE72C5" w:rsidP="0055505C">
            <w:pPr>
              <w:jc w:val="center"/>
              <w:rPr>
                <w:bCs/>
              </w:rPr>
            </w:pPr>
            <w:r>
              <w:rPr>
                <w:bCs/>
              </w:rPr>
              <w:t xml:space="preserve">Daniel </w:t>
            </w:r>
            <w:proofErr w:type="spellStart"/>
            <w:r>
              <w:rPr>
                <w:bCs/>
              </w:rPr>
              <w:t>Samaila</w:t>
            </w:r>
            <w:proofErr w:type="spellEnd"/>
            <w:r>
              <w:rPr>
                <w:bCs/>
              </w:rPr>
              <w:t>, H(ASCP)</w:t>
            </w:r>
          </w:p>
        </w:tc>
        <w:tc>
          <w:tcPr>
            <w:tcW w:w="7344" w:type="dxa"/>
            <w:gridSpan w:val="2"/>
            <w:vAlign w:val="center"/>
          </w:tcPr>
          <w:p w:rsidR="00EE72C5" w:rsidRPr="00C77CA2" w:rsidRDefault="00EE72C5" w:rsidP="001C49D9">
            <w:pPr>
              <w:jc w:val="center"/>
              <w:rPr>
                <w:bCs/>
                <w:sz w:val="40"/>
                <w:szCs w:val="40"/>
              </w:rPr>
            </w:pPr>
          </w:p>
        </w:tc>
      </w:tr>
    </w:tbl>
    <w:p w:rsidR="001C49D9" w:rsidRDefault="001C49D9"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238"/>
        <w:gridCol w:w="5778"/>
      </w:tblGrid>
      <w:tr w:rsidR="00EE72C5" w:rsidRPr="001C49D9" w:rsidTr="00EE72C5">
        <w:tc>
          <w:tcPr>
            <w:tcW w:w="5238" w:type="dxa"/>
          </w:tcPr>
          <w:p w:rsidR="00EE72C5" w:rsidRPr="001C49D9" w:rsidRDefault="00EE72C5" w:rsidP="00182805">
            <w:pPr>
              <w:jc w:val="center"/>
              <w:rPr>
                <w:b/>
                <w:bCs/>
                <w:sz w:val="20"/>
                <w:szCs w:val="20"/>
              </w:rPr>
            </w:pPr>
            <w:r>
              <w:rPr>
                <w:b/>
                <w:bCs/>
                <w:sz w:val="20"/>
                <w:szCs w:val="20"/>
              </w:rPr>
              <w:t>Date Rescinded</w:t>
            </w:r>
          </w:p>
        </w:tc>
        <w:tc>
          <w:tcPr>
            <w:tcW w:w="5778" w:type="dxa"/>
          </w:tcPr>
          <w:p w:rsidR="00EE72C5" w:rsidRPr="001C49D9" w:rsidRDefault="00EE72C5" w:rsidP="00182805">
            <w:pPr>
              <w:jc w:val="center"/>
              <w:rPr>
                <w:b/>
                <w:bCs/>
                <w:sz w:val="20"/>
                <w:szCs w:val="20"/>
              </w:rPr>
            </w:pPr>
            <w:r>
              <w:rPr>
                <w:b/>
                <w:bCs/>
                <w:sz w:val="20"/>
                <w:szCs w:val="20"/>
              </w:rPr>
              <w:t>Procedure Rescinded</w:t>
            </w:r>
          </w:p>
        </w:tc>
      </w:tr>
      <w:tr w:rsidR="00EE72C5" w:rsidRPr="001C49D9" w:rsidTr="00EE72C5">
        <w:trPr>
          <w:trHeight w:val="260"/>
        </w:trPr>
        <w:tc>
          <w:tcPr>
            <w:tcW w:w="5238" w:type="dxa"/>
            <w:vAlign w:val="center"/>
          </w:tcPr>
          <w:p w:rsidR="00EE72C5" w:rsidRPr="00C77CA2" w:rsidRDefault="00EE72C5" w:rsidP="00182805">
            <w:pPr>
              <w:jc w:val="center"/>
              <w:rPr>
                <w:bCs/>
              </w:rPr>
            </w:pPr>
          </w:p>
        </w:tc>
        <w:tc>
          <w:tcPr>
            <w:tcW w:w="5778" w:type="dxa"/>
            <w:vAlign w:val="center"/>
          </w:tcPr>
          <w:p w:rsidR="00EE72C5" w:rsidRPr="00861D4E" w:rsidRDefault="00861D4E" w:rsidP="00182805">
            <w:pPr>
              <w:jc w:val="center"/>
              <w:rPr>
                <w:bCs/>
              </w:rPr>
            </w:pPr>
            <w:r w:rsidRPr="00861D4E">
              <w:rPr>
                <w:bCs/>
              </w:rPr>
              <w:t>HE23b</w:t>
            </w:r>
          </w:p>
        </w:tc>
      </w:tr>
    </w:tbl>
    <w:p w:rsidR="00EE72C5" w:rsidRDefault="00EE72C5" w:rsidP="00A312BF">
      <w:pPr>
        <w:rPr>
          <w:b/>
          <w:bCs/>
          <w:sz w:val="28"/>
          <w:szCs w:val="28"/>
        </w:rPr>
      </w:pPr>
    </w:p>
    <w:p w:rsidR="008531F7" w:rsidRDefault="008531F7"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3672"/>
        <w:gridCol w:w="3672"/>
        <w:gridCol w:w="3672"/>
      </w:tblGrid>
      <w:tr w:rsidR="001C49D9" w:rsidRPr="001C49D9" w:rsidTr="002C2B98">
        <w:tc>
          <w:tcPr>
            <w:tcW w:w="3672" w:type="dxa"/>
          </w:tcPr>
          <w:p w:rsidR="001C49D9" w:rsidRPr="001C49D9" w:rsidRDefault="001C49D9" w:rsidP="001C49D9">
            <w:pPr>
              <w:jc w:val="center"/>
              <w:rPr>
                <w:b/>
                <w:bCs/>
                <w:sz w:val="20"/>
                <w:szCs w:val="20"/>
              </w:rPr>
            </w:pPr>
            <w:r>
              <w:rPr>
                <w:b/>
                <w:bCs/>
                <w:sz w:val="20"/>
                <w:szCs w:val="20"/>
              </w:rPr>
              <w:t>Review Date:</w:t>
            </w:r>
          </w:p>
        </w:tc>
        <w:tc>
          <w:tcPr>
            <w:tcW w:w="3672" w:type="dxa"/>
          </w:tcPr>
          <w:p w:rsidR="001C49D9" w:rsidRPr="001C49D9" w:rsidRDefault="001C49D9" w:rsidP="001C49D9">
            <w:pPr>
              <w:jc w:val="center"/>
              <w:rPr>
                <w:b/>
                <w:bCs/>
                <w:sz w:val="20"/>
                <w:szCs w:val="20"/>
              </w:rPr>
            </w:pPr>
            <w:r>
              <w:rPr>
                <w:b/>
                <w:bCs/>
                <w:sz w:val="20"/>
                <w:szCs w:val="20"/>
              </w:rPr>
              <w:t>Revision Date:</w:t>
            </w:r>
          </w:p>
        </w:tc>
        <w:tc>
          <w:tcPr>
            <w:tcW w:w="3672" w:type="dxa"/>
          </w:tcPr>
          <w:p w:rsidR="001C49D9" w:rsidRPr="001C49D9" w:rsidRDefault="001C49D9" w:rsidP="001C49D9">
            <w:pPr>
              <w:jc w:val="center"/>
              <w:rPr>
                <w:b/>
                <w:bCs/>
                <w:sz w:val="20"/>
                <w:szCs w:val="20"/>
              </w:rPr>
            </w:pPr>
            <w:r>
              <w:rPr>
                <w:b/>
                <w:bCs/>
                <w:sz w:val="20"/>
                <w:szCs w:val="20"/>
              </w:rPr>
              <w:t>Reviewed/Revised by:</w:t>
            </w: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1C49D9" w:rsidRPr="001C49D9" w:rsidTr="00C77CA2">
        <w:tc>
          <w:tcPr>
            <w:tcW w:w="3672" w:type="dxa"/>
            <w:vAlign w:val="center"/>
          </w:tcPr>
          <w:p w:rsidR="001C49D9" w:rsidRPr="00C77CA2" w:rsidRDefault="001C49D9" w:rsidP="00C77CA2">
            <w:pPr>
              <w:jc w:val="center"/>
              <w:rPr>
                <w:bCs/>
              </w:rPr>
            </w:pPr>
          </w:p>
        </w:tc>
        <w:tc>
          <w:tcPr>
            <w:tcW w:w="3672" w:type="dxa"/>
          </w:tcPr>
          <w:p w:rsidR="001C49D9" w:rsidRPr="002C2B98" w:rsidRDefault="001C49D9" w:rsidP="001C49D9">
            <w:pPr>
              <w:jc w:val="center"/>
              <w:rPr>
                <w:bCs/>
                <w:sz w:val="40"/>
                <w:szCs w:val="40"/>
              </w:rPr>
            </w:pPr>
          </w:p>
        </w:tc>
        <w:tc>
          <w:tcPr>
            <w:tcW w:w="3672" w:type="dxa"/>
          </w:tcPr>
          <w:p w:rsidR="001C49D9" w:rsidRPr="002C2B98" w:rsidRDefault="001C49D9"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r w:rsidR="0072058A" w:rsidRPr="001C49D9" w:rsidTr="00C77CA2">
        <w:tc>
          <w:tcPr>
            <w:tcW w:w="3672" w:type="dxa"/>
            <w:vAlign w:val="center"/>
          </w:tcPr>
          <w:p w:rsidR="0072058A" w:rsidRPr="00C77CA2" w:rsidRDefault="0072058A" w:rsidP="00C77CA2">
            <w:pPr>
              <w:jc w:val="center"/>
              <w:rPr>
                <w:bCs/>
              </w:rPr>
            </w:pPr>
          </w:p>
        </w:tc>
        <w:tc>
          <w:tcPr>
            <w:tcW w:w="3672" w:type="dxa"/>
          </w:tcPr>
          <w:p w:rsidR="0072058A" w:rsidRPr="002C2B98" w:rsidRDefault="0072058A" w:rsidP="001C49D9">
            <w:pPr>
              <w:jc w:val="center"/>
              <w:rPr>
                <w:bCs/>
                <w:sz w:val="40"/>
                <w:szCs w:val="40"/>
              </w:rPr>
            </w:pPr>
          </w:p>
        </w:tc>
        <w:tc>
          <w:tcPr>
            <w:tcW w:w="3672" w:type="dxa"/>
          </w:tcPr>
          <w:p w:rsidR="0072058A" w:rsidRPr="002C2B98" w:rsidRDefault="0072058A" w:rsidP="001C49D9">
            <w:pPr>
              <w:jc w:val="center"/>
              <w:rPr>
                <w:bCs/>
                <w:sz w:val="40"/>
                <w:szCs w:val="40"/>
              </w:rPr>
            </w:pPr>
          </w:p>
        </w:tc>
      </w:tr>
    </w:tbl>
    <w:p w:rsidR="001C49D9" w:rsidRDefault="001C49D9" w:rsidP="00A312BF">
      <w:pPr>
        <w:rPr>
          <w:b/>
          <w:bCs/>
          <w:sz w:val="28"/>
          <w:szCs w:val="28"/>
        </w:rPr>
      </w:pPr>
    </w:p>
    <w:p w:rsidR="0072058A" w:rsidRPr="0072058A" w:rsidRDefault="0072058A" w:rsidP="00A312BF">
      <w:pPr>
        <w:rPr>
          <w:b/>
          <w:bCs/>
          <w:sz w:val="28"/>
          <w:szCs w:val="28"/>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2754"/>
        <w:gridCol w:w="2754"/>
        <w:gridCol w:w="2754"/>
        <w:gridCol w:w="2754"/>
      </w:tblGrid>
      <w:tr w:rsidR="001C49D9" w:rsidRPr="001C49D9" w:rsidTr="002C2B98">
        <w:tc>
          <w:tcPr>
            <w:tcW w:w="2754" w:type="dxa"/>
          </w:tcPr>
          <w:p w:rsidR="001C49D9" w:rsidRPr="001C49D9" w:rsidRDefault="001C49D9" w:rsidP="001C49D9">
            <w:pPr>
              <w:jc w:val="center"/>
              <w:rPr>
                <w:b/>
                <w:bCs/>
                <w:sz w:val="20"/>
                <w:szCs w:val="20"/>
              </w:rPr>
            </w:pPr>
            <w:r>
              <w:rPr>
                <w:b/>
                <w:bCs/>
                <w:sz w:val="20"/>
                <w:szCs w:val="20"/>
              </w:rPr>
              <w:t>Distributed to:</w:t>
            </w:r>
          </w:p>
        </w:tc>
        <w:tc>
          <w:tcPr>
            <w:tcW w:w="2754" w:type="dxa"/>
          </w:tcPr>
          <w:p w:rsidR="001C49D9" w:rsidRPr="001C49D9" w:rsidRDefault="001C49D9" w:rsidP="001C49D9">
            <w:pPr>
              <w:jc w:val="center"/>
              <w:rPr>
                <w:b/>
                <w:bCs/>
                <w:sz w:val="20"/>
                <w:szCs w:val="20"/>
              </w:rPr>
            </w:pPr>
            <w:r>
              <w:rPr>
                <w:b/>
                <w:bCs/>
                <w:sz w:val="20"/>
                <w:szCs w:val="20"/>
              </w:rPr>
              <w:t># of Copies:</w:t>
            </w:r>
          </w:p>
        </w:tc>
        <w:tc>
          <w:tcPr>
            <w:tcW w:w="2754" w:type="dxa"/>
          </w:tcPr>
          <w:p w:rsidR="001C49D9" w:rsidRPr="001C49D9" w:rsidRDefault="001C49D9" w:rsidP="001C49D9">
            <w:pPr>
              <w:jc w:val="center"/>
              <w:rPr>
                <w:b/>
                <w:bCs/>
                <w:sz w:val="20"/>
                <w:szCs w:val="20"/>
              </w:rPr>
            </w:pPr>
            <w:r>
              <w:rPr>
                <w:b/>
                <w:bCs/>
                <w:sz w:val="20"/>
                <w:szCs w:val="20"/>
              </w:rPr>
              <w:t>Distributed to:</w:t>
            </w:r>
          </w:p>
        </w:tc>
        <w:tc>
          <w:tcPr>
            <w:tcW w:w="2754" w:type="dxa"/>
          </w:tcPr>
          <w:p w:rsidR="001C49D9" w:rsidRPr="001C49D9" w:rsidRDefault="001C49D9" w:rsidP="001C49D9">
            <w:pPr>
              <w:jc w:val="center"/>
              <w:rPr>
                <w:b/>
                <w:bCs/>
                <w:sz w:val="20"/>
                <w:szCs w:val="20"/>
              </w:rPr>
            </w:pPr>
            <w:r>
              <w:rPr>
                <w:b/>
                <w:bCs/>
                <w:sz w:val="20"/>
                <w:szCs w:val="20"/>
              </w:rPr>
              <w:t># of Copies:</w:t>
            </w:r>
          </w:p>
        </w:tc>
      </w:tr>
      <w:tr w:rsidR="001C49D9" w:rsidRPr="001C49D9" w:rsidTr="002C2B98">
        <w:tc>
          <w:tcPr>
            <w:tcW w:w="2754" w:type="dxa"/>
            <w:vAlign w:val="center"/>
          </w:tcPr>
          <w:p w:rsidR="001C49D9" w:rsidRPr="002C2B98" w:rsidRDefault="00F77FD5" w:rsidP="006947C2">
            <w:pPr>
              <w:jc w:val="center"/>
              <w:rPr>
                <w:b/>
                <w:bCs/>
              </w:rPr>
            </w:pPr>
            <w:proofErr w:type="spellStart"/>
            <w:r>
              <w:rPr>
                <w:b/>
                <w:bCs/>
              </w:rPr>
              <w:t>Heme</w:t>
            </w:r>
            <w:proofErr w:type="spellEnd"/>
            <w:r>
              <w:rPr>
                <w:b/>
                <w:bCs/>
              </w:rPr>
              <w:t xml:space="preserve"> Lab</w:t>
            </w:r>
          </w:p>
        </w:tc>
        <w:tc>
          <w:tcPr>
            <w:tcW w:w="2754" w:type="dxa"/>
            <w:vAlign w:val="center"/>
          </w:tcPr>
          <w:p w:rsidR="001C49D9" w:rsidRPr="002C2B98" w:rsidRDefault="006947C2" w:rsidP="002C2B98">
            <w:pPr>
              <w:jc w:val="center"/>
              <w:rPr>
                <w:b/>
                <w:bCs/>
              </w:rPr>
            </w:pPr>
            <w:r>
              <w:rPr>
                <w:b/>
                <w:bCs/>
              </w:rPr>
              <w:t>1</w:t>
            </w:r>
          </w:p>
        </w:tc>
        <w:tc>
          <w:tcPr>
            <w:tcW w:w="2754" w:type="dxa"/>
          </w:tcPr>
          <w:p w:rsidR="001C49D9" w:rsidRPr="002C2B98" w:rsidRDefault="001C49D9" w:rsidP="001C49D9">
            <w:pPr>
              <w:jc w:val="center"/>
              <w:rPr>
                <w:b/>
                <w:bCs/>
                <w:sz w:val="40"/>
                <w:szCs w:val="40"/>
              </w:rPr>
            </w:pPr>
          </w:p>
        </w:tc>
        <w:tc>
          <w:tcPr>
            <w:tcW w:w="2754" w:type="dxa"/>
          </w:tcPr>
          <w:p w:rsidR="001C49D9" w:rsidRPr="002C2B98" w:rsidRDefault="001C49D9" w:rsidP="001C49D9">
            <w:pPr>
              <w:jc w:val="center"/>
              <w:rPr>
                <w:b/>
                <w:bCs/>
                <w:sz w:val="40"/>
                <w:szCs w:val="40"/>
              </w:rPr>
            </w:pPr>
          </w:p>
        </w:tc>
      </w:tr>
      <w:tr w:rsidR="001C49D9" w:rsidRPr="001C49D9" w:rsidTr="002C2B98">
        <w:tc>
          <w:tcPr>
            <w:tcW w:w="2754" w:type="dxa"/>
            <w:vAlign w:val="center"/>
          </w:tcPr>
          <w:p w:rsidR="001C49D9" w:rsidRPr="002C2B98" w:rsidRDefault="00F77FD5" w:rsidP="002C2B98">
            <w:pPr>
              <w:jc w:val="center"/>
              <w:rPr>
                <w:b/>
                <w:bCs/>
              </w:rPr>
            </w:pPr>
            <w:r>
              <w:rPr>
                <w:b/>
                <w:bCs/>
              </w:rPr>
              <w:t>Stat Lab</w:t>
            </w:r>
          </w:p>
        </w:tc>
        <w:tc>
          <w:tcPr>
            <w:tcW w:w="2754" w:type="dxa"/>
            <w:vAlign w:val="center"/>
          </w:tcPr>
          <w:p w:rsidR="001C49D9" w:rsidRPr="002C2B98" w:rsidRDefault="00F77FD5" w:rsidP="002C2B98">
            <w:pPr>
              <w:jc w:val="center"/>
              <w:rPr>
                <w:b/>
                <w:bCs/>
              </w:rPr>
            </w:pPr>
            <w:r>
              <w:rPr>
                <w:b/>
                <w:bCs/>
              </w:rPr>
              <w:t>1</w:t>
            </w:r>
          </w:p>
        </w:tc>
        <w:tc>
          <w:tcPr>
            <w:tcW w:w="2754" w:type="dxa"/>
          </w:tcPr>
          <w:p w:rsidR="001C49D9" w:rsidRPr="002C2B98" w:rsidRDefault="001C49D9" w:rsidP="001C49D9">
            <w:pPr>
              <w:jc w:val="center"/>
              <w:rPr>
                <w:b/>
                <w:bCs/>
                <w:sz w:val="40"/>
                <w:szCs w:val="40"/>
              </w:rPr>
            </w:pPr>
          </w:p>
        </w:tc>
        <w:tc>
          <w:tcPr>
            <w:tcW w:w="2754" w:type="dxa"/>
          </w:tcPr>
          <w:p w:rsidR="001C49D9" w:rsidRPr="002C2B98" w:rsidRDefault="001C49D9" w:rsidP="001C49D9">
            <w:pPr>
              <w:jc w:val="center"/>
              <w:rPr>
                <w:b/>
                <w:bCs/>
                <w:sz w:val="40"/>
                <w:szCs w:val="40"/>
              </w:rPr>
            </w:pPr>
          </w:p>
        </w:tc>
      </w:tr>
      <w:tr w:rsidR="00DE1D69" w:rsidRPr="001C49D9" w:rsidTr="002C2B98">
        <w:tc>
          <w:tcPr>
            <w:tcW w:w="2754" w:type="dxa"/>
            <w:vAlign w:val="center"/>
          </w:tcPr>
          <w:p w:rsidR="00DE1D69" w:rsidRPr="002C2B98" w:rsidRDefault="00C04FE7" w:rsidP="007437D5">
            <w:pPr>
              <w:jc w:val="center"/>
              <w:rPr>
                <w:b/>
                <w:bCs/>
              </w:rPr>
            </w:pPr>
            <w:r>
              <w:rPr>
                <w:b/>
                <w:bCs/>
              </w:rPr>
              <w:t>Lab Staff</w:t>
            </w:r>
          </w:p>
        </w:tc>
        <w:tc>
          <w:tcPr>
            <w:tcW w:w="2754" w:type="dxa"/>
            <w:vAlign w:val="center"/>
          </w:tcPr>
          <w:p w:rsidR="00DE1D69" w:rsidRPr="001D340D" w:rsidRDefault="00C04FE7" w:rsidP="007437D5">
            <w:pPr>
              <w:jc w:val="center"/>
              <w:rPr>
                <w:b/>
                <w:bCs/>
                <w:sz w:val="20"/>
                <w:szCs w:val="20"/>
              </w:rPr>
            </w:pPr>
            <w:r>
              <w:rPr>
                <w:b/>
                <w:bCs/>
                <w:sz w:val="20"/>
                <w:szCs w:val="20"/>
              </w:rPr>
              <w:t>Via MTS Software</w:t>
            </w:r>
          </w:p>
        </w:tc>
        <w:tc>
          <w:tcPr>
            <w:tcW w:w="2754" w:type="dxa"/>
          </w:tcPr>
          <w:p w:rsidR="00DE1D69" w:rsidRPr="002C2B98" w:rsidRDefault="00DE1D69" w:rsidP="001C49D9">
            <w:pPr>
              <w:jc w:val="center"/>
              <w:rPr>
                <w:b/>
                <w:bCs/>
                <w:sz w:val="40"/>
                <w:szCs w:val="40"/>
              </w:rPr>
            </w:pPr>
          </w:p>
        </w:tc>
        <w:tc>
          <w:tcPr>
            <w:tcW w:w="2754" w:type="dxa"/>
          </w:tcPr>
          <w:p w:rsidR="00DE1D69" w:rsidRPr="002C2B98" w:rsidRDefault="00DE1D69" w:rsidP="001C49D9">
            <w:pPr>
              <w:jc w:val="center"/>
              <w:rPr>
                <w:b/>
                <w:bCs/>
                <w:sz w:val="40"/>
                <w:szCs w:val="40"/>
              </w:rPr>
            </w:pPr>
          </w:p>
        </w:tc>
      </w:tr>
    </w:tbl>
    <w:p w:rsidR="001C49D9" w:rsidRPr="00816F76" w:rsidRDefault="001C49D9" w:rsidP="00A312BF">
      <w:pPr>
        <w:rPr>
          <w:b/>
          <w:bCs/>
          <w:sz w:val="20"/>
          <w:szCs w:val="20"/>
        </w:rPr>
      </w:pPr>
    </w:p>
    <w:p w:rsidR="008531F7" w:rsidRDefault="008531F7">
      <w:pPr>
        <w:rPr>
          <w:b/>
          <w:bCs/>
        </w:rPr>
      </w:pPr>
    </w:p>
    <w:p w:rsidR="00EF79AE" w:rsidRDefault="00EF79AE">
      <w:pPr>
        <w:rPr>
          <w:b/>
          <w:bCs/>
        </w:rPr>
      </w:pPr>
    </w:p>
    <w:p w:rsidR="00EF79AE" w:rsidRDefault="00EF79AE">
      <w:pPr>
        <w:rPr>
          <w:b/>
          <w:bCs/>
        </w:rPr>
      </w:pPr>
    </w:p>
    <w:p w:rsidR="00EF79AE" w:rsidRDefault="00EF79AE">
      <w:pPr>
        <w:rPr>
          <w:b/>
          <w:bCs/>
        </w:rPr>
      </w:pPr>
    </w:p>
    <w:p w:rsidR="00EF79AE" w:rsidRDefault="00EF79AE">
      <w:pPr>
        <w:rPr>
          <w:b/>
          <w:bCs/>
        </w:rPr>
      </w:pPr>
    </w:p>
    <w:p w:rsidR="00EF79AE" w:rsidRDefault="00EF79AE">
      <w:pPr>
        <w:rPr>
          <w:b/>
          <w:bCs/>
        </w:rPr>
      </w:pPr>
    </w:p>
    <w:p w:rsidR="00EF79AE" w:rsidRDefault="00EF79AE">
      <w:pPr>
        <w:rPr>
          <w:b/>
          <w:bCs/>
        </w:rPr>
      </w:pPr>
    </w:p>
    <w:p w:rsidR="00EF79AE" w:rsidRDefault="00EF79AE">
      <w:pPr>
        <w:rPr>
          <w:b/>
          <w:bCs/>
        </w:rPr>
      </w:pPr>
    </w:p>
    <w:p w:rsidR="00861D4E" w:rsidRDefault="00861D4E">
      <w:pPr>
        <w:rPr>
          <w:b/>
          <w:bCs/>
        </w:rPr>
      </w:pPr>
    </w:p>
    <w:p w:rsidR="00EF79AE" w:rsidRDefault="00EF79AE">
      <w:pPr>
        <w:rPr>
          <w:b/>
          <w:bCs/>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5508"/>
        <w:gridCol w:w="2754"/>
        <w:gridCol w:w="2754"/>
      </w:tblGrid>
      <w:tr w:rsidR="00EF79AE" w:rsidTr="00182805">
        <w:trPr>
          <w:trHeight w:val="323"/>
        </w:trPr>
        <w:tc>
          <w:tcPr>
            <w:tcW w:w="5508" w:type="dxa"/>
            <w:vMerge w:val="restart"/>
            <w:vAlign w:val="center"/>
          </w:tcPr>
          <w:p w:rsidR="00EF79AE" w:rsidRPr="00660B52" w:rsidRDefault="00EF79AE" w:rsidP="00182805">
            <w:pPr>
              <w:jc w:val="center"/>
              <w:rPr>
                <w:b/>
                <w:bCs/>
                <w:sz w:val="28"/>
                <w:szCs w:val="28"/>
              </w:rPr>
            </w:pPr>
            <w:r w:rsidRPr="00EF79AE">
              <w:rPr>
                <w:b/>
                <w:bCs/>
                <w:sz w:val="28"/>
                <w:szCs w:val="28"/>
              </w:rPr>
              <w:lastRenderedPageBreak/>
              <w:t>Coagulation Testing by ACLTOP 350 Analyzer</w:t>
            </w:r>
            <w:r>
              <w:rPr>
                <w:b/>
                <w:bCs/>
                <w:sz w:val="28"/>
                <w:szCs w:val="28"/>
              </w:rPr>
              <w:t xml:space="preserve"> </w:t>
            </w:r>
          </w:p>
        </w:tc>
        <w:tc>
          <w:tcPr>
            <w:tcW w:w="2754" w:type="dxa"/>
            <w:vAlign w:val="center"/>
          </w:tcPr>
          <w:p w:rsidR="00EF79AE" w:rsidRPr="00660B52" w:rsidRDefault="00EF79AE" w:rsidP="00182805">
            <w:pPr>
              <w:jc w:val="right"/>
              <w:rPr>
                <w:bCs/>
                <w:i/>
                <w:sz w:val="20"/>
                <w:szCs w:val="20"/>
              </w:rPr>
            </w:pPr>
            <w:r>
              <w:rPr>
                <w:bCs/>
                <w:i/>
                <w:sz w:val="20"/>
                <w:szCs w:val="20"/>
              </w:rPr>
              <w:t>Procedure #:</w:t>
            </w:r>
          </w:p>
        </w:tc>
        <w:tc>
          <w:tcPr>
            <w:tcW w:w="2754" w:type="dxa"/>
            <w:vAlign w:val="center"/>
          </w:tcPr>
          <w:p w:rsidR="00EF79AE" w:rsidRPr="007B0096" w:rsidRDefault="00EF79AE" w:rsidP="00182805">
            <w:pPr>
              <w:rPr>
                <w:b/>
                <w:bCs/>
                <w:i/>
                <w:sz w:val="20"/>
                <w:szCs w:val="20"/>
              </w:rPr>
            </w:pPr>
            <w:r w:rsidRPr="00F95946">
              <w:rPr>
                <w:b/>
                <w:bCs/>
                <w:i/>
                <w:sz w:val="20"/>
                <w:szCs w:val="20"/>
              </w:rPr>
              <w:t>HCO# 210</w:t>
            </w:r>
          </w:p>
        </w:tc>
      </w:tr>
      <w:tr w:rsidR="00EF79AE" w:rsidTr="00182805">
        <w:trPr>
          <w:trHeight w:val="322"/>
        </w:trPr>
        <w:tc>
          <w:tcPr>
            <w:tcW w:w="5508" w:type="dxa"/>
            <w:vMerge/>
          </w:tcPr>
          <w:p w:rsidR="00EF79AE" w:rsidRDefault="00EF79AE" w:rsidP="00182805">
            <w:pPr>
              <w:jc w:val="center"/>
              <w:rPr>
                <w:b/>
                <w:bCs/>
                <w:sz w:val="28"/>
                <w:szCs w:val="28"/>
              </w:rPr>
            </w:pPr>
          </w:p>
        </w:tc>
        <w:tc>
          <w:tcPr>
            <w:tcW w:w="2754" w:type="dxa"/>
            <w:vAlign w:val="center"/>
          </w:tcPr>
          <w:p w:rsidR="00EF79AE" w:rsidRPr="00660B52" w:rsidRDefault="00EF79AE" w:rsidP="00182805">
            <w:pPr>
              <w:jc w:val="right"/>
              <w:rPr>
                <w:bCs/>
                <w:i/>
                <w:sz w:val="20"/>
                <w:szCs w:val="20"/>
              </w:rPr>
            </w:pPr>
            <w:r>
              <w:rPr>
                <w:bCs/>
                <w:i/>
                <w:sz w:val="20"/>
                <w:szCs w:val="20"/>
              </w:rPr>
              <w:t>Version #:</w:t>
            </w:r>
          </w:p>
        </w:tc>
        <w:tc>
          <w:tcPr>
            <w:tcW w:w="2754" w:type="dxa"/>
            <w:vAlign w:val="center"/>
          </w:tcPr>
          <w:p w:rsidR="00EF79AE" w:rsidRPr="007B0096" w:rsidRDefault="00EF79AE" w:rsidP="00182805">
            <w:pPr>
              <w:rPr>
                <w:b/>
                <w:bCs/>
                <w:i/>
                <w:sz w:val="20"/>
                <w:szCs w:val="20"/>
              </w:rPr>
            </w:pPr>
            <w:r>
              <w:rPr>
                <w:b/>
                <w:bCs/>
                <w:i/>
                <w:sz w:val="20"/>
                <w:szCs w:val="20"/>
              </w:rPr>
              <w:t>1.0</w:t>
            </w:r>
          </w:p>
        </w:tc>
      </w:tr>
    </w:tbl>
    <w:p w:rsidR="00EF79AE" w:rsidRDefault="00EF79AE">
      <w:pPr>
        <w:rPr>
          <w:b/>
          <w:bCs/>
        </w:rPr>
      </w:pPr>
    </w:p>
    <w:tbl>
      <w:tblPr>
        <w:tblStyle w:val="TableGrid"/>
        <w:tblW w:w="0" w:type="auto"/>
        <w:tblBorders>
          <w:bottom w:val="single" w:sz="18" w:space="0" w:color="auto"/>
          <w:right w:val="single" w:sz="18" w:space="0" w:color="auto"/>
        </w:tblBorders>
        <w:tblLook w:val="04A0" w:firstRow="1" w:lastRow="0" w:firstColumn="1" w:lastColumn="0" w:noHBand="0" w:noVBand="1"/>
      </w:tblPr>
      <w:tblGrid>
        <w:gridCol w:w="2988"/>
        <w:gridCol w:w="3060"/>
        <w:gridCol w:w="1980"/>
        <w:gridCol w:w="2988"/>
      </w:tblGrid>
      <w:tr w:rsidR="00EF79AE" w:rsidRPr="001C49D9" w:rsidTr="00182805">
        <w:trPr>
          <w:trHeight w:val="926"/>
        </w:trPr>
        <w:tc>
          <w:tcPr>
            <w:tcW w:w="11016" w:type="dxa"/>
            <w:gridSpan w:val="4"/>
          </w:tcPr>
          <w:p w:rsidR="00EF79AE" w:rsidRDefault="00EF79AE" w:rsidP="00182805">
            <w:pPr>
              <w:rPr>
                <w:b/>
                <w:bCs/>
              </w:rPr>
            </w:pPr>
          </w:p>
          <w:p w:rsidR="00EF79AE" w:rsidRDefault="00EF79AE" w:rsidP="00182805">
            <w:pPr>
              <w:rPr>
                <w:b/>
                <w:bCs/>
              </w:rPr>
            </w:pPr>
            <w:r w:rsidRPr="00896AC8">
              <w:rPr>
                <w:b/>
                <w:bCs/>
              </w:rPr>
              <w:t>“I, the undersigned, do hereby certify that I have read this new/revised procedure. I understand the instructions contained within and have the opportunity for any/all of my questions to be answered by the Hematology Supervisor and/or the Medical Director. I agree to govern myself accordingly.</w:t>
            </w:r>
          </w:p>
          <w:p w:rsidR="00EF79AE" w:rsidRPr="00896AC8" w:rsidRDefault="00EF79AE" w:rsidP="00182805">
            <w:pPr>
              <w:rPr>
                <w:b/>
                <w:bCs/>
              </w:rPr>
            </w:pPr>
          </w:p>
        </w:tc>
      </w:tr>
      <w:tr w:rsidR="00EF79AE" w:rsidRPr="001C49D9" w:rsidTr="00182805">
        <w:tc>
          <w:tcPr>
            <w:tcW w:w="2988" w:type="dxa"/>
          </w:tcPr>
          <w:p w:rsidR="00EF79AE" w:rsidRPr="00896AC8" w:rsidRDefault="00EF79AE" w:rsidP="00182805">
            <w:pPr>
              <w:jc w:val="center"/>
              <w:rPr>
                <w:b/>
                <w:bCs/>
              </w:rPr>
            </w:pPr>
            <w:r w:rsidRPr="00896AC8">
              <w:rPr>
                <w:b/>
                <w:bCs/>
              </w:rPr>
              <w:t>Name:</w:t>
            </w:r>
          </w:p>
        </w:tc>
        <w:tc>
          <w:tcPr>
            <w:tcW w:w="3060" w:type="dxa"/>
          </w:tcPr>
          <w:p w:rsidR="00EF79AE" w:rsidRPr="00896AC8" w:rsidRDefault="00EF79AE" w:rsidP="00182805">
            <w:pPr>
              <w:jc w:val="center"/>
              <w:rPr>
                <w:b/>
                <w:bCs/>
              </w:rPr>
            </w:pPr>
            <w:r w:rsidRPr="00896AC8">
              <w:rPr>
                <w:b/>
                <w:bCs/>
              </w:rPr>
              <w:t>Signature:</w:t>
            </w:r>
          </w:p>
        </w:tc>
        <w:tc>
          <w:tcPr>
            <w:tcW w:w="1980" w:type="dxa"/>
          </w:tcPr>
          <w:p w:rsidR="00EF79AE" w:rsidRPr="00896AC8" w:rsidRDefault="00EF79AE" w:rsidP="00182805">
            <w:pPr>
              <w:jc w:val="center"/>
              <w:rPr>
                <w:b/>
                <w:bCs/>
              </w:rPr>
            </w:pPr>
            <w:r w:rsidRPr="00896AC8">
              <w:rPr>
                <w:b/>
                <w:bCs/>
              </w:rPr>
              <w:t xml:space="preserve">Date Read:         </w:t>
            </w:r>
          </w:p>
        </w:tc>
        <w:tc>
          <w:tcPr>
            <w:tcW w:w="2988" w:type="dxa"/>
          </w:tcPr>
          <w:p w:rsidR="00EF79AE" w:rsidRPr="00896AC8" w:rsidRDefault="00EF79AE" w:rsidP="00182805">
            <w:pPr>
              <w:jc w:val="center"/>
              <w:rPr>
                <w:b/>
                <w:bCs/>
              </w:rPr>
            </w:pPr>
            <w:r w:rsidRPr="00896AC8">
              <w:rPr>
                <w:b/>
                <w:bCs/>
              </w:rPr>
              <w:t>Comments/Notes</w:t>
            </w:r>
            <w:r>
              <w:rPr>
                <w:b/>
                <w:bCs/>
              </w:rPr>
              <w:t>:</w:t>
            </w:r>
          </w:p>
        </w:tc>
      </w:tr>
      <w:tr w:rsidR="00EF79AE" w:rsidRPr="001C49D9" w:rsidTr="00182805">
        <w:tc>
          <w:tcPr>
            <w:tcW w:w="2988" w:type="dxa"/>
            <w:vAlign w:val="center"/>
          </w:tcPr>
          <w:p w:rsidR="00EF79AE" w:rsidRPr="00C77CA2" w:rsidRDefault="00EF79AE" w:rsidP="00182805">
            <w:pPr>
              <w:jc w:val="center"/>
              <w:rPr>
                <w:bCs/>
              </w:rPr>
            </w:pPr>
            <w:r>
              <w:rPr>
                <w:bCs/>
              </w:rPr>
              <w:t>Ayd, Brenda</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sidRPr="00206B3F">
              <w:rPr>
                <w:bCs/>
              </w:rPr>
              <w:t>Spence, Kimberly</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sidRPr="00206B3F">
              <w:rPr>
                <w:bCs/>
              </w:rPr>
              <w:t>Adams, Frederick</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sidRPr="00206B3F">
              <w:rPr>
                <w:bCs/>
              </w:rPr>
              <w:t>Doan Chi</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sidRPr="00206B3F">
              <w:rPr>
                <w:bCs/>
              </w:rPr>
              <w:t>Duong, David</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Pr>
                <w:bCs/>
              </w:rPr>
              <w:t>Lee, Jae</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Pr>
                <w:bCs/>
              </w:rPr>
              <w:t>Percell, Sandra</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Pr>
                <w:bCs/>
              </w:rPr>
              <w:t>Poehlman, Sheila</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Pr>
                <w:bCs/>
              </w:rPr>
              <w:t>Ramiro, Florita</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Pr>
                <w:bCs/>
              </w:rPr>
              <w:t>Sahyoun, Diana</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Pr>
                <w:bCs/>
              </w:rPr>
              <w:t>Sheldon, Laura</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Pr>
                <w:bCs/>
              </w:rPr>
              <w:t>Williams, Carol</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Pr>
                <w:bCs/>
              </w:rPr>
              <w:t>Wong, Winnie</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r>
              <w:rPr>
                <w:bCs/>
              </w:rPr>
              <w:t>Harrison, Vanessa</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861D4E" w:rsidP="00182805">
            <w:pPr>
              <w:jc w:val="center"/>
              <w:rPr>
                <w:bCs/>
              </w:rPr>
            </w:pPr>
            <w:r>
              <w:rPr>
                <w:bCs/>
              </w:rPr>
              <w:t>Nguyen, An</w:t>
            </w: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r w:rsidR="00EF79AE" w:rsidRPr="001C49D9" w:rsidTr="00182805">
        <w:tc>
          <w:tcPr>
            <w:tcW w:w="2988" w:type="dxa"/>
            <w:vAlign w:val="center"/>
          </w:tcPr>
          <w:p w:rsidR="00EF79AE" w:rsidRPr="00C77CA2" w:rsidRDefault="00EF79AE" w:rsidP="00182805">
            <w:pPr>
              <w:jc w:val="center"/>
              <w:rPr>
                <w:bCs/>
              </w:rPr>
            </w:pPr>
          </w:p>
        </w:tc>
        <w:tc>
          <w:tcPr>
            <w:tcW w:w="3060" w:type="dxa"/>
          </w:tcPr>
          <w:p w:rsidR="00EF79AE" w:rsidRPr="002C2B98" w:rsidRDefault="00EF79AE" w:rsidP="00182805">
            <w:pPr>
              <w:jc w:val="center"/>
              <w:rPr>
                <w:bCs/>
                <w:sz w:val="40"/>
                <w:szCs w:val="40"/>
              </w:rPr>
            </w:pPr>
          </w:p>
        </w:tc>
        <w:tc>
          <w:tcPr>
            <w:tcW w:w="1980" w:type="dxa"/>
          </w:tcPr>
          <w:p w:rsidR="00EF79AE" w:rsidRPr="002C2B98" w:rsidRDefault="00EF79AE" w:rsidP="00182805">
            <w:pPr>
              <w:jc w:val="center"/>
              <w:rPr>
                <w:bCs/>
                <w:sz w:val="40"/>
                <w:szCs w:val="40"/>
              </w:rPr>
            </w:pPr>
          </w:p>
        </w:tc>
        <w:tc>
          <w:tcPr>
            <w:tcW w:w="2988" w:type="dxa"/>
          </w:tcPr>
          <w:p w:rsidR="00EF79AE" w:rsidRPr="002C2B98" w:rsidRDefault="00EF79AE" w:rsidP="00182805">
            <w:pPr>
              <w:jc w:val="center"/>
              <w:rPr>
                <w:bCs/>
                <w:sz w:val="40"/>
                <w:szCs w:val="40"/>
              </w:rPr>
            </w:pPr>
          </w:p>
        </w:tc>
      </w:tr>
    </w:tbl>
    <w:p w:rsidR="00EF79AE" w:rsidRDefault="00EF79AE">
      <w:pPr>
        <w:rPr>
          <w:b/>
          <w:bCs/>
        </w:rPr>
      </w:pPr>
    </w:p>
    <w:sectPr w:rsidR="00EF79AE" w:rsidSect="00492EA3">
      <w:head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05" w:rsidRDefault="00182805">
      <w:r>
        <w:separator/>
      </w:r>
    </w:p>
  </w:endnote>
  <w:endnote w:type="continuationSeparator" w:id="0">
    <w:p w:rsidR="00182805" w:rsidRDefault="0018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05" w:rsidRDefault="00182805">
      <w:r>
        <w:separator/>
      </w:r>
    </w:p>
  </w:footnote>
  <w:footnote w:type="continuationSeparator" w:id="0">
    <w:p w:rsidR="00182805" w:rsidRDefault="00182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638"/>
      <w:gridCol w:w="7920"/>
      <w:gridCol w:w="1458"/>
    </w:tblGrid>
    <w:tr w:rsidR="00182805" w:rsidTr="00AA3C2B">
      <w:tc>
        <w:tcPr>
          <w:tcW w:w="1638" w:type="dxa"/>
        </w:tcPr>
        <w:p w:rsidR="00182805" w:rsidRDefault="00182805" w:rsidP="00222375">
          <w:pPr>
            <w:pStyle w:val="Header"/>
            <w:jc w:val="center"/>
            <w:rPr>
              <w:b/>
              <w:sz w:val="16"/>
              <w:szCs w:val="16"/>
            </w:rPr>
          </w:pPr>
          <w:r>
            <w:rPr>
              <w:b/>
              <w:noProof/>
            </w:rPr>
            <w:drawing>
              <wp:inline distT="0" distB="0" distL="0" distR="0" wp14:anchorId="0C74DF45" wp14:editId="7AA60E10">
                <wp:extent cx="689660"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30" cy="679187"/>
                        </a:xfrm>
                        <a:prstGeom prst="rect">
                          <a:avLst/>
                        </a:prstGeom>
                        <a:noFill/>
                      </pic:spPr>
                    </pic:pic>
                  </a:graphicData>
                </a:graphic>
              </wp:inline>
            </w:drawing>
          </w:r>
        </w:p>
      </w:tc>
      <w:tc>
        <w:tcPr>
          <w:tcW w:w="7920" w:type="dxa"/>
        </w:tcPr>
        <w:p w:rsidR="00182805" w:rsidRDefault="00182805" w:rsidP="00AA3C2B">
          <w:pPr>
            <w:pStyle w:val="Header"/>
            <w:jc w:val="center"/>
            <w:rPr>
              <w:b/>
              <w:sz w:val="16"/>
              <w:szCs w:val="16"/>
            </w:rPr>
          </w:pPr>
        </w:p>
        <w:p w:rsidR="00182805" w:rsidRPr="00B12612" w:rsidRDefault="00182805" w:rsidP="00AA3C2B">
          <w:pPr>
            <w:pStyle w:val="Header"/>
            <w:jc w:val="center"/>
            <w:rPr>
              <w:b/>
              <w:sz w:val="16"/>
              <w:szCs w:val="16"/>
            </w:rPr>
          </w:pPr>
          <w:r w:rsidRPr="00B12612">
            <w:rPr>
              <w:b/>
              <w:sz w:val="16"/>
              <w:szCs w:val="16"/>
            </w:rPr>
            <w:t>VETERANS ADMINISTRATION MARYLAND HEALTH CARE SYSTEM</w:t>
          </w:r>
        </w:p>
        <w:p w:rsidR="00182805" w:rsidRPr="00B12612" w:rsidRDefault="00182805" w:rsidP="00AA3C2B">
          <w:pPr>
            <w:pStyle w:val="Header"/>
            <w:jc w:val="center"/>
            <w:rPr>
              <w:sz w:val="16"/>
              <w:szCs w:val="16"/>
            </w:rPr>
          </w:pPr>
          <w:r w:rsidRPr="00B12612">
            <w:rPr>
              <w:sz w:val="16"/>
              <w:szCs w:val="16"/>
            </w:rPr>
            <w:t>BALTIMORE DIVISION</w:t>
          </w:r>
        </w:p>
        <w:p w:rsidR="00182805" w:rsidRPr="00B12612" w:rsidRDefault="00182805" w:rsidP="00AA3C2B">
          <w:pPr>
            <w:pStyle w:val="Header"/>
            <w:jc w:val="center"/>
            <w:rPr>
              <w:sz w:val="16"/>
              <w:szCs w:val="16"/>
            </w:rPr>
          </w:pPr>
          <w:r w:rsidRPr="00B12612">
            <w:rPr>
              <w:sz w:val="16"/>
              <w:szCs w:val="16"/>
            </w:rPr>
            <w:t>10 NORTH GREENE STREET</w:t>
          </w:r>
        </w:p>
        <w:p w:rsidR="00182805" w:rsidRDefault="00182805" w:rsidP="00AA3C2B">
          <w:pPr>
            <w:pStyle w:val="Header"/>
            <w:jc w:val="center"/>
            <w:rPr>
              <w:sz w:val="16"/>
              <w:szCs w:val="16"/>
            </w:rPr>
          </w:pPr>
          <w:r w:rsidRPr="00B12612">
            <w:rPr>
              <w:sz w:val="16"/>
              <w:szCs w:val="16"/>
            </w:rPr>
            <w:t>BALTIMORE, MD  21201</w:t>
          </w:r>
        </w:p>
        <w:p w:rsidR="00182805" w:rsidRPr="00AA3C2B" w:rsidRDefault="00182805" w:rsidP="00AA3C2B">
          <w:pPr>
            <w:pStyle w:val="Header"/>
            <w:jc w:val="center"/>
            <w:rPr>
              <w:sz w:val="16"/>
              <w:szCs w:val="16"/>
            </w:rPr>
          </w:pPr>
        </w:p>
      </w:tc>
      <w:tc>
        <w:tcPr>
          <w:tcW w:w="1458" w:type="dxa"/>
          <w:vAlign w:val="bottom"/>
        </w:tcPr>
        <w:p w:rsidR="00182805" w:rsidRDefault="00182805" w:rsidP="00AA3C2B">
          <w:pPr>
            <w:pStyle w:val="Header"/>
            <w:jc w:val="right"/>
            <w:rPr>
              <w:b/>
              <w:sz w:val="16"/>
              <w:szCs w:val="16"/>
            </w:rPr>
          </w:pPr>
        </w:p>
        <w:p w:rsidR="00182805" w:rsidRDefault="00182805" w:rsidP="00AA3C2B">
          <w:pPr>
            <w:pStyle w:val="Header"/>
            <w:jc w:val="right"/>
            <w:rPr>
              <w:b/>
              <w:sz w:val="16"/>
              <w:szCs w:val="16"/>
            </w:rPr>
          </w:pPr>
        </w:p>
        <w:p w:rsidR="00182805" w:rsidRDefault="00182805" w:rsidP="00AA3C2B">
          <w:pPr>
            <w:pStyle w:val="Header"/>
            <w:jc w:val="right"/>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CA61DB">
            <w:rPr>
              <w:b/>
              <w:noProof/>
              <w:sz w:val="16"/>
              <w:szCs w:val="16"/>
            </w:rPr>
            <w:t>7</w:t>
          </w:r>
          <w:r>
            <w:rPr>
              <w:b/>
              <w:sz w:val="16"/>
              <w:szCs w:val="16"/>
            </w:rPr>
            <w:fldChar w:fldCharType="end"/>
          </w:r>
          <w:r>
            <w:rPr>
              <w:b/>
              <w:sz w:val="16"/>
              <w:szCs w:val="16"/>
            </w:rPr>
            <w:t xml:space="preserve"> of </w:t>
          </w:r>
          <w:fldSimple w:instr=" NUMPAGES  \* Arabic  \* MERGEFORMAT ">
            <w:r w:rsidR="00CA61DB" w:rsidRPr="00CA61DB">
              <w:rPr>
                <w:b/>
                <w:noProof/>
                <w:sz w:val="16"/>
                <w:szCs w:val="16"/>
              </w:rPr>
              <w:t>14</w:t>
            </w:r>
          </w:fldSimple>
        </w:p>
        <w:p w:rsidR="00182805" w:rsidRDefault="00182805" w:rsidP="00492EA3">
          <w:pPr>
            <w:pStyle w:val="Header"/>
            <w:rPr>
              <w:b/>
              <w:sz w:val="16"/>
              <w:szCs w:val="16"/>
            </w:rPr>
          </w:pPr>
        </w:p>
      </w:tc>
    </w:tr>
  </w:tbl>
  <w:p w:rsidR="00182805" w:rsidRPr="00D6527B" w:rsidRDefault="00182805" w:rsidP="00222375">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073"/>
    <w:multiLevelType w:val="hybridMultilevel"/>
    <w:tmpl w:val="0AA0D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1746F"/>
    <w:multiLevelType w:val="hybridMultilevel"/>
    <w:tmpl w:val="E4E60510"/>
    <w:lvl w:ilvl="0" w:tplc="0409000B">
      <w:start w:val="1"/>
      <w:numFmt w:val="bullet"/>
      <w:lvlText w:val=""/>
      <w:lvlJc w:val="left"/>
      <w:pPr>
        <w:ind w:left="1308" w:hanging="360"/>
      </w:pPr>
      <w:rPr>
        <w:rFonts w:ascii="Wingdings" w:hAnsi="Wingding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
    <w:nsid w:val="077E1C8B"/>
    <w:multiLevelType w:val="hybridMultilevel"/>
    <w:tmpl w:val="6FB6269C"/>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09B10910"/>
    <w:multiLevelType w:val="hybridMultilevel"/>
    <w:tmpl w:val="C8FAC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85693"/>
    <w:multiLevelType w:val="hybridMultilevel"/>
    <w:tmpl w:val="ED22F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B7E5D"/>
    <w:multiLevelType w:val="hybridMultilevel"/>
    <w:tmpl w:val="51AA69A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F49B0"/>
    <w:multiLevelType w:val="hybridMultilevel"/>
    <w:tmpl w:val="77F67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F214A"/>
    <w:multiLevelType w:val="hybridMultilevel"/>
    <w:tmpl w:val="620E3E92"/>
    <w:lvl w:ilvl="0" w:tplc="8B2ECC48">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1C0F2896"/>
    <w:multiLevelType w:val="hybridMultilevel"/>
    <w:tmpl w:val="79B0E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77155"/>
    <w:multiLevelType w:val="hybridMultilevel"/>
    <w:tmpl w:val="36CA3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86E6F"/>
    <w:multiLevelType w:val="hybridMultilevel"/>
    <w:tmpl w:val="AA7E1A8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E23C8"/>
    <w:multiLevelType w:val="hybridMultilevel"/>
    <w:tmpl w:val="428EB42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B5864"/>
    <w:multiLevelType w:val="hybridMultilevel"/>
    <w:tmpl w:val="15A0F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44CD0"/>
    <w:multiLevelType w:val="hybridMultilevel"/>
    <w:tmpl w:val="04F6A6D0"/>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6E42BA"/>
    <w:multiLevelType w:val="hybridMultilevel"/>
    <w:tmpl w:val="17185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5D6E57"/>
    <w:multiLevelType w:val="hybridMultilevel"/>
    <w:tmpl w:val="D85AB2A6"/>
    <w:lvl w:ilvl="0" w:tplc="0409000B">
      <w:start w:val="1"/>
      <w:numFmt w:val="bullet"/>
      <w:lvlText w:val=""/>
      <w:lvlJc w:val="left"/>
      <w:pPr>
        <w:ind w:left="1066" w:hanging="360"/>
      </w:pPr>
      <w:rPr>
        <w:rFonts w:ascii="Wingdings" w:hAnsi="Wingding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6">
    <w:nsid w:val="30A017C5"/>
    <w:multiLevelType w:val="hybridMultilevel"/>
    <w:tmpl w:val="67FA6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C94693"/>
    <w:multiLevelType w:val="hybridMultilevel"/>
    <w:tmpl w:val="70B42A16"/>
    <w:lvl w:ilvl="0" w:tplc="0409001B">
      <w:start w:val="1"/>
      <w:numFmt w:val="lowerRoman"/>
      <w:lvlText w:val="%1."/>
      <w:lvlJc w:val="right"/>
      <w:pPr>
        <w:ind w:left="2206" w:hanging="360"/>
      </w:pPr>
    </w:lvl>
    <w:lvl w:ilvl="1" w:tplc="04090019" w:tentative="1">
      <w:start w:val="1"/>
      <w:numFmt w:val="lowerLetter"/>
      <w:lvlText w:val="%2."/>
      <w:lvlJc w:val="left"/>
      <w:pPr>
        <w:ind w:left="2926" w:hanging="360"/>
      </w:pPr>
    </w:lvl>
    <w:lvl w:ilvl="2" w:tplc="0409001B" w:tentative="1">
      <w:start w:val="1"/>
      <w:numFmt w:val="lowerRoman"/>
      <w:lvlText w:val="%3."/>
      <w:lvlJc w:val="right"/>
      <w:pPr>
        <w:ind w:left="3646" w:hanging="180"/>
      </w:pPr>
    </w:lvl>
    <w:lvl w:ilvl="3" w:tplc="0409000F" w:tentative="1">
      <w:start w:val="1"/>
      <w:numFmt w:val="decimal"/>
      <w:lvlText w:val="%4."/>
      <w:lvlJc w:val="left"/>
      <w:pPr>
        <w:ind w:left="4366" w:hanging="360"/>
      </w:pPr>
    </w:lvl>
    <w:lvl w:ilvl="4" w:tplc="04090019" w:tentative="1">
      <w:start w:val="1"/>
      <w:numFmt w:val="lowerLetter"/>
      <w:lvlText w:val="%5."/>
      <w:lvlJc w:val="left"/>
      <w:pPr>
        <w:ind w:left="5086" w:hanging="360"/>
      </w:pPr>
    </w:lvl>
    <w:lvl w:ilvl="5" w:tplc="0409001B" w:tentative="1">
      <w:start w:val="1"/>
      <w:numFmt w:val="lowerRoman"/>
      <w:lvlText w:val="%6."/>
      <w:lvlJc w:val="right"/>
      <w:pPr>
        <w:ind w:left="5806" w:hanging="180"/>
      </w:pPr>
    </w:lvl>
    <w:lvl w:ilvl="6" w:tplc="0409000F" w:tentative="1">
      <w:start w:val="1"/>
      <w:numFmt w:val="decimal"/>
      <w:lvlText w:val="%7."/>
      <w:lvlJc w:val="left"/>
      <w:pPr>
        <w:ind w:left="6526" w:hanging="360"/>
      </w:pPr>
    </w:lvl>
    <w:lvl w:ilvl="7" w:tplc="04090019" w:tentative="1">
      <w:start w:val="1"/>
      <w:numFmt w:val="lowerLetter"/>
      <w:lvlText w:val="%8."/>
      <w:lvlJc w:val="left"/>
      <w:pPr>
        <w:ind w:left="7246" w:hanging="360"/>
      </w:pPr>
    </w:lvl>
    <w:lvl w:ilvl="8" w:tplc="0409001B" w:tentative="1">
      <w:start w:val="1"/>
      <w:numFmt w:val="lowerRoman"/>
      <w:lvlText w:val="%9."/>
      <w:lvlJc w:val="right"/>
      <w:pPr>
        <w:ind w:left="7966" w:hanging="180"/>
      </w:pPr>
    </w:lvl>
  </w:abstractNum>
  <w:abstractNum w:abstractNumId="18">
    <w:nsid w:val="363B3AE5"/>
    <w:multiLevelType w:val="hybridMultilevel"/>
    <w:tmpl w:val="E8801D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7D3160"/>
    <w:multiLevelType w:val="hybridMultilevel"/>
    <w:tmpl w:val="27181F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2F686F"/>
    <w:multiLevelType w:val="hybridMultilevel"/>
    <w:tmpl w:val="65085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D448EA"/>
    <w:multiLevelType w:val="hybridMultilevel"/>
    <w:tmpl w:val="165C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3C12BA"/>
    <w:multiLevelType w:val="hybridMultilevel"/>
    <w:tmpl w:val="5AFA7C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F3504"/>
    <w:multiLevelType w:val="hybridMultilevel"/>
    <w:tmpl w:val="24043A6A"/>
    <w:lvl w:ilvl="0" w:tplc="0409001B">
      <w:start w:val="1"/>
      <w:numFmt w:val="lowerRoman"/>
      <w:lvlText w:val="%1."/>
      <w:lvlJc w:val="righ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24">
    <w:nsid w:val="4EF13AEC"/>
    <w:multiLevelType w:val="hybridMultilevel"/>
    <w:tmpl w:val="7850F1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C2577B"/>
    <w:multiLevelType w:val="hybridMultilevel"/>
    <w:tmpl w:val="C986B652"/>
    <w:lvl w:ilvl="0" w:tplc="04090017">
      <w:start w:val="1"/>
      <w:numFmt w:val="lowerLetter"/>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26">
    <w:nsid w:val="5A9D10B7"/>
    <w:multiLevelType w:val="hybridMultilevel"/>
    <w:tmpl w:val="BDF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C6713E"/>
    <w:multiLevelType w:val="hybridMultilevel"/>
    <w:tmpl w:val="4E28D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14322A"/>
    <w:multiLevelType w:val="hybridMultilevel"/>
    <w:tmpl w:val="807A6C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31162C"/>
    <w:multiLevelType w:val="hybridMultilevel"/>
    <w:tmpl w:val="9DDC7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B76CF4"/>
    <w:multiLevelType w:val="hybridMultilevel"/>
    <w:tmpl w:val="572E005A"/>
    <w:lvl w:ilvl="0" w:tplc="0409001B">
      <w:start w:val="1"/>
      <w:numFmt w:val="lowerRoman"/>
      <w:lvlText w:val="%1."/>
      <w:lvlJc w:val="righ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1">
    <w:nsid w:val="717732F9"/>
    <w:multiLevelType w:val="hybridMultilevel"/>
    <w:tmpl w:val="73F29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4A36E4"/>
    <w:multiLevelType w:val="hybridMultilevel"/>
    <w:tmpl w:val="B894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112C84"/>
    <w:multiLevelType w:val="hybridMultilevel"/>
    <w:tmpl w:val="984050BE"/>
    <w:lvl w:ilvl="0" w:tplc="0409000B">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26"/>
  </w:num>
  <w:num w:numId="2">
    <w:abstractNumId w:val="21"/>
  </w:num>
  <w:num w:numId="3">
    <w:abstractNumId w:val="20"/>
  </w:num>
  <w:num w:numId="4">
    <w:abstractNumId w:val="12"/>
  </w:num>
  <w:num w:numId="5">
    <w:abstractNumId w:val="9"/>
  </w:num>
  <w:num w:numId="6">
    <w:abstractNumId w:val="33"/>
  </w:num>
  <w:num w:numId="7">
    <w:abstractNumId w:val="7"/>
  </w:num>
  <w:num w:numId="8">
    <w:abstractNumId w:val="16"/>
  </w:num>
  <w:num w:numId="9">
    <w:abstractNumId w:val="4"/>
  </w:num>
  <w:num w:numId="10">
    <w:abstractNumId w:val="8"/>
  </w:num>
  <w:num w:numId="11">
    <w:abstractNumId w:val="3"/>
  </w:num>
  <w:num w:numId="12">
    <w:abstractNumId w:val="29"/>
  </w:num>
  <w:num w:numId="13">
    <w:abstractNumId w:val="27"/>
  </w:num>
  <w:num w:numId="14">
    <w:abstractNumId w:val="2"/>
  </w:num>
  <w:num w:numId="15">
    <w:abstractNumId w:val="14"/>
  </w:num>
  <w:num w:numId="16">
    <w:abstractNumId w:val="10"/>
  </w:num>
  <w:num w:numId="17">
    <w:abstractNumId w:val="23"/>
  </w:num>
  <w:num w:numId="18">
    <w:abstractNumId w:val="30"/>
  </w:num>
  <w:num w:numId="19">
    <w:abstractNumId w:val="25"/>
  </w:num>
  <w:num w:numId="20">
    <w:abstractNumId w:val="31"/>
  </w:num>
  <w:num w:numId="21">
    <w:abstractNumId w:val="28"/>
  </w:num>
  <w:num w:numId="22">
    <w:abstractNumId w:val="22"/>
  </w:num>
  <w:num w:numId="23">
    <w:abstractNumId w:val="5"/>
  </w:num>
  <w:num w:numId="24">
    <w:abstractNumId w:val="11"/>
  </w:num>
  <w:num w:numId="25">
    <w:abstractNumId w:val="15"/>
  </w:num>
  <w:num w:numId="26">
    <w:abstractNumId w:val="0"/>
  </w:num>
  <w:num w:numId="27">
    <w:abstractNumId w:val="1"/>
  </w:num>
  <w:num w:numId="28">
    <w:abstractNumId w:val="18"/>
  </w:num>
  <w:num w:numId="29">
    <w:abstractNumId w:val="17"/>
  </w:num>
  <w:num w:numId="30">
    <w:abstractNumId w:val="13"/>
  </w:num>
  <w:num w:numId="31">
    <w:abstractNumId w:val="24"/>
  </w:num>
  <w:num w:numId="32">
    <w:abstractNumId w:val="32"/>
  </w:num>
  <w:num w:numId="33">
    <w:abstractNumId w:val="19"/>
  </w:num>
  <w:num w:numId="3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6B"/>
    <w:rsid w:val="00007CF0"/>
    <w:rsid w:val="0001735E"/>
    <w:rsid w:val="00023850"/>
    <w:rsid w:val="000356B4"/>
    <w:rsid w:val="0004033D"/>
    <w:rsid w:val="00041354"/>
    <w:rsid w:val="00042EAE"/>
    <w:rsid w:val="000453F7"/>
    <w:rsid w:val="00052E46"/>
    <w:rsid w:val="00062BE0"/>
    <w:rsid w:val="00064190"/>
    <w:rsid w:val="00065471"/>
    <w:rsid w:val="0006587C"/>
    <w:rsid w:val="000726B3"/>
    <w:rsid w:val="00077FB7"/>
    <w:rsid w:val="000A0883"/>
    <w:rsid w:val="000A64B4"/>
    <w:rsid w:val="000B348C"/>
    <w:rsid w:val="000B6FEE"/>
    <w:rsid w:val="000C3554"/>
    <w:rsid w:val="000C4491"/>
    <w:rsid w:val="000D7003"/>
    <w:rsid w:val="000E4C2C"/>
    <w:rsid w:val="000F66FF"/>
    <w:rsid w:val="0010413D"/>
    <w:rsid w:val="00111DF0"/>
    <w:rsid w:val="00126C3F"/>
    <w:rsid w:val="00132651"/>
    <w:rsid w:val="0014064B"/>
    <w:rsid w:val="00145963"/>
    <w:rsid w:val="00145DA7"/>
    <w:rsid w:val="00145DF3"/>
    <w:rsid w:val="00154758"/>
    <w:rsid w:val="00162D82"/>
    <w:rsid w:val="00166DEF"/>
    <w:rsid w:val="001739B0"/>
    <w:rsid w:val="0017610B"/>
    <w:rsid w:val="0018148B"/>
    <w:rsid w:val="00182805"/>
    <w:rsid w:val="001867C5"/>
    <w:rsid w:val="001A7DE0"/>
    <w:rsid w:val="001B38F1"/>
    <w:rsid w:val="001B7082"/>
    <w:rsid w:val="001B72CF"/>
    <w:rsid w:val="001B795D"/>
    <w:rsid w:val="001B7EC0"/>
    <w:rsid w:val="001C49D9"/>
    <w:rsid w:val="001C4A94"/>
    <w:rsid w:val="001C6B22"/>
    <w:rsid w:val="001C6BC0"/>
    <w:rsid w:val="001D5077"/>
    <w:rsid w:val="001D5979"/>
    <w:rsid w:val="001D6328"/>
    <w:rsid w:val="001E37F5"/>
    <w:rsid w:val="001E7994"/>
    <w:rsid w:val="00202C3F"/>
    <w:rsid w:val="00205F3A"/>
    <w:rsid w:val="002061FA"/>
    <w:rsid w:val="00212D3A"/>
    <w:rsid w:val="00214C74"/>
    <w:rsid w:val="00222375"/>
    <w:rsid w:val="00222DA1"/>
    <w:rsid w:val="0023088A"/>
    <w:rsid w:val="002370B5"/>
    <w:rsid w:val="00242CA2"/>
    <w:rsid w:val="00250A9C"/>
    <w:rsid w:val="002510DA"/>
    <w:rsid w:val="00254B0C"/>
    <w:rsid w:val="0025631C"/>
    <w:rsid w:val="002567DE"/>
    <w:rsid w:val="00256DA8"/>
    <w:rsid w:val="002654C0"/>
    <w:rsid w:val="00266DC6"/>
    <w:rsid w:val="00271A69"/>
    <w:rsid w:val="00296C83"/>
    <w:rsid w:val="002B2CB1"/>
    <w:rsid w:val="002B3F23"/>
    <w:rsid w:val="002C2B98"/>
    <w:rsid w:val="002C7527"/>
    <w:rsid w:val="002C753F"/>
    <w:rsid w:val="002E6A38"/>
    <w:rsid w:val="002E7D9D"/>
    <w:rsid w:val="002F3A29"/>
    <w:rsid w:val="002F6A60"/>
    <w:rsid w:val="00300285"/>
    <w:rsid w:val="003071B9"/>
    <w:rsid w:val="003128D0"/>
    <w:rsid w:val="00315B21"/>
    <w:rsid w:val="00317FE8"/>
    <w:rsid w:val="00321335"/>
    <w:rsid w:val="003223E2"/>
    <w:rsid w:val="00326F2C"/>
    <w:rsid w:val="0033019C"/>
    <w:rsid w:val="00333952"/>
    <w:rsid w:val="00334625"/>
    <w:rsid w:val="00337423"/>
    <w:rsid w:val="00337E91"/>
    <w:rsid w:val="003475C9"/>
    <w:rsid w:val="0035026B"/>
    <w:rsid w:val="00352D78"/>
    <w:rsid w:val="00356BDE"/>
    <w:rsid w:val="003629D0"/>
    <w:rsid w:val="00366137"/>
    <w:rsid w:val="00373783"/>
    <w:rsid w:val="003751DF"/>
    <w:rsid w:val="00380941"/>
    <w:rsid w:val="003A2658"/>
    <w:rsid w:val="003C394B"/>
    <w:rsid w:val="003C49E7"/>
    <w:rsid w:val="003C6ADC"/>
    <w:rsid w:val="003D12CE"/>
    <w:rsid w:val="003D40CD"/>
    <w:rsid w:val="003D6C9D"/>
    <w:rsid w:val="003E0075"/>
    <w:rsid w:val="003E1315"/>
    <w:rsid w:val="003E2DBC"/>
    <w:rsid w:val="003E31C7"/>
    <w:rsid w:val="003E56FA"/>
    <w:rsid w:val="00402D6B"/>
    <w:rsid w:val="0041532D"/>
    <w:rsid w:val="00420F19"/>
    <w:rsid w:val="00427944"/>
    <w:rsid w:val="0043352E"/>
    <w:rsid w:val="00437E01"/>
    <w:rsid w:val="004421BC"/>
    <w:rsid w:val="00457F68"/>
    <w:rsid w:val="004616FB"/>
    <w:rsid w:val="00466BE0"/>
    <w:rsid w:val="00467D32"/>
    <w:rsid w:val="0047075C"/>
    <w:rsid w:val="00472682"/>
    <w:rsid w:val="0047566B"/>
    <w:rsid w:val="00475D57"/>
    <w:rsid w:val="00492EA3"/>
    <w:rsid w:val="004A0F68"/>
    <w:rsid w:val="004C14CD"/>
    <w:rsid w:val="004D3943"/>
    <w:rsid w:val="004E1C44"/>
    <w:rsid w:val="004E60E6"/>
    <w:rsid w:val="00510DFA"/>
    <w:rsid w:val="00521101"/>
    <w:rsid w:val="00526CAF"/>
    <w:rsid w:val="00527C35"/>
    <w:rsid w:val="005462B6"/>
    <w:rsid w:val="005470BF"/>
    <w:rsid w:val="00551A72"/>
    <w:rsid w:val="005547C3"/>
    <w:rsid w:val="0055505C"/>
    <w:rsid w:val="005571C2"/>
    <w:rsid w:val="00560792"/>
    <w:rsid w:val="00571811"/>
    <w:rsid w:val="0057205C"/>
    <w:rsid w:val="0057516E"/>
    <w:rsid w:val="005836BA"/>
    <w:rsid w:val="00585B05"/>
    <w:rsid w:val="00587025"/>
    <w:rsid w:val="005945A3"/>
    <w:rsid w:val="0059678B"/>
    <w:rsid w:val="005A11B3"/>
    <w:rsid w:val="005A28C0"/>
    <w:rsid w:val="005B2D14"/>
    <w:rsid w:val="005B4373"/>
    <w:rsid w:val="005B7009"/>
    <w:rsid w:val="005C55B0"/>
    <w:rsid w:val="005C5797"/>
    <w:rsid w:val="005C5DED"/>
    <w:rsid w:val="005C7E32"/>
    <w:rsid w:val="005D714D"/>
    <w:rsid w:val="005E0CB4"/>
    <w:rsid w:val="005E7DC0"/>
    <w:rsid w:val="005E7EE4"/>
    <w:rsid w:val="005F6D0A"/>
    <w:rsid w:val="005F7287"/>
    <w:rsid w:val="00613C4B"/>
    <w:rsid w:val="006205EA"/>
    <w:rsid w:val="006206B5"/>
    <w:rsid w:val="00624834"/>
    <w:rsid w:val="00633A44"/>
    <w:rsid w:val="00634183"/>
    <w:rsid w:val="006414F7"/>
    <w:rsid w:val="0065278A"/>
    <w:rsid w:val="00652F2A"/>
    <w:rsid w:val="00653D9D"/>
    <w:rsid w:val="00660B52"/>
    <w:rsid w:val="006821DF"/>
    <w:rsid w:val="006837AD"/>
    <w:rsid w:val="00691CAA"/>
    <w:rsid w:val="00692C72"/>
    <w:rsid w:val="0069346B"/>
    <w:rsid w:val="006947C2"/>
    <w:rsid w:val="00695702"/>
    <w:rsid w:val="00695B22"/>
    <w:rsid w:val="00696F5A"/>
    <w:rsid w:val="006A0E52"/>
    <w:rsid w:val="006A5ADF"/>
    <w:rsid w:val="006B3799"/>
    <w:rsid w:val="006D1683"/>
    <w:rsid w:val="006E1B47"/>
    <w:rsid w:val="006E3843"/>
    <w:rsid w:val="006E5875"/>
    <w:rsid w:val="006E7A77"/>
    <w:rsid w:val="006F2700"/>
    <w:rsid w:val="00706466"/>
    <w:rsid w:val="00707EDB"/>
    <w:rsid w:val="00707EE5"/>
    <w:rsid w:val="00715186"/>
    <w:rsid w:val="00717011"/>
    <w:rsid w:val="0072058A"/>
    <w:rsid w:val="00724EE9"/>
    <w:rsid w:val="00741CD6"/>
    <w:rsid w:val="007437D5"/>
    <w:rsid w:val="00743E7B"/>
    <w:rsid w:val="00743EA0"/>
    <w:rsid w:val="00751450"/>
    <w:rsid w:val="00751BA9"/>
    <w:rsid w:val="00753255"/>
    <w:rsid w:val="007543A8"/>
    <w:rsid w:val="00756C45"/>
    <w:rsid w:val="00775D24"/>
    <w:rsid w:val="007768B0"/>
    <w:rsid w:val="007817DA"/>
    <w:rsid w:val="0079170C"/>
    <w:rsid w:val="00791988"/>
    <w:rsid w:val="00794279"/>
    <w:rsid w:val="00794FF1"/>
    <w:rsid w:val="007A7FD9"/>
    <w:rsid w:val="007B0096"/>
    <w:rsid w:val="007B3720"/>
    <w:rsid w:val="007B4389"/>
    <w:rsid w:val="007C0CC3"/>
    <w:rsid w:val="007C1505"/>
    <w:rsid w:val="007C78B0"/>
    <w:rsid w:val="007D7040"/>
    <w:rsid w:val="007E3E12"/>
    <w:rsid w:val="007F7547"/>
    <w:rsid w:val="00803B6E"/>
    <w:rsid w:val="0080695C"/>
    <w:rsid w:val="00810ED1"/>
    <w:rsid w:val="008131B4"/>
    <w:rsid w:val="00816F76"/>
    <w:rsid w:val="00817D43"/>
    <w:rsid w:val="00824957"/>
    <w:rsid w:val="00833224"/>
    <w:rsid w:val="00836A5F"/>
    <w:rsid w:val="008531F7"/>
    <w:rsid w:val="0085625F"/>
    <w:rsid w:val="00861D4E"/>
    <w:rsid w:val="00862D30"/>
    <w:rsid w:val="00864BB5"/>
    <w:rsid w:val="00870D7E"/>
    <w:rsid w:val="008A4C9B"/>
    <w:rsid w:val="008A72F2"/>
    <w:rsid w:val="008B001F"/>
    <w:rsid w:val="008C7E15"/>
    <w:rsid w:val="008D14FE"/>
    <w:rsid w:val="008D62BA"/>
    <w:rsid w:val="00901C39"/>
    <w:rsid w:val="009256C6"/>
    <w:rsid w:val="00926F49"/>
    <w:rsid w:val="0093102D"/>
    <w:rsid w:val="00932D58"/>
    <w:rsid w:val="00961198"/>
    <w:rsid w:val="00976B7E"/>
    <w:rsid w:val="00984A85"/>
    <w:rsid w:val="00992785"/>
    <w:rsid w:val="00995D21"/>
    <w:rsid w:val="00996064"/>
    <w:rsid w:val="009A22DB"/>
    <w:rsid w:val="009B5BEC"/>
    <w:rsid w:val="009B6A4C"/>
    <w:rsid w:val="009C3215"/>
    <w:rsid w:val="009D4135"/>
    <w:rsid w:val="009E2853"/>
    <w:rsid w:val="009F0F36"/>
    <w:rsid w:val="009F5DF8"/>
    <w:rsid w:val="009F5E42"/>
    <w:rsid w:val="00A100B4"/>
    <w:rsid w:val="00A12EB5"/>
    <w:rsid w:val="00A13210"/>
    <w:rsid w:val="00A235FA"/>
    <w:rsid w:val="00A23EBE"/>
    <w:rsid w:val="00A30DC7"/>
    <w:rsid w:val="00A312BF"/>
    <w:rsid w:val="00A31A9E"/>
    <w:rsid w:val="00A32BE2"/>
    <w:rsid w:val="00A34174"/>
    <w:rsid w:val="00A35542"/>
    <w:rsid w:val="00A445F9"/>
    <w:rsid w:val="00A50B0F"/>
    <w:rsid w:val="00A57DB3"/>
    <w:rsid w:val="00A72040"/>
    <w:rsid w:val="00A87CA7"/>
    <w:rsid w:val="00A918B8"/>
    <w:rsid w:val="00A91BA5"/>
    <w:rsid w:val="00A94CDC"/>
    <w:rsid w:val="00AA2107"/>
    <w:rsid w:val="00AA3C2B"/>
    <w:rsid w:val="00AB634C"/>
    <w:rsid w:val="00AB6BA6"/>
    <w:rsid w:val="00AD6BEA"/>
    <w:rsid w:val="00AD7831"/>
    <w:rsid w:val="00AD7D60"/>
    <w:rsid w:val="00AE5EFB"/>
    <w:rsid w:val="00AE7A81"/>
    <w:rsid w:val="00AE7E58"/>
    <w:rsid w:val="00AF1558"/>
    <w:rsid w:val="00AF54B5"/>
    <w:rsid w:val="00B12612"/>
    <w:rsid w:val="00B17711"/>
    <w:rsid w:val="00B340C4"/>
    <w:rsid w:val="00B43F06"/>
    <w:rsid w:val="00B456B9"/>
    <w:rsid w:val="00B643FD"/>
    <w:rsid w:val="00B65A35"/>
    <w:rsid w:val="00B663A5"/>
    <w:rsid w:val="00B7001B"/>
    <w:rsid w:val="00B7218D"/>
    <w:rsid w:val="00B72986"/>
    <w:rsid w:val="00B768A1"/>
    <w:rsid w:val="00B8039F"/>
    <w:rsid w:val="00B808F3"/>
    <w:rsid w:val="00B84CBB"/>
    <w:rsid w:val="00B86074"/>
    <w:rsid w:val="00B86ABA"/>
    <w:rsid w:val="00B96C0C"/>
    <w:rsid w:val="00BA055D"/>
    <w:rsid w:val="00BA4B2B"/>
    <w:rsid w:val="00BA6F8F"/>
    <w:rsid w:val="00BB118A"/>
    <w:rsid w:val="00BB1C47"/>
    <w:rsid w:val="00BB710E"/>
    <w:rsid w:val="00BC35AC"/>
    <w:rsid w:val="00BC65DA"/>
    <w:rsid w:val="00BD334D"/>
    <w:rsid w:val="00BD4F84"/>
    <w:rsid w:val="00BD5986"/>
    <w:rsid w:val="00BE2887"/>
    <w:rsid w:val="00BE43A7"/>
    <w:rsid w:val="00BE43E0"/>
    <w:rsid w:val="00BE49BE"/>
    <w:rsid w:val="00BF0518"/>
    <w:rsid w:val="00BF36A3"/>
    <w:rsid w:val="00C00D3A"/>
    <w:rsid w:val="00C0298B"/>
    <w:rsid w:val="00C04FE7"/>
    <w:rsid w:val="00C076D1"/>
    <w:rsid w:val="00C10FE7"/>
    <w:rsid w:val="00C21571"/>
    <w:rsid w:val="00C220D3"/>
    <w:rsid w:val="00C24807"/>
    <w:rsid w:val="00C24E9C"/>
    <w:rsid w:val="00C36731"/>
    <w:rsid w:val="00C444E1"/>
    <w:rsid w:val="00C46017"/>
    <w:rsid w:val="00C477B8"/>
    <w:rsid w:val="00C539AB"/>
    <w:rsid w:val="00C53AF3"/>
    <w:rsid w:val="00C643DA"/>
    <w:rsid w:val="00C668D4"/>
    <w:rsid w:val="00C70898"/>
    <w:rsid w:val="00C7126C"/>
    <w:rsid w:val="00C719AD"/>
    <w:rsid w:val="00C72484"/>
    <w:rsid w:val="00C754D1"/>
    <w:rsid w:val="00C77CA2"/>
    <w:rsid w:val="00C8725E"/>
    <w:rsid w:val="00C9002E"/>
    <w:rsid w:val="00C91CDC"/>
    <w:rsid w:val="00C92552"/>
    <w:rsid w:val="00C95901"/>
    <w:rsid w:val="00CA0087"/>
    <w:rsid w:val="00CA0258"/>
    <w:rsid w:val="00CA2492"/>
    <w:rsid w:val="00CA4226"/>
    <w:rsid w:val="00CA5EBD"/>
    <w:rsid w:val="00CA5F39"/>
    <w:rsid w:val="00CA61DB"/>
    <w:rsid w:val="00CB2A20"/>
    <w:rsid w:val="00CC4849"/>
    <w:rsid w:val="00CC4AAE"/>
    <w:rsid w:val="00CC5C3D"/>
    <w:rsid w:val="00CD45AF"/>
    <w:rsid w:val="00CF0213"/>
    <w:rsid w:val="00CF1EDE"/>
    <w:rsid w:val="00CF3CAC"/>
    <w:rsid w:val="00CF698D"/>
    <w:rsid w:val="00D02CA7"/>
    <w:rsid w:val="00D035EA"/>
    <w:rsid w:val="00D03A3C"/>
    <w:rsid w:val="00D05D1C"/>
    <w:rsid w:val="00D114E8"/>
    <w:rsid w:val="00D16E58"/>
    <w:rsid w:val="00D20204"/>
    <w:rsid w:val="00D404CB"/>
    <w:rsid w:val="00D53AC9"/>
    <w:rsid w:val="00D62965"/>
    <w:rsid w:val="00D6527B"/>
    <w:rsid w:val="00D73BD8"/>
    <w:rsid w:val="00D7402A"/>
    <w:rsid w:val="00D74629"/>
    <w:rsid w:val="00D8121A"/>
    <w:rsid w:val="00D843D6"/>
    <w:rsid w:val="00D90361"/>
    <w:rsid w:val="00D9357F"/>
    <w:rsid w:val="00D97B46"/>
    <w:rsid w:val="00DA070A"/>
    <w:rsid w:val="00DA7DAC"/>
    <w:rsid w:val="00DB3594"/>
    <w:rsid w:val="00DC3CD8"/>
    <w:rsid w:val="00DC40AE"/>
    <w:rsid w:val="00DC494A"/>
    <w:rsid w:val="00DC6A1F"/>
    <w:rsid w:val="00DC77BF"/>
    <w:rsid w:val="00DE1D69"/>
    <w:rsid w:val="00DE366A"/>
    <w:rsid w:val="00DF1FCE"/>
    <w:rsid w:val="00DF25FC"/>
    <w:rsid w:val="00DF4C69"/>
    <w:rsid w:val="00DF5306"/>
    <w:rsid w:val="00E122CF"/>
    <w:rsid w:val="00E14AAA"/>
    <w:rsid w:val="00E14CC8"/>
    <w:rsid w:val="00E1668F"/>
    <w:rsid w:val="00E200B9"/>
    <w:rsid w:val="00E276C6"/>
    <w:rsid w:val="00E3358A"/>
    <w:rsid w:val="00E338AE"/>
    <w:rsid w:val="00E36242"/>
    <w:rsid w:val="00E3738F"/>
    <w:rsid w:val="00E45674"/>
    <w:rsid w:val="00E6403E"/>
    <w:rsid w:val="00E710F0"/>
    <w:rsid w:val="00E73499"/>
    <w:rsid w:val="00E876AF"/>
    <w:rsid w:val="00E913C0"/>
    <w:rsid w:val="00E93AE2"/>
    <w:rsid w:val="00E944A5"/>
    <w:rsid w:val="00E95230"/>
    <w:rsid w:val="00EA212B"/>
    <w:rsid w:val="00EA4DFF"/>
    <w:rsid w:val="00EB5BB7"/>
    <w:rsid w:val="00EC62E5"/>
    <w:rsid w:val="00ED27C8"/>
    <w:rsid w:val="00ED3E01"/>
    <w:rsid w:val="00EE1588"/>
    <w:rsid w:val="00EE5EBB"/>
    <w:rsid w:val="00EE72C5"/>
    <w:rsid w:val="00EF360A"/>
    <w:rsid w:val="00EF496B"/>
    <w:rsid w:val="00EF79AE"/>
    <w:rsid w:val="00F05073"/>
    <w:rsid w:val="00F32FAC"/>
    <w:rsid w:val="00F406C7"/>
    <w:rsid w:val="00F47AF6"/>
    <w:rsid w:val="00F60450"/>
    <w:rsid w:val="00F672D6"/>
    <w:rsid w:val="00F7005E"/>
    <w:rsid w:val="00F73C42"/>
    <w:rsid w:val="00F75C33"/>
    <w:rsid w:val="00F77FD5"/>
    <w:rsid w:val="00F96C00"/>
    <w:rsid w:val="00FD337D"/>
    <w:rsid w:val="00FE5275"/>
    <w:rsid w:val="00FE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2C5"/>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432"/>
      </w:tabs>
      <w:ind w:left="612"/>
      <w:outlineLvl w:val="1"/>
    </w:pPr>
    <w:rPr>
      <w:color w:val="000000"/>
      <w:szCs w:val="22"/>
      <w:u w:val="single"/>
    </w:rPr>
  </w:style>
  <w:style w:type="paragraph" w:styleId="Heading3">
    <w:name w:val="heading 3"/>
    <w:basedOn w:val="Normal"/>
    <w:next w:val="Normal"/>
    <w:qFormat/>
    <w:pPr>
      <w:keepNext/>
      <w:tabs>
        <w:tab w:val="left" w:pos="432"/>
      </w:tabs>
      <w:outlineLvl w:val="2"/>
    </w:pPr>
    <w:rPr>
      <w:b/>
      <w:bCs/>
      <w:color w:val="000000"/>
      <w:szCs w:val="22"/>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432"/>
      </w:tabs>
      <w:ind w:left="972" w:hanging="720"/>
    </w:pPr>
    <w:rPr>
      <w:color w:val="000000"/>
      <w:szCs w:val="22"/>
    </w:rPr>
  </w:style>
  <w:style w:type="paragraph" w:styleId="BodyText">
    <w:name w:val="Body Text"/>
    <w:basedOn w:val="Normal"/>
    <w:semiHidden/>
    <w:pPr>
      <w:tabs>
        <w:tab w:val="left" w:pos="432"/>
      </w:tabs>
    </w:pPr>
    <w:rPr>
      <w:b/>
      <w:bCs/>
      <w:color w:val="000000"/>
      <w:szCs w:val="22"/>
    </w:rPr>
  </w:style>
  <w:style w:type="paragraph" w:styleId="BodyText2">
    <w:name w:val="Body Text 2"/>
    <w:basedOn w:val="Normal"/>
    <w:semiHidden/>
    <w:pPr>
      <w:tabs>
        <w:tab w:val="left" w:pos="432"/>
      </w:tabs>
    </w:pPr>
    <w:rPr>
      <w:b/>
      <w:bCs/>
    </w:rPr>
  </w:style>
  <w:style w:type="paragraph" w:styleId="BodyTextIndent2">
    <w:name w:val="Body Text Indent 2"/>
    <w:basedOn w:val="Normal"/>
    <w:semiHidden/>
    <w:pPr>
      <w:autoSpaceDE w:val="0"/>
      <w:autoSpaceDN w:val="0"/>
      <w:adjustRightInd w:val="0"/>
      <w:ind w:firstLine="972"/>
    </w:pPr>
    <w:rPr>
      <w:color w:val="000000"/>
      <w:szCs w:val="22"/>
    </w:rPr>
  </w:style>
  <w:style w:type="paragraph" w:styleId="BalloonText">
    <w:name w:val="Balloon Text"/>
    <w:basedOn w:val="Normal"/>
    <w:link w:val="BalloonTextChar"/>
    <w:uiPriority w:val="99"/>
    <w:semiHidden/>
    <w:unhideWhenUsed/>
    <w:rsid w:val="00D6527B"/>
    <w:rPr>
      <w:rFonts w:ascii="Tahoma" w:hAnsi="Tahoma" w:cs="Tahoma"/>
      <w:sz w:val="16"/>
      <w:szCs w:val="16"/>
    </w:rPr>
  </w:style>
  <w:style w:type="character" w:customStyle="1" w:styleId="BalloonTextChar">
    <w:name w:val="Balloon Text Char"/>
    <w:basedOn w:val="DefaultParagraphFont"/>
    <w:link w:val="BalloonText"/>
    <w:uiPriority w:val="99"/>
    <w:semiHidden/>
    <w:rsid w:val="00D6527B"/>
    <w:rPr>
      <w:rFonts w:ascii="Tahoma" w:hAnsi="Tahoma" w:cs="Tahoma"/>
      <w:sz w:val="16"/>
      <w:szCs w:val="16"/>
    </w:rPr>
  </w:style>
  <w:style w:type="table" w:styleId="TableGrid">
    <w:name w:val="Table Grid"/>
    <w:basedOn w:val="TableNormal"/>
    <w:uiPriority w:val="59"/>
    <w:rsid w:val="00D6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CF0"/>
    <w:pPr>
      <w:ind w:left="720"/>
      <w:contextualSpacing/>
    </w:pPr>
  </w:style>
  <w:style w:type="character" w:customStyle="1" w:styleId="HeaderChar">
    <w:name w:val="Header Char"/>
    <w:link w:val="Header"/>
    <w:rsid w:val="0079170C"/>
    <w:rPr>
      <w:sz w:val="24"/>
      <w:szCs w:val="24"/>
    </w:rPr>
  </w:style>
  <w:style w:type="character" w:styleId="Hyperlink">
    <w:name w:val="Hyperlink"/>
    <w:basedOn w:val="DefaultParagraphFont"/>
    <w:uiPriority w:val="99"/>
    <w:unhideWhenUsed/>
    <w:rsid w:val="00A30DC7"/>
    <w:rPr>
      <w:color w:val="0000FF" w:themeColor="hyperlink"/>
      <w:u w:val="single"/>
    </w:rPr>
  </w:style>
  <w:style w:type="paragraph" w:customStyle="1" w:styleId="Questiontext">
    <w:name w:val="Question_text"/>
    <w:rsid w:val="00C220D3"/>
    <w:pPr>
      <w:spacing w:before="120" w:after="120"/>
    </w:pPr>
    <w:rPr>
      <w:rFonts w:ascii="Arial" w:eastAsia="Arial" w:hAnsi="Arial" w:cs="Arial"/>
      <w:b/>
      <w:color w:val="003893"/>
    </w:rPr>
  </w:style>
  <w:style w:type="character" w:customStyle="1" w:styleId="aspnetdisabled">
    <w:name w:val="aspnetdisabled"/>
    <w:basedOn w:val="DefaultParagraphFont"/>
    <w:rsid w:val="00756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2C5"/>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432"/>
      </w:tabs>
      <w:ind w:left="612"/>
      <w:outlineLvl w:val="1"/>
    </w:pPr>
    <w:rPr>
      <w:color w:val="000000"/>
      <w:szCs w:val="22"/>
      <w:u w:val="single"/>
    </w:rPr>
  </w:style>
  <w:style w:type="paragraph" w:styleId="Heading3">
    <w:name w:val="heading 3"/>
    <w:basedOn w:val="Normal"/>
    <w:next w:val="Normal"/>
    <w:qFormat/>
    <w:pPr>
      <w:keepNext/>
      <w:tabs>
        <w:tab w:val="left" w:pos="432"/>
      </w:tabs>
      <w:outlineLvl w:val="2"/>
    </w:pPr>
    <w:rPr>
      <w:b/>
      <w:bCs/>
      <w:color w:val="000000"/>
      <w:szCs w:val="22"/>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432"/>
      </w:tabs>
      <w:ind w:left="972" w:hanging="720"/>
    </w:pPr>
    <w:rPr>
      <w:color w:val="000000"/>
      <w:szCs w:val="22"/>
    </w:rPr>
  </w:style>
  <w:style w:type="paragraph" w:styleId="BodyText">
    <w:name w:val="Body Text"/>
    <w:basedOn w:val="Normal"/>
    <w:semiHidden/>
    <w:pPr>
      <w:tabs>
        <w:tab w:val="left" w:pos="432"/>
      </w:tabs>
    </w:pPr>
    <w:rPr>
      <w:b/>
      <w:bCs/>
      <w:color w:val="000000"/>
      <w:szCs w:val="22"/>
    </w:rPr>
  </w:style>
  <w:style w:type="paragraph" w:styleId="BodyText2">
    <w:name w:val="Body Text 2"/>
    <w:basedOn w:val="Normal"/>
    <w:semiHidden/>
    <w:pPr>
      <w:tabs>
        <w:tab w:val="left" w:pos="432"/>
      </w:tabs>
    </w:pPr>
    <w:rPr>
      <w:b/>
      <w:bCs/>
    </w:rPr>
  </w:style>
  <w:style w:type="paragraph" w:styleId="BodyTextIndent2">
    <w:name w:val="Body Text Indent 2"/>
    <w:basedOn w:val="Normal"/>
    <w:semiHidden/>
    <w:pPr>
      <w:autoSpaceDE w:val="0"/>
      <w:autoSpaceDN w:val="0"/>
      <w:adjustRightInd w:val="0"/>
      <w:ind w:firstLine="972"/>
    </w:pPr>
    <w:rPr>
      <w:color w:val="000000"/>
      <w:szCs w:val="22"/>
    </w:rPr>
  </w:style>
  <w:style w:type="paragraph" w:styleId="BalloonText">
    <w:name w:val="Balloon Text"/>
    <w:basedOn w:val="Normal"/>
    <w:link w:val="BalloonTextChar"/>
    <w:uiPriority w:val="99"/>
    <w:semiHidden/>
    <w:unhideWhenUsed/>
    <w:rsid w:val="00D6527B"/>
    <w:rPr>
      <w:rFonts w:ascii="Tahoma" w:hAnsi="Tahoma" w:cs="Tahoma"/>
      <w:sz w:val="16"/>
      <w:szCs w:val="16"/>
    </w:rPr>
  </w:style>
  <w:style w:type="character" w:customStyle="1" w:styleId="BalloonTextChar">
    <w:name w:val="Balloon Text Char"/>
    <w:basedOn w:val="DefaultParagraphFont"/>
    <w:link w:val="BalloonText"/>
    <w:uiPriority w:val="99"/>
    <w:semiHidden/>
    <w:rsid w:val="00D6527B"/>
    <w:rPr>
      <w:rFonts w:ascii="Tahoma" w:hAnsi="Tahoma" w:cs="Tahoma"/>
      <w:sz w:val="16"/>
      <w:szCs w:val="16"/>
    </w:rPr>
  </w:style>
  <w:style w:type="table" w:styleId="TableGrid">
    <w:name w:val="Table Grid"/>
    <w:basedOn w:val="TableNormal"/>
    <w:uiPriority w:val="59"/>
    <w:rsid w:val="00D6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CF0"/>
    <w:pPr>
      <w:ind w:left="720"/>
      <w:contextualSpacing/>
    </w:pPr>
  </w:style>
  <w:style w:type="character" w:customStyle="1" w:styleId="HeaderChar">
    <w:name w:val="Header Char"/>
    <w:link w:val="Header"/>
    <w:rsid w:val="0079170C"/>
    <w:rPr>
      <w:sz w:val="24"/>
      <w:szCs w:val="24"/>
    </w:rPr>
  </w:style>
  <w:style w:type="character" w:styleId="Hyperlink">
    <w:name w:val="Hyperlink"/>
    <w:basedOn w:val="DefaultParagraphFont"/>
    <w:uiPriority w:val="99"/>
    <w:unhideWhenUsed/>
    <w:rsid w:val="00A30DC7"/>
    <w:rPr>
      <w:color w:val="0000FF" w:themeColor="hyperlink"/>
      <w:u w:val="single"/>
    </w:rPr>
  </w:style>
  <w:style w:type="paragraph" w:customStyle="1" w:styleId="Questiontext">
    <w:name w:val="Question_text"/>
    <w:rsid w:val="00C220D3"/>
    <w:pPr>
      <w:spacing w:before="120" w:after="120"/>
    </w:pPr>
    <w:rPr>
      <w:rFonts w:ascii="Arial" w:eastAsia="Arial" w:hAnsi="Arial" w:cs="Arial"/>
      <w:b/>
      <w:color w:val="003893"/>
    </w:rPr>
  </w:style>
  <w:style w:type="character" w:customStyle="1" w:styleId="aspnetdisabled">
    <w:name w:val="aspnetdisabled"/>
    <w:basedOn w:val="DefaultParagraphFont"/>
    <w:rsid w:val="0075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1204">
      <w:bodyDiv w:val="1"/>
      <w:marLeft w:val="0"/>
      <w:marRight w:val="0"/>
      <w:marTop w:val="0"/>
      <w:marBottom w:val="0"/>
      <w:divBdr>
        <w:top w:val="none" w:sz="0" w:space="0" w:color="auto"/>
        <w:left w:val="none" w:sz="0" w:space="0" w:color="auto"/>
        <w:bottom w:val="none" w:sz="0" w:space="0" w:color="auto"/>
        <w:right w:val="none" w:sz="0" w:space="0" w:color="auto"/>
      </w:divBdr>
    </w:div>
    <w:div w:id="540287461">
      <w:bodyDiv w:val="1"/>
      <w:marLeft w:val="0"/>
      <w:marRight w:val="0"/>
      <w:marTop w:val="0"/>
      <w:marBottom w:val="0"/>
      <w:divBdr>
        <w:top w:val="none" w:sz="0" w:space="0" w:color="auto"/>
        <w:left w:val="none" w:sz="0" w:space="0" w:color="auto"/>
        <w:bottom w:val="none" w:sz="0" w:space="0" w:color="auto"/>
        <w:right w:val="none" w:sz="0" w:space="0" w:color="auto"/>
      </w:divBdr>
    </w:div>
    <w:div w:id="717969788">
      <w:bodyDiv w:val="1"/>
      <w:marLeft w:val="0"/>
      <w:marRight w:val="0"/>
      <w:marTop w:val="0"/>
      <w:marBottom w:val="0"/>
      <w:divBdr>
        <w:top w:val="none" w:sz="0" w:space="0" w:color="auto"/>
        <w:left w:val="none" w:sz="0" w:space="0" w:color="auto"/>
        <w:bottom w:val="none" w:sz="0" w:space="0" w:color="auto"/>
        <w:right w:val="none" w:sz="0" w:space="0" w:color="auto"/>
      </w:divBdr>
    </w:div>
    <w:div w:id="1425999452">
      <w:bodyDiv w:val="1"/>
      <w:marLeft w:val="0"/>
      <w:marRight w:val="0"/>
      <w:marTop w:val="0"/>
      <w:marBottom w:val="0"/>
      <w:divBdr>
        <w:top w:val="none" w:sz="0" w:space="0" w:color="auto"/>
        <w:left w:val="none" w:sz="0" w:space="0" w:color="auto"/>
        <w:bottom w:val="none" w:sz="0" w:space="0" w:color="auto"/>
        <w:right w:val="none" w:sz="0" w:space="0" w:color="auto"/>
      </w:divBdr>
    </w:div>
    <w:div w:id="2138058643">
      <w:bodyDiv w:val="1"/>
      <w:marLeft w:val="0"/>
      <w:marRight w:val="0"/>
      <w:marTop w:val="0"/>
      <w:marBottom w:val="0"/>
      <w:divBdr>
        <w:top w:val="none" w:sz="0" w:space="0" w:color="auto"/>
        <w:left w:val="none" w:sz="0" w:space="0" w:color="auto"/>
        <w:bottom w:val="none" w:sz="0" w:space="0" w:color="auto"/>
        <w:right w:val="none" w:sz="0" w:space="0" w:color="auto"/>
      </w:divBdr>
      <w:divsChild>
        <w:div w:id="203107348">
          <w:marLeft w:val="300"/>
          <w:marRight w:val="300"/>
          <w:marTop w:val="0"/>
          <w:marBottom w:val="0"/>
          <w:divBdr>
            <w:top w:val="none" w:sz="0" w:space="0" w:color="auto"/>
            <w:left w:val="none" w:sz="0" w:space="0" w:color="auto"/>
            <w:bottom w:val="none" w:sz="0" w:space="0" w:color="auto"/>
            <w:right w:val="none" w:sz="0" w:space="0" w:color="auto"/>
          </w:divBdr>
          <w:divsChild>
            <w:div w:id="333146536">
              <w:marLeft w:val="0"/>
              <w:marRight w:val="0"/>
              <w:marTop w:val="0"/>
              <w:marBottom w:val="0"/>
              <w:divBdr>
                <w:top w:val="none" w:sz="0" w:space="0" w:color="auto"/>
                <w:left w:val="single" w:sz="6" w:space="8" w:color="CCCCCC"/>
                <w:bottom w:val="none" w:sz="0" w:space="0" w:color="auto"/>
                <w:right w:val="none" w:sz="0" w:space="0" w:color="auto"/>
              </w:divBdr>
              <w:divsChild>
                <w:div w:id="1539590473">
                  <w:marLeft w:val="0"/>
                  <w:marRight w:val="0"/>
                  <w:marTop w:val="0"/>
                  <w:marBottom w:val="0"/>
                  <w:divBdr>
                    <w:top w:val="none" w:sz="0" w:space="0" w:color="auto"/>
                    <w:left w:val="none" w:sz="0" w:space="0" w:color="auto"/>
                    <w:bottom w:val="none" w:sz="0" w:space="0" w:color="auto"/>
                    <w:right w:val="none" w:sz="0" w:space="0" w:color="auto"/>
                  </w:divBdr>
                  <w:divsChild>
                    <w:div w:id="2046639160">
                      <w:marLeft w:val="0"/>
                      <w:marRight w:val="0"/>
                      <w:marTop w:val="0"/>
                      <w:marBottom w:val="0"/>
                      <w:divBdr>
                        <w:top w:val="none" w:sz="0" w:space="0" w:color="auto"/>
                        <w:left w:val="none" w:sz="0" w:space="0" w:color="auto"/>
                        <w:bottom w:val="none" w:sz="0" w:space="0" w:color="auto"/>
                        <w:right w:val="none" w:sz="0" w:space="0" w:color="auto"/>
                      </w:divBdr>
                      <w:divsChild>
                        <w:div w:id="1632900281">
                          <w:marLeft w:val="300"/>
                          <w:marRight w:val="0"/>
                          <w:marTop w:val="0"/>
                          <w:marBottom w:val="0"/>
                          <w:divBdr>
                            <w:top w:val="none" w:sz="0" w:space="0" w:color="auto"/>
                            <w:left w:val="none" w:sz="0" w:space="0" w:color="auto"/>
                            <w:bottom w:val="none" w:sz="0" w:space="0" w:color="auto"/>
                            <w:right w:val="none" w:sz="0" w:space="0" w:color="auto"/>
                          </w:divBdr>
                        </w:div>
                        <w:div w:id="338627739">
                          <w:marLeft w:val="300"/>
                          <w:marRight w:val="0"/>
                          <w:marTop w:val="0"/>
                          <w:marBottom w:val="0"/>
                          <w:divBdr>
                            <w:top w:val="none" w:sz="0" w:space="0" w:color="auto"/>
                            <w:left w:val="none" w:sz="0" w:space="0" w:color="auto"/>
                            <w:bottom w:val="none" w:sz="0" w:space="0" w:color="auto"/>
                            <w:right w:val="none" w:sz="0" w:space="0" w:color="auto"/>
                          </w:divBdr>
                        </w:div>
                        <w:div w:id="843975633">
                          <w:marLeft w:val="300"/>
                          <w:marRight w:val="0"/>
                          <w:marTop w:val="0"/>
                          <w:marBottom w:val="0"/>
                          <w:divBdr>
                            <w:top w:val="none" w:sz="0" w:space="0" w:color="auto"/>
                            <w:left w:val="none" w:sz="0" w:space="0" w:color="auto"/>
                            <w:bottom w:val="none" w:sz="0" w:space="0" w:color="auto"/>
                            <w:right w:val="none" w:sz="0" w:space="0" w:color="auto"/>
                          </w:divBdr>
                        </w:div>
                        <w:div w:id="1433667547">
                          <w:marLeft w:val="300"/>
                          <w:marRight w:val="0"/>
                          <w:marTop w:val="0"/>
                          <w:marBottom w:val="0"/>
                          <w:divBdr>
                            <w:top w:val="none" w:sz="0" w:space="0" w:color="auto"/>
                            <w:left w:val="none" w:sz="0" w:space="0" w:color="auto"/>
                            <w:bottom w:val="none" w:sz="0" w:space="0" w:color="auto"/>
                            <w:right w:val="none" w:sz="0" w:space="0" w:color="auto"/>
                          </w:divBdr>
                        </w:div>
                        <w:div w:id="14128975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7C436-6A7D-4D5D-AC89-08C1F78C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4945</Words>
  <Characters>25361</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PROCEDURE TITLE</vt:lpstr>
    </vt:vector>
  </TitlesOfParts>
  <Company>Hanover Hospital</Company>
  <LinksUpToDate>false</LinksUpToDate>
  <CharactersWithSpaces>30246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Department of Veterans Affairs</dc:creator>
  <cp:lastModifiedBy>Department of Veterans Affairs</cp:lastModifiedBy>
  <cp:revision>7</cp:revision>
  <cp:lastPrinted>2017-05-26T20:44:00Z</cp:lastPrinted>
  <dcterms:created xsi:type="dcterms:W3CDTF">2017-05-25T16:58:00Z</dcterms:created>
  <dcterms:modified xsi:type="dcterms:W3CDTF">2017-05-26T20:45:00Z</dcterms:modified>
</cp:coreProperties>
</file>