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4" w:rsidRDefault="008D0207">
      <w:pPr>
        <w:pStyle w:val="Heading4"/>
        <w:rPr>
          <w:rFonts w:cs="Arial"/>
        </w:rPr>
      </w:pPr>
      <w:r>
        <w:rPr>
          <w:rFonts w:cs="Arial"/>
        </w:rPr>
        <w:t>Microsoft W</w:t>
      </w:r>
      <w:r w:rsidR="00DC58C1">
        <w:rPr>
          <w:rFonts w:cs="Arial"/>
        </w:rPr>
        <w:t xml:space="preserve">ord and Internet is needed to complete this competency. </w:t>
      </w:r>
    </w:p>
    <w:p w:rsidR="00DC58C1" w:rsidRPr="00DC58C1" w:rsidRDefault="00DC58C1" w:rsidP="00DC58C1"/>
    <w:p w:rsidR="002153A4" w:rsidRPr="002153A4" w:rsidRDefault="002153A4" w:rsidP="002153A4">
      <w:pPr>
        <w:rPr>
          <w:b/>
        </w:rPr>
      </w:pPr>
      <w:r w:rsidRPr="002153A4">
        <w:rPr>
          <w:b/>
        </w:rPr>
        <w:t>Attention Lab Assistant</w:t>
      </w:r>
    </w:p>
    <w:p w:rsidR="002153A4" w:rsidRPr="002153A4" w:rsidRDefault="002153A4" w:rsidP="002153A4">
      <w:pPr>
        <w:rPr>
          <w:b/>
        </w:rPr>
      </w:pPr>
      <w:r w:rsidRPr="002153A4">
        <w:rPr>
          <w:b/>
        </w:rPr>
        <w:t xml:space="preserve"> </w:t>
      </w:r>
    </w:p>
    <w:p w:rsidR="002153A4" w:rsidRPr="002153A4" w:rsidRDefault="002153A4" w:rsidP="002153A4">
      <w:pPr>
        <w:rPr>
          <w:b/>
        </w:rPr>
      </w:pPr>
      <w:r w:rsidRPr="002153A4">
        <w:rPr>
          <w:b/>
        </w:rPr>
        <w:t>You need this information regarding Laboratory work stations. P</w:t>
      </w:r>
      <w:r>
        <w:rPr>
          <w:b/>
        </w:rPr>
        <w:t xml:space="preserve">lease review </w:t>
      </w:r>
      <w:r w:rsidRPr="002153A4">
        <w:rPr>
          <w:b/>
        </w:rPr>
        <w:t xml:space="preserve">this short policy and view the video. The video link is at the end of this document. </w:t>
      </w:r>
    </w:p>
    <w:p w:rsidR="002153A4" w:rsidRPr="002153A4" w:rsidRDefault="002153A4" w:rsidP="002153A4">
      <w:pPr>
        <w:rPr>
          <w:b/>
        </w:rPr>
      </w:pPr>
    </w:p>
    <w:p w:rsidR="002153A4" w:rsidRPr="002153A4" w:rsidRDefault="002153A4" w:rsidP="002153A4">
      <w:pPr>
        <w:rPr>
          <w:b/>
        </w:rPr>
      </w:pPr>
      <w:bookmarkStart w:id="0" w:name="_GoBack"/>
      <w:bookmarkEnd w:id="0"/>
    </w:p>
    <w:p w:rsidR="002153A4" w:rsidRPr="002153A4" w:rsidRDefault="002153A4" w:rsidP="002153A4">
      <w:pPr>
        <w:rPr>
          <w:b/>
        </w:rPr>
      </w:pPr>
    </w:p>
    <w:p w:rsidR="002153A4" w:rsidRPr="002153A4" w:rsidRDefault="002153A4" w:rsidP="002153A4">
      <w:pPr>
        <w:rPr>
          <w:b/>
        </w:rPr>
      </w:pPr>
    </w:p>
    <w:p w:rsidR="002153A4" w:rsidRPr="00DC58C1" w:rsidRDefault="002153A4" w:rsidP="002153A4">
      <w:pPr>
        <w:rPr>
          <w:b/>
          <w:sz w:val="32"/>
          <w:szCs w:val="32"/>
          <w:u w:val="single"/>
        </w:rPr>
      </w:pPr>
      <w:r w:rsidRPr="00DC58C1">
        <w:rPr>
          <w:b/>
          <w:sz w:val="32"/>
          <w:szCs w:val="32"/>
          <w:u w:val="single"/>
        </w:rPr>
        <w:t xml:space="preserve">Do not share answers.  </w:t>
      </w:r>
    </w:p>
    <w:p w:rsidR="002153A4" w:rsidRDefault="002153A4" w:rsidP="002153A4"/>
    <w:p w:rsidR="002153A4" w:rsidRDefault="002153A4" w:rsidP="002153A4">
      <w:pPr>
        <w:rPr>
          <w:rFonts w:ascii="Arial" w:hAnsi="Arial"/>
          <w:sz w:val="32"/>
        </w:rPr>
      </w:pPr>
      <w:r>
        <w:br w:type="page"/>
      </w:r>
    </w:p>
    <w:p w:rsidR="00D0664E" w:rsidRPr="00F241E8" w:rsidRDefault="00D0664E">
      <w:pPr>
        <w:pStyle w:val="Heading4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F241E8" w:rsidRPr="00F241E8" w:rsidTr="00CC698B">
        <w:trPr>
          <w:cantSplit/>
          <w:trHeight w:val="1016"/>
        </w:trPr>
        <w:tc>
          <w:tcPr>
            <w:tcW w:w="1728" w:type="dxa"/>
            <w:tcBorders>
              <w:right w:val="single" w:sz="4" w:space="0" w:color="auto"/>
            </w:tcBorders>
          </w:tcPr>
          <w:p w:rsidR="00F241E8" w:rsidRPr="00F241E8" w:rsidRDefault="00F241E8" w:rsidP="001A31B6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Message</w:t>
            </w:r>
          </w:p>
          <w:p w:rsidR="00F241E8" w:rsidRPr="00F241E8" w:rsidRDefault="00F241E8" w:rsidP="001A31B6">
            <w:pPr>
              <w:pStyle w:val="Heading5"/>
              <w:rPr>
                <w:rFonts w:ascii="Arial" w:hAnsi="Arial" w:cs="Arial"/>
              </w:rPr>
            </w:pPr>
          </w:p>
          <w:p w:rsidR="00F241E8" w:rsidRPr="00F241E8" w:rsidRDefault="00F241E8" w:rsidP="001A31B6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Pr="00F241E8" w:rsidRDefault="00CC698B" w:rsidP="00CC6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possible, set up your work station to be ergonomically correct for your body specifications.</w:t>
            </w:r>
          </w:p>
        </w:tc>
      </w:tr>
    </w:tbl>
    <w:p w:rsidR="00D0664E" w:rsidRPr="00F241E8" w:rsidRDefault="00D0664E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D0664E" w:rsidRPr="00F241E8" w:rsidTr="00CC698B">
        <w:trPr>
          <w:cantSplit/>
          <w:trHeight w:val="1133"/>
        </w:trPr>
        <w:tc>
          <w:tcPr>
            <w:tcW w:w="1728" w:type="dxa"/>
            <w:tcBorders>
              <w:right w:val="single" w:sz="4" w:space="0" w:color="auto"/>
            </w:tcBorders>
          </w:tcPr>
          <w:p w:rsidR="006A107B" w:rsidRPr="00F241E8" w:rsidRDefault="006A107B" w:rsidP="006A107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Purpose or Principle or Introduction</w:t>
            </w:r>
          </w:p>
          <w:p w:rsidR="00EB027B" w:rsidRPr="00F241E8" w:rsidRDefault="00EB027B">
            <w:pPr>
              <w:pStyle w:val="Heading5"/>
              <w:rPr>
                <w:rFonts w:ascii="Arial" w:hAnsi="Arial" w:cs="Arial"/>
              </w:rPr>
            </w:pPr>
          </w:p>
          <w:p w:rsidR="00D0664E" w:rsidRPr="00F241E8" w:rsidRDefault="00D0664E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4E" w:rsidRPr="00CC698B" w:rsidRDefault="006A107B" w:rsidP="00CC698B">
            <w:pPr>
              <w:rPr>
                <w:rFonts w:ascii="Arial" w:hAnsi="Arial" w:cs="Arial"/>
                <w:i/>
              </w:rPr>
            </w:pPr>
            <w:r w:rsidRPr="00F241E8">
              <w:rPr>
                <w:rFonts w:ascii="Arial" w:hAnsi="Arial" w:cs="Arial"/>
              </w:rPr>
              <w:t>This pr</w:t>
            </w:r>
            <w:r w:rsidR="00CC698B">
              <w:rPr>
                <w:rFonts w:ascii="Arial" w:hAnsi="Arial" w:cs="Arial"/>
              </w:rPr>
              <w:t xml:space="preserve">ocedure provides instructions for the phlebotomist on the proper use </w:t>
            </w:r>
            <w:r w:rsidR="002B0DB0">
              <w:rPr>
                <w:rFonts w:ascii="Arial" w:hAnsi="Arial" w:cs="Arial"/>
              </w:rPr>
              <w:t xml:space="preserve">and setup </w:t>
            </w:r>
            <w:r w:rsidR="00CC698B">
              <w:rPr>
                <w:rFonts w:ascii="Arial" w:hAnsi="Arial" w:cs="Arial"/>
              </w:rPr>
              <w:t>of the Chaparral blood draw stations.</w:t>
            </w:r>
          </w:p>
        </w:tc>
      </w:tr>
    </w:tbl>
    <w:p w:rsidR="00D0664E" w:rsidRDefault="00D0664E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D0664E" w:rsidRPr="00F241E8" w:rsidTr="00CC698B">
        <w:trPr>
          <w:cantSplit/>
          <w:trHeight w:val="1133"/>
        </w:trPr>
        <w:tc>
          <w:tcPr>
            <w:tcW w:w="1728" w:type="dxa"/>
            <w:tcBorders>
              <w:right w:val="single" w:sz="4" w:space="0" w:color="auto"/>
            </w:tcBorders>
          </w:tcPr>
          <w:p w:rsidR="00D0664E" w:rsidRPr="00F241E8" w:rsidRDefault="005B1E7F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Scope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4E" w:rsidRPr="00F241E8" w:rsidRDefault="006A107B" w:rsidP="002B0DB0">
            <w:pPr>
              <w:rPr>
                <w:rFonts w:ascii="Arial" w:hAnsi="Arial" w:cs="Arial"/>
                <w:b/>
                <w:bCs/>
              </w:rPr>
            </w:pPr>
            <w:r w:rsidRPr="00F241E8">
              <w:rPr>
                <w:rFonts w:ascii="Arial" w:hAnsi="Arial" w:cs="Arial"/>
                <w:iCs/>
                <w:szCs w:val="24"/>
              </w:rPr>
              <w:t xml:space="preserve">This procedure </w:t>
            </w:r>
            <w:r w:rsidRPr="00F241E8">
              <w:rPr>
                <w:rFonts w:ascii="Arial" w:hAnsi="Arial" w:cs="Arial"/>
              </w:rPr>
              <w:t xml:space="preserve">is intended for </w:t>
            </w:r>
            <w:r w:rsidR="002B0DB0">
              <w:rPr>
                <w:rFonts w:ascii="Arial" w:hAnsi="Arial" w:cs="Arial"/>
              </w:rPr>
              <w:t>all users.</w:t>
            </w:r>
          </w:p>
        </w:tc>
      </w:tr>
    </w:tbl>
    <w:p w:rsidR="00A3670D" w:rsidRPr="00F241E8" w:rsidRDefault="00A3670D" w:rsidP="00A3670D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A3670D" w:rsidRPr="00F241E8" w:rsidTr="002B0DB0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A3670D" w:rsidRPr="00F241E8" w:rsidRDefault="00A3670D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Policy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0D" w:rsidRDefault="00CC698B" w:rsidP="004A0748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This procedure must be followed prior to performing any phlebotomy procedure.</w:t>
            </w:r>
          </w:p>
          <w:p w:rsidR="009F3BE7" w:rsidRPr="009F3BE7" w:rsidRDefault="00597C34" w:rsidP="001E6D96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Phlebotomy procedure </w:t>
            </w:r>
            <w:r w:rsidRPr="00597C34">
              <w:rPr>
                <w:rFonts w:ascii="Arial" w:hAnsi="Arial" w:cs="Arial"/>
                <w:b/>
                <w:szCs w:val="24"/>
              </w:rPr>
              <w:t>must</w:t>
            </w:r>
            <w:r w:rsidR="002B0DB0">
              <w:rPr>
                <w:rFonts w:ascii="Arial" w:hAnsi="Arial" w:cs="Arial"/>
                <w:szCs w:val="24"/>
              </w:rPr>
              <w:t xml:space="preserve"> be performed standing up.</w:t>
            </w:r>
          </w:p>
          <w:p w:rsidR="00A3670D" w:rsidRPr="00F241E8" w:rsidRDefault="00A3670D" w:rsidP="0009129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451A0" w:rsidRPr="00F241E8" w:rsidRDefault="009451A0" w:rsidP="009451A0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9451A0" w:rsidRPr="00F241E8" w:rsidTr="00803536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9451A0" w:rsidRPr="00F241E8" w:rsidRDefault="009451A0" w:rsidP="00803536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Safety or Special Safety Precautions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A0" w:rsidRPr="00597C34" w:rsidRDefault="009451A0" w:rsidP="00803536">
            <w:pPr>
              <w:rPr>
                <w:rFonts w:ascii="Arial" w:hAnsi="Arial" w:cs="Arial"/>
                <w:szCs w:val="24"/>
              </w:rPr>
            </w:pPr>
            <w:r w:rsidRPr="00597C34">
              <w:rPr>
                <w:rFonts w:ascii="Arial" w:hAnsi="Arial" w:cs="Arial"/>
              </w:rPr>
              <w:t>Refer to the safety manual for general safety requirements</w:t>
            </w:r>
            <w:r w:rsidR="00597C34">
              <w:rPr>
                <w:rFonts w:ascii="Arial" w:hAnsi="Arial" w:cs="Arial"/>
              </w:rPr>
              <w:t xml:space="preserve"> for phlebotomy procedure.</w:t>
            </w:r>
          </w:p>
        </w:tc>
      </w:tr>
    </w:tbl>
    <w:p w:rsidR="005A6EE9" w:rsidRPr="00F241E8" w:rsidRDefault="005A6EE9" w:rsidP="005A6EE9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10"/>
        <w:gridCol w:w="7200"/>
      </w:tblGrid>
      <w:tr w:rsidR="005A6EE9" w:rsidRPr="00F241E8" w:rsidTr="005A6EE9">
        <w:trPr>
          <w:cantSplit/>
        </w:trPr>
        <w:tc>
          <w:tcPr>
            <w:tcW w:w="1728" w:type="dxa"/>
          </w:tcPr>
          <w:p w:rsidR="005A6EE9" w:rsidRPr="00F241E8" w:rsidRDefault="005A6EE9" w:rsidP="00803536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Procedure</w:t>
            </w:r>
          </w:p>
        </w:tc>
        <w:tc>
          <w:tcPr>
            <w:tcW w:w="8010" w:type="dxa"/>
            <w:gridSpan w:val="2"/>
          </w:tcPr>
          <w:p w:rsidR="005A6EE9" w:rsidRPr="00F241E8" w:rsidRDefault="005A6EE9" w:rsidP="00803536">
            <w:pPr>
              <w:rPr>
                <w:rFonts w:ascii="Arial" w:hAnsi="Arial" w:cs="Arial"/>
                <w:szCs w:val="24"/>
              </w:rPr>
            </w:pPr>
            <w:r w:rsidRPr="00F241E8">
              <w:rPr>
                <w:rFonts w:ascii="Arial" w:hAnsi="Arial" w:cs="Arial"/>
              </w:rPr>
              <w:t>Follow the steps below to</w:t>
            </w:r>
          </w:p>
          <w:p w:rsidR="005A6EE9" w:rsidRPr="00F241E8" w:rsidRDefault="005A6EE9" w:rsidP="00803536">
            <w:pPr>
              <w:rPr>
                <w:rFonts w:ascii="Arial" w:hAnsi="Arial" w:cs="Arial"/>
                <w:szCs w:val="24"/>
              </w:rPr>
            </w:pPr>
          </w:p>
        </w:tc>
      </w:tr>
      <w:tr w:rsidR="009C10D5" w:rsidRPr="00F241E8" w:rsidTr="005A6EE9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F241E8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F241E8">
              <w:rPr>
                <w:rFonts w:ascii="Arial" w:hAnsi="Arial" w:cs="Arial"/>
                <w:b/>
              </w:rPr>
              <w:t>Action</w:t>
            </w:r>
          </w:p>
        </w:tc>
      </w:tr>
      <w:tr w:rsidR="009C10D5" w:rsidRPr="00F241E8" w:rsidTr="005A6EE9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597C34" w:rsidP="00597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 the phlebotomy table to your height and comfort.</w:t>
            </w:r>
            <w:r w:rsidR="00EA600B">
              <w:rPr>
                <w:rFonts w:ascii="Arial" w:hAnsi="Arial" w:cs="Arial"/>
              </w:rPr>
              <w:t xml:space="preserve">  Adjust the chair height up or down for the patient’s arm to lie flat on the phlebotomy table</w:t>
            </w:r>
          </w:p>
        </w:tc>
      </w:tr>
      <w:tr w:rsidR="00597C34" w:rsidRPr="00F241E8" w:rsidTr="005A6EE9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Default="00597C34" w:rsidP="00597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 the computer monitor and keyboard height</w:t>
            </w:r>
          </w:p>
          <w:p w:rsidR="002B0DB0" w:rsidRDefault="004A0748" w:rsidP="004A0748">
            <w:pPr>
              <w:ind w:left="360"/>
              <w:rPr>
                <w:rFonts w:ascii="Arial" w:hAnsi="Arial" w:cs="Arial"/>
              </w:rPr>
            </w:pPr>
            <w:r>
              <w:t xml:space="preserve">              </w:t>
            </w:r>
            <w:r>
              <w:object w:dxaOrig="3600" w:dyaOrig="4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85.25pt" o:ole="">
                  <v:imagedata r:id="rId8" o:title=""/>
                </v:shape>
                <o:OLEObject Type="Embed" ProgID="MSPhotoEd.3" ShapeID="_x0000_i1025" DrawAspect="Content" ObjectID="_1450247466" r:id="rId9"/>
              </w:object>
            </w:r>
          </w:p>
          <w:p w:rsidR="009F3BE7" w:rsidRPr="009F3BE7" w:rsidRDefault="009F3BE7" w:rsidP="004A0748">
            <w:pPr>
              <w:rPr>
                <w:rFonts w:ascii="Arial" w:hAnsi="Arial" w:cs="Arial"/>
              </w:rPr>
            </w:pPr>
          </w:p>
        </w:tc>
      </w:tr>
      <w:tr w:rsidR="00597C34" w:rsidRPr="00F241E8" w:rsidTr="005A6EE9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C34" w:rsidRDefault="009F3BE7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Loosen the knob that locks the monitor in place </w:t>
            </w:r>
            <w:r w:rsidR="004A0748">
              <w:rPr>
                <w:rFonts w:ascii="Arial" w:hAnsi="Arial" w:cs="Arial"/>
              </w:rPr>
              <w:t xml:space="preserve">and turn </w:t>
            </w:r>
            <w:r>
              <w:rPr>
                <w:rFonts w:ascii="Arial" w:hAnsi="Arial" w:cs="Arial"/>
              </w:rPr>
              <w:t>counter-clockwise</w:t>
            </w:r>
          </w:p>
          <w:p w:rsidR="009F3BE7" w:rsidRDefault="004A0748" w:rsidP="004A0748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3D2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324100" cy="2009775"/>
                  <wp:effectExtent l="19050" t="0" r="0" b="0"/>
                  <wp:docPr id="2" name="Picture 2" descr="Wor4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4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BE7" w:rsidRPr="00F241E8" w:rsidRDefault="009F3BE7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597C34" w:rsidRPr="00F241E8" w:rsidTr="005A6EE9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7" w:rsidRDefault="009F3BE7" w:rsidP="009F3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lift the monitor up as you are applying pressure, </w:t>
            </w:r>
            <w:r w:rsidR="004A0748">
              <w:rPr>
                <w:rFonts w:ascii="Arial" w:hAnsi="Arial" w:cs="Arial"/>
              </w:rPr>
              <w:t xml:space="preserve">to move </w:t>
            </w:r>
            <w:r>
              <w:rPr>
                <w:rFonts w:ascii="Arial" w:hAnsi="Arial" w:cs="Arial"/>
              </w:rPr>
              <w:t>either up or down</w:t>
            </w:r>
            <w:r w:rsidR="004A0748">
              <w:rPr>
                <w:rFonts w:ascii="Arial" w:hAnsi="Arial" w:cs="Arial"/>
              </w:rPr>
              <w:t>.</w:t>
            </w:r>
          </w:p>
          <w:p w:rsidR="009F3BE7" w:rsidRDefault="009F3BE7" w:rsidP="009F3BE7">
            <w:pPr>
              <w:rPr>
                <w:rFonts w:ascii="Arial" w:hAnsi="Arial" w:cs="Arial"/>
              </w:rPr>
            </w:pPr>
          </w:p>
          <w:p w:rsidR="004A0748" w:rsidRDefault="004A0748" w:rsidP="009F3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D204D">
              <w:rPr>
                <w:rFonts w:ascii="Arial" w:hAnsi="Arial" w:cs="Arial"/>
                <w:noProof/>
              </w:rPr>
              <w:drawing>
                <wp:inline distT="0" distB="0" distL="0" distR="0">
                  <wp:extent cx="2305050" cy="1781175"/>
                  <wp:effectExtent l="19050" t="0" r="0" b="0"/>
                  <wp:docPr id="3" name="Picture 3" descr="Wor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BE7" w:rsidRDefault="009F3BE7" w:rsidP="009F3BE7">
            <w:pPr>
              <w:rPr>
                <w:rFonts w:ascii="Arial" w:hAnsi="Arial" w:cs="Arial"/>
              </w:rPr>
            </w:pPr>
          </w:p>
          <w:p w:rsidR="00597C34" w:rsidRPr="00F241E8" w:rsidRDefault="00597C34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597C34" w:rsidRPr="00F241E8" w:rsidTr="005A6EE9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597C34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F241E8" w:rsidRDefault="001977D7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Tighten knob to lock monitor/keyboard in place.</w:t>
            </w: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F06DB2" w:rsidRPr="00F241E8" w:rsidTr="0009129B">
        <w:trPr>
          <w:cantSplit/>
        </w:trPr>
        <w:tc>
          <w:tcPr>
            <w:tcW w:w="1728" w:type="dxa"/>
          </w:tcPr>
          <w:p w:rsidR="00F06DB2" w:rsidRPr="00F241E8" w:rsidRDefault="00F06DB2" w:rsidP="00F06DB2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Author</w:t>
            </w:r>
          </w:p>
        </w:tc>
        <w:tc>
          <w:tcPr>
            <w:tcW w:w="8010" w:type="dxa"/>
          </w:tcPr>
          <w:p w:rsidR="00F06DB2" w:rsidRPr="00F241E8" w:rsidRDefault="001977D7" w:rsidP="00F06DB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Eleanor Ilagan, CLS, ASCP, </w:t>
            </w:r>
          </w:p>
          <w:p w:rsidR="00D05042" w:rsidRPr="00F241E8" w:rsidRDefault="00D05042" w:rsidP="00F06DB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09"/>
        <w:gridCol w:w="8014"/>
      </w:tblGrid>
      <w:tr w:rsidR="00F06DB2" w:rsidRPr="00F241E8" w:rsidTr="0009129B">
        <w:trPr>
          <w:cantSplit/>
          <w:trHeight w:val="972"/>
        </w:trPr>
        <w:tc>
          <w:tcPr>
            <w:tcW w:w="1709" w:type="dxa"/>
          </w:tcPr>
          <w:p w:rsidR="00F06DB2" w:rsidRPr="00F241E8" w:rsidRDefault="00F06DB2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Distribution</w:t>
            </w:r>
          </w:p>
        </w:tc>
        <w:tc>
          <w:tcPr>
            <w:tcW w:w="8014" w:type="dxa"/>
          </w:tcPr>
          <w:p w:rsidR="00F06DB2" w:rsidRPr="00F241E8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Carson Medical Office Laboratory</w:t>
            </w:r>
          </w:p>
          <w:p w:rsidR="00F06DB2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 MOB Laboratory</w:t>
            </w:r>
          </w:p>
          <w:p w:rsidR="001977D7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Gardena MOB Laboratory</w:t>
            </w:r>
          </w:p>
          <w:p w:rsidR="001977D7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 MOB Laboratory</w:t>
            </w:r>
          </w:p>
          <w:p w:rsidR="001977D7" w:rsidRDefault="001977D7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Normandie</w:t>
            </w:r>
            <w:proofErr w:type="spellEnd"/>
            <w:r>
              <w:rPr>
                <w:rFonts w:ascii="Arial" w:hAnsi="Arial" w:cs="Arial"/>
              </w:rPr>
              <w:t xml:space="preserve"> North MOB Laboratory</w:t>
            </w:r>
          </w:p>
          <w:p w:rsidR="00F06DB2" w:rsidRPr="00F241E8" w:rsidRDefault="001977D7" w:rsidP="001977D7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Torrance MOB Laboratory</w:t>
            </w:r>
          </w:p>
        </w:tc>
      </w:tr>
    </w:tbl>
    <w:p w:rsidR="00F06DB2" w:rsidRPr="00F241E8" w:rsidRDefault="00F06DB2" w:rsidP="002153A4">
      <w:pPr>
        <w:pStyle w:val="BlockLine"/>
        <w:ind w:left="0"/>
        <w:rPr>
          <w:rFonts w:ascii="Arial" w:hAnsi="Arial" w:cs="Arial"/>
        </w:rPr>
      </w:pPr>
    </w:p>
    <w:p w:rsidR="00F06DB2" w:rsidRDefault="00F06DB2" w:rsidP="00F06DB2">
      <w:pPr>
        <w:rPr>
          <w:rFonts w:ascii="Arial" w:hAnsi="Arial" w:cs="Arial"/>
        </w:rPr>
      </w:pPr>
    </w:p>
    <w:p w:rsidR="007709AA" w:rsidRDefault="007709AA" w:rsidP="00F06DB2">
      <w:pPr>
        <w:rPr>
          <w:rFonts w:ascii="Arial" w:hAnsi="Arial" w:cs="Arial"/>
        </w:rPr>
      </w:pPr>
    </w:p>
    <w:p w:rsidR="002153A4" w:rsidRPr="002153A4" w:rsidRDefault="00A67440" w:rsidP="00F06DB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75pt;margin-top:7.2pt;width:503.25pt;height:0;z-index:251658240" o:connectortype="straight" strokeweight="5.25pt"/>
        </w:pict>
      </w:r>
    </w:p>
    <w:p w:rsidR="00DC58C1" w:rsidRDefault="00DC58C1" w:rsidP="00F06DB2">
      <w:pPr>
        <w:rPr>
          <w:rFonts w:ascii="Arial" w:hAnsi="Arial" w:cs="Arial"/>
        </w:rPr>
      </w:pPr>
    </w:p>
    <w:p w:rsidR="00DC58C1" w:rsidRDefault="00DC58C1" w:rsidP="00F06DB2">
      <w:pPr>
        <w:rPr>
          <w:rFonts w:ascii="Arial" w:hAnsi="Arial" w:cs="Arial"/>
        </w:rPr>
      </w:pPr>
    </w:p>
    <w:p w:rsidR="007709AA" w:rsidRPr="00DC58C1" w:rsidRDefault="00DC58C1" w:rsidP="00F06DB2">
      <w:pPr>
        <w:rPr>
          <w:rFonts w:ascii="Arial" w:hAnsi="Arial" w:cs="Arial"/>
          <w:b/>
        </w:rPr>
      </w:pPr>
      <w:r w:rsidRPr="00DC58C1">
        <w:rPr>
          <w:rFonts w:ascii="Arial" w:hAnsi="Arial" w:cs="Arial"/>
          <w:b/>
          <w:noProof/>
        </w:rPr>
        <w:drawing>
          <wp:inline distT="0" distB="0" distL="0" distR="0">
            <wp:extent cx="847725" cy="847725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8C1">
        <w:rPr>
          <w:rFonts w:ascii="Arial" w:hAnsi="Arial" w:cs="Arial"/>
          <w:b/>
        </w:rPr>
        <w:t xml:space="preserve">  </w:t>
      </w:r>
      <w:r w:rsidR="002153A4" w:rsidRPr="00DC58C1">
        <w:rPr>
          <w:rFonts w:ascii="Arial" w:hAnsi="Arial" w:cs="Arial"/>
          <w:b/>
        </w:rPr>
        <w:t>VIDEO INSTRUCTIONS</w:t>
      </w:r>
      <w:r w:rsidRPr="00DC58C1">
        <w:rPr>
          <w:rFonts w:ascii="Arial" w:hAnsi="Arial" w:cs="Arial"/>
          <w:b/>
        </w:rPr>
        <w:t xml:space="preserve">      </w:t>
      </w:r>
    </w:p>
    <w:p w:rsidR="00DC58C1" w:rsidRPr="00DC58C1" w:rsidRDefault="00DC58C1" w:rsidP="00F06DB2">
      <w:pPr>
        <w:rPr>
          <w:rFonts w:ascii="Arial" w:hAnsi="Arial" w:cs="Arial"/>
          <w:b/>
        </w:rPr>
      </w:pPr>
    </w:p>
    <w:p w:rsidR="00DC58C1" w:rsidRDefault="00DC58C1" w:rsidP="00F06DB2">
      <w:pPr>
        <w:rPr>
          <w:rFonts w:ascii="Arial" w:hAnsi="Arial" w:cs="Arial"/>
        </w:rPr>
      </w:pPr>
    </w:p>
    <w:p w:rsidR="00DC58C1" w:rsidRPr="00F241E8" w:rsidRDefault="00DC58C1" w:rsidP="00F06DB2">
      <w:pPr>
        <w:rPr>
          <w:rFonts w:ascii="Arial" w:hAnsi="Arial" w:cs="Arial"/>
        </w:rPr>
      </w:pPr>
    </w:p>
    <w:p w:rsidR="007709AA" w:rsidRDefault="00A67440" w:rsidP="007709AA">
      <w:pPr>
        <w:rPr>
          <w:rFonts w:ascii="Helv" w:hAnsi="Helv" w:cs="Helv"/>
          <w:color w:val="000000"/>
          <w:sz w:val="20"/>
        </w:rPr>
      </w:pPr>
      <w:hyperlink r:id="rId13" w:history="1">
        <w:r w:rsidR="007709AA" w:rsidRPr="00AA6210">
          <w:rPr>
            <w:rStyle w:val="Hyperlink"/>
            <w:rFonts w:ascii="Helv" w:hAnsi="Helv" w:cs="Helv"/>
            <w:sz w:val="20"/>
          </w:rPr>
          <w:t>http://www.youtube.com/watch?v=w0FvqA3nZrI</w:t>
        </w:r>
      </w:hyperlink>
    </w:p>
    <w:p w:rsidR="007709AA" w:rsidRDefault="007709AA" w:rsidP="007709AA"/>
    <w:p w:rsidR="007709AA" w:rsidRDefault="007709AA" w:rsidP="007709AA"/>
    <w:p w:rsidR="007709AA" w:rsidRDefault="007709AA" w:rsidP="007709AA">
      <w:r>
        <w:t xml:space="preserve">Instructions to access web link: </w:t>
      </w:r>
    </w:p>
    <w:p w:rsidR="007709AA" w:rsidRDefault="007709AA" w:rsidP="007709AA"/>
    <w:p w:rsidR="007709AA" w:rsidRDefault="007709AA" w:rsidP="007709AA">
      <w:r>
        <w:t>Hold the Ctrl key on the keyboard and Click on the web address</w:t>
      </w:r>
    </w:p>
    <w:sectPr w:rsidR="007709AA" w:rsidSect="000675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"/>
      <w:pgMar w:top="1008" w:right="1152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A4" w:rsidRDefault="002153A4">
      <w:r>
        <w:separator/>
      </w:r>
    </w:p>
  </w:endnote>
  <w:endnote w:type="continuationSeparator" w:id="0">
    <w:p w:rsidR="002153A4" w:rsidRDefault="0021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A4" w:rsidRDefault="00A67440">
    <w:pPr>
      <w:pStyle w:val="Footer"/>
      <w:framePr w:wrap="around" w:vAnchor="text" w:hAnchor="margin" w:xAlign="right" w:y="1"/>
    </w:pPr>
    <w:r>
      <w:fldChar w:fldCharType="begin"/>
    </w:r>
    <w:r w:rsidR="002153A4">
      <w:instrText xml:space="preserve">PAGE  </w:instrText>
    </w:r>
    <w:r>
      <w:fldChar w:fldCharType="end"/>
    </w:r>
  </w:p>
  <w:p w:rsidR="002153A4" w:rsidRDefault="002153A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A4" w:rsidRDefault="002153A4" w:rsidP="00CA5133">
    <w:pPr>
      <w:pStyle w:val="Foot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4320"/>
        <w:tab w:val="clear" w:pos="8640"/>
        <w:tab w:val="left" w:pos="3600"/>
        <w:tab w:val="left" w:pos="6120"/>
        <w:tab w:val="right" w:pos="9270"/>
      </w:tabs>
      <w:ind w:right="-90"/>
      <w:rPr>
        <w:rFonts w:ascii="Arial" w:hAnsi="Arial"/>
        <w:sz w:val="22"/>
      </w:rPr>
    </w:pPr>
    <w:r>
      <w:rPr>
        <w:rFonts w:ascii="Arial" w:hAnsi="Arial"/>
        <w:sz w:val="22"/>
      </w:rPr>
      <w:t xml:space="preserve">Document No.:  LLS </w:t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Style w:val="PageNumber"/>
        <w:rFonts w:ascii="Arial" w:hAnsi="Arial"/>
        <w:snapToGrid w:val="0"/>
        <w:sz w:val="22"/>
      </w:rPr>
      <w:t xml:space="preserve">Page </w:t>
    </w:r>
    <w:r w:rsidR="00A67440">
      <w:rPr>
        <w:rStyle w:val="PageNumber"/>
        <w:rFonts w:ascii="Arial" w:hAnsi="Arial"/>
        <w:snapToGrid w:val="0"/>
        <w:sz w:val="22"/>
      </w:rPr>
      <w:fldChar w:fldCharType="begin"/>
    </w:r>
    <w:r>
      <w:rPr>
        <w:rStyle w:val="PageNumber"/>
        <w:rFonts w:ascii="Arial" w:hAnsi="Arial"/>
        <w:snapToGrid w:val="0"/>
        <w:sz w:val="22"/>
      </w:rPr>
      <w:instrText xml:space="preserve"> PAGE </w:instrText>
    </w:r>
    <w:r w:rsidR="00A67440">
      <w:rPr>
        <w:rStyle w:val="PageNumber"/>
        <w:rFonts w:ascii="Arial" w:hAnsi="Arial"/>
        <w:snapToGrid w:val="0"/>
        <w:sz w:val="22"/>
      </w:rPr>
      <w:fldChar w:fldCharType="separate"/>
    </w:r>
    <w:r w:rsidR="008D0207">
      <w:rPr>
        <w:rStyle w:val="PageNumber"/>
        <w:rFonts w:ascii="Arial" w:hAnsi="Arial"/>
        <w:noProof/>
        <w:snapToGrid w:val="0"/>
        <w:sz w:val="22"/>
      </w:rPr>
      <w:t>4</w:t>
    </w:r>
    <w:r w:rsidR="00A67440">
      <w:rPr>
        <w:rStyle w:val="PageNumber"/>
        <w:rFonts w:ascii="Arial" w:hAnsi="Arial"/>
        <w:snapToGrid w:val="0"/>
        <w:sz w:val="22"/>
      </w:rPr>
      <w:fldChar w:fldCharType="end"/>
    </w:r>
    <w:r>
      <w:rPr>
        <w:rStyle w:val="PageNumber"/>
        <w:rFonts w:ascii="Arial" w:hAnsi="Arial"/>
        <w:snapToGrid w:val="0"/>
        <w:sz w:val="22"/>
      </w:rPr>
      <w:t xml:space="preserve"> of 4</w:t>
    </w:r>
    <w:r>
      <w:rPr>
        <w:rStyle w:val="PageNumber"/>
        <w:rFonts w:ascii="Arial" w:hAnsi="Arial"/>
        <w:sz w:val="22"/>
      </w:rPr>
      <w:tab/>
      <w:t>Version No.:01</w:t>
    </w:r>
  </w:p>
  <w:p w:rsidR="002153A4" w:rsidRPr="00CA5133" w:rsidRDefault="002153A4" w:rsidP="00CA5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A4" w:rsidRDefault="002153A4">
      <w:r>
        <w:separator/>
      </w:r>
    </w:p>
  </w:footnote>
  <w:footnote w:type="continuationSeparator" w:id="0">
    <w:p w:rsidR="002153A4" w:rsidRDefault="00215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A4" w:rsidRDefault="00A674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3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3A4" w:rsidRDefault="002153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38"/>
    </w:tblGrid>
    <w:tr w:rsidR="002153A4">
      <w:trPr>
        <w:trHeight w:val="695"/>
      </w:trPr>
      <w:tc>
        <w:tcPr>
          <w:tcW w:w="9738" w:type="dxa"/>
        </w:tcPr>
        <w:p w:rsidR="002153A4" w:rsidRDefault="002153A4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                                                                                             SCPMG Laboratory Systems</w:t>
          </w:r>
        </w:p>
        <w:p w:rsidR="002153A4" w:rsidRPr="00F80BE8" w:rsidRDefault="002153A4">
          <w:pPr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 xml:space="preserve">Program                                                                                        </w:t>
          </w:r>
          <w:r>
            <w:rPr>
              <w:rFonts w:ascii="Arial" w:hAnsi="Arial" w:cs="Arial"/>
              <w:sz w:val="20"/>
            </w:rPr>
            <w:t xml:space="preserve">     South Bay Medical Center</w:t>
          </w:r>
        </w:p>
        <w:p w:rsidR="002153A4" w:rsidRDefault="002153A4" w:rsidP="000675EA">
          <w:pPr>
            <w:pStyle w:val="Header"/>
            <w:tabs>
              <w:tab w:val="center" w:pos="4680"/>
              <w:tab w:val="right" w:pos="9360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California Division – South                                                                                           </w:t>
          </w:r>
          <w:r w:rsidRPr="00F80BE8">
            <w:rPr>
              <w:rFonts w:ascii="Arial" w:hAnsi="Arial"/>
              <w:szCs w:val="24"/>
            </w:rPr>
            <w:t xml:space="preserve"> </w:t>
          </w:r>
          <w:r>
            <w:rPr>
              <w:rFonts w:ascii="Arial" w:hAnsi="Arial"/>
              <w:szCs w:val="24"/>
            </w:rPr>
            <w:t xml:space="preserve"> </w:t>
          </w:r>
          <w:r w:rsidRPr="000675EA">
            <w:rPr>
              <w:rFonts w:ascii="Arial" w:hAnsi="Arial"/>
              <w:sz w:val="20"/>
            </w:rPr>
            <w:t>Laboratory Procedure</w:t>
          </w:r>
        </w:p>
      </w:tc>
    </w:tr>
  </w:tbl>
  <w:p w:rsidR="002153A4" w:rsidRDefault="002153A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2153A4" w:rsidRDefault="002153A4" w:rsidP="00F73D81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b/>
        <w:sz w:val="32"/>
        <w:szCs w:val="32"/>
      </w:rPr>
      <w:t xml:space="preserve">Chaparral Blood Draw Stations, </w:t>
    </w:r>
    <w:r>
      <w:rPr>
        <w:rFonts w:ascii="Arial" w:hAnsi="Arial" w:cs="Arial"/>
        <w:szCs w:val="24"/>
      </w:rPr>
      <w:t>Continued</w:t>
    </w:r>
  </w:p>
  <w:p w:rsidR="002153A4" w:rsidRPr="000675EA" w:rsidRDefault="002153A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38"/>
    </w:tblGrid>
    <w:tr w:rsidR="002153A4" w:rsidTr="00A216A1">
      <w:trPr>
        <w:trHeight w:val="695"/>
      </w:trPr>
      <w:tc>
        <w:tcPr>
          <w:tcW w:w="9738" w:type="dxa"/>
        </w:tcPr>
        <w:p w:rsidR="002153A4" w:rsidRDefault="002153A4" w:rsidP="00A216A1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                                                                                             SCPMG Laboratory Systems</w:t>
          </w:r>
        </w:p>
        <w:p w:rsidR="002153A4" w:rsidRPr="00F80BE8" w:rsidRDefault="002153A4" w:rsidP="00A216A1">
          <w:pPr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 xml:space="preserve">Program                                                                                        </w:t>
          </w:r>
          <w:r>
            <w:rPr>
              <w:rFonts w:ascii="Arial" w:hAnsi="Arial" w:cs="Arial"/>
              <w:sz w:val="20"/>
            </w:rPr>
            <w:t xml:space="preserve">     South Bay Medical Center</w:t>
          </w:r>
        </w:p>
        <w:p w:rsidR="002153A4" w:rsidRDefault="002153A4" w:rsidP="00A216A1">
          <w:pPr>
            <w:pStyle w:val="Header"/>
            <w:tabs>
              <w:tab w:val="center" w:pos="4680"/>
              <w:tab w:val="right" w:pos="9360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California Division – South                                                                                           </w:t>
          </w:r>
          <w:r w:rsidRPr="00F80BE8">
            <w:rPr>
              <w:rFonts w:ascii="Arial" w:hAnsi="Arial"/>
              <w:szCs w:val="24"/>
            </w:rPr>
            <w:t xml:space="preserve"> </w:t>
          </w:r>
          <w:r>
            <w:rPr>
              <w:rFonts w:ascii="Arial" w:hAnsi="Arial"/>
              <w:szCs w:val="24"/>
            </w:rPr>
            <w:t xml:space="preserve"> </w:t>
          </w:r>
          <w:r w:rsidRPr="000675EA">
            <w:rPr>
              <w:rFonts w:ascii="Arial" w:hAnsi="Arial"/>
              <w:sz w:val="20"/>
            </w:rPr>
            <w:t>Laboratory Procedure</w:t>
          </w:r>
        </w:p>
      </w:tc>
    </w:tr>
  </w:tbl>
  <w:p w:rsidR="002153A4" w:rsidRDefault="002153A4" w:rsidP="000675E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2153A4" w:rsidRDefault="002153A4" w:rsidP="000675EA">
    <w:pPr>
      <w:pStyle w:val="Header"/>
    </w:pPr>
    <w:r>
      <w:rPr>
        <w:rFonts w:ascii="Arial" w:hAnsi="Arial" w:cs="Arial"/>
        <w:b/>
        <w:sz w:val="32"/>
        <w:szCs w:val="32"/>
      </w:rPr>
      <w:t>Chaparral Blood Draw Stations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2D8"/>
    <w:multiLevelType w:val="hybridMultilevel"/>
    <w:tmpl w:val="FFEA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>
    <w:nsid w:val="1D9057F7"/>
    <w:multiLevelType w:val="hybridMultilevel"/>
    <w:tmpl w:val="CB66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B40D5"/>
    <w:multiLevelType w:val="hybridMultilevel"/>
    <w:tmpl w:val="8002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A14BF"/>
    <w:multiLevelType w:val="hybridMultilevel"/>
    <w:tmpl w:val="3F5A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71F62"/>
    <w:rsid w:val="000174C7"/>
    <w:rsid w:val="00036CF5"/>
    <w:rsid w:val="00056877"/>
    <w:rsid w:val="000675EA"/>
    <w:rsid w:val="000728C4"/>
    <w:rsid w:val="000834E6"/>
    <w:rsid w:val="00087493"/>
    <w:rsid w:val="0009129B"/>
    <w:rsid w:val="000953A5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92DE5"/>
    <w:rsid w:val="001977D7"/>
    <w:rsid w:val="001A31B6"/>
    <w:rsid w:val="001B3C20"/>
    <w:rsid w:val="001C3EDA"/>
    <w:rsid w:val="001E6D96"/>
    <w:rsid w:val="001F6010"/>
    <w:rsid w:val="00211546"/>
    <w:rsid w:val="002153A4"/>
    <w:rsid w:val="00222FE8"/>
    <w:rsid w:val="00232E81"/>
    <w:rsid w:val="002363E4"/>
    <w:rsid w:val="00270793"/>
    <w:rsid w:val="00273CCB"/>
    <w:rsid w:val="002A0EA3"/>
    <w:rsid w:val="002B0DB0"/>
    <w:rsid w:val="002C1AC8"/>
    <w:rsid w:val="002C46A4"/>
    <w:rsid w:val="002E0623"/>
    <w:rsid w:val="00302013"/>
    <w:rsid w:val="003114DA"/>
    <w:rsid w:val="003166A2"/>
    <w:rsid w:val="003454E3"/>
    <w:rsid w:val="00346DB9"/>
    <w:rsid w:val="00365A64"/>
    <w:rsid w:val="00377806"/>
    <w:rsid w:val="003812BA"/>
    <w:rsid w:val="00384A92"/>
    <w:rsid w:val="00397DEF"/>
    <w:rsid w:val="003A7308"/>
    <w:rsid w:val="003C508E"/>
    <w:rsid w:val="003C6786"/>
    <w:rsid w:val="003D204D"/>
    <w:rsid w:val="003E40F0"/>
    <w:rsid w:val="003F0A0D"/>
    <w:rsid w:val="004160B3"/>
    <w:rsid w:val="00433D1F"/>
    <w:rsid w:val="00452AA8"/>
    <w:rsid w:val="00454667"/>
    <w:rsid w:val="00471432"/>
    <w:rsid w:val="004802BC"/>
    <w:rsid w:val="00482A53"/>
    <w:rsid w:val="0048686C"/>
    <w:rsid w:val="00491751"/>
    <w:rsid w:val="004965AA"/>
    <w:rsid w:val="004A0748"/>
    <w:rsid w:val="004B2090"/>
    <w:rsid w:val="004C1667"/>
    <w:rsid w:val="004C1AD2"/>
    <w:rsid w:val="004C1B71"/>
    <w:rsid w:val="004D7A66"/>
    <w:rsid w:val="00504B96"/>
    <w:rsid w:val="0050518A"/>
    <w:rsid w:val="005133FE"/>
    <w:rsid w:val="00544E86"/>
    <w:rsid w:val="00597C34"/>
    <w:rsid w:val="005A6643"/>
    <w:rsid w:val="005A6EE9"/>
    <w:rsid w:val="005B1E7F"/>
    <w:rsid w:val="005F2ABD"/>
    <w:rsid w:val="0061079E"/>
    <w:rsid w:val="00620A2D"/>
    <w:rsid w:val="00677481"/>
    <w:rsid w:val="006A107B"/>
    <w:rsid w:val="006A72CD"/>
    <w:rsid w:val="006D60D0"/>
    <w:rsid w:val="006E67E1"/>
    <w:rsid w:val="00700D63"/>
    <w:rsid w:val="00706B6E"/>
    <w:rsid w:val="00707CAE"/>
    <w:rsid w:val="0075494B"/>
    <w:rsid w:val="00760309"/>
    <w:rsid w:val="00760854"/>
    <w:rsid w:val="00763747"/>
    <w:rsid w:val="007709AA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21E6D"/>
    <w:rsid w:val="008415B6"/>
    <w:rsid w:val="008432AD"/>
    <w:rsid w:val="0088237F"/>
    <w:rsid w:val="00883D0A"/>
    <w:rsid w:val="00885E0C"/>
    <w:rsid w:val="008C29BB"/>
    <w:rsid w:val="008C45FE"/>
    <w:rsid w:val="008D0207"/>
    <w:rsid w:val="008D4E7A"/>
    <w:rsid w:val="00936C1B"/>
    <w:rsid w:val="0094018B"/>
    <w:rsid w:val="009451A0"/>
    <w:rsid w:val="00947B7E"/>
    <w:rsid w:val="00966189"/>
    <w:rsid w:val="00971F62"/>
    <w:rsid w:val="00972031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9F3BE7"/>
    <w:rsid w:val="00A10B4E"/>
    <w:rsid w:val="00A14DC0"/>
    <w:rsid w:val="00A216A1"/>
    <w:rsid w:val="00A2202A"/>
    <w:rsid w:val="00A3670D"/>
    <w:rsid w:val="00A60B08"/>
    <w:rsid w:val="00A66379"/>
    <w:rsid w:val="00A67440"/>
    <w:rsid w:val="00A74CBD"/>
    <w:rsid w:val="00A8143D"/>
    <w:rsid w:val="00AB4889"/>
    <w:rsid w:val="00AC231D"/>
    <w:rsid w:val="00AD1CD4"/>
    <w:rsid w:val="00AD6204"/>
    <w:rsid w:val="00AE303D"/>
    <w:rsid w:val="00AE77EC"/>
    <w:rsid w:val="00B03F26"/>
    <w:rsid w:val="00B045E7"/>
    <w:rsid w:val="00B14A3D"/>
    <w:rsid w:val="00B1537F"/>
    <w:rsid w:val="00B16284"/>
    <w:rsid w:val="00B312E7"/>
    <w:rsid w:val="00B50BFF"/>
    <w:rsid w:val="00B71F0C"/>
    <w:rsid w:val="00B768CE"/>
    <w:rsid w:val="00B83E97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6F6C"/>
    <w:rsid w:val="00C75F4B"/>
    <w:rsid w:val="00C80C96"/>
    <w:rsid w:val="00C84E28"/>
    <w:rsid w:val="00C87487"/>
    <w:rsid w:val="00CA0A63"/>
    <w:rsid w:val="00CA5133"/>
    <w:rsid w:val="00CA67B8"/>
    <w:rsid w:val="00CC02CC"/>
    <w:rsid w:val="00CC0ED8"/>
    <w:rsid w:val="00CC698B"/>
    <w:rsid w:val="00CD6FE3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EDA"/>
    <w:rsid w:val="00D44AFA"/>
    <w:rsid w:val="00D6360E"/>
    <w:rsid w:val="00D64FEA"/>
    <w:rsid w:val="00D8329C"/>
    <w:rsid w:val="00DA1F32"/>
    <w:rsid w:val="00DC3744"/>
    <w:rsid w:val="00DC58C1"/>
    <w:rsid w:val="00DD53EF"/>
    <w:rsid w:val="00DE223A"/>
    <w:rsid w:val="00E42FE4"/>
    <w:rsid w:val="00E50BBB"/>
    <w:rsid w:val="00E51458"/>
    <w:rsid w:val="00E5453D"/>
    <w:rsid w:val="00E61CD5"/>
    <w:rsid w:val="00E75365"/>
    <w:rsid w:val="00E9358E"/>
    <w:rsid w:val="00EA600B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23B2D"/>
    <w:rsid w:val="00F2406A"/>
    <w:rsid w:val="00F241E8"/>
    <w:rsid w:val="00F342AB"/>
    <w:rsid w:val="00F36A3F"/>
    <w:rsid w:val="00F47F67"/>
    <w:rsid w:val="00F56C49"/>
    <w:rsid w:val="00F56EFF"/>
    <w:rsid w:val="00F73178"/>
    <w:rsid w:val="00F73D81"/>
    <w:rsid w:val="00F80BE8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440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A67440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A67440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A67440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A6744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A67440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A67440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67440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67440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67440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440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A67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A6744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A67440"/>
    <w:pPr>
      <w:jc w:val="center"/>
    </w:pPr>
  </w:style>
  <w:style w:type="paragraph" w:customStyle="1" w:styleId="BulletText1">
    <w:name w:val="Bullet Text 1"/>
    <w:basedOn w:val="Normal"/>
    <w:rsid w:val="00A67440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A67440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A67440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A67440"/>
    <w:rPr>
      <w:sz w:val="22"/>
    </w:rPr>
  </w:style>
  <w:style w:type="paragraph" w:customStyle="1" w:styleId="MapTitleContinued">
    <w:name w:val="Map Title. Continued"/>
    <w:basedOn w:val="Normal"/>
    <w:rsid w:val="00A67440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A67440"/>
    <w:pPr>
      <w:ind w:left="0"/>
    </w:pPr>
  </w:style>
  <w:style w:type="paragraph" w:styleId="Footer">
    <w:name w:val="footer"/>
    <w:basedOn w:val="Normal"/>
    <w:link w:val="FooterChar"/>
    <w:rsid w:val="00A674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440"/>
  </w:style>
  <w:style w:type="paragraph" w:customStyle="1" w:styleId="TableText">
    <w:name w:val="Table Text"/>
    <w:basedOn w:val="Normal"/>
    <w:rsid w:val="00A67440"/>
  </w:style>
  <w:style w:type="paragraph" w:customStyle="1" w:styleId="NoteText">
    <w:name w:val="Note Text"/>
    <w:basedOn w:val="BlockText"/>
    <w:rsid w:val="00A67440"/>
  </w:style>
  <w:style w:type="paragraph" w:customStyle="1" w:styleId="TableHeaderText">
    <w:name w:val="Table Header Text"/>
    <w:basedOn w:val="TableText"/>
    <w:rsid w:val="00A67440"/>
    <w:pPr>
      <w:jc w:val="center"/>
    </w:pPr>
    <w:rPr>
      <w:b/>
    </w:rPr>
  </w:style>
  <w:style w:type="paragraph" w:customStyle="1" w:styleId="EmbeddedText">
    <w:name w:val="Embedded Text"/>
    <w:basedOn w:val="TableText"/>
    <w:rsid w:val="00A67440"/>
  </w:style>
  <w:style w:type="paragraph" w:styleId="TOC1">
    <w:name w:val="toc 1"/>
    <w:basedOn w:val="Normal"/>
    <w:next w:val="Normal"/>
    <w:autoRedefine/>
    <w:semiHidden/>
    <w:rsid w:val="00A67440"/>
  </w:style>
  <w:style w:type="paragraph" w:styleId="TOC2">
    <w:name w:val="toc 2"/>
    <w:basedOn w:val="Normal"/>
    <w:next w:val="Normal"/>
    <w:autoRedefine/>
    <w:semiHidden/>
    <w:rsid w:val="00A67440"/>
    <w:pPr>
      <w:ind w:left="240"/>
    </w:pPr>
  </w:style>
  <w:style w:type="paragraph" w:styleId="TOC3">
    <w:name w:val="toc 3"/>
    <w:basedOn w:val="Normal"/>
    <w:next w:val="Normal"/>
    <w:autoRedefine/>
    <w:semiHidden/>
    <w:rsid w:val="00A67440"/>
    <w:pPr>
      <w:ind w:left="480"/>
    </w:pPr>
  </w:style>
  <w:style w:type="paragraph" w:styleId="TOC4">
    <w:name w:val="toc 4"/>
    <w:basedOn w:val="Normal"/>
    <w:next w:val="Normal"/>
    <w:autoRedefine/>
    <w:semiHidden/>
    <w:rsid w:val="00A67440"/>
    <w:pPr>
      <w:ind w:left="720"/>
    </w:pPr>
  </w:style>
  <w:style w:type="paragraph" w:styleId="TOC5">
    <w:name w:val="toc 5"/>
    <w:basedOn w:val="Normal"/>
    <w:next w:val="Normal"/>
    <w:autoRedefine/>
    <w:semiHidden/>
    <w:rsid w:val="00A67440"/>
    <w:pPr>
      <w:ind w:left="960"/>
    </w:pPr>
  </w:style>
  <w:style w:type="paragraph" w:styleId="TOC6">
    <w:name w:val="toc 6"/>
    <w:basedOn w:val="Normal"/>
    <w:next w:val="Normal"/>
    <w:autoRedefine/>
    <w:semiHidden/>
    <w:rsid w:val="00A67440"/>
    <w:pPr>
      <w:ind w:left="1200"/>
    </w:pPr>
  </w:style>
  <w:style w:type="paragraph" w:styleId="TOC7">
    <w:name w:val="toc 7"/>
    <w:basedOn w:val="Normal"/>
    <w:next w:val="Normal"/>
    <w:autoRedefine/>
    <w:semiHidden/>
    <w:rsid w:val="00A67440"/>
    <w:pPr>
      <w:ind w:left="1440"/>
    </w:pPr>
  </w:style>
  <w:style w:type="paragraph" w:styleId="TOC8">
    <w:name w:val="toc 8"/>
    <w:basedOn w:val="Normal"/>
    <w:next w:val="Normal"/>
    <w:autoRedefine/>
    <w:semiHidden/>
    <w:rsid w:val="00A67440"/>
    <w:pPr>
      <w:ind w:left="1680"/>
    </w:pPr>
  </w:style>
  <w:style w:type="paragraph" w:styleId="TOC9">
    <w:name w:val="toc 9"/>
    <w:basedOn w:val="Normal"/>
    <w:next w:val="Normal"/>
    <w:autoRedefine/>
    <w:semiHidden/>
    <w:rsid w:val="00A67440"/>
    <w:pPr>
      <w:ind w:left="1920"/>
    </w:pPr>
  </w:style>
  <w:style w:type="paragraph" w:styleId="BodyTextIndent">
    <w:name w:val="Body Text Indent"/>
    <w:basedOn w:val="Normal"/>
    <w:rsid w:val="00A67440"/>
    <w:pPr>
      <w:ind w:left="2040"/>
    </w:pPr>
  </w:style>
  <w:style w:type="paragraph" w:styleId="BodyText">
    <w:name w:val="Body Text"/>
    <w:basedOn w:val="Normal"/>
    <w:rsid w:val="00A67440"/>
    <w:rPr>
      <w:b/>
      <w:sz w:val="28"/>
    </w:rPr>
  </w:style>
  <w:style w:type="paragraph" w:styleId="BodyTextIndent2">
    <w:name w:val="Body Text Indent 2"/>
    <w:basedOn w:val="Normal"/>
    <w:rsid w:val="00A67440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rsid w:val="00A67440"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rsid w:val="00A67440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sid w:val="00A67440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sid w:val="00A67440"/>
    <w:rPr>
      <w:sz w:val="20"/>
      <w:szCs w:val="16"/>
    </w:rPr>
  </w:style>
  <w:style w:type="paragraph" w:styleId="BodyText3">
    <w:name w:val="Body Text 3"/>
    <w:basedOn w:val="Normal"/>
    <w:rsid w:val="00A67440"/>
    <w:rPr>
      <w:b/>
      <w:bCs/>
      <w:sz w:val="20"/>
    </w:rPr>
  </w:style>
  <w:style w:type="table" w:styleId="TableGrid">
    <w:name w:val="Table Grid"/>
    <w:basedOn w:val="TableNormal"/>
    <w:rsid w:val="00C33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A67B8"/>
  </w:style>
  <w:style w:type="character" w:customStyle="1" w:styleId="FooterChar">
    <w:name w:val="Footer Char"/>
    <w:link w:val="Footer"/>
    <w:rsid w:val="00CA5133"/>
    <w:rPr>
      <w:sz w:val="24"/>
    </w:rPr>
  </w:style>
  <w:style w:type="paragraph" w:styleId="BalloonText">
    <w:name w:val="Balloon Text"/>
    <w:basedOn w:val="Normal"/>
    <w:link w:val="BalloonTextChar"/>
    <w:rsid w:val="00EA6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60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watch?v=w0FvqA3nZr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3151-AD84-455E-B812-CFA167DD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1</TotalTime>
  <Pages>4</Pages>
  <Words>268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>Kaiser Permanente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cp:lastModifiedBy>I666605</cp:lastModifiedBy>
  <cp:revision>2</cp:revision>
  <cp:lastPrinted>2013-12-04T16:31:00Z</cp:lastPrinted>
  <dcterms:created xsi:type="dcterms:W3CDTF">2014-01-03T17:45:00Z</dcterms:created>
  <dcterms:modified xsi:type="dcterms:W3CDTF">2014-01-03T17:45:00Z</dcterms:modified>
</cp:coreProperties>
</file>