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BB2" w:rsidRPr="007C4E61" w:rsidRDefault="000D45BB" w:rsidP="009A3CDE">
      <w:pPr>
        <w:pStyle w:val="IntenseQuote"/>
        <w:spacing w:before="0" w:after="0"/>
        <w:ind w:left="0" w:right="0"/>
        <w:rPr>
          <w:sz w:val="80"/>
          <w:szCs w:val="80"/>
        </w:rPr>
      </w:pPr>
      <w:r w:rsidRPr="007C4E61">
        <w:rPr>
          <w:sz w:val="80"/>
          <w:szCs w:val="80"/>
        </w:rPr>
        <w:t>Technical Bulletin</w:t>
      </w:r>
    </w:p>
    <w:p w:rsidR="000D45BB" w:rsidRPr="001477A9" w:rsidRDefault="000D45BB" w:rsidP="009A3CDE">
      <w:pPr>
        <w:pStyle w:val="IntenseQuote"/>
        <w:spacing w:before="0" w:after="0"/>
        <w:ind w:left="0" w:right="0"/>
        <w:rPr>
          <w:sz w:val="36"/>
          <w:szCs w:val="36"/>
        </w:rPr>
      </w:pPr>
      <w:r w:rsidRPr="001477A9">
        <w:rPr>
          <w:sz w:val="36"/>
          <w:szCs w:val="36"/>
        </w:rPr>
        <w:t xml:space="preserve">SCPMG Laboratory System – </w:t>
      </w:r>
      <w:r w:rsidR="006203C0">
        <w:rPr>
          <w:sz w:val="36"/>
          <w:szCs w:val="36"/>
        </w:rPr>
        <w:t>South Bay Medical Center</w:t>
      </w:r>
    </w:p>
    <w:tbl>
      <w:tblPr>
        <w:tblW w:w="11166" w:type="dxa"/>
        <w:tblInd w:w="-5" w:type="dxa"/>
        <w:tblLook w:val="04A0" w:firstRow="1" w:lastRow="0" w:firstColumn="1" w:lastColumn="0" w:noHBand="0" w:noVBand="1"/>
      </w:tblPr>
      <w:tblGrid>
        <w:gridCol w:w="11166"/>
      </w:tblGrid>
      <w:tr w:rsidR="00E2308C" w:rsidRPr="00E2308C" w:rsidTr="000D42EC">
        <w:trPr>
          <w:trHeight w:val="300"/>
        </w:trPr>
        <w:tc>
          <w:tcPr>
            <w:tcW w:w="1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:rsidR="00E2308C" w:rsidRPr="00665523" w:rsidRDefault="00655BF4" w:rsidP="000A7D48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28"/>
              </w:rPr>
              <w:t>&lt;</w:t>
            </w:r>
            <w:r w:rsidR="000D42EC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28"/>
              </w:rPr>
              <w:t>STA – DESORB</w:t>
            </w:r>
            <w:r w:rsidR="0071659E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28"/>
              </w:rPr>
              <w:t xml:space="preserve"> REAGENT PREPARATION</w:t>
            </w:r>
            <w:bookmarkStart w:id="0" w:name="_GoBack"/>
            <w:bookmarkEnd w:id="0"/>
            <w:r w:rsidR="000D42EC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28"/>
              </w:rPr>
              <w:t>&gt;</w:t>
            </w:r>
          </w:p>
        </w:tc>
      </w:tr>
      <w:tr w:rsidR="00E2308C" w:rsidRPr="00E2308C" w:rsidTr="000D42EC">
        <w:trPr>
          <w:trHeight w:val="647"/>
        </w:trPr>
        <w:tc>
          <w:tcPr>
            <w:tcW w:w="1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EC" w:rsidRPr="00BF0A78" w:rsidRDefault="000D42EC" w:rsidP="00FE1FD8">
            <w:pPr>
              <w:tabs>
                <w:tab w:val="left" w:pos="-1415"/>
              </w:tabs>
              <w:autoSpaceDE w:val="0"/>
              <w:autoSpaceDN w:val="0"/>
              <w:adjustRightInd w:val="0"/>
              <w:spacing w:before="120"/>
              <w:rPr>
                <w:b/>
                <w:i/>
                <w:noProof/>
                <w:u w:val="single"/>
              </w:rPr>
            </w:pPr>
            <w:r w:rsidRPr="00BF0A78">
              <w:rPr>
                <w:b/>
                <w:i/>
                <w:noProof/>
                <w:highlight w:val="yellow"/>
                <w:u w:val="single"/>
              </w:rPr>
              <w:t>REAGENT PREPARATION:</w:t>
            </w:r>
            <w:r w:rsidRPr="00BF0A78">
              <w:rPr>
                <w:b/>
                <w:i/>
                <w:noProof/>
                <w:u w:val="single"/>
              </w:rPr>
              <w:t xml:space="preserve"> </w:t>
            </w:r>
          </w:p>
          <w:p w:rsidR="000D42EC" w:rsidRPr="00BF0A78" w:rsidRDefault="000D42EC" w:rsidP="000D42EC">
            <w:pPr>
              <w:pStyle w:val="ListParagraph"/>
              <w:numPr>
                <w:ilvl w:val="0"/>
                <w:numId w:val="7"/>
              </w:numPr>
              <w:tabs>
                <w:tab w:val="left" w:pos="-1415"/>
              </w:tabs>
              <w:autoSpaceDE w:val="0"/>
              <w:autoSpaceDN w:val="0"/>
              <w:adjustRightInd w:val="0"/>
              <w:spacing w:before="120"/>
              <w:rPr>
                <w:b/>
                <w:noProof/>
                <w:u w:val="single"/>
              </w:rPr>
            </w:pPr>
            <w:r w:rsidRPr="00BF0A78">
              <w:rPr>
                <w:b/>
                <w:noProof/>
                <w:u w:val="single"/>
              </w:rPr>
              <w:t xml:space="preserve">Install a new STA – maxi Reducer (REF 00801) and the perforated cap on a freshly </w:t>
            </w:r>
            <w:r w:rsidR="005C4A8D">
              <w:rPr>
                <w:b/>
                <w:noProof/>
                <w:u w:val="single"/>
              </w:rPr>
              <w:t>o</w:t>
            </w:r>
            <w:r w:rsidRPr="00BF0A78">
              <w:rPr>
                <w:b/>
                <w:noProof/>
                <w:u w:val="single"/>
              </w:rPr>
              <w:t>pened bottle of STA – Desorb before loading it into the ana</w:t>
            </w:r>
            <w:r w:rsidR="00BF0A78" w:rsidRPr="00BF0A78">
              <w:rPr>
                <w:b/>
                <w:noProof/>
                <w:u w:val="single"/>
              </w:rPr>
              <w:t>lyzer.</w:t>
            </w:r>
          </w:p>
          <w:p w:rsidR="00E2308C" w:rsidRPr="00FE1FD8" w:rsidRDefault="000D42EC" w:rsidP="00FE1FD8">
            <w:pPr>
              <w:tabs>
                <w:tab w:val="left" w:pos="-1415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A987A5C" wp14:editId="5C047D1C">
                  <wp:extent cx="6943725" cy="5695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4573" cy="5696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5411" w:rsidRPr="00D54A51" w:rsidRDefault="00B15411" w:rsidP="000D42EC">
      <w:pPr>
        <w:spacing w:after="0"/>
        <w:rPr>
          <w:sz w:val="10"/>
        </w:rPr>
      </w:pPr>
    </w:p>
    <w:sectPr w:rsidR="00B15411" w:rsidRPr="00D54A51" w:rsidSect="00D54A51">
      <w:headerReference w:type="default" r:id="rId8"/>
      <w:footerReference w:type="default" r:id="rId9"/>
      <w:pgSz w:w="12240" w:h="15840"/>
      <w:pgMar w:top="1080" w:right="720" w:bottom="1080" w:left="720" w:header="446" w:footer="1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A8B" w:rsidRDefault="00FD2A8B" w:rsidP="009A3CDE">
      <w:pPr>
        <w:spacing w:after="0" w:line="240" w:lineRule="auto"/>
      </w:pPr>
      <w:r>
        <w:separator/>
      </w:r>
    </w:p>
  </w:endnote>
  <w:endnote w:type="continuationSeparator" w:id="0">
    <w:p w:rsidR="00FD2A8B" w:rsidRDefault="00FD2A8B" w:rsidP="009A3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14"/>
      <w:gridCol w:w="3366"/>
    </w:tblGrid>
    <w:tr w:rsidR="00925940" w:rsidTr="004074B8">
      <w:tc>
        <w:tcPr>
          <w:tcW w:w="6714" w:type="dxa"/>
        </w:tcPr>
        <w:p w:rsidR="00925940" w:rsidRPr="00497311" w:rsidRDefault="00925940" w:rsidP="00925940">
          <w:pPr>
            <w:pStyle w:val="Footer"/>
            <w:rPr>
              <w:sz w:val="20"/>
              <w:szCs w:val="20"/>
            </w:rPr>
          </w:pPr>
        </w:p>
      </w:tc>
      <w:tc>
        <w:tcPr>
          <w:tcW w:w="3366" w:type="dxa"/>
          <w:vMerge w:val="restart"/>
        </w:tcPr>
        <w:p w:rsidR="00925940" w:rsidRDefault="00925940" w:rsidP="00925940">
          <w:pPr>
            <w:pStyle w:val="Footer"/>
            <w:rPr>
              <w:b/>
              <w:sz w:val="18"/>
            </w:rPr>
          </w:pPr>
          <w:r w:rsidRPr="006068AD">
            <w:rPr>
              <w:noProof/>
            </w:rPr>
            <w:drawing>
              <wp:inline distT="0" distB="0" distL="0" distR="0">
                <wp:extent cx="1997258" cy="381663"/>
                <wp:effectExtent l="0" t="0" r="317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7291" cy="3893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25940" w:rsidTr="004074B8">
      <w:tc>
        <w:tcPr>
          <w:tcW w:w="6714" w:type="dxa"/>
        </w:tcPr>
        <w:p w:rsidR="00925940" w:rsidRPr="00497311" w:rsidRDefault="00925940" w:rsidP="00925940">
          <w:pPr>
            <w:pStyle w:val="Footer"/>
            <w:rPr>
              <w:sz w:val="20"/>
              <w:szCs w:val="20"/>
            </w:rPr>
          </w:pPr>
        </w:p>
      </w:tc>
      <w:tc>
        <w:tcPr>
          <w:tcW w:w="3366" w:type="dxa"/>
          <w:vMerge/>
        </w:tcPr>
        <w:p w:rsidR="00925940" w:rsidRDefault="00925940" w:rsidP="00925940">
          <w:pPr>
            <w:pStyle w:val="Footer"/>
            <w:rPr>
              <w:b/>
              <w:sz w:val="18"/>
            </w:rPr>
          </w:pPr>
        </w:p>
      </w:tc>
    </w:tr>
  </w:tbl>
  <w:p w:rsidR="00497311" w:rsidRDefault="0071659E">
    <w:pPr>
      <w:pStyle w:val="Footer"/>
      <w:jc w:val="right"/>
    </w:pPr>
    <w:sdt>
      <w:sdtPr>
        <w:id w:val="80158601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97311">
          <w:fldChar w:fldCharType="begin"/>
        </w:r>
        <w:r w:rsidR="00497311">
          <w:instrText xml:space="preserve"> PAGE   \* MERGEFORMAT </w:instrText>
        </w:r>
        <w:r w:rsidR="00497311">
          <w:fldChar w:fldCharType="separate"/>
        </w:r>
        <w:r w:rsidR="00D537DF">
          <w:rPr>
            <w:noProof/>
          </w:rPr>
          <w:t>1</w:t>
        </w:r>
        <w:r w:rsidR="00497311">
          <w:rPr>
            <w:noProof/>
          </w:rPr>
          <w:fldChar w:fldCharType="end"/>
        </w:r>
      </w:sdtContent>
    </w:sdt>
  </w:p>
  <w:p w:rsidR="00DC2F55" w:rsidRPr="002D5A24" w:rsidRDefault="00DC2F55">
    <w:pPr>
      <w:pStyle w:val="Footer"/>
      <w:rPr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A8B" w:rsidRDefault="00FD2A8B" w:rsidP="009A3CDE">
      <w:pPr>
        <w:spacing w:after="0" w:line="240" w:lineRule="auto"/>
      </w:pPr>
      <w:r>
        <w:separator/>
      </w:r>
    </w:p>
  </w:footnote>
  <w:footnote w:type="continuationSeparator" w:id="0">
    <w:p w:rsidR="00FD2A8B" w:rsidRDefault="00FD2A8B" w:rsidP="009A3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CDE" w:rsidRPr="000A7D48" w:rsidRDefault="000D42EC" w:rsidP="00761B3F">
    <w:pPr>
      <w:pStyle w:val="Header"/>
      <w:rPr>
        <w:i/>
      </w:rPr>
    </w:pPr>
    <w:r>
      <w:rPr>
        <w:i/>
      </w:rPr>
      <w:t>Chemistry/Coagulation Department   11-21-2019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44E10"/>
    <w:multiLevelType w:val="hybridMultilevel"/>
    <w:tmpl w:val="E90CFE2E"/>
    <w:lvl w:ilvl="0" w:tplc="C034345C">
      <w:start w:val="1"/>
      <w:numFmt w:val="bullet"/>
      <w:lvlText w:val="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361D12"/>
    <w:multiLevelType w:val="hybridMultilevel"/>
    <w:tmpl w:val="FA789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53F8F"/>
    <w:multiLevelType w:val="hybridMultilevel"/>
    <w:tmpl w:val="BBF668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DE1A91"/>
    <w:multiLevelType w:val="hybridMultilevel"/>
    <w:tmpl w:val="9F24C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B61E5"/>
    <w:multiLevelType w:val="hybridMultilevel"/>
    <w:tmpl w:val="9FFAC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F90F48"/>
    <w:multiLevelType w:val="hybridMultilevel"/>
    <w:tmpl w:val="C99AC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5BB"/>
    <w:rsid w:val="000A7D48"/>
    <w:rsid w:val="000D42EC"/>
    <w:rsid w:val="000D45BB"/>
    <w:rsid w:val="001477A9"/>
    <w:rsid w:val="00225679"/>
    <w:rsid w:val="00252C08"/>
    <w:rsid w:val="002D5A24"/>
    <w:rsid w:val="002D718C"/>
    <w:rsid w:val="00302EB2"/>
    <w:rsid w:val="0033776A"/>
    <w:rsid w:val="00341FCC"/>
    <w:rsid w:val="003B5E17"/>
    <w:rsid w:val="003D27B0"/>
    <w:rsid w:val="0045745E"/>
    <w:rsid w:val="00497311"/>
    <w:rsid w:val="004A1BB2"/>
    <w:rsid w:val="004E7FA4"/>
    <w:rsid w:val="004F26C8"/>
    <w:rsid w:val="005010D2"/>
    <w:rsid w:val="00553B5A"/>
    <w:rsid w:val="00554A68"/>
    <w:rsid w:val="005813DE"/>
    <w:rsid w:val="005C4A8D"/>
    <w:rsid w:val="006068AD"/>
    <w:rsid w:val="006203C0"/>
    <w:rsid w:val="00655BF4"/>
    <w:rsid w:val="00665523"/>
    <w:rsid w:val="006B29EE"/>
    <w:rsid w:val="0071659E"/>
    <w:rsid w:val="00730444"/>
    <w:rsid w:val="0073434A"/>
    <w:rsid w:val="00761B3F"/>
    <w:rsid w:val="0078230A"/>
    <w:rsid w:val="007B750F"/>
    <w:rsid w:val="007C4E61"/>
    <w:rsid w:val="008413E0"/>
    <w:rsid w:val="00907939"/>
    <w:rsid w:val="00925940"/>
    <w:rsid w:val="00940C77"/>
    <w:rsid w:val="0096339B"/>
    <w:rsid w:val="009A3CDE"/>
    <w:rsid w:val="009A70EC"/>
    <w:rsid w:val="00AB17A8"/>
    <w:rsid w:val="00AC27D3"/>
    <w:rsid w:val="00B15411"/>
    <w:rsid w:val="00BC116A"/>
    <w:rsid w:val="00BF0A78"/>
    <w:rsid w:val="00CE3F4B"/>
    <w:rsid w:val="00CF040E"/>
    <w:rsid w:val="00D537DF"/>
    <w:rsid w:val="00D54A51"/>
    <w:rsid w:val="00DA1EA8"/>
    <w:rsid w:val="00DC2F55"/>
    <w:rsid w:val="00DE405B"/>
    <w:rsid w:val="00E2308C"/>
    <w:rsid w:val="00F750A9"/>
    <w:rsid w:val="00FA3D43"/>
    <w:rsid w:val="00FD2A8B"/>
    <w:rsid w:val="00FE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B2EA3C5"/>
  <w15:chartTrackingRefBased/>
  <w15:docId w15:val="{FEB81D85-DC4C-4D20-BAB2-AF6CDDE5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54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4A1BB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1BB2"/>
    <w:rPr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9A3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CDE"/>
  </w:style>
  <w:style w:type="paragraph" w:styleId="Footer">
    <w:name w:val="footer"/>
    <w:basedOn w:val="Normal"/>
    <w:link w:val="FooterChar"/>
    <w:uiPriority w:val="99"/>
    <w:unhideWhenUsed/>
    <w:rsid w:val="009A3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CDE"/>
  </w:style>
  <w:style w:type="character" w:styleId="Hyperlink">
    <w:name w:val="Hyperlink"/>
    <w:basedOn w:val="DefaultParagraphFont"/>
    <w:uiPriority w:val="99"/>
    <w:unhideWhenUsed/>
    <w:rsid w:val="009A3CD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A6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97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1B3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154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B15411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P. Bui</dc:creator>
  <cp:keywords/>
  <dc:description/>
  <cp:lastModifiedBy>Jay R Castaneto</cp:lastModifiedBy>
  <cp:revision>2</cp:revision>
  <cp:lastPrinted>2019-11-21T16:59:00Z</cp:lastPrinted>
  <dcterms:created xsi:type="dcterms:W3CDTF">2019-11-21T19:08:00Z</dcterms:created>
  <dcterms:modified xsi:type="dcterms:W3CDTF">2019-11-21T19:08:00Z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EffectiveDate">
    <vt:lpwstr>13 Dec 2017</vt:lpwstr>
  </property>
  <property fmtid="{D5CDD505-2E9C-101B-9397-08002B2CF9AE}" pid="3" name="MC_ReleaseDate">
    <vt:lpwstr>13 Dec 2017</vt:lpwstr>
  </property>
  <property fmtid="{D5CDD505-2E9C-101B-9397-08002B2CF9AE}" pid="4" name="MC_Revision">
    <vt:lpwstr>02</vt:lpwstr>
  </property>
  <property fmtid="{D5CDD505-2E9C-101B-9397-08002B2CF9AE}" pid="5" name="MC_ExpirationDate">
    <vt:lpwstr/>
  </property>
  <property fmtid="{D5CDD505-2E9C-101B-9397-08002B2CF9AE}" pid="6" name="MC_CreatedDate">
    <vt:lpwstr>01 Nov 2017</vt:lpwstr>
  </property>
  <property fmtid="{D5CDD505-2E9C-101B-9397-08002B2CF9AE}" pid="7" name="MC_Status">
    <vt:lpwstr>Release</vt:lpwstr>
  </property>
  <property fmtid="{D5CDD505-2E9C-101B-9397-08002B2CF9AE}" pid="8" name="MC_NextReviewDate">
    <vt:lpwstr/>
  </property>
  <property fmtid="{D5CDD505-2E9C-101B-9397-08002B2CF9AE}" pid="9" name="MC_Owner">
    <vt:lpwstr>SCPMG Quality Systems Ldr</vt:lpwstr>
  </property>
  <property fmtid="{D5CDD505-2E9C-101B-9397-08002B2CF9AE}" pid="10" name="MC_Title">
    <vt:lpwstr>Technical Bulletin Template</vt:lpwstr>
  </property>
  <property fmtid="{D5CDD505-2E9C-101B-9397-08002B2CF9AE}" pid="11" name="MC_Notes">
    <vt:lpwstr/>
  </property>
  <property fmtid="{D5CDD505-2E9C-101B-9397-08002B2CF9AE}" pid="12" name="MC_CF_Quality System Essential">
    <vt:lpwstr>Documents and Records</vt:lpwstr>
  </property>
  <property fmtid="{D5CDD505-2E9C-101B-9397-08002B2CF9AE}" pid="13" name="MC_Number">
    <vt:lpwstr>SCPMG-Form-0052</vt:lpwstr>
  </property>
  <property fmtid="{D5CDD505-2E9C-101B-9397-08002B2CF9AE}" pid="14" name="MC_Author">
    <vt:lpwstr>SCPMG Quality Systems Ldr</vt:lpwstr>
  </property>
  <property fmtid="{D5CDD505-2E9C-101B-9397-08002B2CF9AE}" pid="15" name="MC_Vault">
    <vt:lpwstr>SCPMG Forms-rel</vt:lpwstr>
  </property>
</Properties>
</file>