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64E" w:rsidRDefault="00D0664E">
      <w:pPr>
        <w:pStyle w:val="BlockLine"/>
        <w:rPr>
          <w:rFonts w:ascii="Arial" w:hAnsi="Arial"/>
          <w:szCs w:val="24"/>
        </w:rPr>
      </w:pPr>
    </w:p>
    <w:tbl>
      <w:tblPr>
        <w:tblW w:w="0" w:type="auto"/>
        <w:tblLayout w:type="fixed"/>
        <w:tblLook w:val="0000" w:firstRow="0" w:lastRow="0" w:firstColumn="0" w:lastColumn="0" w:noHBand="0" w:noVBand="0"/>
      </w:tblPr>
      <w:tblGrid>
        <w:gridCol w:w="1728"/>
        <w:gridCol w:w="8010"/>
      </w:tblGrid>
      <w:tr w:rsidR="00D0664E" w:rsidTr="00D32C36">
        <w:trPr>
          <w:cantSplit/>
          <w:trHeight w:val="2672"/>
        </w:trPr>
        <w:tc>
          <w:tcPr>
            <w:tcW w:w="1728" w:type="dxa"/>
          </w:tcPr>
          <w:p w:rsidR="002968EE" w:rsidRDefault="002968EE" w:rsidP="006A107B">
            <w:pPr>
              <w:pStyle w:val="Heading5"/>
            </w:pPr>
            <w:r>
              <w:t>Purpose</w:t>
            </w:r>
          </w:p>
          <w:p w:rsidR="002968EE" w:rsidRDefault="002968EE" w:rsidP="006A107B">
            <w:pPr>
              <w:pStyle w:val="Heading5"/>
            </w:pPr>
          </w:p>
          <w:p w:rsidR="002968EE" w:rsidRDefault="002968EE" w:rsidP="006A107B">
            <w:pPr>
              <w:pStyle w:val="Heading5"/>
            </w:pPr>
          </w:p>
          <w:p w:rsidR="006A107B" w:rsidRDefault="002968EE" w:rsidP="006A107B">
            <w:pPr>
              <w:pStyle w:val="Heading5"/>
            </w:pPr>
            <w:r>
              <w:t>Principle</w:t>
            </w:r>
          </w:p>
          <w:p w:rsidR="00EB027B" w:rsidRDefault="00EB027B">
            <w:pPr>
              <w:pStyle w:val="Heading5"/>
            </w:pPr>
          </w:p>
          <w:p w:rsidR="00D0664E" w:rsidRPr="00EC7C99" w:rsidRDefault="00D0664E">
            <w:pPr>
              <w:pStyle w:val="Heading5"/>
              <w:rPr>
                <w:szCs w:val="22"/>
              </w:rPr>
            </w:pPr>
          </w:p>
        </w:tc>
        <w:tc>
          <w:tcPr>
            <w:tcW w:w="8010" w:type="dxa"/>
          </w:tcPr>
          <w:p w:rsidR="00D0664E" w:rsidRDefault="006A107B" w:rsidP="006A107B">
            <w:r>
              <w:t>This procedure provides instructions for</w:t>
            </w:r>
            <w:r w:rsidRPr="005C5D2A">
              <w:rPr>
                <w:i/>
              </w:rPr>
              <w:t xml:space="preserve"> </w:t>
            </w:r>
            <w:r w:rsidR="007F7402">
              <w:t>performing Unfractionated and Low Molecular Weight Heparin</w:t>
            </w:r>
            <w:r w:rsidR="002968EE">
              <w:t xml:space="preserve"> assay.</w:t>
            </w:r>
          </w:p>
          <w:p w:rsidR="002968EE" w:rsidRDefault="002968EE" w:rsidP="006A107B"/>
          <w:p w:rsidR="007F7402" w:rsidRDefault="007F7402" w:rsidP="007F7402">
            <w:pPr>
              <w:ind w:left="1440" w:hanging="1440"/>
              <w:rPr>
                <w:szCs w:val="24"/>
              </w:rPr>
            </w:pPr>
            <w:r w:rsidRPr="007F7402">
              <w:rPr>
                <w:szCs w:val="24"/>
              </w:rPr>
              <w:t xml:space="preserve">The quantitative determination of the plasma levels of unfractionated (UFH) and </w:t>
            </w:r>
          </w:p>
          <w:p w:rsidR="007F7402" w:rsidRDefault="007F7402" w:rsidP="007F7402">
            <w:pPr>
              <w:ind w:left="1440" w:hanging="1440"/>
              <w:rPr>
                <w:szCs w:val="24"/>
              </w:rPr>
            </w:pPr>
            <w:r w:rsidRPr="007F7402">
              <w:rPr>
                <w:szCs w:val="24"/>
              </w:rPr>
              <w:t xml:space="preserve">low molecular weight heparin (LMWH) is based on the measurement of their </w:t>
            </w:r>
          </w:p>
          <w:p w:rsidR="007F7402" w:rsidRDefault="007F7402" w:rsidP="007F7402">
            <w:pPr>
              <w:ind w:left="1440" w:hanging="1440"/>
              <w:rPr>
                <w:szCs w:val="24"/>
              </w:rPr>
            </w:pPr>
            <w:r w:rsidRPr="007F7402">
              <w:rPr>
                <w:szCs w:val="24"/>
              </w:rPr>
              <w:t xml:space="preserve">anti-Xa activity on antithrombin in a competitive system using a synthetic </w:t>
            </w:r>
          </w:p>
          <w:p w:rsidR="007F7402" w:rsidRDefault="007F7402" w:rsidP="007F7402">
            <w:pPr>
              <w:ind w:left="1440" w:hanging="1440"/>
              <w:rPr>
                <w:szCs w:val="24"/>
              </w:rPr>
            </w:pPr>
            <w:r w:rsidRPr="007F7402">
              <w:rPr>
                <w:szCs w:val="24"/>
              </w:rPr>
              <w:t>chromogenic substrate.</w:t>
            </w:r>
            <w:r>
              <w:rPr>
                <w:szCs w:val="24"/>
              </w:rPr>
              <w:t xml:space="preserve"> </w:t>
            </w:r>
            <w:r w:rsidRPr="007F7402">
              <w:rPr>
                <w:szCs w:val="24"/>
              </w:rPr>
              <w:t xml:space="preserve">The normal function of a molecule of factor Xa, as soon </w:t>
            </w:r>
          </w:p>
          <w:p w:rsidR="007F7402" w:rsidRDefault="007F7402" w:rsidP="007F7402">
            <w:pPr>
              <w:ind w:left="1440" w:hanging="1440"/>
              <w:rPr>
                <w:szCs w:val="24"/>
              </w:rPr>
            </w:pPr>
            <w:r w:rsidRPr="007F7402">
              <w:rPr>
                <w:szCs w:val="24"/>
              </w:rPr>
              <w:t xml:space="preserve">as it appears in plasma, is to cleave its natural substrate, prothrombin, to </w:t>
            </w:r>
          </w:p>
          <w:p w:rsidR="007F7402" w:rsidRDefault="007F7402" w:rsidP="007F7402">
            <w:pPr>
              <w:ind w:left="1440" w:hanging="1440"/>
              <w:rPr>
                <w:szCs w:val="24"/>
              </w:rPr>
            </w:pPr>
            <w:r w:rsidRPr="007F7402">
              <w:rPr>
                <w:szCs w:val="24"/>
              </w:rPr>
              <w:t xml:space="preserve">generate thrombin, the enzyme responsible for the fibrin clot formation.  In the </w:t>
            </w:r>
          </w:p>
          <w:p w:rsidR="007F7402" w:rsidRDefault="007F7402" w:rsidP="007F7402">
            <w:pPr>
              <w:ind w:left="1440" w:hanging="1440"/>
              <w:rPr>
                <w:szCs w:val="24"/>
              </w:rPr>
            </w:pPr>
            <w:r w:rsidRPr="007F7402">
              <w:rPr>
                <w:szCs w:val="24"/>
              </w:rPr>
              <w:t xml:space="preserve">presence of heparin, competition occurs between this mechanism and the </w:t>
            </w:r>
          </w:p>
          <w:p w:rsidR="007F7402" w:rsidRDefault="007F7402" w:rsidP="007F7402">
            <w:pPr>
              <w:ind w:left="1440" w:hanging="1440"/>
              <w:rPr>
                <w:szCs w:val="24"/>
              </w:rPr>
            </w:pPr>
            <w:r w:rsidRPr="007F7402">
              <w:rPr>
                <w:szCs w:val="24"/>
              </w:rPr>
              <w:t xml:space="preserve">inhibitory mechanism exerted by the heparin-antithrombin III complex, this </w:t>
            </w:r>
          </w:p>
          <w:p w:rsidR="007F7402" w:rsidRDefault="007F7402" w:rsidP="007F7402">
            <w:pPr>
              <w:ind w:left="1440" w:hanging="1440"/>
              <w:rPr>
                <w:szCs w:val="24"/>
              </w:rPr>
            </w:pPr>
            <w:r w:rsidRPr="007F7402">
              <w:rPr>
                <w:szCs w:val="24"/>
              </w:rPr>
              <w:t xml:space="preserve">inhibition being largely responsible for the action of heparin. The proposed </w:t>
            </w:r>
          </w:p>
          <w:p w:rsidR="007F7402" w:rsidRDefault="007F7402" w:rsidP="007F7402">
            <w:pPr>
              <w:ind w:left="1440" w:hanging="1440"/>
              <w:rPr>
                <w:szCs w:val="24"/>
              </w:rPr>
            </w:pPr>
            <w:r w:rsidRPr="007F7402">
              <w:rPr>
                <w:szCs w:val="24"/>
              </w:rPr>
              <w:t xml:space="preserve">method is a one-step reaction based on a similar principle: as soon as factor Xa </w:t>
            </w:r>
          </w:p>
          <w:p w:rsidR="007F7402" w:rsidRDefault="007F7402" w:rsidP="007F7402">
            <w:pPr>
              <w:ind w:left="1440" w:hanging="1440"/>
              <w:rPr>
                <w:szCs w:val="24"/>
              </w:rPr>
            </w:pPr>
            <w:r w:rsidRPr="007F7402">
              <w:rPr>
                <w:szCs w:val="24"/>
              </w:rPr>
              <w:t xml:space="preserve">is added to the plasma-substrate mixture, two reactions take place </w:t>
            </w:r>
          </w:p>
          <w:p w:rsidR="007F7402" w:rsidRPr="007F7402" w:rsidRDefault="007F7402" w:rsidP="007F7402">
            <w:pPr>
              <w:ind w:left="1440" w:hanging="1440"/>
              <w:rPr>
                <w:szCs w:val="24"/>
              </w:rPr>
            </w:pPr>
            <w:r w:rsidRPr="007F7402">
              <w:rPr>
                <w:szCs w:val="24"/>
              </w:rPr>
              <w:t>simultaneously:</w:t>
            </w:r>
          </w:p>
          <w:p w:rsidR="007F7402" w:rsidRPr="007F7402" w:rsidRDefault="007F7402" w:rsidP="007F7402">
            <w:pPr>
              <w:numPr>
                <w:ilvl w:val="0"/>
                <w:numId w:val="20"/>
              </w:numPr>
              <w:tabs>
                <w:tab w:val="num" w:pos="2160"/>
              </w:tabs>
              <w:rPr>
                <w:szCs w:val="24"/>
              </w:rPr>
            </w:pPr>
            <w:r w:rsidRPr="007F7402">
              <w:rPr>
                <w:szCs w:val="24"/>
              </w:rPr>
              <w:t>hydrolysis of the substrate by factor Xa</w:t>
            </w:r>
          </w:p>
          <w:p w:rsidR="007F7402" w:rsidRPr="007F7402" w:rsidRDefault="007F7402" w:rsidP="007F7402">
            <w:pPr>
              <w:numPr>
                <w:ilvl w:val="0"/>
                <w:numId w:val="20"/>
              </w:numPr>
              <w:tabs>
                <w:tab w:val="num" w:pos="2160"/>
              </w:tabs>
              <w:rPr>
                <w:szCs w:val="24"/>
              </w:rPr>
            </w:pPr>
            <w:r w:rsidRPr="007F7402">
              <w:rPr>
                <w:szCs w:val="24"/>
              </w:rPr>
              <w:t>inhibition of factor Xa by the heparin-antithrombin III complex*</w:t>
            </w:r>
          </w:p>
          <w:p w:rsidR="002968EE" w:rsidRPr="002968EE" w:rsidRDefault="007F7402" w:rsidP="007F7402">
            <w:r w:rsidRPr="007F7402">
              <w:rPr>
                <w:szCs w:val="24"/>
              </w:rPr>
              <w:t xml:space="preserve">After the necessary period of time for the competitive reaction to reach equilibrium, the quantity of paranitroaniline (pNA) that is released is inversely proportional to the concentration of heparin present in the plasma.  </w:t>
            </w:r>
          </w:p>
        </w:tc>
      </w:tr>
    </w:tbl>
    <w:p w:rsidR="00D0664E" w:rsidRDefault="00D0664E">
      <w:pPr>
        <w:pStyle w:val="BlockLine"/>
      </w:pPr>
    </w:p>
    <w:tbl>
      <w:tblPr>
        <w:tblW w:w="0" w:type="auto"/>
        <w:tblLayout w:type="fixed"/>
        <w:tblLook w:val="0000" w:firstRow="0" w:lastRow="0" w:firstColumn="0" w:lastColumn="0" w:noHBand="0" w:noVBand="0"/>
      </w:tblPr>
      <w:tblGrid>
        <w:gridCol w:w="1728"/>
        <w:gridCol w:w="8010"/>
      </w:tblGrid>
      <w:tr w:rsidR="00D0664E" w:rsidTr="00D32C36">
        <w:trPr>
          <w:cantSplit/>
          <w:trHeight w:val="1376"/>
        </w:trPr>
        <w:tc>
          <w:tcPr>
            <w:tcW w:w="1728" w:type="dxa"/>
          </w:tcPr>
          <w:p w:rsidR="00D0664E" w:rsidRPr="005B1E7F" w:rsidRDefault="005B1E7F">
            <w:pPr>
              <w:pStyle w:val="Heading5"/>
            </w:pPr>
            <w:r w:rsidRPr="005B1E7F">
              <w:t>Scope</w:t>
            </w:r>
          </w:p>
        </w:tc>
        <w:tc>
          <w:tcPr>
            <w:tcW w:w="8010" w:type="dxa"/>
          </w:tcPr>
          <w:p w:rsidR="007F7402" w:rsidRDefault="006A107B" w:rsidP="002968EE">
            <w:r w:rsidRPr="00E62EF8">
              <w:rPr>
                <w:iCs/>
                <w:szCs w:val="24"/>
              </w:rPr>
              <w:t>This p</w:t>
            </w:r>
            <w:r>
              <w:rPr>
                <w:iCs/>
                <w:szCs w:val="24"/>
              </w:rPr>
              <w:t>rocedure</w:t>
            </w:r>
            <w:r w:rsidRPr="00E62EF8">
              <w:rPr>
                <w:iCs/>
                <w:szCs w:val="24"/>
              </w:rPr>
              <w:t xml:space="preserve"> </w:t>
            </w:r>
            <w:r w:rsidRPr="00E62EF8">
              <w:t>is intended for</w:t>
            </w:r>
            <w:r w:rsidR="002968EE">
              <w:t xml:space="preserve"> Clinical Laboratory Scientist (CLS) and Medical Laboratory Technicians (MLT) who are trained and competent in</w:t>
            </w:r>
            <w:r w:rsidR="00A50106">
              <w:t xml:space="preserve"> performing the Heparin (UFH and LMWH)</w:t>
            </w:r>
            <w:r w:rsidR="002968EE">
              <w:t xml:space="preserve"> assay.</w:t>
            </w:r>
          </w:p>
          <w:p w:rsidR="00A50106" w:rsidRPr="002968EE" w:rsidRDefault="00A50106" w:rsidP="002968EE">
            <w:r>
              <w:t>This Procedure replaces LCoM 219 STA-R Evolution Quality Control and LCoM 221 STA-R Evolution Sample Processing.</w:t>
            </w:r>
          </w:p>
        </w:tc>
      </w:tr>
    </w:tbl>
    <w:p w:rsidR="00A3670D" w:rsidRDefault="00A3670D" w:rsidP="00A3670D">
      <w:pPr>
        <w:pStyle w:val="BlockLine"/>
      </w:pPr>
    </w:p>
    <w:tbl>
      <w:tblPr>
        <w:tblW w:w="0" w:type="auto"/>
        <w:tblLayout w:type="fixed"/>
        <w:tblLook w:val="0000" w:firstRow="0" w:lastRow="0" w:firstColumn="0" w:lastColumn="0" w:noHBand="0" w:noVBand="0"/>
      </w:tblPr>
      <w:tblGrid>
        <w:gridCol w:w="1728"/>
        <w:gridCol w:w="8010"/>
      </w:tblGrid>
      <w:tr w:rsidR="006A107B" w:rsidTr="00D32C36">
        <w:trPr>
          <w:cantSplit/>
        </w:trPr>
        <w:tc>
          <w:tcPr>
            <w:tcW w:w="1728" w:type="dxa"/>
          </w:tcPr>
          <w:p w:rsidR="006A107B" w:rsidRPr="006A107B" w:rsidRDefault="006A107B" w:rsidP="00803536">
            <w:pPr>
              <w:pStyle w:val="Heading5"/>
            </w:pPr>
            <w:r w:rsidRPr="006A107B">
              <w:t>Specimen sources</w:t>
            </w:r>
          </w:p>
        </w:tc>
        <w:tc>
          <w:tcPr>
            <w:tcW w:w="8010" w:type="dxa"/>
          </w:tcPr>
          <w:p w:rsidR="006A107B" w:rsidRDefault="00C1738D" w:rsidP="002968EE">
            <w:pPr>
              <w:rPr>
                <w:szCs w:val="24"/>
              </w:rPr>
            </w:pPr>
            <w:r>
              <w:rPr>
                <w:szCs w:val="24"/>
              </w:rPr>
              <w:t xml:space="preserve">Whole Blood </w:t>
            </w:r>
            <w:r w:rsidR="002968EE">
              <w:rPr>
                <w:szCs w:val="24"/>
              </w:rPr>
              <w:t>collected in 9:1 ra</w:t>
            </w:r>
            <w:r>
              <w:rPr>
                <w:szCs w:val="24"/>
              </w:rPr>
              <w:t>tio</w:t>
            </w:r>
            <w:r w:rsidR="002968EE">
              <w:rPr>
                <w:szCs w:val="24"/>
              </w:rPr>
              <w:t xml:space="preserve"> of blood in a 3.2% (0.109M) Sodium Citrate tube</w:t>
            </w:r>
            <w:r w:rsidR="007F7402">
              <w:rPr>
                <w:szCs w:val="24"/>
              </w:rPr>
              <w:t>.  Sample must be centrifuges within 1 hour of collection.</w:t>
            </w:r>
          </w:p>
          <w:p w:rsidR="006A107B" w:rsidRPr="00781F79" w:rsidRDefault="006A107B" w:rsidP="00803536">
            <w:pPr>
              <w:rPr>
                <w:szCs w:val="24"/>
              </w:rPr>
            </w:pPr>
          </w:p>
        </w:tc>
      </w:tr>
    </w:tbl>
    <w:p w:rsidR="00D0664E" w:rsidRDefault="00D0664E">
      <w:pPr>
        <w:pStyle w:val="BlockLine"/>
      </w:pPr>
    </w:p>
    <w:tbl>
      <w:tblPr>
        <w:tblW w:w="0" w:type="auto"/>
        <w:tblLayout w:type="fixed"/>
        <w:tblLook w:val="0000" w:firstRow="0" w:lastRow="0" w:firstColumn="0" w:lastColumn="0" w:noHBand="0" w:noVBand="0"/>
      </w:tblPr>
      <w:tblGrid>
        <w:gridCol w:w="1728"/>
        <w:gridCol w:w="8010"/>
      </w:tblGrid>
      <w:tr w:rsidR="00D0664E" w:rsidTr="00D32C36">
        <w:trPr>
          <w:cantSplit/>
        </w:trPr>
        <w:tc>
          <w:tcPr>
            <w:tcW w:w="1728" w:type="dxa"/>
          </w:tcPr>
          <w:p w:rsidR="00D0664E" w:rsidRPr="006A107B" w:rsidRDefault="006A107B">
            <w:pPr>
              <w:pStyle w:val="Heading5"/>
            </w:pPr>
            <w:r w:rsidRPr="006A107B">
              <w:t>Specimen collection</w:t>
            </w:r>
          </w:p>
        </w:tc>
        <w:tc>
          <w:tcPr>
            <w:tcW w:w="8010" w:type="dxa"/>
          </w:tcPr>
          <w:p w:rsidR="00781F79" w:rsidRPr="00781F79" w:rsidRDefault="00317E79" w:rsidP="00781F79">
            <w:pPr>
              <w:rPr>
                <w:szCs w:val="24"/>
              </w:rPr>
            </w:pPr>
            <w:r>
              <w:rPr>
                <w:szCs w:val="24"/>
              </w:rPr>
              <w:t>Refer to LPhM 200 Performing Venipuncture at KP LAMC</w:t>
            </w:r>
          </w:p>
        </w:tc>
      </w:tr>
    </w:tbl>
    <w:p w:rsidR="006A107B" w:rsidRDefault="006A107B" w:rsidP="006A107B">
      <w:pPr>
        <w:pStyle w:val="Heading4"/>
        <w:rPr>
          <w:sz w:val="24"/>
        </w:rPr>
      </w:pPr>
    </w:p>
    <w:p w:rsidR="006A107B" w:rsidRDefault="006A107B" w:rsidP="006A107B">
      <w:pPr>
        <w:pStyle w:val="BlockLine"/>
      </w:pPr>
    </w:p>
    <w:tbl>
      <w:tblPr>
        <w:tblW w:w="0" w:type="auto"/>
        <w:tblLayout w:type="fixed"/>
        <w:tblLook w:val="0000" w:firstRow="0" w:lastRow="0" w:firstColumn="0" w:lastColumn="0" w:noHBand="0" w:noVBand="0"/>
      </w:tblPr>
      <w:tblGrid>
        <w:gridCol w:w="1728"/>
        <w:gridCol w:w="8010"/>
      </w:tblGrid>
      <w:tr w:rsidR="006A107B" w:rsidTr="00D32C36">
        <w:trPr>
          <w:cantSplit/>
        </w:trPr>
        <w:tc>
          <w:tcPr>
            <w:tcW w:w="1728" w:type="dxa"/>
          </w:tcPr>
          <w:p w:rsidR="006A107B" w:rsidRPr="006A107B" w:rsidRDefault="006A107B" w:rsidP="00803536">
            <w:pPr>
              <w:pStyle w:val="Heading5"/>
            </w:pPr>
            <w:r w:rsidRPr="006A107B">
              <w:t>Specimen transport</w:t>
            </w:r>
          </w:p>
        </w:tc>
        <w:tc>
          <w:tcPr>
            <w:tcW w:w="8010" w:type="dxa"/>
          </w:tcPr>
          <w:p w:rsidR="006A107B" w:rsidRDefault="00725245" w:rsidP="00803536">
            <w:pPr>
              <w:rPr>
                <w:szCs w:val="24"/>
              </w:rPr>
            </w:pPr>
            <w:r>
              <w:rPr>
                <w:szCs w:val="24"/>
              </w:rPr>
              <w:t>Refer to LSPM 203 Specimen Collection, Handling, Packaging and Transportation</w:t>
            </w:r>
          </w:p>
          <w:p w:rsidR="006A107B" w:rsidRPr="00781F79" w:rsidRDefault="006A107B" w:rsidP="00803536">
            <w:pPr>
              <w:rPr>
                <w:szCs w:val="24"/>
              </w:rPr>
            </w:pPr>
          </w:p>
        </w:tc>
      </w:tr>
    </w:tbl>
    <w:p w:rsidR="006A107B" w:rsidRDefault="006A107B" w:rsidP="006A107B">
      <w:pPr>
        <w:pStyle w:val="BlockLine"/>
      </w:pPr>
    </w:p>
    <w:tbl>
      <w:tblPr>
        <w:tblW w:w="0" w:type="auto"/>
        <w:tblLayout w:type="fixed"/>
        <w:tblLook w:val="0000" w:firstRow="0" w:lastRow="0" w:firstColumn="0" w:lastColumn="0" w:noHBand="0" w:noVBand="0"/>
      </w:tblPr>
      <w:tblGrid>
        <w:gridCol w:w="1728"/>
        <w:gridCol w:w="8010"/>
      </w:tblGrid>
      <w:tr w:rsidR="006A107B" w:rsidRPr="00781F79" w:rsidTr="00D32C36">
        <w:trPr>
          <w:cantSplit/>
        </w:trPr>
        <w:tc>
          <w:tcPr>
            <w:tcW w:w="1728" w:type="dxa"/>
          </w:tcPr>
          <w:p w:rsidR="006A107B" w:rsidRPr="006A107B" w:rsidRDefault="006A107B" w:rsidP="006A107B">
            <w:pPr>
              <w:pStyle w:val="Heading5"/>
            </w:pPr>
            <w:r w:rsidRPr="006A107B">
              <w:t xml:space="preserve">Specimen </w:t>
            </w:r>
            <w:r>
              <w:t>storage</w:t>
            </w:r>
          </w:p>
        </w:tc>
        <w:tc>
          <w:tcPr>
            <w:tcW w:w="8010" w:type="dxa"/>
          </w:tcPr>
          <w:p w:rsidR="00C1738D" w:rsidRPr="00C1738D" w:rsidRDefault="0039647B" w:rsidP="00C1738D">
            <w:r w:rsidRPr="007F7402">
              <w:t>Whole blood or p</w:t>
            </w:r>
            <w:r w:rsidR="00C1738D" w:rsidRPr="007F7402">
              <w:t xml:space="preserve">lasma </w:t>
            </w:r>
            <w:r w:rsidR="00C1738D" w:rsidRPr="00C1738D">
              <w:t xml:space="preserve">can be stored at 20 </w:t>
            </w:r>
            <w:r w:rsidR="00C1738D" w:rsidRPr="00C1738D">
              <w:rPr>
                <w:u w:val="single"/>
              </w:rPr>
              <w:t>+</w:t>
            </w:r>
            <w:r w:rsidR="00F06D93">
              <w:t xml:space="preserve"> </w:t>
            </w:r>
            <w:r w:rsidR="007F7402">
              <w:t>5◦ C for 4</w:t>
            </w:r>
            <w:r>
              <w:t xml:space="preserve"> hours.</w:t>
            </w:r>
          </w:p>
          <w:p w:rsidR="00C1738D" w:rsidRPr="00C1738D" w:rsidRDefault="00C1738D" w:rsidP="00C1738D">
            <w:r w:rsidRPr="00C1738D">
              <w:t xml:space="preserve">Do not store </w:t>
            </w:r>
            <w:r w:rsidR="00BB1DD4" w:rsidRPr="007F7402">
              <w:t xml:space="preserve">whole blood </w:t>
            </w:r>
            <w:r w:rsidR="00BB1DD4">
              <w:t xml:space="preserve">or </w:t>
            </w:r>
            <w:r w:rsidRPr="00C1738D">
              <w:t>plasma at 2-8◦ C</w:t>
            </w:r>
          </w:p>
          <w:p w:rsidR="006A107B" w:rsidRPr="00781F79" w:rsidRDefault="006A107B" w:rsidP="00803536">
            <w:pPr>
              <w:rPr>
                <w:szCs w:val="24"/>
              </w:rPr>
            </w:pPr>
          </w:p>
        </w:tc>
      </w:tr>
    </w:tbl>
    <w:p w:rsidR="006A107B" w:rsidRDefault="006A107B" w:rsidP="006A107B">
      <w:pPr>
        <w:pStyle w:val="BlockLine"/>
      </w:pPr>
    </w:p>
    <w:tbl>
      <w:tblPr>
        <w:tblW w:w="0" w:type="auto"/>
        <w:tblLayout w:type="fixed"/>
        <w:tblLook w:val="0000" w:firstRow="0" w:lastRow="0" w:firstColumn="0" w:lastColumn="0" w:noHBand="0" w:noVBand="0"/>
      </w:tblPr>
      <w:tblGrid>
        <w:gridCol w:w="1728"/>
        <w:gridCol w:w="8010"/>
      </w:tblGrid>
      <w:tr w:rsidR="006A107B" w:rsidRPr="00781F79" w:rsidTr="00D32C36">
        <w:trPr>
          <w:cantSplit/>
        </w:trPr>
        <w:tc>
          <w:tcPr>
            <w:tcW w:w="1728" w:type="dxa"/>
          </w:tcPr>
          <w:p w:rsidR="006A107B" w:rsidRPr="006A107B" w:rsidRDefault="006A107B" w:rsidP="006A107B">
            <w:pPr>
              <w:pStyle w:val="Heading5"/>
            </w:pPr>
            <w:r w:rsidRPr="006A107B">
              <w:t xml:space="preserve">Specimen </w:t>
            </w:r>
            <w:r>
              <w:t>rejection</w:t>
            </w:r>
          </w:p>
        </w:tc>
        <w:tc>
          <w:tcPr>
            <w:tcW w:w="8010" w:type="dxa"/>
          </w:tcPr>
          <w:p w:rsidR="006A107B" w:rsidRDefault="00C1738D" w:rsidP="00803536">
            <w:pPr>
              <w:rPr>
                <w:szCs w:val="24"/>
              </w:rPr>
            </w:pPr>
            <w:r>
              <w:rPr>
                <w:szCs w:val="24"/>
              </w:rPr>
              <w:t>Reject specimen under any of the following conditions:</w:t>
            </w:r>
          </w:p>
          <w:p w:rsidR="00C1738D" w:rsidRDefault="00C1738D" w:rsidP="00C1738D">
            <w:pPr>
              <w:pStyle w:val="ListParagraph"/>
              <w:numPr>
                <w:ilvl w:val="0"/>
                <w:numId w:val="12"/>
              </w:numPr>
              <w:rPr>
                <w:szCs w:val="24"/>
              </w:rPr>
            </w:pPr>
            <w:r>
              <w:rPr>
                <w:szCs w:val="24"/>
              </w:rPr>
              <w:t>Clotted</w:t>
            </w:r>
          </w:p>
          <w:p w:rsidR="00C1738D" w:rsidRDefault="00C1738D" w:rsidP="00C1738D">
            <w:pPr>
              <w:pStyle w:val="ListParagraph"/>
              <w:numPr>
                <w:ilvl w:val="0"/>
                <w:numId w:val="12"/>
              </w:numPr>
              <w:rPr>
                <w:szCs w:val="24"/>
              </w:rPr>
            </w:pPr>
            <w:r>
              <w:rPr>
                <w:szCs w:val="24"/>
              </w:rPr>
              <w:t>Samples collected in wrong collection tube</w:t>
            </w:r>
          </w:p>
          <w:p w:rsidR="00C1738D" w:rsidRDefault="00C1738D" w:rsidP="00C1738D">
            <w:pPr>
              <w:pStyle w:val="ListParagraph"/>
              <w:numPr>
                <w:ilvl w:val="0"/>
                <w:numId w:val="12"/>
              </w:numPr>
              <w:rPr>
                <w:szCs w:val="24"/>
              </w:rPr>
            </w:pPr>
            <w:r>
              <w:rPr>
                <w:szCs w:val="24"/>
              </w:rPr>
              <w:t>Short draws and over draws</w:t>
            </w:r>
          </w:p>
          <w:p w:rsidR="00C1738D" w:rsidRDefault="00C1738D" w:rsidP="00C1738D">
            <w:pPr>
              <w:pStyle w:val="ListParagraph"/>
              <w:numPr>
                <w:ilvl w:val="0"/>
                <w:numId w:val="12"/>
              </w:numPr>
              <w:rPr>
                <w:szCs w:val="24"/>
              </w:rPr>
            </w:pPr>
            <w:r>
              <w:rPr>
                <w:szCs w:val="24"/>
              </w:rPr>
              <w:t>Samples with visible hemolysis</w:t>
            </w:r>
          </w:p>
          <w:p w:rsidR="00C1738D" w:rsidRPr="00C1738D" w:rsidRDefault="00C1738D" w:rsidP="00C1738D">
            <w:pPr>
              <w:pStyle w:val="ListParagraph"/>
              <w:numPr>
                <w:ilvl w:val="0"/>
                <w:numId w:val="12"/>
              </w:numPr>
              <w:rPr>
                <w:szCs w:val="24"/>
              </w:rPr>
            </w:pPr>
            <w:r>
              <w:rPr>
                <w:szCs w:val="24"/>
              </w:rPr>
              <w:t>Samples with unusually shortened results must be checked for clot</w:t>
            </w:r>
          </w:p>
          <w:p w:rsidR="006A107B" w:rsidRPr="00781F79" w:rsidRDefault="006A107B" w:rsidP="00803536">
            <w:pPr>
              <w:rPr>
                <w:szCs w:val="24"/>
              </w:rPr>
            </w:pPr>
          </w:p>
        </w:tc>
      </w:tr>
    </w:tbl>
    <w:p w:rsidR="009451A0" w:rsidRDefault="009451A0" w:rsidP="009451A0">
      <w:pPr>
        <w:pStyle w:val="BlockLine"/>
      </w:pPr>
    </w:p>
    <w:tbl>
      <w:tblPr>
        <w:tblW w:w="9738" w:type="dxa"/>
        <w:tblLayout w:type="fixed"/>
        <w:tblLook w:val="0000" w:firstRow="0" w:lastRow="0" w:firstColumn="0" w:lastColumn="0" w:noHBand="0" w:noVBand="0"/>
      </w:tblPr>
      <w:tblGrid>
        <w:gridCol w:w="1728"/>
        <w:gridCol w:w="8010"/>
      </w:tblGrid>
      <w:tr w:rsidR="009451A0" w:rsidRPr="00781F79" w:rsidTr="00D32C36">
        <w:trPr>
          <w:cantSplit/>
        </w:trPr>
        <w:tc>
          <w:tcPr>
            <w:tcW w:w="1728" w:type="dxa"/>
          </w:tcPr>
          <w:p w:rsidR="009451A0" w:rsidRPr="006A107B" w:rsidRDefault="00C1738D" w:rsidP="00803536">
            <w:pPr>
              <w:pStyle w:val="Heading5"/>
            </w:pPr>
            <w:r>
              <w:t>Equipment</w:t>
            </w:r>
          </w:p>
        </w:tc>
        <w:tc>
          <w:tcPr>
            <w:tcW w:w="8010" w:type="dxa"/>
          </w:tcPr>
          <w:p w:rsidR="009451A0" w:rsidRDefault="005D53C9" w:rsidP="00803536">
            <w:pPr>
              <w:pStyle w:val="BodyText"/>
              <w:numPr>
                <w:ilvl w:val="0"/>
                <w:numId w:val="9"/>
              </w:numPr>
              <w:tabs>
                <w:tab w:val="num" w:pos="360"/>
              </w:tabs>
              <w:ind w:hanging="392"/>
              <w:rPr>
                <w:b w:val="0"/>
                <w:sz w:val="24"/>
              </w:rPr>
            </w:pPr>
            <w:r>
              <w:rPr>
                <w:b w:val="0"/>
                <w:sz w:val="24"/>
              </w:rPr>
              <w:t>Stago STA-R Evolution</w:t>
            </w:r>
          </w:p>
          <w:p w:rsidR="0072737B" w:rsidRPr="005D53C9" w:rsidRDefault="0072737B" w:rsidP="00803536">
            <w:pPr>
              <w:pStyle w:val="BodyText"/>
              <w:numPr>
                <w:ilvl w:val="0"/>
                <w:numId w:val="9"/>
              </w:numPr>
              <w:tabs>
                <w:tab w:val="num" w:pos="360"/>
              </w:tabs>
              <w:ind w:hanging="392"/>
              <w:rPr>
                <w:b w:val="0"/>
                <w:sz w:val="24"/>
              </w:rPr>
            </w:pPr>
            <w:r>
              <w:rPr>
                <w:b w:val="0"/>
                <w:sz w:val="24"/>
              </w:rPr>
              <w:t>Centrifuge</w:t>
            </w:r>
          </w:p>
        </w:tc>
      </w:tr>
    </w:tbl>
    <w:p w:rsidR="006A107B" w:rsidRDefault="006A107B" w:rsidP="006A107B">
      <w:pPr>
        <w:pStyle w:val="BlockLine"/>
        <w:jc w:val="right"/>
        <w:rPr>
          <w:i/>
          <w:sz w:val="20"/>
        </w:rPr>
      </w:pPr>
    </w:p>
    <w:tbl>
      <w:tblPr>
        <w:tblW w:w="9738" w:type="dxa"/>
        <w:tblLayout w:type="fixed"/>
        <w:tblLook w:val="0000" w:firstRow="0" w:lastRow="0" w:firstColumn="0" w:lastColumn="0" w:noHBand="0" w:noVBand="0"/>
      </w:tblPr>
      <w:tblGrid>
        <w:gridCol w:w="1728"/>
        <w:gridCol w:w="8010"/>
      </w:tblGrid>
      <w:tr w:rsidR="009451A0" w:rsidRPr="00781F79" w:rsidTr="00D32C36">
        <w:trPr>
          <w:cantSplit/>
        </w:trPr>
        <w:tc>
          <w:tcPr>
            <w:tcW w:w="1728" w:type="dxa"/>
          </w:tcPr>
          <w:p w:rsidR="009451A0" w:rsidRPr="006A107B" w:rsidRDefault="00C1738D" w:rsidP="00803536">
            <w:pPr>
              <w:pStyle w:val="Heading5"/>
            </w:pPr>
            <w:r>
              <w:t>Material and supplies</w:t>
            </w:r>
          </w:p>
        </w:tc>
        <w:tc>
          <w:tcPr>
            <w:tcW w:w="8010" w:type="dxa"/>
          </w:tcPr>
          <w:p w:rsidR="009451A0" w:rsidRDefault="005D53C9" w:rsidP="009451A0">
            <w:pPr>
              <w:pStyle w:val="BodyText"/>
              <w:numPr>
                <w:ilvl w:val="0"/>
                <w:numId w:val="9"/>
              </w:numPr>
              <w:tabs>
                <w:tab w:val="num" w:pos="360"/>
              </w:tabs>
              <w:ind w:hanging="392"/>
              <w:rPr>
                <w:b w:val="0"/>
                <w:sz w:val="24"/>
              </w:rPr>
            </w:pPr>
            <w:r>
              <w:rPr>
                <w:b w:val="0"/>
                <w:sz w:val="24"/>
              </w:rPr>
              <w:t>Pipettes</w:t>
            </w:r>
          </w:p>
          <w:p w:rsidR="009451A0" w:rsidRDefault="005D53C9" w:rsidP="009451A0">
            <w:pPr>
              <w:pStyle w:val="BodyText"/>
              <w:numPr>
                <w:ilvl w:val="0"/>
                <w:numId w:val="9"/>
              </w:numPr>
              <w:tabs>
                <w:tab w:val="num" w:pos="360"/>
              </w:tabs>
              <w:ind w:hanging="392"/>
              <w:rPr>
                <w:b w:val="0"/>
                <w:sz w:val="24"/>
              </w:rPr>
            </w:pPr>
            <w:r>
              <w:rPr>
                <w:b w:val="0"/>
                <w:sz w:val="24"/>
              </w:rPr>
              <w:t>Pipette tips</w:t>
            </w:r>
          </w:p>
          <w:p w:rsidR="009451A0" w:rsidRPr="004049B8" w:rsidRDefault="004049B8" w:rsidP="009451A0">
            <w:pPr>
              <w:pStyle w:val="BodyText"/>
              <w:numPr>
                <w:ilvl w:val="0"/>
                <w:numId w:val="9"/>
              </w:numPr>
              <w:tabs>
                <w:tab w:val="num" w:pos="360"/>
              </w:tabs>
              <w:ind w:hanging="392"/>
              <w:rPr>
                <w:b w:val="0"/>
                <w:sz w:val="24"/>
              </w:rPr>
            </w:pPr>
            <w:r>
              <w:rPr>
                <w:b w:val="0"/>
                <w:sz w:val="24"/>
              </w:rPr>
              <w:t>Cuvette Roll-1000</w:t>
            </w:r>
          </w:p>
          <w:p w:rsidR="009451A0" w:rsidRPr="004049B8" w:rsidRDefault="004049B8" w:rsidP="009451A0">
            <w:pPr>
              <w:pStyle w:val="BodyText"/>
              <w:numPr>
                <w:ilvl w:val="0"/>
                <w:numId w:val="9"/>
              </w:numPr>
              <w:tabs>
                <w:tab w:val="num" w:pos="360"/>
              </w:tabs>
              <w:ind w:hanging="392"/>
              <w:rPr>
                <w:b w:val="0"/>
                <w:sz w:val="24"/>
              </w:rPr>
            </w:pPr>
            <w:r>
              <w:rPr>
                <w:b w:val="0"/>
                <w:sz w:val="24"/>
              </w:rPr>
              <w:t>Magnetic Stir Bars</w:t>
            </w:r>
          </w:p>
          <w:p w:rsidR="009451A0" w:rsidRDefault="004049B8" w:rsidP="009451A0">
            <w:pPr>
              <w:pStyle w:val="BodyText"/>
              <w:numPr>
                <w:ilvl w:val="0"/>
                <w:numId w:val="9"/>
              </w:numPr>
              <w:tabs>
                <w:tab w:val="num" w:pos="360"/>
              </w:tabs>
              <w:ind w:hanging="392"/>
              <w:rPr>
                <w:b w:val="0"/>
                <w:sz w:val="24"/>
              </w:rPr>
            </w:pPr>
            <w:r w:rsidRPr="004049B8">
              <w:rPr>
                <w:b w:val="0"/>
                <w:sz w:val="24"/>
              </w:rPr>
              <w:t>STA</w:t>
            </w:r>
            <w:r w:rsidRPr="004049B8">
              <w:rPr>
                <w:b w:val="0"/>
                <w:sz w:val="20"/>
                <w:vertAlign w:val="superscript"/>
              </w:rPr>
              <w:t>®</w:t>
            </w:r>
            <w:r>
              <w:rPr>
                <w:b w:val="0"/>
                <w:sz w:val="24"/>
              </w:rPr>
              <w:t xml:space="preserve"> Reducer</w:t>
            </w:r>
          </w:p>
          <w:p w:rsidR="004049B8" w:rsidRDefault="004049B8" w:rsidP="009451A0">
            <w:pPr>
              <w:pStyle w:val="BodyText"/>
              <w:numPr>
                <w:ilvl w:val="0"/>
                <w:numId w:val="9"/>
              </w:numPr>
              <w:tabs>
                <w:tab w:val="num" w:pos="360"/>
              </w:tabs>
              <w:ind w:hanging="392"/>
              <w:rPr>
                <w:b w:val="0"/>
                <w:sz w:val="24"/>
              </w:rPr>
            </w:pPr>
            <w:r>
              <w:rPr>
                <w:b w:val="0"/>
                <w:sz w:val="24"/>
              </w:rPr>
              <w:t>Reagent Grade Water</w:t>
            </w:r>
          </w:p>
          <w:p w:rsidR="004049B8" w:rsidRDefault="004049B8" w:rsidP="009451A0">
            <w:pPr>
              <w:pStyle w:val="BodyText"/>
              <w:numPr>
                <w:ilvl w:val="0"/>
                <w:numId w:val="9"/>
              </w:numPr>
              <w:tabs>
                <w:tab w:val="num" w:pos="360"/>
              </w:tabs>
              <w:ind w:hanging="392"/>
              <w:rPr>
                <w:b w:val="0"/>
                <w:sz w:val="24"/>
              </w:rPr>
            </w:pPr>
            <w:r w:rsidRPr="004049B8">
              <w:rPr>
                <w:b w:val="0"/>
                <w:sz w:val="24"/>
              </w:rPr>
              <w:t>STA – DESORB U</w:t>
            </w:r>
          </w:p>
          <w:p w:rsidR="004049B8" w:rsidRDefault="004049B8" w:rsidP="009451A0">
            <w:pPr>
              <w:pStyle w:val="BodyText"/>
              <w:numPr>
                <w:ilvl w:val="0"/>
                <w:numId w:val="9"/>
              </w:numPr>
              <w:tabs>
                <w:tab w:val="num" w:pos="360"/>
              </w:tabs>
              <w:ind w:hanging="392"/>
              <w:rPr>
                <w:b w:val="0"/>
                <w:sz w:val="24"/>
                <w:szCs w:val="24"/>
              </w:rPr>
            </w:pPr>
            <w:r w:rsidRPr="004049B8">
              <w:rPr>
                <w:b w:val="0"/>
                <w:sz w:val="24"/>
                <w:szCs w:val="24"/>
              </w:rPr>
              <w:t>STA</w:t>
            </w:r>
            <w:r w:rsidRPr="004049B8">
              <w:rPr>
                <w:b w:val="0"/>
                <w:sz w:val="24"/>
                <w:szCs w:val="24"/>
                <w:vertAlign w:val="superscript"/>
              </w:rPr>
              <w:t xml:space="preserve">® </w:t>
            </w:r>
            <w:r w:rsidRPr="004049B8">
              <w:rPr>
                <w:b w:val="0"/>
                <w:sz w:val="24"/>
                <w:szCs w:val="24"/>
              </w:rPr>
              <w:t>- Cleaner Solution</w:t>
            </w:r>
          </w:p>
          <w:p w:rsidR="007F7402" w:rsidRDefault="007F7402" w:rsidP="007F7402">
            <w:pPr>
              <w:pStyle w:val="BodyText"/>
              <w:rPr>
                <w:b w:val="0"/>
                <w:sz w:val="24"/>
                <w:szCs w:val="24"/>
              </w:rPr>
            </w:pPr>
          </w:p>
          <w:p w:rsidR="007F7402" w:rsidRDefault="007F7402" w:rsidP="007F7402">
            <w:pPr>
              <w:pStyle w:val="BodyText"/>
              <w:rPr>
                <w:b w:val="0"/>
                <w:sz w:val="24"/>
                <w:szCs w:val="24"/>
              </w:rPr>
            </w:pPr>
          </w:p>
          <w:p w:rsidR="007F7402" w:rsidRDefault="007F7402" w:rsidP="007F7402">
            <w:pPr>
              <w:pStyle w:val="BodyText"/>
              <w:rPr>
                <w:b w:val="0"/>
                <w:sz w:val="24"/>
                <w:szCs w:val="24"/>
              </w:rPr>
            </w:pPr>
          </w:p>
          <w:p w:rsidR="007F7402" w:rsidRDefault="007F7402" w:rsidP="007F7402">
            <w:pPr>
              <w:pStyle w:val="BodyText"/>
              <w:rPr>
                <w:b w:val="0"/>
                <w:sz w:val="24"/>
                <w:szCs w:val="24"/>
              </w:rPr>
            </w:pPr>
          </w:p>
          <w:p w:rsidR="007F7402" w:rsidRDefault="007F7402" w:rsidP="007F7402">
            <w:pPr>
              <w:pStyle w:val="BodyText"/>
              <w:rPr>
                <w:b w:val="0"/>
                <w:sz w:val="24"/>
                <w:szCs w:val="24"/>
              </w:rPr>
            </w:pPr>
          </w:p>
          <w:p w:rsidR="007F7402" w:rsidRDefault="007F7402" w:rsidP="007F7402">
            <w:pPr>
              <w:pStyle w:val="BodyText"/>
              <w:rPr>
                <w:b w:val="0"/>
                <w:sz w:val="24"/>
                <w:szCs w:val="24"/>
              </w:rPr>
            </w:pPr>
          </w:p>
          <w:p w:rsidR="007F7402" w:rsidRDefault="007F7402" w:rsidP="007F7402">
            <w:pPr>
              <w:pStyle w:val="BodyText"/>
              <w:rPr>
                <w:b w:val="0"/>
                <w:sz w:val="24"/>
                <w:szCs w:val="24"/>
              </w:rPr>
            </w:pPr>
          </w:p>
          <w:p w:rsidR="007F7402" w:rsidRDefault="007F7402" w:rsidP="007F7402">
            <w:pPr>
              <w:pStyle w:val="BodyText"/>
              <w:rPr>
                <w:b w:val="0"/>
                <w:sz w:val="24"/>
                <w:szCs w:val="24"/>
              </w:rPr>
            </w:pPr>
          </w:p>
          <w:p w:rsidR="007F7402" w:rsidRDefault="007F7402" w:rsidP="007F7402">
            <w:pPr>
              <w:pStyle w:val="BodyText"/>
              <w:rPr>
                <w:b w:val="0"/>
                <w:sz w:val="24"/>
                <w:szCs w:val="24"/>
              </w:rPr>
            </w:pPr>
          </w:p>
          <w:p w:rsidR="007F7402" w:rsidRDefault="007F7402" w:rsidP="007F7402">
            <w:pPr>
              <w:pStyle w:val="BodyText"/>
              <w:rPr>
                <w:b w:val="0"/>
                <w:sz w:val="24"/>
                <w:szCs w:val="24"/>
              </w:rPr>
            </w:pPr>
          </w:p>
          <w:p w:rsidR="007F7402" w:rsidRDefault="007F7402" w:rsidP="007F7402">
            <w:pPr>
              <w:pStyle w:val="BodyText"/>
              <w:rPr>
                <w:b w:val="0"/>
                <w:sz w:val="24"/>
                <w:szCs w:val="24"/>
              </w:rPr>
            </w:pPr>
          </w:p>
          <w:p w:rsidR="007F7402" w:rsidRDefault="007F7402" w:rsidP="007F7402">
            <w:pPr>
              <w:pStyle w:val="BodyText"/>
              <w:rPr>
                <w:b w:val="0"/>
                <w:sz w:val="24"/>
                <w:szCs w:val="24"/>
              </w:rPr>
            </w:pPr>
          </w:p>
          <w:p w:rsidR="007F7402" w:rsidRDefault="007F7402" w:rsidP="007F7402">
            <w:pPr>
              <w:pStyle w:val="BodyText"/>
              <w:rPr>
                <w:b w:val="0"/>
                <w:sz w:val="24"/>
                <w:szCs w:val="24"/>
              </w:rPr>
            </w:pPr>
          </w:p>
          <w:p w:rsidR="007F7402" w:rsidRPr="004049B8" w:rsidRDefault="007F7402" w:rsidP="007F7402">
            <w:pPr>
              <w:pStyle w:val="BodyText"/>
              <w:rPr>
                <w:b w:val="0"/>
                <w:sz w:val="24"/>
                <w:szCs w:val="24"/>
              </w:rPr>
            </w:pPr>
          </w:p>
          <w:p w:rsidR="009451A0" w:rsidRPr="00781F79" w:rsidRDefault="009451A0" w:rsidP="00803536">
            <w:pPr>
              <w:rPr>
                <w:szCs w:val="24"/>
              </w:rPr>
            </w:pPr>
          </w:p>
        </w:tc>
      </w:tr>
    </w:tbl>
    <w:p w:rsidR="009451A0" w:rsidRDefault="00C1738D" w:rsidP="009451A0">
      <w:pPr>
        <w:pStyle w:val="BlockLine"/>
        <w:jc w:val="right"/>
        <w:rPr>
          <w:i/>
          <w:sz w:val="20"/>
        </w:rPr>
      </w:pPr>
      <w:r>
        <w:rPr>
          <w:i/>
          <w:sz w:val="20"/>
        </w:rPr>
        <w:lastRenderedPageBreak/>
        <w:t xml:space="preserve">        </w:t>
      </w:r>
    </w:p>
    <w:tbl>
      <w:tblPr>
        <w:tblW w:w="0" w:type="auto"/>
        <w:tblLayout w:type="fixed"/>
        <w:tblLook w:val="0000" w:firstRow="0" w:lastRow="0" w:firstColumn="0" w:lastColumn="0" w:noHBand="0" w:noVBand="0"/>
      </w:tblPr>
      <w:tblGrid>
        <w:gridCol w:w="1728"/>
        <w:gridCol w:w="2670"/>
        <w:gridCol w:w="3000"/>
        <w:gridCol w:w="2340"/>
      </w:tblGrid>
      <w:tr w:rsidR="004049B8" w:rsidRPr="009451A0" w:rsidTr="007F7402">
        <w:trPr>
          <w:cantSplit/>
          <w:trHeight w:val="345"/>
        </w:trPr>
        <w:tc>
          <w:tcPr>
            <w:tcW w:w="1728" w:type="dxa"/>
            <w:vMerge w:val="restart"/>
            <w:tcBorders>
              <w:right w:val="single" w:sz="4" w:space="0" w:color="auto"/>
            </w:tcBorders>
          </w:tcPr>
          <w:p w:rsidR="004049B8" w:rsidRPr="006A107B" w:rsidRDefault="00BE0457" w:rsidP="000D0A9C">
            <w:pPr>
              <w:pStyle w:val="Heading5"/>
            </w:pPr>
            <w:r>
              <w:t>Reagent/s</w:t>
            </w:r>
          </w:p>
        </w:tc>
        <w:tc>
          <w:tcPr>
            <w:tcW w:w="2670" w:type="dxa"/>
            <w:tcBorders>
              <w:top w:val="single" w:sz="4" w:space="0" w:color="auto"/>
              <w:left w:val="single" w:sz="4" w:space="0" w:color="auto"/>
              <w:bottom w:val="single" w:sz="4" w:space="0" w:color="auto"/>
              <w:right w:val="single" w:sz="4" w:space="0" w:color="auto"/>
            </w:tcBorders>
          </w:tcPr>
          <w:p w:rsidR="004049B8" w:rsidRPr="009451A0" w:rsidRDefault="004049B8" w:rsidP="000D0A9C">
            <w:pPr>
              <w:jc w:val="center"/>
              <w:rPr>
                <w:b/>
                <w:szCs w:val="24"/>
              </w:rPr>
            </w:pPr>
            <w:r w:rsidRPr="009451A0">
              <w:rPr>
                <w:b/>
                <w:szCs w:val="24"/>
              </w:rPr>
              <w:t>Description</w:t>
            </w:r>
          </w:p>
        </w:tc>
        <w:tc>
          <w:tcPr>
            <w:tcW w:w="3000" w:type="dxa"/>
            <w:tcBorders>
              <w:top w:val="single" w:sz="4" w:space="0" w:color="auto"/>
              <w:left w:val="single" w:sz="4" w:space="0" w:color="auto"/>
              <w:bottom w:val="single" w:sz="4" w:space="0" w:color="auto"/>
              <w:right w:val="single" w:sz="4" w:space="0" w:color="auto"/>
            </w:tcBorders>
          </w:tcPr>
          <w:p w:rsidR="004049B8" w:rsidRPr="009451A0" w:rsidRDefault="004049B8" w:rsidP="000D0A9C">
            <w:pPr>
              <w:jc w:val="center"/>
              <w:rPr>
                <w:b/>
                <w:szCs w:val="24"/>
              </w:rPr>
            </w:pPr>
            <w:r>
              <w:rPr>
                <w:b/>
                <w:szCs w:val="24"/>
              </w:rPr>
              <w:t>Preparation</w:t>
            </w:r>
          </w:p>
        </w:tc>
        <w:tc>
          <w:tcPr>
            <w:tcW w:w="2340" w:type="dxa"/>
            <w:tcBorders>
              <w:top w:val="single" w:sz="4" w:space="0" w:color="auto"/>
              <w:left w:val="single" w:sz="4" w:space="0" w:color="auto"/>
              <w:bottom w:val="single" w:sz="4" w:space="0" w:color="auto"/>
              <w:right w:val="single" w:sz="4" w:space="0" w:color="auto"/>
            </w:tcBorders>
          </w:tcPr>
          <w:p w:rsidR="004049B8" w:rsidRPr="009451A0" w:rsidRDefault="004049B8" w:rsidP="000D0A9C">
            <w:pPr>
              <w:jc w:val="center"/>
              <w:rPr>
                <w:b/>
                <w:szCs w:val="24"/>
              </w:rPr>
            </w:pPr>
            <w:r>
              <w:rPr>
                <w:b/>
                <w:szCs w:val="24"/>
              </w:rPr>
              <w:t>Stability</w:t>
            </w:r>
          </w:p>
        </w:tc>
      </w:tr>
      <w:tr w:rsidR="004049B8" w:rsidTr="007B698C">
        <w:trPr>
          <w:cantSplit/>
          <w:trHeight w:val="345"/>
        </w:trPr>
        <w:tc>
          <w:tcPr>
            <w:tcW w:w="1728" w:type="dxa"/>
            <w:vMerge/>
            <w:tcBorders>
              <w:right w:val="single" w:sz="4" w:space="0" w:color="auto"/>
            </w:tcBorders>
          </w:tcPr>
          <w:p w:rsidR="004049B8" w:rsidRDefault="004049B8" w:rsidP="000D0A9C">
            <w:pPr>
              <w:pStyle w:val="Heading5"/>
            </w:pPr>
          </w:p>
        </w:tc>
        <w:tc>
          <w:tcPr>
            <w:tcW w:w="2670" w:type="dxa"/>
            <w:tcBorders>
              <w:top w:val="single" w:sz="4" w:space="0" w:color="auto"/>
              <w:left w:val="single" w:sz="4" w:space="0" w:color="auto"/>
              <w:bottom w:val="single" w:sz="4" w:space="0" w:color="auto"/>
              <w:right w:val="single" w:sz="4" w:space="0" w:color="auto"/>
            </w:tcBorders>
          </w:tcPr>
          <w:p w:rsidR="007F7402" w:rsidRDefault="007F7402" w:rsidP="007F7402">
            <w:pPr>
              <w:rPr>
                <w:szCs w:val="24"/>
              </w:rPr>
            </w:pPr>
            <w:r w:rsidRPr="007F7402">
              <w:rPr>
                <w:szCs w:val="24"/>
              </w:rPr>
              <w:t>STA</w:t>
            </w:r>
            <w:r w:rsidRPr="007F7402">
              <w:rPr>
                <w:szCs w:val="24"/>
                <w:vertAlign w:val="superscript"/>
              </w:rPr>
              <w:t>®</w:t>
            </w:r>
            <w:r>
              <w:rPr>
                <w:szCs w:val="24"/>
              </w:rPr>
              <w:t xml:space="preserve"> - Liquid Anti-Xa Assay Kit:</w:t>
            </w:r>
          </w:p>
          <w:p w:rsidR="007F7402" w:rsidRDefault="007F7402" w:rsidP="007F7402">
            <w:pPr>
              <w:rPr>
                <w:szCs w:val="24"/>
              </w:rPr>
            </w:pPr>
            <w:r w:rsidRPr="007F7402">
              <w:rPr>
                <w:b/>
                <w:szCs w:val="24"/>
              </w:rPr>
              <w:t>Reagent 1:</w:t>
            </w:r>
            <w:r w:rsidRPr="007F7402">
              <w:rPr>
                <w:szCs w:val="24"/>
              </w:rPr>
              <w:t xml:space="preserve"> Ready to use chromogenic substrate. </w:t>
            </w:r>
          </w:p>
          <w:p w:rsidR="007F7402" w:rsidRDefault="007F7402" w:rsidP="007F7402">
            <w:pPr>
              <w:rPr>
                <w:szCs w:val="24"/>
              </w:rPr>
            </w:pPr>
          </w:p>
          <w:p w:rsidR="007F7402" w:rsidRDefault="007F7402" w:rsidP="007F7402">
            <w:pPr>
              <w:rPr>
                <w:szCs w:val="24"/>
              </w:rPr>
            </w:pPr>
          </w:p>
          <w:p w:rsidR="007F7402" w:rsidRDefault="007F7402" w:rsidP="007F7402">
            <w:pPr>
              <w:rPr>
                <w:szCs w:val="24"/>
              </w:rPr>
            </w:pPr>
          </w:p>
          <w:p w:rsidR="007F7402" w:rsidRDefault="007F7402" w:rsidP="007F7402">
            <w:pPr>
              <w:rPr>
                <w:szCs w:val="24"/>
              </w:rPr>
            </w:pPr>
          </w:p>
          <w:p w:rsidR="007F7402" w:rsidRDefault="007F7402" w:rsidP="007F7402">
            <w:pPr>
              <w:rPr>
                <w:szCs w:val="24"/>
              </w:rPr>
            </w:pPr>
          </w:p>
          <w:p w:rsidR="007F7402" w:rsidRDefault="007F7402" w:rsidP="007F7402">
            <w:pPr>
              <w:rPr>
                <w:szCs w:val="24"/>
              </w:rPr>
            </w:pPr>
          </w:p>
          <w:p w:rsidR="007F7402" w:rsidRDefault="007F7402" w:rsidP="007F7402">
            <w:pPr>
              <w:rPr>
                <w:szCs w:val="24"/>
              </w:rPr>
            </w:pPr>
          </w:p>
          <w:p w:rsidR="007F7402" w:rsidRDefault="007F7402" w:rsidP="007F7402">
            <w:pPr>
              <w:rPr>
                <w:szCs w:val="24"/>
              </w:rPr>
            </w:pPr>
          </w:p>
          <w:p w:rsidR="007F7402" w:rsidRDefault="007F7402" w:rsidP="007F7402">
            <w:pPr>
              <w:rPr>
                <w:szCs w:val="24"/>
              </w:rPr>
            </w:pPr>
          </w:p>
          <w:p w:rsidR="007F7402" w:rsidRDefault="007F7402" w:rsidP="007F7402">
            <w:pPr>
              <w:rPr>
                <w:szCs w:val="24"/>
              </w:rPr>
            </w:pPr>
          </w:p>
          <w:p w:rsidR="007F7402" w:rsidRDefault="007F7402" w:rsidP="007F7402">
            <w:pPr>
              <w:rPr>
                <w:szCs w:val="24"/>
              </w:rPr>
            </w:pPr>
          </w:p>
          <w:p w:rsidR="007F7402" w:rsidRDefault="007F7402" w:rsidP="007F7402">
            <w:pPr>
              <w:rPr>
                <w:szCs w:val="24"/>
              </w:rPr>
            </w:pPr>
            <w:r w:rsidRPr="007F7402">
              <w:rPr>
                <w:b/>
                <w:szCs w:val="24"/>
              </w:rPr>
              <w:t>Reagent 2</w:t>
            </w:r>
            <w:r w:rsidRPr="007F7402">
              <w:rPr>
                <w:b/>
                <w:sz w:val="22"/>
              </w:rPr>
              <w:t>:</w:t>
            </w:r>
            <w:r w:rsidRPr="007F7402">
              <w:rPr>
                <w:sz w:val="22"/>
              </w:rPr>
              <w:t xml:space="preserve"> </w:t>
            </w:r>
            <w:r w:rsidRPr="007F7402">
              <w:rPr>
                <w:szCs w:val="24"/>
              </w:rPr>
              <w:t>Ready to use bovine factor Xa.</w:t>
            </w:r>
          </w:p>
          <w:p w:rsidR="007F7402" w:rsidRDefault="007F7402" w:rsidP="007F7402">
            <w:pPr>
              <w:rPr>
                <w:szCs w:val="24"/>
              </w:rPr>
            </w:pPr>
          </w:p>
          <w:p w:rsidR="007F7402" w:rsidRDefault="007F7402" w:rsidP="007F7402">
            <w:pPr>
              <w:rPr>
                <w:szCs w:val="24"/>
              </w:rPr>
            </w:pPr>
          </w:p>
          <w:p w:rsidR="007F7402" w:rsidRDefault="007F7402" w:rsidP="007F7402">
            <w:pPr>
              <w:rPr>
                <w:szCs w:val="24"/>
              </w:rPr>
            </w:pPr>
          </w:p>
          <w:p w:rsidR="007F7402" w:rsidRDefault="007F7402" w:rsidP="007F7402">
            <w:pPr>
              <w:rPr>
                <w:szCs w:val="24"/>
              </w:rPr>
            </w:pPr>
          </w:p>
          <w:p w:rsidR="007F7402" w:rsidRDefault="007F7402" w:rsidP="007F7402">
            <w:pPr>
              <w:rPr>
                <w:szCs w:val="24"/>
              </w:rPr>
            </w:pPr>
          </w:p>
          <w:p w:rsidR="007F7402" w:rsidRDefault="007F7402" w:rsidP="007F7402">
            <w:pPr>
              <w:rPr>
                <w:szCs w:val="24"/>
              </w:rPr>
            </w:pPr>
          </w:p>
          <w:p w:rsidR="007F7402" w:rsidRDefault="007F7402" w:rsidP="007F7402">
            <w:pPr>
              <w:rPr>
                <w:szCs w:val="24"/>
              </w:rPr>
            </w:pPr>
          </w:p>
          <w:p w:rsidR="007F7402" w:rsidRDefault="007F7402" w:rsidP="007F7402">
            <w:pPr>
              <w:rPr>
                <w:szCs w:val="24"/>
              </w:rPr>
            </w:pPr>
          </w:p>
          <w:p w:rsidR="007F7402" w:rsidRDefault="007F7402" w:rsidP="007F7402">
            <w:pPr>
              <w:rPr>
                <w:szCs w:val="24"/>
              </w:rPr>
            </w:pPr>
          </w:p>
          <w:p w:rsidR="004049B8" w:rsidRPr="007F7402" w:rsidRDefault="004049B8" w:rsidP="000D0A9C">
            <w:pPr>
              <w:rPr>
                <w:szCs w:val="24"/>
              </w:rPr>
            </w:pPr>
          </w:p>
        </w:tc>
        <w:tc>
          <w:tcPr>
            <w:tcW w:w="3000" w:type="dxa"/>
            <w:tcBorders>
              <w:top w:val="single" w:sz="4" w:space="0" w:color="auto"/>
              <w:left w:val="single" w:sz="4" w:space="0" w:color="auto"/>
              <w:bottom w:val="single" w:sz="4" w:space="0" w:color="auto"/>
              <w:right w:val="single" w:sz="4" w:space="0" w:color="auto"/>
            </w:tcBorders>
          </w:tcPr>
          <w:p w:rsidR="007F7402" w:rsidRDefault="007F7402" w:rsidP="00515E0C"/>
          <w:p w:rsidR="007F7402" w:rsidRDefault="007F7402" w:rsidP="00515E0C"/>
          <w:p w:rsidR="007F7402" w:rsidRDefault="007F7402" w:rsidP="00515E0C"/>
          <w:p w:rsidR="007F7402" w:rsidRDefault="007F7402" w:rsidP="00515E0C">
            <w:r w:rsidRPr="007F7402">
              <w:rPr>
                <w:szCs w:val="24"/>
              </w:rPr>
              <w:t>Allow the reagent to stand 30 minutes at room temperature (18-25 °C) before use. Swirl vial gently to ensure each vial is completely mixed; place an STA</w:t>
            </w:r>
            <w:r w:rsidRPr="007F7402">
              <w:rPr>
                <w:szCs w:val="24"/>
                <w:vertAlign w:val="superscript"/>
              </w:rPr>
              <w:t>®</w:t>
            </w:r>
            <w:r w:rsidRPr="007F7402">
              <w:rPr>
                <w:b/>
                <w:szCs w:val="24"/>
              </w:rPr>
              <w:t xml:space="preserve"> -</w:t>
            </w:r>
            <w:r w:rsidRPr="007F7402">
              <w:rPr>
                <w:szCs w:val="24"/>
              </w:rPr>
              <w:t xml:space="preserve"> Reducer in the vial and replace the perforated plastic cap on the vial.</w:t>
            </w:r>
          </w:p>
          <w:p w:rsidR="007F7402" w:rsidRPr="002860E4" w:rsidRDefault="0072737B" w:rsidP="00515E0C">
            <w:r w:rsidRPr="002860E4">
              <w:t>Write the date and initial on the vial</w:t>
            </w:r>
            <w:r w:rsidR="007B70A1" w:rsidRPr="002860E4">
              <w:t xml:space="preserve"> before loading on the instrument</w:t>
            </w:r>
            <w:r w:rsidRPr="002860E4">
              <w:t>.</w:t>
            </w:r>
          </w:p>
          <w:p w:rsidR="007F7402" w:rsidRDefault="007F7402" w:rsidP="00515E0C">
            <w:pPr>
              <w:rPr>
                <w:szCs w:val="24"/>
              </w:rPr>
            </w:pPr>
            <w:r w:rsidRPr="007F7402">
              <w:rPr>
                <w:szCs w:val="24"/>
              </w:rPr>
              <w:t>Allow the reagent to sit at room temperature (18-25 °C) for 30 minutes. Swirl vial gently to ensure each vial is completely mixed; then place an STA</w:t>
            </w:r>
            <w:r w:rsidRPr="007F7402">
              <w:rPr>
                <w:szCs w:val="24"/>
                <w:vertAlign w:val="superscript"/>
              </w:rPr>
              <w:t>®</w:t>
            </w:r>
            <w:r w:rsidRPr="007F7402">
              <w:rPr>
                <w:b/>
                <w:szCs w:val="24"/>
              </w:rPr>
              <w:t xml:space="preserve"> -</w:t>
            </w:r>
            <w:r w:rsidRPr="007F7402">
              <w:rPr>
                <w:szCs w:val="24"/>
              </w:rPr>
              <w:t xml:space="preserve"> Reducer in the vial and replace the perforated plastic cap on the top.</w:t>
            </w:r>
          </w:p>
          <w:p w:rsidR="007F7402" w:rsidRPr="007F7402" w:rsidRDefault="007F7402" w:rsidP="00515E0C">
            <w:pPr>
              <w:rPr>
                <w:color w:val="00B050"/>
              </w:rPr>
            </w:pPr>
            <w:r w:rsidRPr="002860E4">
              <w:t>Write the date and initial on the vial before loading on the instrument.</w:t>
            </w:r>
          </w:p>
        </w:tc>
        <w:tc>
          <w:tcPr>
            <w:tcW w:w="2340" w:type="dxa"/>
            <w:tcBorders>
              <w:top w:val="single" w:sz="4" w:space="0" w:color="auto"/>
              <w:left w:val="single" w:sz="4" w:space="0" w:color="auto"/>
              <w:bottom w:val="single" w:sz="4" w:space="0" w:color="auto"/>
              <w:right w:val="single" w:sz="4" w:space="0" w:color="auto"/>
            </w:tcBorders>
          </w:tcPr>
          <w:p w:rsidR="004049B8" w:rsidRDefault="004049B8" w:rsidP="007F7402">
            <w:pPr>
              <w:tabs>
                <w:tab w:val="left" w:pos="0"/>
              </w:tabs>
              <w:rPr>
                <w:szCs w:val="24"/>
              </w:rPr>
            </w:pPr>
          </w:p>
          <w:p w:rsidR="007F7402" w:rsidRDefault="007F7402" w:rsidP="007F7402">
            <w:pPr>
              <w:tabs>
                <w:tab w:val="left" w:pos="0"/>
              </w:tabs>
              <w:rPr>
                <w:szCs w:val="24"/>
              </w:rPr>
            </w:pPr>
          </w:p>
          <w:p w:rsidR="007F7402" w:rsidRDefault="007F7402" w:rsidP="007F7402">
            <w:pPr>
              <w:tabs>
                <w:tab w:val="left" w:pos="0"/>
              </w:tabs>
              <w:rPr>
                <w:szCs w:val="24"/>
              </w:rPr>
            </w:pPr>
          </w:p>
          <w:p w:rsidR="007F7402" w:rsidRPr="007F7402" w:rsidRDefault="007F7402" w:rsidP="007F7402">
            <w:pPr>
              <w:rPr>
                <w:szCs w:val="24"/>
              </w:rPr>
            </w:pPr>
            <w:r w:rsidRPr="007F7402">
              <w:rPr>
                <w:szCs w:val="24"/>
              </w:rPr>
              <w:t>7 days on analyzer in its original vial with the STA</w:t>
            </w:r>
            <w:r w:rsidRPr="007F7402">
              <w:rPr>
                <w:szCs w:val="24"/>
                <w:vertAlign w:val="superscript"/>
              </w:rPr>
              <w:t>®</w:t>
            </w:r>
            <w:r w:rsidRPr="007F7402">
              <w:rPr>
                <w:szCs w:val="24"/>
              </w:rPr>
              <w:t xml:space="preserve"> - Reducer and perforated cap in place.</w:t>
            </w:r>
          </w:p>
          <w:p w:rsidR="007F7402" w:rsidRDefault="007F7402" w:rsidP="007F7402">
            <w:pPr>
              <w:tabs>
                <w:tab w:val="left" w:pos="0"/>
              </w:tabs>
              <w:rPr>
                <w:szCs w:val="24"/>
              </w:rPr>
            </w:pPr>
          </w:p>
          <w:p w:rsidR="007F7402" w:rsidRDefault="007F7402" w:rsidP="007F7402">
            <w:pPr>
              <w:tabs>
                <w:tab w:val="left" w:pos="0"/>
              </w:tabs>
              <w:rPr>
                <w:szCs w:val="24"/>
              </w:rPr>
            </w:pPr>
          </w:p>
          <w:p w:rsidR="007F7402" w:rsidRDefault="007F7402" w:rsidP="007F7402">
            <w:pPr>
              <w:tabs>
                <w:tab w:val="left" w:pos="0"/>
              </w:tabs>
              <w:rPr>
                <w:szCs w:val="24"/>
              </w:rPr>
            </w:pPr>
          </w:p>
          <w:p w:rsidR="007F7402" w:rsidRDefault="007F7402" w:rsidP="007F7402">
            <w:pPr>
              <w:tabs>
                <w:tab w:val="left" w:pos="0"/>
              </w:tabs>
              <w:rPr>
                <w:szCs w:val="24"/>
              </w:rPr>
            </w:pPr>
          </w:p>
          <w:p w:rsidR="007F7402" w:rsidRDefault="007F7402" w:rsidP="007F7402">
            <w:pPr>
              <w:tabs>
                <w:tab w:val="left" w:pos="0"/>
              </w:tabs>
              <w:rPr>
                <w:szCs w:val="24"/>
              </w:rPr>
            </w:pPr>
          </w:p>
          <w:p w:rsidR="007F7402" w:rsidRDefault="007F7402" w:rsidP="007F7402">
            <w:pPr>
              <w:tabs>
                <w:tab w:val="left" w:pos="0"/>
              </w:tabs>
              <w:rPr>
                <w:szCs w:val="24"/>
              </w:rPr>
            </w:pPr>
          </w:p>
          <w:p w:rsidR="007F7402" w:rsidRDefault="007F7402" w:rsidP="007F7402">
            <w:pPr>
              <w:tabs>
                <w:tab w:val="left" w:pos="0"/>
              </w:tabs>
              <w:rPr>
                <w:szCs w:val="24"/>
              </w:rPr>
            </w:pPr>
          </w:p>
          <w:p w:rsidR="007F7402" w:rsidRPr="007F7402" w:rsidRDefault="007F7402" w:rsidP="007F7402">
            <w:pPr>
              <w:rPr>
                <w:szCs w:val="24"/>
              </w:rPr>
            </w:pPr>
            <w:r w:rsidRPr="007F7402">
              <w:rPr>
                <w:szCs w:val="24"/>
              </w:rPr>
              <w:t>7 days on analyzer in its original vial with the STA</w:t>
            </w:r>
            <w:r w:rsidRPr="007F7402">
              <w:rPr>
                <w:szCs w:val="24"/>
                <w:vertAlign w:val="superscript"/>
              </w:rPr>
              <w:t>®</w:t>
            </w:r>
            <w:r w:rsidRPr="007F7402">
              <w:rPr>
                <w:szCs w:val="24"/>
              </w:rPr>
              <w:t xml:space="preserve"> - Reducer and perforated cap in place.</w:t>
            </w:r>
          </w:p>
          <w:p w:rsidR="007F7402" w:rsidRDefault="007F7402" w:rsidP="007F7402">
            <w:pPr>
              <w:tabs>
                <w:tab w:val="left" w:pos="0"/>
              </w:tabs>
              <w:rPr>
                <w:szCs w:val="24"/>
              </w:rPr>
            </w:pPr>
          </w:p>
        </w:tc>
      </w:tr>
      <w:tr w:rsidR="00DD2A6E" w:rsidTr="007B698C">
        <w:trPr>
          <w:cantSplit/>
          <w:trHeight w:val="345"/>
        </w:trPr>
        <w:tc>
          <w:tcPr>
            <w:tcW w:w="1728" w:type="dxa"/>
            <w:tcBorders>
              <w:right w:val="single" w:sz="4" w:space="0" w:color="auto"/>
            </w:tcBorders>
          </w:tcPr>
          <w:p w:rsidR="00DD2A6E" w:rsidRDefault="00DD2A6E" w:rsidP="000D0A9C">
            <w:pPr>
              <w:pStyle w:val="Heading5"/>
            </w:pPr>
          </w:p>
        </w:tc>
        <w:tc>
          <w:tcPr>
            <w:tcW w:w="2670" w:type="dxa"/>
            <w:tcBorders>
              <w:top w:val="single" w:sz="4" w:space="0" w:color="auto"/>
              <w:left w:val="single" w:sz="4" w:space="0" w:color="auto"/>
              <w:bottom w:val="single" w:sz="4" w:space="0" w:color="auto"/>
              <w:right w:val="single" w:sz="4" w:space="0" w:color="auto"/>
            </w:tcBorders>
          </w:tcPr>
          <w:p w:rsidR="00DD2A6E" w:rsidRPr="007F7402" w:rsidRDefault="00DD2A6E" w:rsidP="007F7402">
            <w:pPr>
              <w:rPr>
                <w:szCs w:val="24"/>
              </w:rPr>
            </w:pPr>
            <w:r w:rsidRPr="00F70888">
              <w:rPr>
                <w:szCs w:val="24"/>
              </w:rPr>
              <w:t>STA</w:t>
            </w:r>
            <w:r w:rsidRPr="00F70888">
              <w:rPr>
                <w:szCs w:val="24"/>
                <w:vertAlign w:val="superscript"/>
              </w:rPr>
              <w:t>®</w:t>
            </w:r>
            <w:r w:rsidRPr="00F70888">
              <w:rPr>
                <w:szCs w:val="24"/>
              </w:rPr>
              <w:t xml:space="preserve"> - Owren-Koller Buffer</w:t>
            </w:r>
          </w:p>
        </w:tc>
        <w:tc>
          <w:tcPr>
            <w:tcW w:w="3000" w:type="dxa"/>
            <w:tcBorders>
              <w:top w:val="single" w:sz="4" w:space="0" w:color="auto"/>
              <w:left w:val="single" w:sz="4" w:space="0" w:color="auto"/>
              <w:bottom w:val="single" w:sz="4" w:space="0" w:color="auto"/>
              <w:right w:val="single" w:sz="4" w:space="0" w:color="auto"/>
            </w:tcBorders>
          </w:tcPr>
          <w:p w:rsidR="00DD2A6E" w:rsidRDefault="00DD2A6E" w:rsidP="00515E0C">
            <w:r w:rsidRPr="00F70888">
              <w:rPr>
                <w:szCs w:val="24"/>
              </w:rPr>
              <w:t>Ready</w:t>
            </w:r>
            <w:r w:rsidRPr="00F70888">
              <w:t xml:space="preserve"> to use buffer. Used by the </w:t>
            </w:r>
            <w:r w:rsidRPr="00F70888">
              <w:rPr>
                <w:szCs w:val="24"/>
              </w:rPr>
              <w:t>STA-R Evolution</w:t>
            </w:r>
            <w:r w:rsidRPr="00F70888">
              <w:rPr>
                <w:szCs w:val="24"/>
                <w:vertAlign w:val="superscript"/>
              </w:rPr>
              <w:t>®</w:t>
            </w:r>
            <w:r w:rsidRPr="00F70888">
              <w:rPr>
                <w:szCs w:val="24"/>
              </w:rPr>
              <w:t xml:space="preserve"> </w:t>
            </w:r>
            <w:r w:rsidRPr="00F70888">
              <w:t>to perform dilutions of controls and patients’ plasmas.</w:t>
            </w:r>
          </w:p>
          <w:p w:rsidR="00DD2A6E" w:rsidRDefault="00DD2A6E" w:rsidP="00515E0C">
            <w:r w:rsidRPr="002860E4">
              <w:t>Write the date and initial on the vial before loading on the instrument.</w:t>
            </w:r>
          </w:p>
        </w:tc>
        <w:tc>
          <w:tcPr>
            <w:tcW w:w="2340" w:type="dxa"/>
            <w:tcBorders>
              <w:top w:val="single" w:sz="4" w:space="0" w:color="auto"/>
              <w:left w:val="single" w:sz="4" w:space="0" w:color="auto"/>
              <w:bottom w:val="single" w:sz="4" w:space="0" w:color="auto"/>
              <w:right w:val="single" w:sz="4" w:space="0" w:color="auto"/>
            </w:tcBorders>
          </w:tcPr>
          <w:p w:rsidR="00DD2A6E" w:rsidRDefault="00DD2A6E" w:rsidP="007F7402">
            <w:pPr>
              <w:tabs>
                <w:tab w:val="left" w:pos="0"/>
              </w:tabs>
              <w:rPr>
                <w:szCs w:val="24"/>
              </w:rPr>
            </w:pPr>
            <w:r>
              <w:t>72 hours on the</w:t>
            </w:r>
            <w:r w:rsidRPr="005A4D02">
              <w:rPr>
                <w:szCs w:val="24"/>
              </w:rPr>
              <w:t xml:space="preserve"> </w:t>
            </w:r>
            <w:r>
              <w:rPr>
                <w:szCs w:val="24"/>
              </w:rPr>
              <w:t xml:space="preserve"> </w:t>
            </w:r>
            <w:r w:rsidRPr="005A4D02">
              <w:t>STA-R Evolution</w:t>
            </w:r>
            <w:r w:rsidRPr="005A4D02">
              <w:rPr>
                <w:vertAlign w:val="superscript"/>
              </w:rPr>
              <w:t>®</w:t>
            </w:r>
          </w:p>
        </w:tc>
      </w:tr>
    </w:tbl>
    <w:p w:rsidR="009451A0" w:rsidRPr="009451A0" w:rsidRDefault="009451A0" w:rsidP="009451A0"/>
    <w:p w:rsidR="009451A0" w:rsidRDefault="009451A0" w:rsidP="009451A0">
      <w:pPr>
        <w:pStyle w:val="BlockLine"/>
      </w:pPr>
    </w:p>
    <w:tbl>
      <w:tblPr>
        <w:tblW w:w="0" w:type="auto"/>
        <w:tblLayout w:type="fixed"/>
        <w:tblLook w:val="0000" w:firstRow="0" w:lastRow="0" w:firstColumn="0" w:lastColumn="0" w:noHBand="0" w:noVBand="0"/>
      </w:tblPr>
      <w:tblGrid>
        <w:gridCol w:w="1728"/>
        <w:gridCol w:w="8010"/>
      </w:tblGrid>
      <w:tr w:rsidR="009451A0" w:rsidRPr="00781F79" w:rsidTr="00D32C36">
        <w:trPr>
          <w:cantSplit/>
        </w:trPr>
        <w:tc>
          <w:tcPr>
            <w:tcW w:w="1728" w:type="dxa"/>
          </w:tcPr>
          <w:p w:rsidR="004C4D75" w:rsidRDefault="004C4D75" w:rsidP="00803536">
            <w:pPr>
              <w:pStyle w:val="Heading5"/>
            </w:pPr>
          </w:p>
          <w:p w:rsidR="004C4D75" w:rsidRDefault="004C4D75" w:rsidP="00803536">
            <w:pPr>
              <w:pStyle w:val="Heading5"/>
            </w:pPr>
          </w:p>
          <w:p w:rsidR="009451A0" w:rsidRPr="006A107B" w:rsidRDefault="009451A0" w:rsidP="00803536">
            <w:pPr>
              <w:pStyle w:val="Heading5"/>
            </w:pPr>
            <w:r>
              <w:t>Saf</w:t>
            </w:r>
            <w:r w:rsidR="007D6E39">
              <w:t>ety</w:t>
            </w:r>
          </w:p>
        </w:tc>
        <w:tc>
          <w:tcPr>
            <w:tcW w:w="8010" w:type="dxa"/>
          </w:tcPr>
          <w:p w:rsidR="004C4D75" w:rsidRDefault="004C4D75" w:rsidP="004C4D75">
            <w:pPr>
              <w:pStyle w:val="BlockLine"/>
              <w:ind w:left="0"/>
            </w:pPr>
          </w:p>
          <w:p w:rsidR="007D6E39" w:rsidRPr="006C604B" w:rsidRDefault="007D6E39" w:rsidP="007D6E39">
            <w:r>
              <w:t xml:space="preserve">All laboratory employees are expected to maintain a safe working environment </w:t>
            </w:r>
          </w:p>
          <w:p w:rsidR="007D6E39" w:rsidRDefault="007D6E39" w:rsidP="007D6E39">
            <w:r>
              <w:t>and an injury-free workplace.  Laboratory employees are responsible for their own safety, and the safety of others and adhering to all departmental and medical center safety policies and procedures.</w:t>
            </w:r>
          </w:p>
          <w:p w:rsidR="007D6E39" w:rsidRDefault="007D6E39" w:rsidP="007D6E39"/>
          <w:p w:rsidR="007D6E39" w:rsidRDefault="007D6E39" w:rsidP="007D6E39">
            <w:pPr>
              <w:pStyle w:val="ListParagraph"/>
              <w:numPr>
                <w:ilvl w:val="0"/>
                <w:numId w:val="16"/>
              </w:numPr>
            </w:pPr>
            <w:r>
              <w:t>For standard precautions and safety practices in the laboratory;  see LGM</w:t>
            </w:r>
          </w:p>
          <w:p w:rsidR="007D6E39" w:rsidRDefault="007D6E39" w:rsidP="007D6E39">
            <w:pPr>
              <w:pStyle w:val="ListParagraph"/>
            </w:pPr>
            <w:r>
              <w:t xml:space="preserve">8000, specifically, but not limited to, equipment safety, proper body    </w:t>
            </w:r>
          </w:p>
          <w:p w:rsidR="007D6E39" w:rsidRDefault="007D6E39" w:rsidP="007D6E39">
            <w:r>
              <w:t xml:space="preserve">            mechanics, sharps exposure and proper use of personal protective </w:t>
            </w:r>
          </w:p>
          <w:p w:rsidR="007D6E39" w:rsidRDefault="007D6E39" w:rsidP="007D6E39">
            <w:r>
              <w:t xml:space="preserve">            equipment (PPE).</w:t>
            </w:r>
          </w:p>
          <w:p w:rsidR="007D6E39" w:rsidRDefault="007D6E39" w:rsidP="007D6E39">
            <w:pPr>
              <w:pStyle w:val="ListParagraph"/>
              <w:numPr>
                <w:ilvl w:val="0"/>
                <w:numId w:val="16"/>
              </w:numPr>
            </w:pPr>
            <w:r>
              <w:t>For Universal Body Substance precautions, see LGM 8005, specifically, but not limited to, exposure to body fluids.</w:t>
            </w:r>
          </w:p>
          <w:p w:rsidR="007D6E39" w:rsidRDefault="007D6E39" w:rsidP="007D6E39">
            <w:pPr>
              <w:pStyle w:val="ListParagraph"/>
              <w:numPr>
                <w:ilvl w:val="0"/>
                <w:numId w:val="16"/>
              </w:numPr>
            </w:pPr>
            <w:r>
              <w:t>For proper handwashing, see LGM 8010, specifically, not limited to, proper handwqashing.</w:t>
            </w:r>
          </w:p>
          <w:p w:rsidR="007D6E39" w:rsidRDefault="007D6E39" w:rsidP="007D6E39">
            <w:pPr>
              <w:pStyle w:val="ListParagraph"/>
              <w:numPr>
                <w:ilvl w:val="0"/>
                <w:numId w:val="16"/>
              </w:numPr>
            </w:pPr>
            <w:r>
              <w:t>For proper infection control, see LGM 8004, specifically, but not limited to, proper use of gloves.</w:t>
            </w:r>
          </w:p>
          <w:p w:rsidR="007D6E39" w:rsidRDefault="007D6E39" w:rsidP="007D6E39">
            <w:pPr>
              <w:pStyle w:val="ListParagraph"/>
              <w:numPr>
                <w:ilvl w:val="0"/>
                <w:numId w:val="16"/>
              </w:numPr>
            </w:pPr>
            <w:r>
              <w:t>For proper handling of regular and infectious waste, see LGM 8006, specifically, but not limited to, proper disposal of regular and biohazardous waste.</w:t>
            </w:r>
          </w:p>
          <w:p w:rsidR="007D6E39" w:rsidRDefault="007D6E39" w:rsidP="007D6E39">
            <w:pPr>
              <w:pStyle w:val="ListParagraph"/>
              <w:numPr>
                <w:ilvl w:val="0"/>
                <w:numId w:val="16"/>
              </w:numPr>
            </w:pPr>
            <w:r>
              <w:t>For proper cleaning of work area, see LGM 8007  –  Cleaning Work Areas.</w:t>
            </w:r>
          </w:p>
          <w:p w:rsidR="007D6E39" w:rsidRDefault="007D6E39" w:rsidP="007D6E39">
            <w:pPr>
              <w:pStyle w:val="ListParagraph"/>
              <w:numPr>
                <w:ilvl w:val="0"/>
                <w:numId w:val="16"/>
              </w:numPr>
            </w:pPr>
            <w:r>
              <w:t>For proper handling of chemicals and reagents, see the Chemical Hygiene Plan.</w:t>
            </w:r>
          </w:p>
          <w:p w:rsidR="009451A0" w:rsidRPr="007D6E39" w:rsidRDefault="007D6E39" w:rsidP="007D6E39">
            <w:pPr>
              <w:pStyle w:val="ListParagraph"/>
              <w:numPr>
                <w:ilvl w:val="0"/>
                <w:numId w:val="16"/>
              </w:numPr>
            </w:pPr>
            <w:r>
              <w:t xml:space="preserve">For proper storage and disposal of chemical hazardous waste, see LGM 8012. </w:t>
            </w:r>
          </w:p>
        </w:tc>
      </w:tr>
      <w:tr w:rsidR="007D6E39" w:rsidRPr="00781F79" w:rsidTr="00D32C36">
        <w:trPr>
          <w:cantSplit/>
        </w:trPr>
        <w:tc>
          <w:tcPr>
            <w:tcW w:w="1728" w:type="dxa"/>
          </w:tcPr>
          <w:p w:rsidR="007D6E39" w:rsidRDefault="007D6E39" w:rsidP="00803536">
            <w:pPr>
              <w:pStyle w:val="Heading5"/>
            </w:pPr>
            <w:r>
              <w:t xml:space="preserve"> </w:t>
            </w:r>
          </w:p>
        </w:tc>
        <w:tc>
          <w:tcPr>
            <w:tcW w:w="8010" w:type="dxa"/>
          </w:tcPr>
          <w:p w:rsidR="007D6E39" w:rsidRDefault="007D6E39" w:rsidP="007D6E39"/>
        </w:tc>
      </w:tr>
    </w:tbl>
    <w:p w:rsidR="005A6EE9" w:rsidRDefault="005A6EE9" w:rsidP="005A6EE9">
      <w:pPr>
        <w:pStyle w:val="BlockLine"/>
      </w:pPr>
    </w:p>
    <w:p w:rsidR="007D6E39" w:rsidRPr="002860E4" w:rsidRDefault="007D6E39" w:rsidP="007D6E39">
      <w:pPr>
        <w:rPr>
          <w:szCs w:val="24"/>
        </w:rPr>
      </w:pPr>
      <w:r w:rsidRPr="007D6E39">
        <w:rPr>
          <w:b/>
        </w:rPr>
        <w:t>Calibration</w:t>
      </w:r>
      <w:r w:rsidR="00337991">
        <w:rPr>
          <w:b/>
        </w:rPr>
        <w:tab/>
      </w:r>
      <w:r w:rsidR="002860E4">
        <w:t xml:space="preserve">    Refer to </w:t>
      </w:r>
      <w:r w:rsidR="002860E4" w:rsidRPr="002860E4">
        <w:rPr>
          <w:szCs w:val="24"/>
        </w:rPr>
        <w:t>LCOM 416</w:t>
      </w:r>
      <w:r w:rsidR="002860E4">
        <w:rPr>
          <w:szCs w:val="24"/>
        </w:rPr>
        <w:t xml:space="preserve"> </w:t>
      </w:r>
      <w:r w:rsidR="002860E4" w:rsidRPr="005A4D02">
        <w:t>STA-R Evolution</w:t>
      </w:r>
      <w:r w:rsidR="002860E4" w:rsidRPr="005A4D02">
        <w:rPr>
          <w:vertAlign w:val="superscript"/>
        </w:rPr>
        <w:t>®</w:t>
      </w:r>
      <w:r w:rsidR="002860E4">
        <w:rPr>
          <w:vertAlign w:val="superscript"/>
        </w:rPr>
        <w:t xml:space="preserve">  </w:t>
      </w:r>
      <w:r w:rsidR="002860E4">
        <w:rPr>
          <w:szCs w:val="24"/>
        </w:rPr>
        <w:t>Calibration/Verification</w:t>
      </w:r>
    </w:p>
    <w:p w:rsidR="005A6EE9" w:rsidRDefault="005A6EE9" w:rsidP="005A6EE9">
      <w:pPr>
        <w:pStyle w:val="BlockLine"/>
      </w:pPr>
    </w:p>
    <w:tbl>
      <w:tblPr>
        <w:tblpPr w:leftFromText="180" w:rightFromText="180" w:vertAnchor="text" w:tblpY="1"/>
        <w:tblOverlap w:val="never"/>
        <w:tblW w:w="0" w:type="auto"/>
        <w:tblLayout w:type="fixed"/>
        <w:tblLook w:val="0000" w:firstRow="0" w:lastRow="0" w:firstColumn="0" w:lastColumn="0" w:noHBand="0" w:noVBand="0"/>
      </w:tblPr>
      <w:tblGrid>
        <w:gridCol w:w="1728"/>
      </w:tblGrid>
      <w:tr w:rsidR="00BD2A18" w:rsidRPr="006A107B" w:rsidTr="00BD2A18">
        <w:trPr>
          <w:cantSplit/>
        </w:trPr>
        <w:tc>
          <w:tcPr>
            <w:tcW w:w="1728" w:type="dxa"/>
          </w:tcPr>
          <w:p w:rsidR="00BD2A18" w:rsidRDefault="00BD2A18" w:rsidP="00BD2A18">
            <w:pPr>
              <w:pStyle w:val="Heading5"/>
            </w:pPr>
            <w:r>
              <w:t xml:space="preserve">Quality </w:t>
            </w:r>
          </w:p>
          <w:p w:rsidR="00BD2A18" w:rsidRPr="006A107B" w:rsidRDefault="00BD2A18" w:rsidP="00BD2A18">
            <w:pPr>
              <w:pStyle w:val="Heading5"/>
            </w:pPr>
            <w:r>
              <w:t>Control</w:t>
            </w:r>
          </w:p>
        </w:tc>
      </w:tr>
    </w:tbl>
    <w:p w:rsidR="00EC1D72" w:rsidRDefault="00EC1D72" w:rsidP="00EC1D72">
      <w:pPr>
        <w:ind w:left="1440"/>
      </w:pPr>
      <w:r>
        <w:t>Unfractionated Heparin</w:t>
      </w:r>
      <w:r w:rsidR="00BC0A32">
        <w:t xml:space="preserve"> (UFH or Anti-Xa)</w:t>
      </w:r>
      <w:r w:rsidR="00BD2A18" w:rsidRPr="00BD2A18">
        <w:t xml:space="preserve"> Controls must be ran at least once per shift using the</w:t>
      </w:r>
      <w:r w:rsidR="00873093">
        <w:t xml:space="preserve"> </w:t>
      </w:r>
      <w:r w:rsidRPr="00EC1D72">
        <w:rPr>
          <w:szCs w:val="24"/>
        </w:rPr>
        <w:t>STA</w:t>
      </w:r>
      <w:r w:rsidRPr="00EC1D72">
        <w:rPr>
          <w:szCs w:val="24"/>
          <w:vertAlign w:val="superscript"/>
        </w:rPr>
        <w:t>®</w:t>
      </w:r>
      <w:r w:rsidRPr="00EC1D72">
        <w:rPr>
          <w:szCs w:val="24"/>
        </w:rPr>
        <w:t xml:space="preserve"> - Quality HNF/UFH</w:t>
      </w:r>
      <w:r>
        <w:t>.</w:t>
      </w:r>
    </w:p>
    <w:p w:rsidR="00BC0A32" w:rsidRDefault="00EC1D72" w:rsidP="00BD2A18">
      <w:pPr>
        <w:ind w:left="1440"/>
      </w:pPr>
      <w:r>
        <w:t xml:space="preserve">      Low Molecular Weight Heparin</w:t>
      </w:r>
      <w:r w:rsidR="00BC0A32">
        <w:t xml:space="preserve"> (LMWH)</w:t>
      </w:r>
      <w:r>
        <w:t xml:space="preserve"> Controls must be ran when only when </w:t>
      </w:r>
    </w:p>
    <w:p w:rsidR="00EC1D72" w:rsidRPr="00BC0A32" w:rsidRDefault="00BC0A32" w:rsidP="00BC0A32">
      <w:pPr>
        <w:ind w:left="1440"/>
      </w:pPr>
      <w:r>
        <w:t xml:space="preserve">      </w:t>
      </w:r>
      <w:r w:rsidR="00EC1D72">
        <w:t>there is</w:t>
      </w:r>
      <w:r>
        <w:t xml:space="preserve"> </w:t>
      </w:r>
      <w:r w:rsidR="00EC1D72">
        <w:t xml:space="preserve">patient testing using </w:t>
      </w:r>
      <w:r w:rsidR="00EC1D72" w:rsidRPr="00EC1D72">
        <w:rPr>
          <w:szCs w:val="24"/>
        </w:rPr>
        <w:t>STA</w:t>
      </w:r>
      <w:r w:rsidR="00EC1D72" w:rsidRPr="00EC1D72">
        <w:rPr>
          <w:szCs w:val="24"/>
          <w:vertAlign w:val="superscript"/>
        </w:rPr>
        <w:t xml:space="preserve">® </w:t>
      </w:r>
      <w:r w:rsidR="00EC1D72" w:rsidRPr="00EC1D72">
        <w:rPr>
          <w:szCs w:val="24"/>
        </w:rPr>
        <w:t>- Quality HBPM/LMWH.</w:t>
      </w:r>
    </w:p>
    <w:p w:rsidR="00EC1D72" w:rsidRDefault="00EC1D72" w:rsidP="00BD2A18">
      <w:pPr>
        <w:ind w:left="1440"/>
        <w:rPr>
          <w:szCs w:val="24"/>
        </w:rPr>
      </w:pPr>
    </w:p>
    <w:p w:rsidR="00EC1D72" w:rsidRDefault="00EC1D72" w:rsidP="00BD2A18">
      <w:pPr>
        <w:ind w:left="1440"/>
        <w:rPr>
          <w:szCs w:val="24"/>
        </w:rPr>
      </w:pPr>
    </w:p>
    <w:p w:rsidR="00EC1D72" w:rsidRDefault="00EC1D72" w:rsidP="00BD2A18">
      <w:pPr>
        <w:ind w:left="1440"/>
        <w:rPr>
          <w:szCs w:val="24"/>
        </w:rPr>
      </w:pPr>
    </w:p>
    <w:p w:rsidR="00EC1D72" w:rsidRDefault="00EC1D72" w:rsidP="00BD2A18">
      <w:pPr>
        <w:ind w:left="1440"/>
        <w:rPr>
          <w:szCs w:val="24"/>
        </w:rPr>
      </w:pPr>
    </w:p>
    <w:p w:rsidR="00EC1D72" w:rsidRDefault="00EC1D72" w:rsidP="00BD2A18">
      <w:pPr>
        <w:ind w:left="1440"/>
      </w:pPr>
    </w:p>
    <w:p w:rsidR="00EC1D72" w:rsidRDefault="00EC1D72" w:rsidP="00BD2A18">
      <w:pPr>
        <w:ind w:left="1440"/>
      </w:pPr>
    </w:p>
    <w:p w:rsidR="00EC1D72" w:rsidRDefault="00EC1D72" w:rsidP="00BD2A18">
      <w:pPr>
        <w:ind w:left="1440"/>
      </w:pPr>
    </w:p>
    <w:p w:rsidR="00EC1D72" w:rsidRPr="00EC1D72" w:rsidRDefault="00EC1D72" w:rsidP="00EC1D72">
      <w:pPr>
        <w:ind w:left="1440"/>
      </w:pPr>
      <w:r>
        <w:rPr>
          <w:color w:val="00B050"/>
        </w:rPr>
        <w:lastRenderedPageBreak/>
        <w:t xml:space="preserve">      </w:t>
      </w:r>
      <w:r w:rsidR="00873093" w:rsidRPr="00EC1D72">
        <w:t xml:space="preserve">When Quality Control </w:t>
      </w:r>
      <w:r w:rsidR="00BC0A32">
        <w:t xml:space="preserve">tolerance limits are </w:t>
      </w:r>
      <w:r w:rsidR="00BB1DD4" w:rsidRPr="00EC1D72">
        <w:t>e</w:t>
      </w:r>
      <w:r w:rsidR="00BD2A18" w:rsidRPr="00EC1D72">
        <w:t>xceeded</w:t>
      </w:r>
      <w:r w:rsidR="00873093" w:rsidRPr="00EC1D72">
        <w:t xml:space="preserve"> based on the QC criteria </w:t>
      </w:r>
    </w:p>
    <w:p w:rsidR="00EC1D72" w:rsidRPr="00EC1D72" w:rsidRDefault="00EC1D72" w:rsidP="00EC1D72">
      <w:pPr>
        <w:ind w:left="1440"/>
      </w:pPr>
      <w:r w:rsidRPr="00EC1D72">
        <w:t xml:space="preserve">      </w:t>
      </w:r>
      <w:r w:rsidR="00873093" w:rsidRPr="00EC1D72">
        <w:t>defined in LGM 2022 Qulaity Control (QC)</w:t>
      </w:r>
      <w:r w:rsidRPr="00EC1D72">
        <w:t xml:space="preserve"> </w:t>
      </w:r>
      <w:r w:rsidR="00873093" w:rsidRPr="00EC1D72">
        <w:t>Policy</w:t>
      </w:r>
      <w:r w:rsidR="00BD2A18" w:rsidRPr="00EC1D72">
        <w:t xml:space="preserve">, corrective action must be </w:t>
      </w:r>
    </w:p>
    <w:p w:rsidR="00C528EA" w:rsidRPr="00873093" w:rsidRDefault="00EC1D72" w:rsidP="00EC1D72">
      <w:pPr>
        <w:ind w:left="1440"/>
        <w:rPr>
          <w:color w:val="00B050"/>
        </w:rPr>
      </w:pPr>
      <w:r w:rsidRPr="00EC1D72">
        <w:t xml:space="preserve">      </w:t>
      </w:r>
      <w:r w:rsidR="00BD2A18" w:rsidRPr="00EC1D72">
        <w:t>taken and documented before analyzing patient samples</w:t>
      </w:r>
      <w:r w:rsidR="00873093" w:rsidRPr="00EC1D72">
        <w:t>.</w:t>
      </w:r>
      <w:r w:rsidR="00C528EA" w:rsidRPr="00873093">
        <w:rPr>
          <w:color w:val="00B050"/>
        </w:rPr>
        <w:tab/>
      </w:r>
      <w:r w:rsidR="00C528EA" w:rsidRPr="00873093">
        <w:rPr>
          <w:color w:val="00B050"/>
        </w:rPr>
        <w:tab/>
      </w:r>
      <w:r w:rsidR="00C528EA" w:rsidRPr="00873093">
        <w:rPr>
          <w:color w:val="00B050"/>
        </w:rPr>
        <w:tab/>
        <w:t xml:space="preserve">  </w:t>
      </w:r>
    </w:p>
    <w:p w:rsidR="00C528EA" w:rsidRPr="00C528EA" w:rsidRDefault="00C528EA" w:rsidP="00C528EA"/>
    <w:tbl>
      <w:tblPr>
        <w:tblW w:w="0" w:type="auto"/>
        <w:tblLayout w:type="fixed"/>
        <w:tblLook w:val="0000" w:firstRow="0" w:lastRow="0" w:firstColumn="0" w:lastColumn="0" w:noHBand="0" w:noVBand="0"/>
      </w:tblPr>
      <w:tblGrid>
        <w:gridCol w:w="1728"/>
        <w:gridCol w:w="101"/>
        <w:gridCol w:w="878"/>
        <w:gridCol w:w="6670"/>
        <w:gridCol w:w="361"/>
      </w:tblGrid>
      <w:tr w:rsidR="005A6EE9" w:rsidRPr="00781F79" w:rsidTr="00D32C36">
        <w:trPr>
          <w:cantSplit/>
        </w:trPr>
        <w:tc>
          <w:tcPr>
            <w:tcW w:w="1728" w:type="dxa"/>
          </w:tcPr>
          <w:p w:rsidR="005A6EE9" w:rsidRPr="006A107B" w:rsidRDefault="005A6EE9" w:rsidP="00803536">
            <w:pPr>
              <w:pStyle w:val="Heading5"/>
            </w:pPr>
          </w:p>
        </w:tc>
        <w:tc>
          <w:tcPr>
            <w:tcW w:w="8010" w:type="dxa"/>
            <w:gridSpan w:val="4"/>
          </w:tcPr>
          <w:tbl>
            <w:tblPr>
              <w:tblStyle w:val="TableGrid"/>
              <w:tblW w:w="0" w:type="auto"/>
              <w:tblLayout w:type="fixed"/>
              <w:tblLook w:val="04A0" w:firstRow="1" w:lastRow="0" w:firstColumn="1" w:lastColumn="0" w:noHBand="0" w:noVBand="1"/>
            </w:tblPr>
            <w:tblGrid>
              <w:gridCol w:w="2593"/>
              <w:gridCol w:w="2593"/>
              <w:gridCol w:w="2593"/>
            </w:tblGrid>
            <w:tr w:rsidR="00965FC6" w:rsidTr="00567792">
              <w:tc>
                <w:tcPr>
                  <w:tcW w:w="2593" w:type="dxa"/>
                  <w:tcBorders>
                    <w:top w:val="single" w:sz="4" w:space="0" w:color="auto"/>
                    <w:left w:val="single" w:sz="4" w:space="0" w:color="auto"/>
                    <w:bottom w:val="single" w:sz="4" w:space="0" w:color="auto"/>
                    <w:right w:val="single" w:sz="4" w:space="0" w:color="auto"/>
                  </w:tcBorders>
                </w:tcPr>
                <w:p w:rsidR="00965FC6" w:rsidRPr="009451A0" w:rsidRDefault="00BD2A18" w:rsidP="00965FC6">
                  <w:pPr>
                    <w:jc w:val="center"/>
                    <w:rPr>
                      <w:b/>
                      <w:szCs w:val="24"/>
                    </w:rPr>
                  </w:pPr>
                  <w:r>
                    <w:rPr>
                      <w:b/>
                      <w:szCs w:val="24"/>
                    </w:rPr>
                    <w:t>Controls</w:t>
                  </w:r>
                </w:p>
              </w:tc>
              <w:tc>
                <w:tcPr>
                  <w:tcW w:w="2593" w:type="dxa"/>
                  <w:tcBorders>
                    <w:top w:val="single" w:sz="4" w:space="0" w:color="auto"/>
                    <w:left w:val="single" w:sz="4" w:space="0" w:color="auto"/>
                    <w:bottom w:val="single" w:sz="4" w:space="0" w:color="auto"/>
                    <w:right w:val="single" w:sz="4" w:space="0" w:color="auto"/>
                  </w:tcBorders>
                </w:tcPr>
                <w:p w:rsidR="00965FC6" w:rsidRPr="009451A0" w:rsidRDefault="00965FC6" w:rsidP="00965FC6">
                  <w:pPr>
                    <w:jc w:val="center"/>
                    <w:rPr>
                      <w:b/>
                      <w:szCs w:val="24"/>
                    </w:rPr>
                  </w:pPr>
                  <w:r>
                    <w:rPr>
                      <w:b/>
                      <w:szCs w:val="24"/>
                    </w:rPr>
                    <w:t>Preparation</w:t>
                  </w:r>
                </w:p>
              </w:tc>
              <w:tc>
                <w:tcPr>
                  <w:tcW w:w="2593" w:type="dxa"/>
                  <w:tcBorders>
                    <w:top w:val="single" w:sz="4" w:space="0" w:color="auto"/>
                    <w:left w:val="single" w:sz="4" w:space="0" w:color="auto"/>
                    <w:bottom w:val="single" w:sz="4" w:space="0" w:color="auto"/>
                    <w:right w:val="single" w:sz="4" w:space="0" w:color="auto"/>
                  </w:tcBorders>
                </w:tcPr>
                <w:p w:rsidR="00965FC6" w:rsidRPr="009451A0" w:rsidRDefault="00965FC6" w:rsidP="00965FC6">
                  <w:pPr>
                    <w:jc w:val="center"/>
                    <w:rPr>
                      <w:b/>
                      <w:szCs w:val="24"/>
                    </w:rPr>
                  </w:pPr>
                  <w:r>
                    <w:rPr>
                      <w:b/>
                      <w:szCs w:val="24"/>
                    </w:rPr>
                    <w:t>Stability</w:t>
                  </w:r>
                </w:p>
              </w:tc>
            </w:tr>
            <w:tr w:rsidR="00965FC6" w:rsidTr="00965FC6">
              <w:tc>
                <w:tcPr>
                  <w:tcW w:w="2593" w:type="dxa"/>
                </w:tcPr>
                <w:p w:rsidR="00965FC6" w:rsidRPr="00EC1D72" w:rsidRDefault="00EC1D72" w:rsidP="00965FC6">
                  <w:pPr>
                    <w:rPr>
                      <w:b/>
                      <w:szCs w:val="24"/>
                    </w:rPr>
                  </w:pPr>
                  <w:r w:rsidRPr="00EC1D72">
                    <w:rPr>
                      <w:b/>
                      <w:szCs w:val="24"/>
                    </w:rPr>
                    <w:t>STA</w:t>
                  </w:r>
                  <w:r w:rsidRPr="00EC1D72">
                    <w:rPr>
                      <w:b/>
                      <w:szCs w:val="24"/>
                      <w:vertAlign w:val="superscript"/>
                    </w:rPr>
                    <w:t>®</w:t>
                  </w:r>
                  <w:r w:rsidRPr="00EC1D72">
                    <w:rPr>
                      <w:b/>
                      <w:szCs w:val="24"/>
                    </w:rPr>
                    <w:t xml:space="preserve"> - Quality HNF/UFH:</w:t>
                  </w:r>
                  <w:r>
                    <w:rPr>
                      <w:b/>
                      <w:szCs w:val="24"/>
                    </w:rPr>
                    <w:t xml:space="preserve"> (used for UFH or</w:t>
                  </w:r>
                  <w:r w:rsidR="00BC0A32">
                    <w:rPr>
                      <w:b/>
                      <w:szCs w:val="24"/>
                    </w:rPr>
                    <w:t xml:space="preserve"> Anti-</w:t>
                  </w:r>
                  <w:r>
                    <w:rPr>
                      <w:b/>
                      <w:szCs w:val="24"/>
                    </w:rPr>
                    <w:t>Xa )</w:t>
                  </w:r>
                </w:p>
                <w:p w:rsidR="00EC1D72" w:rsidRDefault="00EC1D72" w:rsidP="00965FC6">
                  <w:pPr>
                    <w:rPr>
                      <w:szCs w:val="24"/>
                    </w:rPr>
                  </w:pPr>
                  <w:r>
                    <w:rPr>
                      <w:szCs w:val="24"/>
                    </w:rPr>
                    <w:t>(</w:t>
                  </w:r>
                  <w:r w:rsidRPr="00EC1D72">
                    <w:rPr>
                      <w:szCs w:val="24"/>
                    </w:rPr>
                    <w:t>STA</w:t>
                  </w:r>
                  <w:r w:rsidRPr="00EC1D72">
                    <w:rPr>
                      <w:szCs w:val="24"/>
                      <w:vertAlign w:val="superscript"/>
                    </w:rPr>
                    <w:t>®</w:t>
                  </w:r>
                  <w:r w:rsidRPr="00EC1D72">
                    <w:rPr>
                      <w:szCs w:val="24"/>
                    </w:rPr>
                    <w:t xml:space="preserve"> - Quality HNF/UFH 2</w:t>
                  </w:r>
                  <w:r>
                    <w:rPr>
                      <w:szCs w:val="24"/>
                    </w:rPr>
                    <w:t xml:space="preserve"> and </w:t>
                  </w:r>
                  <w:r w:rsidRPr="00EC1D72">
                    <w:rPr>
                      <w:szCs w:val="24"/>
                    </w:rPr>
                    <w:t>STA</w:t>
                  </w:r>
                  <w:r w:rsidRPr="00EC1D72">
                    <w:rPr>
                      <w:szCs w:val="24"/>
                      <w:vertAlign w:val="superscript"/>
                    </w:rPr>
                    <w:t>®</w:t>
                  </w:r>
                  <w:r w:rsidRPr="00EC1D72">
                    <w:rPr>
                      <w:szCs w:val="24"/>
                    </w:rPr>
                    <w:t xml:space="preserve"> - Quality HNF/UFH 7</w:t>
                  </w:r>
                  <w:r>
                    <w:rPr>
                      <w:szCs w:val="24"/>
                    </w:rPr>
                    <w:t>)</w:t>
                  </w:r>
                </w:p>
                <w:p w:rsidR="00EC1D72" w:rsidRDefault="00EC1D72" w:rsidP="00965FC6">
                  <w:pPr>
                    <w:rPr>
                      <w:szCs w:val="24"/>
                    </w:rPr>
                  </w:pPr>
                </w:p>
                <w:p w:rsidR="00EC1D72" w:rsidRDefault="00EC1D72" w:rsidP="00965FC6">
                  <w:pPr>
                    <w:rPr>
                      <w:szCs w:val="24"/>
                    </w:rPr>
                  </w:pPr>
                </w:p>
                <w:p w:rsidR="00EC1D72" w:rsidRDefault="00EC1D72" w:rsidP="00965FC6">
                  <w:pPr>
                    <w:rPr>
                      <w:szCs w:val="24"/>
                    </w:rPr>
                  </w:pPr>
                </w:p>
                <w:p w:rsidR="00EC1D72" w:rsidRPr="00EC1D72" w:rsidRDefault="00EC1D72" w:rsidP="00965FC6">
                  <w:pPr>
                    <w:rPr>
                      <w:szCs w:val="24"/>
                    </w:rPr>
                  </w:pPr>
                </w:p>
              </w:tc>
              <w:tc>
                <w:tcPr>
                  <w:tcW w:w="2593" w:type="dxa"/>
                </w:tcPr>
                <w:p w:rsidR="00EC1D72" w:rsidRPr="00B62EA2" w:rsidRDefault="00EC1D72" w:rsidP="00965FC6">
                  <w:r w:rsidRPr="00B62EA2">
                    <w:rPr>
                      <w:szCs w:val="24"/>
                    </w:rPr>
                    <w:t>Reconstitute each vial with 1.0 ml distilled water. Let stand 30 minutes at room temperature. Swirl gently to ensure the vial is completely mixed.</w:t>
                  </w:r>
                </w:p>
                <w:p w:rsidR="00965FC6" w:rsidRDefault="0072737B" w:rsidP="00965FC6">
                  <w:pPr>
                    <w:rPr>
                      <w:szCs w:val="24"/>
                    </w:rPr>
                  </w:pPr>
                  <w:r w:rsidRPr="00B62EA2">
                    <w:t>Write the date and initial on the vial</w:t>
                  </w:r>
                  <w:r w:rsidR="007B70A1" w:rsidRPr="00B62EA2">
                    <w:t xml:space="preserve"> after reconstitution</w:t>
                  </w:r>
                  <w:r w:rsidRPr="00B62EA2">
                    <w:t>.</w:t>
                  </w:r>
                </w:p>
              </w:tc>
              <w:tc>
                <w:tcPr>
                  <w:tcW w:w="2593" w:type="dxa"/>
                </w:tcPr>
                <w:p w:rsidR="00965FC6" w:rsidRDefault="00965FC6" w:rsidP="00965FC6">
                  <w:pPr>
                    <w:tabs>
                      <w:tab w:val="left" w:pos="0"/>
                    </w:tabs>
                  </w:pPr>
                  <w:r>
                    <w:t xml:space="preserve">Reconstituted stability on the </w:t>
                  </w:r>
                  <w:r>
                    <w:rPr>
                      <w:szCs w:val="24"/>
                    </w:rPr>
                    <w:t>STA-R Evolution</w:t>
                  </w:r>
                  <w:r>
                    <w:rPr>
                      <w:szCs w:val="24"/>
                      <w:vertAlign w:val="superscript"/>
                    </w:rPr>
                    <w:t>®</w:t>
                  </w:r>
                  <w:r>
                    <w:rPr>
                      <w:vertAlign w:val="superscript"/>
                    </w:rPr>
                    <w:t xml:space="preserve"> </w:t>
                  </w:r>
                  <w:r w:rsidR="00EC1D72">
                    <w:t>is 4</w:t>
                  </w:r>
                  <w:r>
                    <w:t xml:space="preserve"> hours.</w:t>
                  </w:r>
                </w:p>
                <w:p w:rsidR="00965FC6" w:rsidRDefault="00965FC6" w:rsidP="00965FC6">
                  <w:pPr>
                    <w:rPr>
                      <w:szCs w:val="24"/>
                    </w:rPr>
                  </w:pPr>
                </w:p>
              </w:tc>
            </w:tr>
            <w:tr w:rsidR="00EC1D72" w:rsidTr="00965FC6">
              <w:tc>
                <w:tcPr>
                  <w:tcW w:w="2593" w:type="dxa"/>
                </w:tcPr>
                <w:p w:rsidR="00EC1D72" w:rsidRDefault="00EC1D72" w:rsidP="00965FC6">
                  <w:pPr>
                    <w:rPr>
                      <w:b/>
                      <w:szCs w:val="24"/>
                    </w:rPr>
                  </w:pPr>
                  <w:r w:rsidRPr="00EC1D72">
                    <w:rPr>
                      <w:b/>
                      <w:szCs w:val="24"/>
                    </w:rPr>
                    <w:t>STA</w:t>
                  </w:r>
                  <w:r w:rsidRPr="00EC1D72">
                    <w:rPr>
                      <w:b/>
                      <w:szCs w:val="24"/>
                      <w:vertAlign w:val="superscript"/>
                    </w:rPr>
                    <w:t xml:space="preserve">® </w:t>
                  </w:r>
                  <w:r w:rsidRPr="00EC1D72">
                    <w:rPr>
                      <w:b/>
                      <w:szCs w:val="24"/>
                    </w:rPr>
                    <w:t>- Quality HBPM/LMWH: (used for LMWH)</w:t>
                  </w:r>
                </w:p>
                <w:p w:rsidR="00EC1D72" w:rsidRPr="00EC1D72" w:rsidRDefault="00EC1D72" w:rsidP="00965FC6">
                  <w:pPr>
                    <w:rPr>
                      <w:szCs w:val="24"/>
                    </w:rPr>
                  </w:pPr>
                  <w:r>
                    <w:rPr>
                      <w:szCs w:val="24"/>
                    </w:rPr>
                    <w:t>(</w:t>
                  </w:r>
                  <w:r w:rsidRPr="00EC1D72">
                    <w:rPr>
                      <w:szCs w:val="24"/>
                    </w:rPr>
                    <w:t>STA</w:t>
                  </w:r>
                  <w:r w:rsidRPr="00EC1D72">
                    <w:rPr>
                      <w:szCs w:val="24"/>
                      <w:vertAlign w:val="superscript"/>
                    </w:rPr>
                    <w:t>®</w:t>
                  </w:r>
                  <w:r w:rsidRPr="00EC1D72">
                    <w:rPr>
                      <w:b/>
                      <w:szCs w:val="24"/>
                      <w:vertAlign w:val="superscript"/>
                    </w:rPr>
                    <w:t xml:space="preserve"> </w:t>
                  </w:r>
                  <w:r w:rsidRPr="00EC1D72">
                    <w:rPr>
                      <w:szCs w:val="24"/>
                    </w:rPr>
                    <w:t xml:space="preserve">- Quality HBPM/LMWH Control </w:t>
                  </w:r>
                  <w:r w:rsidRPr="00B62EA2">
                    <w:rPr>
                      <w:szCs w:val="24"/>
                    </w:rPr>
                    <w:t>8</w:t>
                  </w:r>
                  <w:r w:rsidR="00B62EA2">
                    <w:rPr>
                      <w:szCs w:val="24"/>
                    </w:rPr>
                    <w:t xml:space="preserve"> and </w:t>
                  </w:r>
                  <w:r w:rsidR="00B62EA2" w:rsidRPr="00B62EA2">
                    <w:rPr>
                      <w:szCs w:val="24"/>
                    </w:rPr>
                    <w:t>STA</w:t>
                  </w:r>
                  <w:r w:rsidR="00B62EA2" w:rsidRPr="00B62EA2">
                    <w:rPr>
                      <w:szCs w:val="24"/>
                      <w:vertAlign w:val="superscript"/>
                    </w:rPr>
                    <w:t>®</w:t>
                  </w:r>
                  <w:r w:rsidR="00B62EA2" w:rsidRPr="00B62EA2">
                    <w:rPr>
                      <w:b/>
                      <w:szCs w:val="24"/>
                      <w:vertAlign w:val="superscript"/>
                    </w:rPr>
                    <w:t xml:space="preserve"> </w:t>
                  </w:r>
                  <w:r w:rsidR="00B62EA2" w:rsidRPr="00B62EA2">
                    <w:rPr>
                      <w:szCs w:val="24"/>
                    </w:rPr>
                    <w:t>- Quality HBPM/LMWH Control 14</w:t>
                  </w:r>
                  <w:r w:rsidR="00B62EA2">
                    <w:rPr>
                      <w:szCs w:val="24"/>
                    </w:rPr>
                    <w:t>)</w:t>
                  </w:r>
                </w:p>
              </w:tc>
              <w:tc>
                <w:tcPr>
                  <w:tcW w:w="2593" w:type="dxa"/>
                </w:tcPr>
                <w:p w:rsidR="00B62EA2" w:rsidRPr="00B62EA2" w:rsidRDefault="00B62EA2" w:rsidP="00B62EA2">
                  <w:r w:rsidRPr="00B62EA2">
                    <w:rPr>
                      <w:szCs w:val="24"/>
                    </w:rPr>
                    <w:t>Reconstitute each vial with 1.0 ml distilled water. Let stand 30 minutes at room temperature. Swirl gently to ensure the vial is completely mixed.</w:t>
                  </w:r>
                </w:p>
                <w:p w:rsidR="00EC1D72" w:rsidRPr="00EC1D72" w:rsidRDefault="00B62EA2" w:rsidP="00B62EA2">
                  <w:pPr>
                    <w:rPr>
                      <w:szCs w:val="24"/>
                    </w:rPr>
                  </w:pPr>
                  <w:r w:rsidRPr="00B62EA2">
                    <w:t>Write the date and initial on the vial after reconstitution.</w:t>
                  </w:r>
                </w:p>
              </w:tc>
              <w:tc>
                <w:tcPr>
                  <w:tcW w:w="2593" w:type="dxa"/>
                </w:tcPr>
                <w:p w:rsidR="00B62EA2" w:rsidRDefault="00B62EA2" w:rsidP="00B62EA2">
                  <w:pPr>
                    <w:tabs>
                      <w:tab w:val="left" w:pos="0"/>
                    </w:tabs>
                  </w:pPr>
                  <w:r>
                    <w:t xml:space="preserve">Reconstituted stability on the </w:t>
                  </w:r>
                  <w:r>
                    <w:rPr>
                      <w:szCs w:val="24"/>
                    </w:rPr>
                    <w:t>STA-R Evolution</w:t>
                  </w:r>
                  <w:r>
                    <w:rPr>
                      <w:szCs w:val="24"/>
                      <w:vertAlign w:val="superscript"/>
                    </w:rPr>
                    <w:t>®</w:t>
                  </w:r>
                  <w:r>
                    <w:rPr>
                      <w:vertAlign w:val="superscript"/>
                    </w:rPr>
                    <w:t xml:space="preserve"> </w:t>
                  </w:r>
                  <w:r>
                    <w:t>is 4 hours.</w:t>
                  </w:r>
                </w:p>
                <w:p w:rsidR="00EC1D72" w:rsidRDefault="00EC1D72" w:rsidP="00965FC6">
                  <w:pPr>
                    <w:tabs>
                      <w:tab w:val="left" w:pos="0"/>
                    </w:tabs>
                  </w:pPr>
                </w:p>
              </w:tc>
            </w:tr>
          </w:tbl>
          <w:p w:rsidR="005A6EE9" w:rsidRPr="00781F79" w:rsidRDefault="005A6EE9" w:rsidP="00803536">
            <w:pPr>
              <w:rPr>
                <w:szCs w:val="24"/>
              </w:rPr>
            </w:pPr>
          </w:p>
        </w:tc>
      </w:tr>
      <w:tr w:rsidR="005A6EE9" w:rsidRPr="00781F79" w:rsidTr="00FE18DC">
        <w:trPr>
          <w:cantSplit/>
        </w:trPr>
        <w:tc>
          <w:tcPr>
            <w:tcW w:w="1728" w:type="dxa"/>
          </w:tcPr>
          <w:p w:rsidR="00FE18DC" w:rsidRPr="00FE18DC" w:rsidRDefault="00FE18DC" w:rsidP="00FE18DC"/>
        </w:tc>
        <w:tc>
          <w:tcPr>
            <w:tcW w:w="8010" w:type="dxa"/>
            <w:gridSpan w:val="4"/>
          </w:tcPr>
          <w:p w:rsidR="005A6EE9" w:rsidRDefault="00FE18DC" w:rsidP="00FE18DC">
            <w:pPr>
              <w:rPr>
                <w:b/>
              </w:rPr>
            </w:pPr>
            <w:r>
              <w:rPr>
                <w:b/>
              </w:rPr>
              <w:tab/>
            </w:r>
          </w:p>
          <w:p w:rsidR="00E27D7F" w:rsidRPr="00FE18DC" w:rsidRDefault="00E27D7F" w:rsidP="00E27D7F">
            <w:pPr>
              <w:pStyle w:val="ListParagraph"/>
              <w:numPr>
                <w:ilvl w:val="0"/>
                <w:numId w:val="17"/>
              </w:numPr>
            </w:pPr>
            <w:r>
              <w:t>Follow the ste</w:t>
            </w:r>
            <w:r w:rsidR="00B62EA2">
              <w:t>ps below to run Unfractionated Heparin or Low Molecular Weight Heparin Quality Control</w:t>
            </w:r>
          </w:p>
          <w:p w:rsidR="005A6EE9" w:rsidRPr="00781F79" w:rsidRDefault="005A6EE9" w:rsidP="00803536">
            <w:pPr>
              <w:rPr>
                <w:szCs w:val="24"/>
              </w:rPr>
            </w:pPr>
          </w:p>
        </w:tc>
      </w:tr>
      <w:tr w:rsidR="00FE18DC" w:rsidTr="00FE18DC">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0D0A9C">
            <w:pPr>
              <w:pStyle w:val="TableHeaderText"/>
            </w:pPr>
            <w:r>
              <w:t>Step</w:t>
            </w:r>
          </w:p>
        </w:tc>
        <w:tc>
          <w:tcPr>
            <w:tcW w:w="6670" w:type="dxa"/>
            <w:tcBorders>
              <w:top w:val="single" w:sz="6" w:space="0" w:color="auto"/>
              <w:bottom w:val="single" w:sz="6" w:space="0" w:color="auto"/>
              <w:right w:val="single" w:sz="6" w:space="0" w:color="auto"/>
            </w:tcBorders>
          </w:tcPr>
          <w:p w:rsidR="00FE18DC" w:rsidRDefault="00FE18DC" w:rsidP="000D0A9C">
            <w:pPr>
              <w:pStyle w:val="TableHeaderText"/>
            </w:pPr>
            <w:r>
              <w:t>Action</w:t>
            </w:r>
          </w:p>
        </w:tc>
      </w:tr>
      <w:tr w:rsidR="00FE18DC" w:rsidRPr="007E251B" w:rsidTr="00FE18DC">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0D0A9C">
            <w:pPr>
              <w:pStyle w:val="TableText"/>
              <w:jc w:val="center"/>
            </w:pPr>
            <w:r>
              <w:t>1</w:t>
            </w:r>
          </w:p>
        </w:tc>
        <w:tc>
          <w:tcPr>
            <w:tcW w:w="6670" w:type="dxa"/>
            <w:tcBorders>
              <w:top w:val="single" w:sz="6" w:space="0" w:color="auto"/>
              <w:bottom w:val="single" w:sz="6" w:space="0" w:color="auto"/>
              <w:right w:val="single" w:sz="6" w:space="0" w:color="auto"/>
            </w:tcBorders>
          </w:tcPr>
          <w:p w:rsidR="00FE18DC" w:rsidRPr="007E251B" w:rsidRDefault="00FE18DC" w:rsidP="000D0A9C">
            <w:pPr>
              <w:tabs>
                <w:tab w:val="left" w:pos="1710"/>
              </w:tabs>
            </w:pPr>
            <w:r w:rsidRPr="007E251B">
              <w:t xml:space="preserve">Click the  </w:t>
            </w:r>
            <w:r w:rsidR="00A50106">
              <w:rPr>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0pt" fillcolor="window">
                  <v:imagedata r:id="rId7" o:title=""/>
                </v:shape>
              </w:pict>
            </w:r>
            <w:r w:rsidRPr="007E251B">
              <w:rPr>
                <w:sz w:val="22"/>
              </w:rPr>
              <w:t xml:space="preserve">  </w:t>
            </w:r>
            <w:r w:rsidRPr="007E251B">
              <w:t>icon</w:t>
            </w:r>
          </w:p>
        </w:tc>
      </w:tr>
      <w:tr w:rsidR="00FE18DC" w:rsidTr="00FE18DC">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FE18DC">
            <w:pPr>
              <w:pStyle w:val="TableText"/>
              <w:jc w:val="center"/>
            </w:pPr>
            <w:r>
              <w:t>2</w:t>
            </w:r>
          </w:p>
        </w:tc>
        <w:tc>
          <w:tcPr>
            <w:tcW w:w="6670" w:type="dxa"/>
            <w:tcBorders>
              <w:top w:val="single" w:sz="6" w:space="0" w:color="auto"/>
              <w:bottom w:val="single" w:sz="6" w:space="0" w:color="auto"/>
              <w:right w:val="single" w:sz="6" w:space="0" w:color="auto"/>
            </w:tcBorders>
          </w:tcPr>
          <w:p w:rsidR="00B62EA2" w:rsidRDefault="00B62EA2" w:rsidP="00FE18DC">
            <w:pPr>
              <w:tabs>
                <w:tab w:val="left" w:pos="1710"/>
              </w:tabs>
            </w:pPr>
          </w:p>
          <w:tbl>
            <w:tblPr>
              <w:tblStyle w:val="TableGrid"/>
              <w:tblW w:w="0" w:type="auto"/>
              <w:tblLayout w:type="fixed"/>
              <w:tblLook w:val="04A0" w:firstRow="1" w:lastRow="0" w:firstColumn="1" w:lastColumn="0" w:noHBand="0" w:noVBand="1"/>
            </w:tblPr>
            <w:tblGrid>
              <w:gridCol w:w="3219"/>
              <w:gridCol w:w="3220"/>
            </w:tblGrid>
            <w:tr w:rsidR="006D7A00" w:rsidTr="000A0B3D">
              <w:tc>
                <w:tcPr>
                  <w:tcW w:w="3219" w:type="dxa"/>
                </w:tcPr>
                <w:p w:rsidR="006D7A00" w:rsidRDefault="006D7A00" w:rsidP="006D7A00">
                  <w:pPr>
                    <w:pStyle w:val="TableText"/>
                  </w:pPr>
                  <w:r>
                    <w:rPr>
                      <w:b/>
                    </w:rPr>
                    <w:t>If…</w:t>
                  </w:r>
                </w:p>
              </w:tc>
              <w:tc>
                <w:tcPr>
                  <w:tcW w:w="3220" w:type="dxa"/>
                </w:tcPr>
                <w:p w:rsidR="006D7A00" w:rsidRDefault="006D7A00" w:rsidP="006D7A00">
                  <w:pPr>
                    <w:pStyle w:val="TableText"/>
                  </w:pPr>
                  <w:r>
                    <w:rPr>
                      <w:b/>
                    </w:rPr>
                    <w:t>Then…</w:t>
                  </w:r>
                </w:p>
              </w:tc>
            </w:tr>
            <w:tr w:rsidR="006D7A00" w:rsidRPr="00C918A7" w:rsidTr="000A0B3D">
              <w:tc>
                <w:tcPr>
                  <w:tcW w:w="3219" w:type="dxa"/>
                </w:tcPr>
                <w:p w:rsidR="006D7A00" w:rsidRPr="00C918A7" w:rsidRDefault="00BC0A32" w:rsidP="006D7A00">
                  <w:pPr>
                    <w:pStyle w:val="TableText"/>
                    <w:rPr>
                      <w:color w:val="0070C0"/>
                    </w:rPr>
                  </w:pPr>
                  <w:r w:rsidRPr="00BC0A32">
                    <w:t>running</w:t>
                  </w:r>
                  <w:r w:rsidR="006D7A00" w:rsidRPr="00BC0A32">
                    <w:t xml:space="preserve"> qual</w:t>
                  </w:r>
                  <w:r w:rsidRPr="00BC0A32">
                    <w:t>ity control for Unfractionated Heparin (or Anti-Xa)</w:t>
                  </w:r>
                </w:p>
              </w:tc>
              <w:tc>
                <w:tcPr>
                  <w:tcW w:w="3220" w:type="dxa"/>
                </w:tcPr>
                <w:p w:rsidR="006D7A00" w:rsidRPr="00C918A7" w:rsidRDefault="006D7A00" w:rsidP="006D7A00">
                  <w:pPr>
                    <w:pStyle w:val="TableText"/>
                    <w:rPr>
                      <w:color w:val="0070C0"/>
                    </w:rPr>
                  </w:pPr>
                  <w:r w:rsidRPr="007E251B">
                    <w:t xml:space="preserve">Click the </w:t>
                  </w:r>
                  <w:r w:rsidRPr="006D7A00">
                    <w:rPr>
                      <w:b/>
                    </w:rPr>
                    <w:t>LIQ</w:t>
                  </w:r>
                  <w:r>
                    <w:t xml:space="preserve"> </w:t>
                  </w:r>
                  <w:r>
                    <w:rPr>
                      <w:b/>
                    </w:rPr>
                    <w:t>UFH</w:t>
                  </w:r>
                  <w:r w:rsidRPr="007E251B">
                    <w:t xml:space="preserve"> test abbreviation</w:t>
                  </w:r>
                </w:p>
              </w:tc>
            </w:tr>
            <w:tr w:rsidR="006D7A00" w:rsidRPr="00C918A7" w:rsidTr="000A0B3D">
              <w:tc>
                <w:tcPr>
                  <w:tcW w:w="3219" w:type="dxa"/>
                </w:tcPr>
                <w:p w:rsidR="00BC0A32" w:rsidRPr="00BC0A32" w:rsidRDefault="00BC0A32" w:rsidP="006D7A00">
                  <w:pPr>
                    <w:pStyle w:val="TableText"/>
                  </w:pPr>
                  <w:r>
                    <w:t>running quality control for Low Molecular Weight Heparin (LMWH)</w:t>
                  </w:r>
                </w:p>
              </w:tc>
              <w:tc>
                <w:tcPr>
                  <w:tcW w:w="3220" w:type="dxa"/>
                </w:tcPr>
                <w:p w:rsidR="006D7A00" w:rsidRPr="00C918A7" w:rsidRDefault="006D7A00" w:rsidP="006D7A00">
                  <w:pPr>
                    <w:pStyle w:val="TableText"/>
                    <w:rPr>
                      <w:color w:val="0070C0"/>
                    </w:rPr>
                  </w:pPr>
                  <w:r w:rsidRPr="007E251B">
                    <w:t xml:space="preserve">Click the </w:t>
                  </w:r>
                  <w:r w:rsidRPr="006D7A00">
                    <w:rPr>
                      <w:b/>
                    </w:rPr>
                    <w:t>LIQ</w:t>
                  </w:r>
                  <w:r>
                    <w:t xml:space="preserve"> </w:t>
                  </w:r>
                  <w:r>
                    <w:rPr>
                      <w:b/>
                    </w:rPr>
                    <w:t>LMWH</w:t>
                  </w:r>
                  <w:r w:rsidRPr="007E251B">
                    <w:t xml:space="preserve"> test</w:t>
                  </w:r>
                </w:p>
              </w:tc>
            </w:tr>
          </w:tbl>
          <w:p w:rsidR="006D7A00" w:rsidRDefault="006D7A00" w:rsidP="00FE18DC">
            <w:pPr>
              <w:tabs>
                <w:tab w:val="left" w:pos="1710"/>
              </w:tabs>
            </w:pPr>
          </w:p>
        </w:tc>
      </w:tr>
      <w:tr w:rsidR="00FE18DC" w:rsidTr="00FE18DC">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FE18DC">
            <w:pPr>
              <w:pStyle w:val="TableText"/>
              <w:jc w:val="center"/>
            </w:pPr>
            <w:r>
              <w:t>3</w:t>
            </w:r>
          </w:p>
        </w:tc>
        <w:tc>
          <w:tcPr>
            <w:tcW w:w="6670" w:type="dxa"/>
            <w:tcBorders>
              <w:top w:val="single" w:sz="6" w:space="0" w:color="auto"/>
              <w:bottom w:val="single" w:sz="6" w:space="0" w:color="auto"/>
              <w:right w:val="single" w:sz="6" w:space="0" w:color="auto"/>
            </w:tcBorders>
          </w:tcPr>
          <w:p w:rsidR="00FE18DC" w:rsidRDefault="00FE18DC" w:rsidP="00FE18DC">
            <w:pPr>
              <w:tabs>
                <w:tab w:val="left" w:pos="1710"/>
              </w:tabs>
            </w:pPr>
            <w:r w:rsidRPr="007E251B">
              <w:t xml:space="preserve">Click the </w:t>
            </w:r>
            <w:r w:rsidRPr="007E251B">
              <w:rPr>
                <w:b/>
              </w:rPr>
              <w:t xml:space="preserve">Control Level # </w:t>
            </w:r>
            <w:r w:rsidRPr="007E251B">
              <w:t>tab (#corresponds to the number of the level)</w:t>
            </w:r>
          </w:p>
        </w:tc>
      </w:tr>
      <w:tr w:rsidR="00FE18DC" w:rsidTr="00FE18DC">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FE18DC">
            <w:pPr>
              <w:pStyle w:val="TableText"/>
              <w:jc w:val="center"/>
            </w:pPr>
            <w:r>
              <w:lastRenderedPageBreak/>
              <w:t>4</w:t>
            </w:r>
          </w:p>
        </w:tc>
        <w:tc>
          <w:tcPr>
            <w:tcW w:w="6670" w:type="dxa"/>
            <w:tcBorders>
              <w:top w:val="single" w:sz="6" w:space="0" w:color="auto"/>
              <w:bottom w:val="single" w:sz="6" w:space="0" w:color="auto"/>
              <w:right w:val="single" w:sz="6" w:space="0" w:color="auto"/>
            </w:tcBorders>
          </w:tcPr>
          <w:p w:rsidR="00FE18DC" w:rsidRDefault="00FE18DC" w:rsidP="00FE18DC">
            <w:pPr>
              <w:tabs>
                <w:tab w:val="left" w:pos="1710"/>
              </w:tabs>
            </w:pPr>
            <w:r w:rsidRPr="007E251B">
              <w:t xml:space="preserve">Click the </w:t>
            </w:r>
            <w:r w:rsidR="00A50106">
              <w:rPr>
                <w:sz w:val="22"/>
              </w:rPr>
              <w:pict w14:anchorId="5086B7E1">
                <v:shape id="_x0000_i1026" type="#_x0000_t75" style="width:24.75pt;height:24.75pt" fillcolor="window">
                  <v:imagedata r:id="rId8" o:title=""/>
                </v:shape>
              </w:pict>
            </w:r>
            <w:r w:rsidRPr="007E251B">
              <w:rPr>
                <w:sz w:val="22"/>
              </w:rPr>
              <w:t xml:space="preserve">  </w:t>
            </w:r>
            <w:r w:rsidRPr="007E251B">
              <w:t>button</w:t>
            </w:r>
          </w:p>
        </w:tc>
      </w:tr>
      <w:tr w:rsidR="00FE18DC" w:rsidTr="00FE18DC">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FE18DC">
            <w:pPr>
              <w:pStyle w:val="TableText"/>
              <w:jc w:val="center"/>
            </w:pPr>
            <w:r>
              <w:t>5</w:t>
            </w:r>
          </w:p>
        </w:tc>
        <w:tc>
          <w:tcPr>
            <w:tcW w:w="6670" w:type="dxa"/>
            <w:tcBorders>
              <w:top w:val="single" w:sz="6" w:space="0" w:color="auto"/>
              <w:bottom w:val="single" w:sz="6" w:space="0" w:color="auto"/>
              <w:right w:val="single" w:sz="6" w:space="0" w:color="auto"/>
            </w:tcBorders>
          </w:tcPr>
          <w:p w:rsidR="00FE18DC" w:rsidRDefault="00FE18DC" w:rsidP="00FE18DC">
            <w:pPr>
              <w:tabs>
                <w:tab w:val="left" w:pos="1710"/>
              </w:tabs>
            </w:pPr>
            <w:r w:rsidRPr="007E251B">
              <w:t xml:space="preserve">Confirm by clicking </w:t>
            </w:r>
            <w:r w:rsidRPr="007E251B">
              <w:rPr>
                <w:b/>
              </w:rPr>
              <w:t xml:space="preserve">OK </w:t>
            </w:r>
          </w:p>
        </w:tc>
      </w:tr>
      <w:tr w:rsidR="00FE18DC" w:rsidRPr="007E251B" w:rsidTr="00FE18DC">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FE18DC">
            <w:pPr>
              <w:pStyle w:val="TableText"/>
              <w:jc w:val="center"/>
            </w:pPr>
            <w:r>
              <w:t>6</w:t>
            </w:r>
          </w:p>
        </w:tc>
        <w:tc>
          <w:tcPr>
            <w:tcW w:w="6670" w:type="dxa"/>
            <w:tcBorders>
              <w:top w:val="single" w:sz="6" w:space="0" w:color="auto"/>
              <w:bottom w:val="single" w:sz="6" w:space="0" w:color="auto"/>
              <w:right w:val="single" w:sz="6" w:space="0" w:color="auto"/>
            </w:tcBorders>
          </w:tcPr>
          <w:p w:rsidR="00FE18DC" w:rsidRPr="007E251B" w:rsidRDefault="00FE18DC" w:rsidP="00FE18DC">
            <w:pPr>
              <w:tabs>
                <w:tab w:val="left" w:pos="1710"/>
              </w:tabs>
            </w:pPr>
            <w:r w:rsidRPr="000E5B67">
              <w:t>Repeat for each level</w:t>
            </w:r>
          </w:p>
        </w:tc>
      </w:tr>
      <w:tr w:rsidR="00FE18DC" w:rsidRPr="007E251B" w:rsidTr="00FE18DC">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FE18DC">
            <w:pPr>
              <w:pStyle w:val="TableText"/>
              <w:jc w:val="center"/>
            </w:pPr>
            <w:r>
              <w:t>7</w:t>
            </w:r>
          </w:p>
        </w:tc>
        <w:tc>
          <w:tcPr>
            <w:tcW w:w="6670" w:type="dxa"/>
            <w:tcBorders>
              <w:top w:val="single" w:sz="6" w:space="0" w:color="auto"/>
              <w:bottom w:val="single" w:sz="6" w:space="0" w:color="auto"/>
              <w:right w:val="single" w:sz="6" w:space="0" w:color="auto"/>
            </w:tcBorders>
          </w:tcPr>
          <w:p w:rsidR="00FE18DC" w:rsidRPr="007E251B" w:rsidRDefault="00FE18DC" w:rsidP="00FE18DC">
            <w:pPr>
              <w:tabs>
                <w:tab w:val="num" w:pos="1560"/>
              </w:tabs>
            </w:pPr>
            <w:r w:rsidRPr="000E5B67">
              <w:t xml:space="preserve">All control ranges are monitored automatically by the </w:t>
            </w:r>
            <w:r w:rsidRPr="000E5B67">
              <w:rPr>
                <w:szCs w:val="24"/>
              </w:rPr>
              <w:t>STA–R Evolution</w:t>
            </w:r>
            <w:r w:rsidRPr="000E5B67">
              <w:rPr>
                <w:szCs w:val="24"/>
                <w:vertAlign w:val="superscript"/>
              </w:rPr>
              <w:t>®</w:t>
            </w:r>
            <w:r w:rsidRPr="000E5B67">
              <w:t xml:space="preserve">. Control results are automatically filed in the </w:t>
            </w:r>
            <w:r w:rsidRPr="000E5B67">
              <w:rPr>
                <w:szCs w:val="24"/>
              </w:rPr>
              <w:t>STA–R Evolution</w:t>
            </w:r>
            <w:r w:rsidRPr="000E5B67">
              <w:rPr>
                <w:szCs w:val="24"/>
                <w:vertAlign w:val="superscript"/>
              </w:rPr>
              <w:t>®</w:t>
            </w:r>
            <w:r w:rsidRPr="000E5B67">
              <w:t xml:space="preserve"> QC file.  All results for a 24-hour period will be converted to a “mean” value at midnight.  This mean is used in the statistical data and is plotted on the Levy-Jennings chart as a daily mean.  Each point can be viewed on the Levy-Jennings Daily control chart by clicking on the left arrow. </w:t>
            </w:r>
          </w:p>
        </w:tc>
      </w:tr>
    </w:tbl>
    <w:p w:rsidR="004C4D75" w:rsidRDefault="004C4D75" w:rsidP="00BD2A18"/>
    <w:p w:rsidR="004C4D75" w:rsidRDefault="004C4D75" w:rsidP="004C4D75">
      <w:pPr>
        <w:pStyle w:val="BlockLine"/>
      </w:pPr>
    </w:p>
    <w:p w:rsidR="00BD2A18" w:rsidRPr="00FE18DC" w:rsidRDefault="00147952" w:rsidP="00147952">
      <w:pPr>
        <w:pStyle w:val="ListParagraph"/>
        <w:numPr>
          <w:ilvl w:val="0"/>
          <w:numId w:val="17"/>
        </w:numPr>
        <w:jc w:val="center"/>
      </w:pPr>
      <w:r>
        <w:t>Follow the step</w:t>
      </w:r>
      <w:r w:rsidR="00BD2A18">
        <w:t xml:space="preserve"> below to Display Daily Controls</w:t>
      </w:r>
    </w:p>
    <w:p w:rsidR="00FE18DC" w:rsidRDefault="00FE18DC" w:rsidP="00BD2A18">
      <w:pPr>
        <w:pStyle w:val="ListParagraph"/>
        <w:ind w:left="2880"/>
        <w:jc w:val="both"/>
      </w:pPr>
    </w:p>
    <w:tbl>
      <w:tblPr>
        <w:tblW w:w="0" w:type="auto"/>
        <w:tblLayout w:type="fixed"/>
        <w:tblLook w:val="0000" w:firstRow="0" w:lastRow="0" w:firstColumn="0" w:lastColumn="0" w:noHBand="0" w:noVBand="0"/>
      </w:tblPr>
      <w:tblGrid>
        <w:gridCol w:w="1728"/>
        <w:gridCol w:w="101"/>
        <w:gridCol w:w="878"/>
        <w:gridCol w:w="6670"/>
        <w:gridCol w:w="361"/>
      </w:tblGrid>
      <w:tr w:rsidR="00FE18DC" w:rsidTr="00E27D7F">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0D0A9C">
            <w:pPr>
              <w:pStyle w:val="TableHeaderText"/>
            </w:pPr>
            <w:r>
              <w:t>Step</w:t>
            </w:r>
          </w:p>
        </w:tc>
        <w:tc>
          <w:tcPr>
            <w:tcW w:w="6670" w:type="dxa"/>
            <w:tcBorders>
              <w:top w:val="single" w:sz="6" w:space="0" w:color="auto"/>
              <w:bottom w:val="single" w:sz="6" w:space="0" w:color="auto"/>
              <w:right w:val="single" w:sz="6" w:space="0" w:color="auto"/>
            </w:tcBorders>
          </w:tcPr>
          <w:p w:rsidR="00FE18DC" w:rsidRDefault="00FE18DC" w:rsidP="000D0A9C">
            <w:pPr>
              <w:pStyle w:val="TableHeaderText"/>
            </w:pPr>
            <w:r>
              <w:t>Action</w:t>
            </w:r>
          </w:p>
        </w:tc>
      </w:tr>
      <w:tr w:rsidR="00FE18DC" w:rsidRPr="00755198" w:rsidTr="00E27D7F">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0D0A9C">
            <w:pPr>
              <w:pStyle w:val="TableText"/>
              <w:jc w:val="center"/>
            </w:pPr>
            <w:r>
              <w:t>1.</w:t>
            </w:r>
          </w:p>
        </w:tc>
        <w:tc>
          <w:tcPr>
            <w:tcW w:w="6670" w:type="dxa"/>
            <w:tcBorders>
              <w:top w:val="single" w:sz="6" w:space="0" w:color="auto"/>
              <w:bottom w:val="single" w:sz="6" w:space="0" w:color="auto"/>
              <w:right w:val="single" w:sz="6" w:space="0" w:color="auto"/>
            </w:tcBorders>
          </w:tcPr>
          <w:p w:rsidR="00FE18DC" w:rsidRDefault="00FE18DC" w:rsidP="000D0A9C">
            <w:pPr>
              <w:pStyle w:val="TableText"/>
            </w:pPr>
            <w:r>
              <w:t>Click on the</w:t>
            </w:r>
            <w:r w:rsidRPr="00755198">
              <w:rPr>
                <w:noProof/>
              </w:rPr>
              <w:drawing>
                <wp:inline distT="0" distB="0" distL="0" distR="0">
                  <wp:extent cx="447675" cy="371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371475"/>
                          </a:xfrm>
                          <a:prstGeom prst="rect">
                            <a:avLst/>
                          </a:prstGeom>
                          <a:noFill/>
                          <a:ln>
                            <a:noFill/>
                          </a:ln>
                        </pic:spPr>
                      </pic:pic>
                    </a:graphicData>
                  </a:graphic>
                </wp:inline>
              </w:drawing>
            </w:r>
          </w:p>
          <w:p w:rsidR="00FE18DC" w:rsidRDefault="00FE18DC" w:rsidP="000D0A9C">
            <w:pPr>
              <w:pStyle w:val="TableText"/>
            </w:pPr>
            <w:r>
              <w:t xml:space="preserve">     The </w:t>
            </w:r>
            <w:r>
              <w:rPr>
                <w:b/>
              </w:rPr>
              <w:t xml:space="preserve">Daily controls </w:t>
            </w:r>
            <w:r>
              <w:t>screen is displayed:</w:t>
            </w:r>
          </w:p>
          <w:p w:rsidR="00FE18DC" w:rsidRPr="00FE5333" w:rsidRDefault="00FE18DC" w:rsidP="000D0A9C">
            <w:pPr>
              <w:pStyle w:val="TableText"/>
            </w:pPr>
            <w:r>
              <w:t xml:space="preserve">             </w:t>
            </w:r>
            <w:r w:rsidRPr="00FE5333">
              <w:rPr>
                <w:noProof/>
              </w:rPr>
              <w:drawing>
                <wp:inline distT="0" distB="0" distL="0" distR="0">
                  <wp:extent cx="3457575" cy="1905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7575" cy="1905000"/>
                          </a:xfrm>
                          <a:prstGeom prst="rect">
                            <a:avLst/>
                          </a:prstGeom>
                          <a:noFill/>
                          <a:ln>
                            <a:noFill/>
                          </a:ln>
                        </pic:spPr>
                      </pic:pic>
                    </a:graphicData>
                  </a:graphic>
                </wp:inline>
              </w:drawing>
            </w:r>
          </w:p>
          <w:p w:rsidR="00FE18DC" w:rsidRPr="00755198" w:rsidRDefault="00FE18DC" w:rsidP="000D0A9C">
            <w:pPr>
              <w:pStyle w:val="TableText"/>
            </w:pPr>
            <w:r>
              <w:t xml:space="preserve">          </w:t>
            </w:r>
          </w:p>
        </w:tc>
      </w:tr>
      <w:tr w:rsidR="005A6EE9" w:rsidTr="00E27D7F">
        <w:trPr>
          <w:cantSplit/>
        </w:trPr>
        <w:tc>
          <w:tcPr>
            <w:tcW w:w="1728" w:type="dxa"/>
          </w:tcPr>
          <w:p w:rsidR="005A6EE9" w:rsidRDefault="005A6EE9" w:rsidP="00803536">
            <w:pPr>
              <w:pStyle w:val="Heading5"/>
            </w:pPr>
          </w:p>
        </w:tc>
        <w:tc>
          <w:tcPr>
            <w:tcW w:w="8010" w:type="dxa"/>
            <w:gridSpan w:val="4"/>
          </w:tcPr>
          <w:p w:rsidR="00BD2A18" w:rsidRDefault="00BD2A18" w:rsidP="00BD2A18">
            <w:pPr>
              <w:rPr>
                <w:szCs w:val="24"/>
              </w:rPr>
            </w:pPr>
          </w:p>
          <w:p w:rsidR="00BD2A18" w:rsidRPr="00BC0A32" w:rsidRDefault="004D66F0" w:rsidP="00803536">
            <w:pPr>
              <w:pStyle w:val="ListParagraph"/>
              <w:numPr>
                <w:ilvl w:val="0"/>
                <w:numId w:val="17"/>
              </w:numPr>
            </w:pPr>
            <w:r w:rsidRPr="00BC0A32">
              <w:t>For Quality control result &gt;2SD, the value will be flagged ‘To Validate’.  ‘To Validate’ denotes that the result must be reviewed and accepted or appropriate action taken such as repeating the quality control run.  Follow the step below to validate the quality control result.</w:t>
            </w:r>
          </w:p>
          <w:p w:rsidR="00BC0A32" w:rsidRDefault="00BC0A32" w:rsidP="00BC0A32">
            <w:pPr>
              <w:rPr>
                <w:color w:val="00B050"/>
              </w:rPr>
            </w:pPr>
          </w:p>
          <w:p w:rsidR="00BC0A32" w:rsidRDefault="00BC0A32" w:rsidP="00BC0A32">
            <w:pPr>
              <w:rPr>
                <w:color w:val="00B050"/>
              </w:rPr>
            </w:pPr>
          </w:p>
          <w:p w:rsidR="00BC0A32" w:rsidRDefault="00BC0A32" w:rsidP="00BC0A32">
            <w:pPr>
              <w:rPr>
                <w:color w:val="00B050"/>
              </w:rPr>
            </w:pPr>
          </w:p>
          <w:p w:rsidR="00BC0A32" w:rsidRPr="00BC0A32" w:rsidRDefault="00BC0A32" w:rsidP="00BC0A32">
            <w:pPr>
              <w:rPr>
                <w:color w:val="00B050"/>
              </w:rPr>
            </w:pPr>
          </w:p>
          <w:p w:rsidR="00BD2A18" w:rsidRPr="00781F79" w:rsidRDefault="00BD2A18" w:rsidP="00803536">
            <w:pPr>
              <w:rPr>
                <w:szCs w:val="24"/>
              </w:rPr>
            </w:pPr>
          </w:p>
        </w:tc>
      </w:tr>
      <w:tr w:rsidR="00E27D7F" w:rsidTr="00E27D7F">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E27D7F" w:rsidRDefault="00E27D7F" w:rsidP="000D0A9C">
            <w:pPr>
              <w:pStyle w:val="TableHeaderText"/>
            </w:pPr>
            <w:r>
              <w:lastRenderedPageBreak/>
              <w:t>Step</w:t>
            </w:r>
          </w:p>
        </w:tc>
        <w:tc>
          <w:tcPr>
            <w:tcW w:w="6670" w:type="dxa"/>
            <w:tcBorders>
              <w:top w:val="single" w:sz="6" w:space="0" w:color="auto"/>
              <w:bottom w:val="single" w:sz="6" w:space="0" w:color="auto"/>
              <w:right w:val="single" w:sz="6" w:space="0" w:color="auto"/>
            </w:tcBorders>
          </w:tcPr>
          <w:p w:rsidR="00E27D7F" w:rsidRDefault="00E27D7F" w:rsidP="000D0A9C">
            <w:pPr>
              <w:pStyle w:val="TableHeaderText"/>
            </w:pPr>
            <w:r>
              <w:t>Action</w:t>
            </w:r>
          </w:p>
        </w:tc>
      </w:tr>
      <w:tr w:rsidR="00E27D7F" w:rsidRPr="00FE5333" w:rsidTr="00E27D7F">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E27D7F" w:rsidRDefault="00E27D7F" w:rsidP="000D0A9C">
            <w:pPr>
              <w:pStyle w:val="TableText"/>
              <w:jc w:val="center"/>
            </w:pPr>
            <w:r>
              <w:t>1</w:t>
            </w:r>
          </w:p>
        </w:tc>
        <w:tc>
          <w:tcPr>
            <w:tcW w:w="6670" w:type="dxa"/>
            <w:tcBorders>
              <w:top w:val="single" w:sz="6" w:space="0" w:color="auto"/>
              <w:bottom w:val="single" w:sz="6" w:space="0" w:color="auto"/>
              <w:right w:val="single" w:sz="6" w:space="0" w:color="auto"/>
            </w:tcBorders>
          </w:tcPr>
          <w:p w:rsidR="00E27D7F" w:rsidRPr="00BC0A32" w:rsidRDefault="00E27D7F" w:rsidP="000D0A9C">
            <w:pPr>
              <w:pStyle w:val="TableText"/>
            </w:pPr>
            <w:r>
              <w:t xml:space="preserve">From the </w:t>
            </w:r>
            <w:r w:rsidRPr="00E27D7F">
              <w:rPr>
                <w:b/>
              </w:rPr>
              <w:t>Daily Control</w:t>
            </w:r>
            <w:r>
              <w:t xml:space="preserve"> </w:t>
            </w:r>
            <w:r w:rsidRPr="00E27D7F">
              <w:rPr>
                <w:b/>
              </w:rPr>
              <w:t>screen</w:t>
            </w:r>
            <w:r>
              <w:t xml:space="preserve">, </w:t>
            </w:r>
            <w:r>
              <w:rPr>
                <w:b/>
              </w:rPr>
              <w:t>double click</w:t>
            </w:r>
            <w:r>
              <w:t xml:space="preserve"> on the quality control to be validated.</w:t>
            </w:r>
            <w:r w:rsidR="008641D7">
              <w:t xml:space="preserve">  </w:t>
            </w:r>
            <w:r w:rsidR="008641D7" w:rsidRPr="00BC0A32">
              <w:t>The following options will display:</w:t>
            </w:r>
          </w:p>
          <w:p w:rsidR="008641D7" w:rsidRPr="00BC0A32" w:rsidRDefault="008641D7" w:rsidP="008641D7">
            <w:pPr>
              <w:pStyle w:val="TableText"/>
              <w:numPr>
                <w:ilvl w:val="0"/>
                <w:numId w:val="17"/>
              </w:numPr>
            </w:pPr>
            <w:r w:rsidRPr="00BC0A32">
              <w:t>Validate</w:t>
            </w:r>
          </w:p>
          <w:p w:rsidR="008641D7" w:rsidRPr="00BC0A32" w:rsidRDefault="008641D7" w:rsidP="008641D7">
            <w:pPr>
              <w:pStyle w:val="TableText"/>
              <w:numPr>
                <w:ilvl w:val="0"/>
                <w:numId w:val="17"/>
              </w:numPr>
            </w:pPr>
            <w:r w:rsidRPr="00BC0A32">
              <w:t>Rerun</w:t>
            </w:r>
          </w:p>
          <w:p w:rsidR="008641D7" w:rsidRPr="00FE5333" w:rsidRDefault="008641D7" w:rsidP="008641D7">
            <w:pPr>
              <w:pStyle w:val="TableText"/>
              <w:numPr>
                <w:ilvl w:val="0"/>
                <w:numId w:val="17"/>
              </w:numPr>
            </w:pPr>
            <w:r w:rsidRPr="00BC0A32">
              <w:t>Delete</w:t>
            </w:r>
          </w:p>
        </w:tc>
      </w:tr>
      <w:tr w:rsidR="00E27D7F" w:rsidRPr="00FE5333" w:rsidTr="00E27D7F">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E27D7F" w:rsidRDefault="008641D7" w:rsidP="000D0A9C">
            <w:pPr>
              <w:pStyle w:val="TableText"/>
              <w:jc w:val="center"/>
            </w:pPr>
            <w:r>
              <w:t>2</w:t>
            </w:r>
          </w:p>
        </w:tc>
        <w:tc>
          <w:tcPr>
            <w:tcW w:w="6670" w:type="dxa"/>
            <w:tcBorders>
              <w:top w:val="single" w:sz="6" w:space="0" w:color="auto"/>
              <w:bottom w:val="single" w:sz="6" w:space="0" w:color="auto"/>
              <w:right w:val="single" w:sz="6" w:space="0" w:color="auto"/>
            </w:tcBorders>
          </w:tcPr>
          <w:p w:rsidR="00E27D7F" w:rsidRDefault="00E27D7F" w:rsidP="000D0A9C">
            <w:pPr>
              <w:pStyle w:val="TableText"/>
            </w:pPr>
          </w:p>
          <w:tbl>
            <w:tblPr>
              <w:tblStyle w:val="TableGrid"/>
              <w:tblW w:w="0" w:type="auto"/>
              <w:tblLayout w:type="fixed"/>
              <w:tblLook w:val="04A0" w:firstRow="1" w:lastRow="0" w:firstColumn="1" w:lastColumn="0" w:noHBand="0" w:noVBand="1"/>
            </w:tblPr>
            <w:tblGrid>
              <w:gridCol w:w="3219"/>
              <w:gridCol w:w="3220"/>
            </w:tblGrid>
            <w:tr w:rsidR="00C918A7" w:rsidTr="007465A4">
              <w:tc>
                <w:tcPr>
                  <w:tcW w:w="3219" w:type="dxa"/>
                </w:tcPr>
                <w:p w:rsidR="00C918A7" w:rsidRDefault="00C918A7" w:rsidP="00C918A7">
                  <w:pPr>
                    <w:pStyle w:val="TableText"/>
                  </w:pPr>
                  <w:r>
                    <w:rPr>
                      <w:b/>
                    </w:rPr>
                    <w:t>If…</w:t>
                  </w:r>
                </w:p>
              </w:tc>
              <w:tc>
                <w:tcPr>
                  <w:tcW w:w="3220" w:type="dxa"/>
                </w:tcPr>
                <w:p w:rsidR="00C918A7" w:rsidRDefault="00C918A7" w:rsidP="00C918A7">
                  <w:pPr>
                    <w:pStyle w:val="TableText"/>
                  </w:pPr>
                  <w:r>
                    <w:rPr>
                      <w:b/>
                    </w:rPr>
                    <w:t>Then…</w:t>
                  </w:r>
                </w:p>
              </w:tc>
            </w:tr>
            <w:tr w:rsidR="00C918A7" w:rsidRPr="00C918A7" w:rsidTr="007465A4">
              <w:tc>
                <w:tcPr>
                  <w:tcW w:w="3219" w:type="dxa"/>
                </w:tcPr>
                <w:p w:rsidR="00C918A7" w:rsidRPr="00BC0A32" w:rsidRDefault="00C918A7" w:rsidP="00C918A7">
                  <w:pPr>
                    <w:pStyle w:val="TableText"/>
                  </w:pPr>
                  <w:r w:rsidRPr="00BC0A32">
                    <w:t>The quality control result is acceptable</w:t>
                  </w:r>
                </w:p>
              </w:tc>
              <w:tc>
                <w:tcPr>
                  <w:tcW w:w="3220" w:type="dxa"/>
                </w:tcPr>
                <w:p w:rsidR="00C918A7" w:rsidRPr="00BC0A32" w:rsidRDefault="00C918A7" w:rsidP="00C918A7">
                  <w:pPr>
                    <w:pStyle w:val="TableText"/>
                  </w:pPr>
                  <w:r w:rsidRPr="00BC0A32">
                    <w:t>Choose ‘Validate’</w:t>
                  </w:r>
                </w:p>
              </w:tc>
            </w:tr>
            <w:tr w:rsidR="00C918A7" w:rsidRPr="00C918A7" w:rsidTr="007465A4">
              <w:tc>
                <w:tcPr>
                  <w:tcW w:w="3219" w:type="dxa"/>
                </w:tcPr>
                <w:p w:rsidR="00C918A7" w:rsidRPr="00BC0A32" w:rsidRDefault="00C918A7" w:rsidP="00C918A7">
                  <w:pPr>
                    <w:pStyle w:val="TableText"/>
                  </w:pPr>
                  <w:r w:rsidRPr="00BC0A32">
                    <w:t>The quality control requires repeat or rerun</w:t>
                  </w:r>
                </w:p>
              </w:tc>
              <w:tc>
                <w:tcPr>
                  <w:tcW w:w="3220" w:type="dxa"/>
                </w:tcPr>
                <w:p w:rsidR="00C918A7" w:rsidRPr="00BC0A32" w:rsidRDefault="00C918A7" w:rsidP="00C918A7">
                  <w:pPr>
                    <w:pStyle w:val="TableText"/>
                  </w:pPr>
                  <w:r w:rsidRPr="00BC0A32">
                    <w:t>Choose ‘Rerun’</w:t>
                  </w:r>
                </w:p>
              </w:tc>
            </w:tr>
            <w:tr w:rsidR="00C918A7" w:rsidRPr="00C918A7" w:rsidTr="007465A4">
              <w:tc>
                <w:tcPr>
                  <w:tcW w:w="3219" w:type="dxa"/>
                </w:tcPr>
                <w:p w:rsidR="00C918A7" w:rsidRPr="00BC0A32" w:rsidRDefault="00C918A7" w:rsidP="00C918A7">
                  <w:pPr>
                    <w:pStyle w:val="TableText"/>
                  </w:pPr>
                  <w:r w:rsidRPr="00BC0A32">
                    <w:t>The quality control needs to be excluded from the daily statistical data.</w:t>
                  </w:r>
                </w:p>
              </w:tc>
              <w:tc>
                <w:tcPr>
                  <w:tcW w:w="3220" w:type="dxa"/>
                </w:tcPr>
                <w:p w:rsidR="00C918A7" w:rsidRPr="00BC0A32" w:rsidRDefault="00C918A7" w:rsidP="00C918A7">
                  <w:pPr>
                    <w:pStyle w:val="TableText"/>
                  </w:pPr>
                  <w:r w:rsidRPr="00BC0A32">
                    <w:t>Choose ‘Delete’</w:t>
                  </w:r>
                </w:p>
              </w:tc>
            </w:tr>
          </w:tbl>
          <w:p w:rsidR="00C918A7" w:rsidRDefault="00C918A7" w:rsidP="000D0A9C">
            <w:pPr>
              <w:pStyle w:val="TableText"/>
            </w:pPr>
          </w:p>
          <w:p w:rsidR="00C918A7" w:rsidRDefault="00C918A7" w:rsidP="000D0A9C">
            <w:pPr>
              <w:pStyle w:val="TableText"/>
            </w:pPr>
          </w:p>
        </w:tc>
      </w:tr>
    </w:tbl>
    <w:p w:rsidR="00E27D7F" w:rsidRDefault="00147952" w:rsidP="00E27D7F">
      <w:r>
        <w:tab/>
      </w:r>
      <w:r>
        <w:tab/>
      </w:r>
      <w:r>
        <w:tab/>
      </w:r>
    </w:p>
    <w:p w:rsidR="00147952" w:rsidRPr="004D66F0" w:rsidRDefault="00147952" w:rsidP="004D66F0">
      <w:pPr>
        <w:pStyle w:val="ListParagraph"/>
        <w:numPr>
          <w:ilvl w:val="3"/>
          <w:numId w:val="17"/>
        </w:numPr>
        <w:rPr>
          <w:color w:val="FF0000"/>
        </w:rPr>
      </w:pPr>
      <w:r>
        <w:t>Follow the step below to print daily Quality Control results</w:t>
      </w:r>
      <w:r w:rsidR="004D66F0">
        <w:t>.</w:t>
      </w:r>
    </w:p>
    <w:p w:rsidR="00E27D7F" w:rsidRPr="00E27D7F" w:rsidRDefault="00E27D7F" w:rsidP="00E27D7F">
      <w:r>
        <w:tab/>
      </w:r>
      <w:r>
        <w:tab/>
        <w:t xml:space="preserve">    </w:t>
      </w:r>
    </w:p>
    <w:tbl>
      <w:tblPr>
        <w:tblW w:w="0" w:type="auto"/>
        <w:tblInd w:w="1829" w:type="dxa"/>
        <w:tblLayout w:type="fixed"/>
        <w:tblLook w:val="0000" w:firstRow="0" w:lastRow="0" w:firstColumn="0" w:lastColumn="0" w:noHBand="0" w:noVBand="0"/>
      </w:tblPr>
      <w:tblGrid>
        <w:gridCol w:w="878"/>
        <w:gridCol w:w="6670"/>
      </w:tblGrid>
      <w:tr w:rsidR="00E27D7F" w:rsidTr="000D0A9C">
        <w:trPr>
          <w:cantSplit/>
        </w:trPr>
        <w:tc>
          <w:tcPr>
            <w:tcW w:w="878" w:type="dxa"/>
            <w:tcBorders>
              <w:top w:val="single" w:sz="6" w:space="0" w:color="auto"/>
              <w:left w:val="single" w:sz="6" w:space="0" w:color="auto"/>
              <w:bottom w:val="single" w:sz="6" w:space="0" w:color="auto"/>
              <w:right w:val="single" w:sz="6" w:space="0" w:color="auto"/>
            </w:tcBorders>
          </w:tcPr>
          <w:p w:rsidR="00E27D7F" w:rsidRDefault="00E27D7F" w:rsidP="000D0A9C">
            <w:pPr>
              <w:pStyle w:val="TableHeaderText"/>
            </w:pPr>
            <w:r>
              <w:t>Step</w:t>
            </w:r>
          </w:p>
        </w:tc>
        <w:tc>
          <w:tcPr>
            <w:tcW w:w="6670" w:type="dxa"/>
            <w:tcBorders>
              <w:top w:val="single" w:sz="6" w:space="0" w:color="auto"/>
              <w:bottom w:val="single" w:sz="6" w:space="0" w:color="auto"/>
              <w:right w:val="single" w:sz="6" w:space="0" w:color="auto"/>
            </w:tcBorders>
          </w:tcPr>
          <w:p w:rsidR="00E27D7F" w:rsidRDefault="00E27D7F" w:rsidP="000D0A9C">
            <w:pPr>
              <w:pStyle w:val="TableHeaderText"/>
            </w:pPr>
            <w:r>
              <w:t>Action</w:t>
            </w:r>
          </w:p>
        </w:tc>
      </w:tr>
      <w:tr w:rsidR="00E27D7F" w:rsidRPr="00FE5333" w:rsidTr="000D0A9C">
        <w:trPr>
          <w:cantSplit/>
        </w:trPr>
        <w:tc>
          <w:tcPr>
            <w:tcW w:w="878" w:type="dxa"/>
            <w:tcBorders>
              <w:top w:val="single" w:sz="6" w:space="0" w:color="auto"/>
              <w:left w:val="single" w:sz="6" w:space="0" w:color="auto"/>
              <w:bottom w:val="single" w:sz="6" w:space="0" w:color="auto"/>
              <w:right w:val="single" w:sz="6" w:space="0" w:color="auto"/>
            </w:tcBorders>
          </w:tcPr>
          <w:p w:rsidR="00E27D7F" w:rsidRDefault="00E27D7F" w:rsidP="000D0A9C">
            <w:pPr>
              <w:pStyle w:val="TableText"/>
              <w:jc w:val="center"/>
            </w:pPr>
            <w:r>
              <w:t>1.</w:t>
            </w:r>
          </w:p>
        </w:tc>
        <w:tc>
          <w:tcPr>
            <w:tcW w:w="6670" w:type="dxa"/>
            <w:tcBorders>
              <w:top w:val="single" w:sz="6" w:space="0" w:color="auto"/>
              <w:bottom w:val="single" w:sz="6" w:space="0" w:color="auto"/>
              <w:right w:val="single" w:sz="6" w:space="0" w:color="auto"/>
            </w:tcBorders>
          </w:tcPr>
          <w:p w:rsidR="00E27D7F" w:rsidRPr="00FE5333" w:rsidRDefault="00E27D7F" w:rsidP="000D0A9C">
            <w:pPr>
              <w:pStyle w:val="TableText"/>
            </w:pPr>
            <w:r>
              <w:t xml:space="preserve">From the </w:t>
            </w:r>
            <w:r w:rsidRPr="00E27D7F">
              <w:rPr>
                <w:b/>
              </w:rPr>
              <w:t>Daily Control screen</w:t>
            </w:r>
            <w:r>
              <w:t xml:space="preserve">, </w:t>
            </w:r>
            <w:r>
              <w:rPr>
                <w:b/>
              </w:rPr>
              <w:t xml:space="preserve">click </w:t>
            </w:r>
            <w:r>
              <w:t xml:space="preserve">on </w:t>
            </w:r>
            <w:r w:rsidRPr="00FE5333">
              <w:rPr>
                <w:noProof/>
              </w:rPr>
              <w:drawing>
                <wp:inline distT="0" distB="0" distL="0" distR="0">
                  <wp:extent cx="409575" cy="285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a:ln>
                            <a:noFill/>
                          </a:ln>
                        </pic:spPr>
                      </pic:pic>
                    </a:graphicData>
                  </a:graphic>
                </wp:inline>
              </w:drawing>
            </w:r>
            <w:r>
              <w:t xml:space="preserve"> to print </w:t>
            </w:r>
            <w:r w:rsidR="00147952">
              <w:t xml:space="preserve">daily </w:t>
            </w:r>
            <w:r>
              <w:t>quality control results.</w:t>
            </w:r>
          </w:p>
        </w:tc>
      </w:tr>
    </w:tbl>
    <w:p w:rsidR="00E27D7F" w:rsidRPr="00E27D7F" w:rsidRDefault="00E27D7F" w:rsidP="00E27D7F"/>
    <w:p w:rsidR="005A6EE9" w:rsidRDefault="005A6EE9" w:rsidP="00E27D7F">
      <w:pPr>
        <w:pStyle w:val="BlockLine"/>
        <w:pBdr>
          <w:top w:val="single" w:sz="6" w:space="0" w:color="auto"/>
        </w:pBdr>
      </w:pPr>
    </w:p>
    <w:tbl>
      <w:tblPr>
        <w:tblW w:w="0" w:type="auto"/>
        <w:tblLayout w:type="fixed"/>
        <w:tblLook w:val="0000" w:firstRow="0" w:lastRow="0" w:firstColumn="0" w:lastColumn="0" w:noHBand="0" w:noVBand="0"/>
      </w:tblPr>
      <w:tblGrid>
        <w:gridCol w:w="1728"/>
        <w:gridCol w:w="101"/>
        <w:gridCol w:w="878"/>
        <w:gridCol w:w="6670"/>
        <w:gridCol w:w="361"/>
      </w:tblGrid>
      <w:tr w:rsidR="005A6EE9" w:rsidRPr="00781F79" w:rsidTr="00147952">
        <w:trPr>
          <w:cantSplit/>
        </w:trPr>
        <w:tc>
          <w:tcPr>
            <w:tcW w:w="1728" w:type="dxa"/>
          </w:tcPr>
          <w:p w:rsidR="004D66F0" w:rsidRDefault="004D66F0" w:rsidP="00803536">
            <w:pPr>
              <w:pStyle w:val="Heading5"/>
            </w:pPr>
          </w:p>
          <w:p w:rsidR="004D66F0" w:rsidRDefault="004D66F0" w:rsidP="00803536">
            <w:pPr>
              <w:pStyle w:val="Heading5"/>
            </w:pPr>
          </w:p>
          <w:p w:rsidR="005A6EE9" w:rsidRPr="005A6EE9" w:rsidRDefault="00147952" w:rsidP="00803536">
            <w:pPr>
              <w:pStyle w:val="Heading5"/>
            </w:pPr>
            <w:r>
              <w:t>Procedure</w:t>
            </w:r>
          </w:p>
        </w:tc>
        <w:tc>
          <w:tcPr>
            <w:tcW w:w="8010" w:type="dxa"/>
            <w:gridSpan w:val="4"/>
          </w:tcPr>
          <w:p w:rsidR="004D66F0" w:rsidRDefault="004D66F0" w:rsidP="004D66F0">
            <w:pPr>
              <w:pStyle w:val="ListParagraph"/>
              <w:autoSpaceDE w:val="0"/>
              <w:autoSpaceDN w:val="0"/>
              <w:adjustRightInd w:val="0"/>
              <w:ind w:left="2970"/>
            </w:pPr>
          </w:p>
          <w:p w:rsidR="004D66F0" w:rsidRDefault="004D66F0" w:rsidP="004D66F0">
            <w:pPr>
              <w:autoSpaceDE w:val="0"/>
              <w:autoSpaceDN w:val="0"/>
              <w:adjustRightInd w:val="0"/>
            </w:pPr>
          </w:p>
          <w:p w:rsidR="005A6EE9" w:rsidRDefault="00147952" w:rsidP="004D66F0">
            <w:pPr>
              <w:pStyle w:val="ListParagraph"/>
              <w:numPr>
                <w:ilvl w:val="3"/>
                <w:numId w:val="17"/>
              </w:numPr>
              <w:autoSpaceDE w:val="0"/>
              <w:autoSpaceDN w:val="0"/>
              <w:adjustRightInd w:val="0"/>
            </w:pPr>
            <w:r>
              <w:t>Follow the steps below to run Prothrombin Time on patient samples</w:t>
            </w:r>
            <w:r w:rsidR="005308A9">
              <w:t>.</w:t>
            </w:r>
          </w:p>
          <w:p w:rsidR="00147952" w:rsidRPr="005A6EE9" w:rsidRDefault="00147952" w:rsidP="00147952">
            <w:pPr>
              <w:autoSpaceDE w:val="0"/>
              <w:autoSpaceDN w:val="0"/>
              <w:adjustRightInd w:val="0"/>
            </w:pPr>
          </w:p>
        </w:tc>
      </w:tr>
      <w:tr w:rsidR="00147952" w:rsidTr="00147952">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147952" w:rsidRDefault="00147952" w:rsidP="00F91C4E">
            <w:pPr>
              <w:pStyle w:val="TableHeaderText"/>
            </w:pPr>
            <w:r>
              <w:t>Step</w:t>
            </w:r>
          </w:p>
        </w:tc>
        <w:tc>
          <w:tcPr>
            <w:tcW w:w="6670" w:type="dxa"/>
            <w:tcBorders>
              <w:top w:val="single" w:sz="6" w:space="0" w:color="auto"/>
              <w:bottom w:val="single" w:sz="6" w:space="0" w:color="auto"/>
              <w:right w:val="single" w:sz="6" w:space="0" w:color="auto"/>
            </w:tcBorders>
          </w:tcPr>
          <w:p w:rsidR="00147952" w:rsidRDefault="00147952" w:rsidP="00F91C4E">
            <w:pPr>
              <w:pStyle w:val="TableHeaderText"/>
            </w:pPr>
            <w:r>
              <w:t>Action</w:t>
            </w:r>
          </w:p>
        </w:tc>
      </w:tr>
      <w:tr w:rsidR="00147952" w:rsidTr="00147952">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147952" w:rsidRDefault="00147952" w:rsidP="00F91C4E">
            <w:pPr>
              <w:pStyle w:val="TableText"/>
              <w:jc w:val="center"/>
            </w:pPr>
            <w:r>
              <w:t>1</w:t>
            </w:r>
          </w:p>
        </w:tc>
        <w:tc>
          <w:tcPr>
            <w:tcW w:w="6670" w:type="dxa"/>
            <w:tcBorders>
              <w:top w:val="single" w:sz="6" w:space="0" w:color="auto"/>
              <w:bottom w:val="single" w:sz="6" w:space="0" w:color="auto"/>
              <w:right w:val="single" w:sz="6" w:space="0" w:color="auto"/>
            </w:tcBorders>
          </w:tcPr>
          <w:p w:rsidR="00147952" w:rsidRDefault="00147952" w:rsidP="00F91C4E">
            <w:pPr>
              <w:pStyle w:val="TableText"/>
            </w:pPr>
            <w:r>
              <w:t>Place tubes in rack</w:t>
            </w:r>
          </w:p>
        </w:tc>
      </w:tr>
      <w:tr w:rsidR="00147952" w:rsidTr="00147952">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147952" w:rsidRDefault="00147952" w:rsidP="00F91C4E">
            <w:pPr>
              <w:pStyle w:val="TableText"/>
              <w:jc w:val="center"/>
            </w:pPr>
            <w:r>
              <w:t>2</w:t>
            </w:r>
          </w:p>
        </w:tc>
        <w:tc>
          <w:tcPr>
            <w:tcW w:w="6670" w:type="dxa"/>
            <w:tcBorders>
              <w:top w:val="single" w:sz="6" w:space="0" w:color="auto"/>
              <w:bottom w:val="single" w:sz="6" w:space="0" w:color="auto"/>
              <w:right w:val="single" w:sz="6" w:space="0" w:color="auto"/>
            </w:tcBorders>
          </w:tcPr>
          <w:p w:rsidR="00147952" w:rsidRDefault="00147952" w:rsidP="00F91C4E">
            <w:pPr>
              <w:pStyle w:val="TableText"/>
            </w:pPr>
            <w:r>
              <w:t>Place rack(s) on tray</w:t>
            </w:r>
          </w:p>
        </w:tc>
      </w:tr>
      <w:tr w:rsidR="00147952" w:rsidTr="00147952">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147952" w:rsidRDefault="00147952" w:rsidP="00F91C4E">
            <w:pPr>
              <w:pStyle w:val="TableText"/>
              <w:jc w:val="center"/>
            </w:pPr>
            <w:r>
              <w:t>3</w:t>
            </w:r>
          </w:p>
        </w:tc>
        <w:tc>
          <w:tcPr>
            <w:tcW w:w="6670" w:type="dxa"/>
            <w:tcBorders>
              <w:top w:val="single" w:sz="6" w:space="0" w:color="auto"/>
              <w:bottom w:val="single" w:sz="6" w:space="0" w:color="auto"/>
              <w:right w:val="single" w:sz="6" w:space="0" w:color="auto"/>
            </w:tcBorders>
          </w:tcPr>
          <w:p w:rsidR="00147952" w:rsidRDefault="00147952" w:rsidP="005308A9">
            <w:pPr>
              <w:pStyle w:val="TableText"/>
            </w:pPr>
            <w:r>
              <w:t>Place tray on STA-R</w:t>
            </w:r>
            <w:r w:rsidR="005308A9">
              <w:t>. Tubes are automatically loaded, their barcoded labels are read, work lists are downloaded from the host computer or the predefined profile is applied according to the chosen option.  Tests are automatically carried out by the analyzer.</w:t>
            </w:r>
          </w:p>
        </w:tc>
      </w:tr>
      <w:tr w:rsidR="005308A9" w:rsidTr="00147952">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5308A9" w:rsidRDefault="00B413C2" w:rsidP="00F91C4E">
            <w:pPr>
              <w:pStyle w:val="TableText"/>
              <w:jc w:val="center"/>
            </w:pPr>
            <w:r>
              <w:t>5</w:t>
            </w:r>
          </w:p>
        </w:tc>
        <w:tc>
          <w:tcPr>
            <w:tcW w:w="6670" w:type="dxa"/>
            <w:tcBorders>
              <w:top w:val="single" w:sz="6" w:space="0" w:color="auto"/>
              <w:bottom w:val="single" w:sz="6" w:space="0" w:color="auto"/>
              <w:right w:val="single" w:sz="6" w:space="0" w:color="auto"/>
            </w:tcBorders>
          </w:tcPr>
          <w:p w:rsidR="00B413C2" w:rsidRDefault="00B413C2" w:rsidP="00B413C2">
            <w:pPr>
              <w:pStyle w:val="TableText"/>
            </w:pPr>
            <w:r>
              <w:rPr>
                <w:b/>
              </w:rPr>
              <w:t xml:space="preserve">Test Panel </w:t>
            </w:r>
          </w:p>
          <w:p w:rsidR="005308A9" w:rsidRDefault="00B413C2" w:rsidP="00B413C2">
            <w:pPr>
              <w:pStyle w:val="TableText"/>
            </w:pPr>
            <w:r>
              <w:t xml:space="preserve">Click on </w:t>
            </w:r>
            <w:r w:rsidRPr="00926C9E">
              <w:rPr>
                <w:noProof/>
              </w:rPr>
              <w:drawing>
                <wp:inline distT="0" distB="0" distL="0" distR="0" wp14:anchorId="2AE3C2A5" wp14:editId="7EAEFC65">
                  <wp:extent cx="676275" cy="4476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447675"/>
                          </a:xfrm>
                          <a:prstGeom prst="rect">
                            <a:avLst/>
                          </a:prstGeom>
                          <a:noFill/>
                          <a:ln>
                            <a:noFill/>
                          </a:ln>
                        </pic:spPr>
                      </pic:pic>
                    </a:graphicData>
                  </a:graphic>
                </wp:inline>
              </w:drawing>
            </w:r>
          </w:p>
        </w:tc>
      </w:tr>
      <w:tr w:rsidR="00147952" w:rsidRPr="007C142F" w:rsidTr="00147952">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147952" w:rsidRDefault="00B413C2" w:rsidP="00F91C4E">
            <w:pPr>
              <w:pStyle w:val="TableText"/>
              <w:jc w:val="center"/>
            </w:pPr>
            <w:r>
              <w:lastRenderedPageBreak/>
              <w:t>6</w:t>
            </w:r>
          </w:p>
        </w:tc>
        <w:tc>
          <w:tcPr>
            <w:tcW w:w="6670" w:type="dxa"/>
            <w:tcBorders>
              <w:top w:val="single" w:sz="6" w:space="0" w:color="auto"/>
              <w:bottom w:val="single" w:sz="6" w:space="0" w:color="auto"/>
              <w:right w:val="single" w:sz="6" w:space="0" w:color="auto"/>
            </w:tcBorders>
          </w:tcPr>
          <w:p w:rsidR="005308A9" w:rsidRDefault="005308A9" w:rsidP="005308A9">
            <w:pPr>
              <w:pStyle w:val="TableText"/>
            </w:pPr>
            <w:r>
              <w:t xml:space="preserve">If the instrument is unable to read the barcode, the automatic unloading of not read tubes is selected  </w:t>
            </w:r>
            <w:r w:rsidRPr="009A76B8">
              <w:rPr>
                <w:noProof/>
              </w:rPr>
              <w:drawing>
                <wp:inline distT="0" distB="0" distL="0" distR="0">
                  <wp:extent cx="409575" cy="4286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 cy="428625"/>
                          </a:xfrm>
                          <a:prstGeom prst="rect">
                            <a:avLst/>
                          </a:prstGeom>
                          <a:noFill/>
                          <a:ln>
                            <a:noFill/>
                          </a:ln>
                        </pic:spPr>
                      </pic:pic>
                    </a:graphicData>
                  </a:graphic>
                </wp:inline>
              </w:drawing>
            </w:r>
            <w:r>
              <w:t xml:space="preserve"> and all tubes which are not read are automatically unloaded.</w:t>
            </w:r>
          </w:p>
          <w:p w:rsidR="00147952" w:rsidRDefault="005308A9" w:rsidP="005308A9">
            <w:pPr>
              <w:pStyle w:val="TableText"/>
            </w:pPr>
            <w:r>
              <w:t xml:space="preserve">The </w:t>
            </w:r>
            <w:r>
              <w:rPr>
                <w:b/>
              </w:rPr>
              <w:t>Manual Input of Patient ID’s</w:t>
            </w:r>
            <w:r>
              <w:t xml:space="preserve"> window is displayed for re-identification.</w:t>
            </w:r>
          </w:p>
          <w:p w:rsidR="005308A9" w:rsidRPr="007C142F" w:rsidRDefault="005308A9" w:rsidP="005308A9">
            <w:pPr>
              <w:pStyle w:val="TableText"/>
              <w:rPr>
                <w:b/>
              </w:rPr>
            </w:pPr>
            <w:r w:rsidRPr="00141BBD">
              <w:rPr>
                <w:noProof/>
              </w:rPr>
              <w:drawing>
                <wp:inline distT="0" distB="0" distL="0" distR="0">
                  <wp:extent cx="2428875" cy="1381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28875" cy="1381125"/>
                          </a:xfrm>
                          <a:prstGeom prst="rect">
                            <a:avLst/>
                          </a:prstGeom>
                          <a:noFill/>
                          <a:ln>
                            <a:noFill/>
                          </a:ln>
                        </pic:spPr>
                      </pic:pic>
                    </a:graphicData>
                  </a:graphic>
                </wp:inline>
              </w:drawing>
            </w:r>
          </w:p>
        </w:tc>
      </w:tr>
      <w:tr w:rsidR="00147952" w:rsidRPr="001B65A1" w:rsidTr="00147952">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147952" w:rsidRDefault="00B413C2" w:rsidP="00F91C4E">
            <w:pPr>
              <w:pStyle w:val="TableText"/>
              <w:jc w:val="center"/>
            </w:pPr>
            <w:r>
              <w:t>7</w:t>
            </w:r>
          </w:p>
        </w:tc>
        <w:tc>
          <w:tcPr>
            <w:tcW w:w="6670" w:type="dxa"/>
            <w:tcBorders>
              <w:top w:val="single" w:sz="6" w:space="0" w:color="auto"/>
              <w:bottom w:val="single" w:sz="6" w:space="0" w:color="auto"/>
              <w:right w:val="single" w:sz="6" w:space="0" w:color="auto"/>
            </w:tcBorders>
          </w:tcPr>
          <w:p w:rsidR="00147952" w:rsidRPr="001B65A1" w:rsidRDefault="005308A9" w:rsidP="00F91C4E">
            <w:pPr>
              <w:pStyle w:val="TableText"/>
            </w:pPr>
            <w:r>
              <w:t>Enter the sample ID</w:t>
            </w:r>
          </w:p>
        </w:tc>
      </w:tr>
      <w:tr w:rsidR="005A6EE9" w:rsidRPr="00781F79" w:rsidTr="00D32C36">
        <w:trPr>
          <w:cantSplit/>
        </w:trPr>
        <w:tc>
          <w:tcPr>
            <w:tcW w:w="1728" w:type="dxa"/>
          </w:tcPr>
          <w:p w:rsidR="004F16E7" w:rsidRDefault="004F16E7" w:rsidP="00803536">
            <w:pPr>
              <w:pStyle w:val="Heading5"/>
            </w:pPr>
          </w:p>
          <w:p w:rsidR="004F16E7" w:rsidRDefault="004F16E7" w:rsidP="00803536">
            <w:pPr>
              <w:pStyle w:val="Heading5"/>
            </w:pPr>
          </w:p>
          <w:p w:rsidR="005A6EE9" w:rsidRPr="005A6EE9" w:rsidRDefault="00B413C2" w:rsidP="00803536">
            <w:pPr>
              <w:pStyle w:val="Heading5"/>
            </w:pPr>
            <w:r>
              <w:t>Clinical Significance</w:t>
            </w:r>
          </w:p>
        </w:tc>
        <w:tc>
          <w:tcPr>
            <w:tcW w:w="8010" w:type="dxa"/>
            <w:gridSpan w:val="4"/>
          </w:tcPr>
          <w:p w:rsidR="004F16E7" w:rsidRDefault="004F16E7" w:rsidP="004F16E7">
            <w:pPr>
              <w:pStyle w:val="BlockLine"/>
              <w:ind w:left="0"/>
            </w:pPr>
          </w:p>
          <w:p w:rsidR="00BC0A32" w:rsidRPr="00BC0A32" w:rsidRDefault="00BC0A32" w:rsidP="00BC0A32">
            <w:r w:rsidRPr="00BC0A32">
              <w:rPr>
                <w:szCs w:val="24"/>
              </w:rPr>
              <w:t>Unfractionated Heparin (UFH) and Low molecular weight heparins (LMWH) are used for the prevention and treatment of thromboembolic diseases. The quantitative determination of plasma UFH and LMWH levels are useful for monitoring treatment efficacy.</w:t>
            </w:r>
          </w:p>
          <w:p w:rsidR="004F16E7" w:rsidRDefault="004F16E7" w:rsidP="004F16E7">
            <w:pPr>
              <w:pStyle w:val="BlockLine"/>
              <w:ind w:left="0"/>
            </w:pPr>
          </w:p>
          <w:p w:rsidR="005A6EE9" w:rsidRPr="00781F79" w:rsidRDefault="005A6EE9" w:rsidP="00803536">
            <w:pPr>
              <w:rPr>
                <w:szCs w:val="24"/>
              </w:rPr>
            </w:pPr>
          </w:p>
        </w:tc>
      </w:tr>
      <w:tr w:rsidR="005A6EE9" w:rsidRPr="00781F79" w:rsidTr="00480580">
        <w:trPr>
          <w:cantSplit/>
        </w:trPr>
        <w:tc>
          <w:tcPr>
            <w:tcW w:w="1728" w:type="dxa"/>
          </w:tcPr>
          <w:p w:rsidR="005A6EE9" w:rsidRPr="005A6EE9" w:rsidRDefault="005A6EE9" w:rsidP="00803536">
            <w:pPr>
              <w:pStyle w:val="Heading5"/>
            </w:pPr>
            <w:r w:rsidRPr="005A6EE9">
              <w:t>Reference Range</w:t>
            </w:r>
          </w:p>
        </w:tc>
        <w:tc>
          <w:tcPr>
            <w:tcW w:w="8010" w:type="dxa"/>
            <w:gridSpan w:val="4"/>
          </w:tcPr>
          <w:tbl>
            <w:tblPr>
              <w:tblStyle w:val="TableGrid"/>
              <w:tblW w:w="0" w:type="auto"/>
              <w:tblLayout w:type="fixed"/>
              <w:tblLook w:val="04A0" w:firstRow="1" w:lastRow="0" w:firstColumn="1" w:lastColumn="0" w:noHBand="0" w:noVBand="1"/>
            </w:tblPr>
            <w:tblGrid>
              <w:gridCol w:w="3889"/>
              <w:gridCol w:w="3890"/>
            </w:tblGrid>
            <w:tr w:rsidR="00EE16B0" w:rsidTr="00EE16B0">
              <w:tc>
                <w:tcPr>
                  <w:tcW w:w="3889" w:type="dxa"/>
                </w:tcPr>
                <w:p w:rsidR="00EE16B0" w:rsidRDefault="00BC0A32" w:rsidP="00803536">
                  <w:pPr>
                    <w:rPr>
                      <w:szCs w:val="24"/>
                    </w:rPr>
                  </w:pPr>
                  <w:r>
                    <w:rPr>
                      <w:szCs w:val="24"/>
                    </w:rPr>
                    <w:t>UFH or Anti-Xa</w:t>
                  </w:r>
                  <w:r w:rsidR="00EE16B0">
                    <w:rPr>
                      <w:szCs w:val="24"/>
                    </w:rPr>
                    <w:t xml:space="preserve"> Reference Range</w:t>
                  </w:r>
                </w:p>
              </w:tc>
              <w:tc>
                <w:tcPr>
                  <w:tcW w:w="3890" w:type="dxa"/>
                </w:tcPr>
                <w:p w:rsidR="00EE16B0" w:rsidRDefault="00710B81" w:rsidP="00803536">
                  <w:pPr>
                    <w:rPr>
                      <w:szCs w:val="24"/>
                    </w:rPr>
                  </w:pPr>
                  <w:r>
                    <w:rPr>
                      <w:szCs w:val="24"/>
                    </w:rPr>
                    <w:t>0.3-0.7 IU/ml</w:t>
                  </w:r>
                </w:p>
              </w:tc>
            </w:tr>
            <w:tr w:rsidR="00EE16B0" w:rsidTr="00EE16B0">
              <w:tc>
                <w:tcPr>
                  <w:tcW w:w="3889" w:type="dxa"/>
                </w:tcPr>
                <w:p w:rsidR="00EE16B0" w:rsidRDefault="00BC0A32" w:rsidP="00803536">
                  <w:pPr>
                    <w:rPr>
                      <w:szCs w:val="24"/>
                    </w:rPr>
                  </w:pPr>
                  <w:r>
                    <w:rPr>
                      <w:szCs w:val="24"/>
                    </w:rPr>
                    <w:t>LMWH Reference Range</w:t>
                  </w:r>
                </w:p>
              </w:tc>
              <w:tc>
                <w:tcPr>
                  <w:tcW w:w="3890" w:type="dxa"/>
                </w:tcPr>
                <w:p w:rsidR="00EE16B0" w:rsidRDefault="0050545C" w:rsidP="00803536">
                  <w:pPr>
                    <w:rPr>
                      <w:szCs w:val="24"/>
                    </w:rPr>
                  </w:pPr>
                  <w:r>
                    <w:rPr>
                      <w:szCs w:val="24"/>
                    </w:rPr>
                    <w:t>0.5-1.0 IU/ml</w:t>
                  </w:r>
                </w:p>
              </w:tc>
            </w:tr>
            <w:tr w:rsidR="00F06D93" w:rsidTr="00EE16B0">
              <w:tc>
                <w:tcPr>
                  <w:tcW w:w="3889" w:type="dxa"/>
                </w:tcPr>
                <w:p w:rsidR="00F06D93" w:rsidRDefault="00BC0A32" w:rsidP="00803536">
                  <w:pPr>
                    <w:rPr>
                      <w:szCs w:val="24"/>
                    </w:rPr>
                  </w:pPr>
                  <w:r>
                    <w:rPr>
                      <w:szCs w:val="24"/>
                    </w:rPr>
                    <w:t>UFH or Anti-Xa</w:t>
                  </w:r>
                  <w:r w:rsidR="00F06D93">
                    <w:rPr>
                      <w:szCs w:val="24"/>
                    </w:rPr>
                    <w:t xml:space="preserve"> Clinical Reportable Range</w:t>
                  </w:r>
                </w:p>
              </w:tc>
              <w:tc>
                <w:tcPr>
                  <w:tcW w:w="3890" w:type="dxa"/>
                </w:tcPr>
                <w:p w:rsidR="00F06D93" w:rsidRDefault="00710B81" w:rsidP="00803536">
                  <w:pPr>
                    <w:rPr>
                      <w:szCs w:val="24"/>
                    </w:rPr>
                  </w:pPr>
                  <w:r>
                    <w:rPr>
                      <w:szCs w:val="24"/>
                    </w:rPr>
                    <w:t>0.1-1.1 IU/ml</w:t>
                  </w:r>
                </w:p>
              </w:tc>
            </w:tr>
            <w:tr w:rsidR="00F06D93" w:rsidTr="00EE16B0">
              <w:tc>
                <w:tcPr>
                  <w:tcW w:w="3889" w:type="dxa"/>
                </w:tcPr>
                <w:p w:rsidR="00F06D93" w:rsidRDefault="00BC0A32" w:rsidP="00803536">
                  <w:pPr>
                    <w:rPr>
                      <w:szCs w:val="24"/>
                    </w:rPr>
                  </w:pPr>
                  <w:r>
                    <w:rPr>
                      <w:szCs w:val="24"/>
                    </w:rPr>
                    <w:t>LMWH</w:t>
                  </w:r>
                  <w:r w:rsidR="00F06D93">
                    <w:rPr>
                      <w:szCs w:val="24"/>
                    </w:rPr>
                    <w:t xml:space="preserve"> Clinical Reportable Range</w:t>
                  </w:r>
                </w:p>
              </w:tc>
              <w:tc>
                <w:tcPr>
                  <w:tcW w:w="3890" w:type="dxa"/>
                </w:tcPr>
                <w:p w:rsidR="00F06D93" w:rsidRDefault="0050545C" w:rsidP="00803536">
                  <w:pPr>
                    <w:rPr>
                      <w:szCs w:val="24"/>
                    </w:rPr>
                  </w:pPr>
                  <w:r>
                    <w:rPr>
                      <w:szCs w:val="24"/>
                    </w:rPr>
                    <w:t>0.1-4.0 IU/ml</w:t>
                  </w:r>
                </w:p>
              </w:tc>
            </w:tr>
          </w:tbl>
          <w:p w:rsidR="005A6EE9" w:rsidRPr="00781F79" w:rsidRDefault="005A6EE9" w:rsidP="00803536">
            <w:pPr>
              <w:rPr>
                <w:szCs w:val="24"/>
              </w:rPr>
            </w:pPr>
          </w:p>
        </w:tc>
      </w:tr>
    </w:tbl>
    <w:p w:rsidR="005A6EE9" w:rsidRDefault="005A6EE9" w:rsidP="005A6EE9">
      <w:pPr>
        <w:pStyle w:val="BlockLine"/>
      </w:pPr>
    </w:p>
    <w:tbl>
      <w:tblPr>
        <w:tblW w:w="0" w:type="auto"/>
        <w:tblLayout w:type="fixed"/>
        <w:tblLook w:val="0000" w:firstRow="0" w:lastRow="0" w:firstColumn="0" w:lastColumn="0" w:noHBand="0" w:noVBand="0"/>
      </w:tblPr>
      <w:tblGrid>
        <w:gridCol w:w="1728"/>
        <w:gridCol w:w="8010"/>
      </w:tblGrid>
      <w:tr w:rsidR="005A6EE9" w:rsidRPr="00781F79" w:rsidTr="00D32C36">
        <w:trPr>
          <w:cantSplit/>
        </w:trPr>
        <w:tc>
          <w:tcPr>
            <w:tcW w:w="1728" w:type="dxa"/>
          </w:tcPr>
          <w:p w:rsidR="00EE16B0" w:rsidRDefault="00EE16B0" w:rsidP="00803536">
            <w:pPr>
              <w:pStyle w:val="Heading5"/>
            </w:pPr>
          </w:p>
          <w:p w:rsidR="005A6EE9" w:rsidRPr="00D05042" w:rsidRDefault="00EE16B0" w:rsidP="00803536">
            <w:pPr>
              <w:pStyle w:val="Heading5"/>
            </w:pPr>
            <w:r>
              <w:t xml:space="preserve">Interpretation </w:t>
            </w:r>
            <w:r w:rsidR="00F06D93">
              <w:t xml:space="preserve"> Results / Critical </w:t>
            </w:r>
            <w:r w:rsidR="00D05042" w:rsidRPr="00D05042">
              <w:t>Values</w:t>
            </w:r>
          </w:p>
        </w:tc>
        <w:tc>
          <w:tcPr>
            <w:tcW w:w="8010" w:type="dxa"/>
          </w:tcPr>
          <w:p w:rsidR="00EE16B0" w:rsidRDefault="00EE16B0" w:rsidP="00803536">
            <w:pPr>
              <w:rPr>
                <w:szCs w:val="24"/>
              </w:rPr>
            </w:pPr>
          </w:p>
          <w:tbl>
            <w:tblPr>
              <w:tblStyle w:val="TableGrid"/>
              <w:tblW w:w="0" w:type="auto"/>
              <w:tblLayout w:type="fixed"/>
              <w:tblLook w:val="04A0" w:firstRow="1" w:lastRow="0" w:firstColumn="1" w:lastColumn="0" w:noHBand="0" w:noVBand="1"/>
            </w:tblPr>
            <w:tblGrid>
              <w:gridCol w:w="3889"/>
              <w:gridCol w:w="3890"/>
            </w:tblGrid>
            <w:tr w:rsidR="00F06D93" w:rsidTr="00F06D93">
              <w:tc>
                <w:tcPr>
                  <w:tcW w:w="3889" w:type="dxa"/>
                </w:tcPr>
                <w:p w:rsidR="00F06D93" w:rsidRDefault="00BC0A32" w:rsidP="00803536">
                  <w:pPr>
                    <w:rPr>
                      <w:szCs w:val="24"/>
                    </w:rPr>
                  </w:pPr>
                  <w:r>
                    <w:rPr>
                      <w:szCs w:val="24"/>
                    </w:rPr>
                    <w:t>UFH or Anti-Xa</w:t>
                  </w:r>
                  <w:r w:rsidR="00F06D93">
                    <w:rPr>
                      <w:szCs w:val="24"/>
                    </w:rPr>
                    <w:t xml:space="preserve"> Critical Value</w:t>
                  </w:r>
                </w:p>
              </w:tc>
              <w:tc>
                <w:tcPr>
                  <w:tcW w:w="3890" w:type="dxa"/>
                </w:tcPr>
                <w:p w:rsidR="00F06D93" w:rsidRDefault="003B04B5" w:rsidP="00803536">
                  <w:pPr>
                    <w:rPr>
                      <w:szCs w:val="24"/>
                    </w:rPr>
                  </w:pPr>
                  <w:r>
                    <w:rPr>
                      <w:szCs w:val="24"/>
                    </w:rPr>
                    <w:t>&gt;</w:t>
                  </w:r>
                  <w:r w:rsidR="00710B81">
                    <w:rPr>
                      <w:szCs w:val="24"/>
                    </w:rPr>
                    <w:t>0.79 IU/ml</w:t>
                  </w:r>
                </w:p>
              </w:tc>
            </w:tr>
            <w:tr w:rsidR="00F06D93" w:rsidTr="00F06D93">
              <w:tc>
                <w:tcPr>
                  <w:tcW w:w="3889" w:type="dxa"/>
                </w:tcPr>
                <w:p w:rsidR="00F06D93" w:rsidRDefault="00BC0A32" w:rsidP="00803536">
                  <w:pPr>
                    <w:rPr>
                      <w:szCs w:val="24"/>
                    </w:rPr>
                  </w:pPr>
                  <w:r>
                    <w:rPr>
                      <w:szCs w:val="24"/>
                    </w:rPr>
                    <w:t>LMWH</w:t>
                  </w:r>
                  <w:r w:rsidR="00F06D93">
                    <w:rPr>
                      <w:szCs w:val="24"/>
                    </w:rPr>
                    <w:t xml:space="preserve"> Critical Values</w:t>
                  </w:r>
                </w:p>
              </w:tc>
              <w:tc>
                <w:tcPr>
                  <w:tcW w:w="3890" w:type="dxa"/>
                </w:tcPr>
                <w:p w:rsidR="00F06D93" w:rsidRDefault="003B04B5" w:rsidP="00803536">
                  <w:pPr>
                    <w:rPr>
                      <w:szCs w:val="24"/>
                    </w:rPr>
                  </w:pPr>
                  <w:r>
                    <w:rPr>
                      <w:szCs w:val="24"/>
                    </w:rPr>
                    <w:t>&gt;1.3 IU/ml</w:t>
                  </w:r>
                </w:p>
              </w:tc>
            </w:tr>
          </w:tbl>
          <w:p w:rsidR="005A6EE9" w:rsidRPr="00781F79" w:rsidRDefault="005A6EE9" w:rsidP="00803536">
            <w:pPr>
              <w:rPr>
                <w:szCs w:val="24"/>
              </w:rPr>
            </w:pPr>
          </w:p>
        </w:tc>
      </w:tr>
      <w:tr w:rsidR="008F5B08" w:rsidRPr="00781F79" w:rsidTr="00D32C36">
        <w:trPr>
          <w:cantSplit/>
        </w:trPr>
        <w:tc>
          <w:tcPr>
            <w:tcW w:w="1728" w:type="dxa"/>
          </w:tcPr>
          <w:p w:rsidR="008F5B08" w:rsidRPr="008F5B08" w:rsidRDefault="008F5B08" w:rsidP="008F5B08"/>
        </w:tc>
        <w:tc>
          <w:tcPr>
            <w:tcW w:w="8010" w:type="dxa"/>
          </w:tcPr>
          <w:p w:rsidR="008F5B08" w:rsidRDefault="008F5B08" w:rsidP="00803536">
            <w:pPr>
              <w:rPr>
                <w:szCs w:val="24"/>
              </w:rPr>
            </w:pPr>
          </w:p>
          <w:p w:rsidR="008F5B08" w:rsidRDefault="008F5B08" w:rsidP="00803536">
            <w:pPr>
              <w:rPr>
                <w:szCs w:val="24"/>
              </w:rPr>
            </w:pPr>
          </w:p>
          <w:p w:rsidR="008F5B08" w:rsidRDefault="008F5B08" w:rsidP="00803536">
            <w:pPr>
              <w:rPr>
                <w:szCs w:val="24"/>
              </w:rPr>
            </w:pPr>
          </w:p>
          <w:p w:rsidR="008F5B08" w:rsidRDefault="008F5B08" w:rsidP="00803536">
            <w:pPr>
              <w:rPr>
                <w:szCs w:val="24"/>
              </w:rPr>
            </w:pPr>
          </w:p>
          <w:p w:rsidR="008F5B08" w:rsidRDefault="008F5B08" w:rsidP="00803536">
            <w:pPr>
              <w:rPr>
                <w:szCs w:val="24"/>
              </w:rPr>
            </w:pPr>
          </w:p>
          <w:p w:rsidR="008F5B08" w:rsidRDefault="008F5B08" w:rsidP="00803536">
            <w:pPr>
              <w:rPr>
                <w:szCs w:val="24"/>
              </w:rPr>
            </w:pPr>
          </w:p>
          <w:p w:rsidR="008F5B08" w:rsidRDefault="008F5B08" w:rsidP="00803536">
            <w:pPr>
              <w:rPr>
                <w:szCs w:val="24"/>
              </w:rPr>
            </w:pPr>
          </w:p>
          <w:p w:rsidR="008F5B08" w:rsidRDefault="008F5B08" w:rsidP="00803536">
            <w:pPr>
              <w:rPr>
                <w:szCs w:val="24"/>
              </w:rPr>
            </w:pPr>
          </w:p>
        </w:tc>
      </w:tr>
    </w:tbl>
    <w:p w:rsidR="005A6EE9" w:rsidRDefault="005A6EE9" w:rsidP="005A6EE9">
      <w:pPr>
        <w:pStyle w:val="BlockLine"/>
      </w:pPr>
    </w:p>
    <w:tbl>
      <w:tblPr>
        <w:tblW w:w="0" w:type="auto"/>
        <w:tblLayout w:type="fixed"/>
        <w:tblLook w:val="0000" w:firstRow="0" w:lastRow="0" w:firstColumn="0" w:lastColumn="0" w:noHBand="0" w:noVBand="0"/>
      </w:tblPr>
      <w:tblGrid>
        <w:gridCol w:w="1728"/>
        <w:gridCol w:w="8010"/>
      </w:tblGrid>
      <w:tr w:rsidR="005A6EE9" w:rsidRPr="00781F79" w:rsidTr="00D32C36">
        <w:trPr>
          <w:cantSplit/>
        </w:trPr>
        <w:tc>
          <w:tcPr>
            <w:tcW w:w="1728" w:type="dxa"/>
          </w:tcPr>
          <w:p w:rsidR="005A6EE9" w:rsidRPr="00D05042" w:rsidRDefault="00D05042" w:rsidP="00803536">
            <w:pPr>
              <w:pStyle w:val="Heading5"/>
            </w:pPr>
            <w:r w:rsidRPr="00D05042">
              <w:t>Limitations</w:t>
            </w:r>
          </w:p>
        </w:tc>
        <w:tc>
          <w:tcPr>
            <w:tcW w:w="8010" w:type="dxa"/>
          </w:tcPr>
          <w:p w:rsidR="008F5B08" w:rsidRPr="008F5B08" w:rsidRDefault="008F5B08" w:rsidP="008F5B08">
            <w:pPr>
              <w:pStyle w:val="ListParagraph"/>
              <w:numPr>
                <w:ilvl w:val="3"/>
                <w:numId w:val="17"/>
              </w:numPr>
              <w:rPr>
                <w:szCs w:val="24"/>
              </w:rPr>
            </w:pPr>
            <w:r w:rsidRPr="008F5B08">
              <w:rPr>
                <w:szCs w:val="24"/>
              </w:rPr>
              <w:t>Any release of platelet factor 4 (PF4), which is a potent heparin inhibitor, will lead to an under-estimation of the heparin level in the plasma being tested.  Careful and adequate centrifugation is essential: the higher the level of residual platelets, the greater the risk of PF4 release.</w:t>
            </w:r>
          </w:p>
          <w:p w:rsidR="008F5B08" w:rsidRPr="008F5B08" w:rsidRDefault="008F5B08" w:rsidP="008F5B08">
            <w:pPr>
              <w:pStyle w:val="ListParagraph"/>
              <w:numPr>
                <w:ilvl w:val="3"/>
                <w:numId w:val="17"/>
              </w:numPr>
              <w:rPr>
                <w:szCs w:val="24"/>
              </w:rPr>
            </w:pPr>
            <w:r w:rsidRPr="008F5B08">
              <w:rPr>
                <w:szCs w:val="24"/>
              </w:rPr>
              <w:t>The STA</w:t>
            </w:r>
            <w:r w:rsidRPr="008F5B08">
              <w:rPr>
                <w:szCs w:val="24"/>
                <w:vertAlign w:val="superscript"/>
              </w:rPr>
              <w:t>®</w:t>
            </w:r>
            <w:r w:rsidRPr="008F5B08">
              <w:rPr>
                <w:szCs w:val="24"/>
              </w:rPr>
              <w:t xml:space="preserve"> - Liquid Anti-Xa assay relies on the Antithrombin level of the patient. Low levels [less than 60%] may reflect an underestimation of the heparin level result.</w:t>
            </w:r>
          </w:p>
          <w:p w:rsidR="008F5B08" w:rsidRPr="008F5B08" w:rsidRDefault="008F5B08" w:rsidP="008F5B08">
            <w:pPr>
              <w:pStyle w:val="ListParagraph"/>
              <w:numPr>
                <w:ilvl w:val="3"/>
                <w:numId w:val="17"/>
              </w:numPr>
              <w:rPr>
                <w:szCs w:val="24"/>
              </w:rPr>
            </w:pPr>
            <w:r w:rsidRPr="008F5B08">
              <w:rPr>
                <w:szCs w:val="24"/>
              </w:rPr>
              <w:t>The STA</w:t>
            </w:r>
            <w:r w:rsidRPr="008F5B08">
              <w:rPr>
                <w:szCs w:val="24"/>
                <w:vertAlign w:val="superscript"/>
              </w:rPr>
              <w:t>®</w:t>
            </w:r>
            <w:r w:rsidRPr="008F5B08">
              <w:rPr>
                <w:szCs w:val="24"/>
              </w:rPr>
              <w:t xml:space="preserve"> - Liquid Anti-Xa assay UFH is insensitive to the following substances:</w:t>
            </w:r>
          </w:p>
          <w:p w:rsidR="008F5B08" w:rsidRPr="008F5B08" w:rsidRDefault="008F5B08" w:rsidP="008F5B08">
            <w:pPr>
              <w:rPr>
                <w:szCs w:val="24"/>
              </w:rPr>
            </w:pPr>
            <w:r>
              <w:rPr>
                <w:szCs w:val="24"/>
              </w:rPr>
              <w:t xml:space="preserve">                   </w:t>
            </w:r>
            <w:r w:rsidRPr="008F5B08">
              <w:rPr>
                <w:szCs w:val="24"/>
              </w:rPr>
              <w:t>Hemoglobin: up to 1.5 g/l</w:t>
            </w:r>
          </w:p>
          <w:p w:rsidR="008F5B08" w:rsidRDefault="008F5B08" w:rsidP="008F5B08">
            <w:pPr>
              <w:rPr>
                <w:szCs w:val="24"/>
              </w:rPr>
            </w:pPr>
            <w:r>
              <w:rPr>
                <w:szCs w:val="24"/>
              </w:rPr>
              <w:t xml:space="preserve">                   </w:t>
            </w:r>
            <w:r w:rsidRPr="008F5B08">
              <w:rPr>
                <w:szCs w:val="24"/>
              </w:rPr>
              <w:t>Conjugated bilirubin: up to 288 mg/l – 342 umol/l</w:t>
            </w:r>
            <w:r>
              <w:rPr>
                <w:szCs w:val="24"/>
              </w:rPr>
              <w:t xml:space="preserve"> </w:t>
            </w:r>
          </w:p>
          <w:p w:rsidR="008F5B08" w:rsidRPr="008F5B08" w:rsidRDefault="008F5B08" w:rsidP="008F5B08">
            <w:pPr>
              <w:rPr>
                <w:szCs w:val="24"/>
              </w:rPr>
            </w:pPr>
            <w:r>
              <w:rPr>
                <w:szCs w:val="24"/>
              </w:rPr>
              <w:t xml:space="preserve">                   </w:t>
            </w:r>
            <w:r w:rsidRPr="008F5B08">
              <w:rPr>
                <w:szCs w:val="24"/>
              </w:rPr>
              <w:t xml:space="preserve">Unconjugated bilirubin: up to 138 mg/l – 236 umol/l </w:t>
            </w:r>
          </w:p>
          <w:p w:rsidR="008F5B08" w:rsidRPr="008F5B08" w:rsidRDefault="008F5B08" w:rsidP="008F5B08">
            <w:pPr>
              <w:rPr>
                <w:szCs w:val="24"/>
              </w:rPr>
            </w:pPr>
            <w:r>
              <w:rPr>
                <w:szCs w:val="24"/>
              </w:rPr>
              <w:t xml:space="preserve">                   </w:t>
            </w:r>
            <w:r w:rsidRPr="008F5B08">
              <w:rPr>
                <w:szCs w:val="24"/>
              </w:rPr>
              <w:t>Triglycerides: up to 6.9 g/l – 8 mmol/l</w:t>
            </w:r>
          </w:p>
          <w:p w:rsidR="005A6EE9" w:rsidRPr="00781F79" w:rsidRDefault="005A6EE9" w:rsidP="00803536">
            <w:pPr>
              <w:rPr>
                <w:szCs w:val="24"/>
              </w:rPr>
            </w:pPr>
          </w:p>
        </w:tc>
      </w:tr>
    </w:tbl>
    <w:p w:rsidR="005A6EE9" w:rsidRDefault="005A6EE9" w:rsidP="005A6EE9">
      <w:pPr>
        <w:pStyle w:val="BlockLine"/>
      </w:pPr>
    </w:p>
    <w:tbl>
      <w:tblPr>
        <w:tblW w:w="0" w:type="auto"/>
        <w:tblLayout w:type="fixed"/>
        <w:tblLook w:val="0000" w:firstRow="0" w:lastRow="0" w:firstColumn="0" w:lastColumn="0" w:noHBand="0" w:noVBand="0"/>
      </w:tblPr>
      <w:tblGrid>
        <w:gridCol w:w="1709"/>
        <w:gridCol w:w="119"/>
        <w:gridCol w:w="3140"/>
        <w:gridCol w:w="4420"/>
        <w:gridCol w:w="335"/>
      </w:tblGrid>
      <w:tr w:rsidR="00781F79" w:rsidTr="00F06D93">
        <w:trPr>
          <w:cantSplit/>
          <w:trHeight w:val="972"/>
        </w:trPr>
        <w:tc>
          <w:tcPr>
            <w:tcW w:w="1709" w:type="dxa"/>
          </w:tcPr>
          <w:p w:rsidR="00781F79" w:rsidRDefault="00781F79" w:rsidP="0009129B">
            <w:pPr>
              <w:pStyle w:val="Heading5"/>
            </w:pPr>
            <w:r>
              <w:t>Controlled Documents</w:t>
            </w:r>
          </w:p>
        </w:tc>
        <w:tc>
          <w:tcPr>
            <w:tcW w:w="8014" w:type="dxa"/>
            <w:gridSpan w:val="4"/>
          </w:tcPr>
          <w:p w:rsidR="00781F79" w:rsidRDefault="00F06D93" w:rsidP="0009129B">
            <w:pPr>
              <w:pStyle w:val="BlockText"/>
              <w:jc w:val="left"/>
            </w:pPr>
            <w:r>
              <w:t xml:space="preserve">The following </w:t>
            </w:r>
            <w:r w:rsidR="00781F79">
              <w:t>non-controlled documents support this p</w:t>
            </w:r>
            <w:r w:rsidR="00D20336">
              <w:t>rocedure</w:t>
            </w:r>
            <w:r w:rsidR="00781F79">
              <w:t>.</w:t>
            </w:r>
          </w:p>
          <w:p w:rsidR="00F06DB2" w:rsidRDefault="00F06DB2" w:rsidP="00F06D93">
            <w:pPr>
              <w:pStyle w:val="BlockText"/>
              <w:tabs>
                <w:tab w:val="left" w:pos="162"/>
              </w:tabs>
              <w:jc w:val="left"/>
            </w:pPr>
          </w:p>
        </w:tc>
      </w:tr>
      <w:tr w:rsidR="00F06D93" w:rsidTr="008F5B08">
        <w:tblPrEx>
          <w:tblCellMar>
            <w:left w:w="80" w:type="dxa"/>
            <w:right w:w="80" w:type="dxa"/>
          </w:tblCellMar>
        </w:tblPrEx>
        <w:trPr>
          <w:gridBefore w:val="2"/>
          <w:gridAfter w:val="1"/>
          <w:wBefore w:w="1828" w:type="dxa"/>
          <w:wAfter w:w="335" w:type="dxa"/>
          <w:cantSplit/>
        </w:trPr>
        <w:tc>
          <w:tcPr>
            <w:tcW w:w="3140"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HeaderText"/>
            </w:pPr>
            <w:r>
              <w:t>Document No.</w:t>
            </w:r>
          </w:p>
        </w:tc>
        <w:tc>
          <w:tcPr>
            <w:tcW w:w="4420"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HeaderText"/>
            </w:pPr>
            <w:r>
              <w:t>Name of Documents</w:t>
            </w:r>
          </w:p>
        </w:tc>
      </w:tr>
      <w:tr w:rsidR="00F06D93" w:rsidTr="008F5B08">
        <w:tblPrEx>
          <w:tblCellMar>
            <w:left w:w="80" w:type="dxa"/>
            <w:right w:w="80" w:type="dxa"/>
          </w:tblCellMar>
        </w:tblPrEx>
        <w:trPr>
          <w:gridBefore w:val="2"/>
          <w:gridAfter w:val="1"/>
          <w:wBefore w:w="1828" w:type="dxa"/>
          <w:wAfter w:w="335" w:type="dxa"/>
          <w:cantSplit/>
        </w:trPr>
        <w:tc>
          <w:tcPr>
            <w:tcW w:w="3140"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rPr>
                <w:szCs w:val="24"/>
              </w:rPr>
              <w:t>LPhM 200</w:t>
            </w:r>
          </w:p>
        </w:tc>
        <w:tc>
          <w:tcPr>
            <w:tcW w:w="4420"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rPr>
                <w:szCs w:val="24"/>
              </w:rPr>
              <w:t>Performing Venipuncture at KP LAMC</w:t>
            </w:r>
          </w:p>
        </w:tc>
      </w:tr>
      <w:tr w:rsidR="00F06D93" w:rsidTr="008F5B08">
        <w:tblPrEx>
          <w:tblCellMar>
            <w:left w:w="80" w:type="dxa"/>
            <w:right w:w="80" w:type="dxa"/>
          </w:tblCellMar>
        </w:tblPrEx>
        <w:trPr>
          <w:gridBefore w:val="2"/>
          <w:gridAfter w:val="1"/>
          <w:wBefore w:w="1828" w:type="dxa"/>
          <w:wAfter w:w="335" w:type="dxa"/>
          <w:cantSplit/>
        </w:trPr>
        <w:tc>
          <w:tcPr>
            <w:tcW w:w="3140"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rPr>
                <w:szCs w:val="24"/>
              </w:rPr>
              <w:t>LSPM 203</w:t>
            </w:r>
          </w:p>
        </w:tc>
        <w:tc>
          <w:tcPr>
            <w:tcW w:w="4420" w:type="dxa"/>
            <w:tcBorders>
              <w:top w:val="single" w:sz="6" w:space="0" w:color="auto"/>
              <w:left w:val="single" w:sz="6" w:space="0" w:color="auto"/>
              <w:bottom w:val="single" w:sz="6" w:space="0" w:color="auto"/>
              <w:right w:val="single" w:sz="6" w:space="0" w:color="auto"/>
            </w:tcBorders>
          </w:tcPr>
          <w:p w:rsidR="00F06D93" w:rsidRPr="00F06D93" w:rsidRDefault="00F06D93" w:rsidP="00F06D93">
            <w:pPr>
              <w:rPr>
                <w:szCs w:val="24"/>
              </w:rPr>
            </w:pPr>
            <w:r>
              <w:rPr>
                <w:szCs w:val="24"/>
              </w:rPr>
              <w:t>Specimen Collection, Handling, Packaging and Transportation</w:t>
            </w:r>
          </w:p>
        </w:tc>
      </w:tr>
      <w:tr w:rsidR="00B15A21" w:rsidTr="008F5B08">
        <w:tblPrEx>
          <w:tblCellMar>
            <w:left w:w="80" w:type="dxa"/>
            <w:right w:w="80" w:type="dxa"/>
          </w:tblCellMar>
        </w:tblPrEx>
        <w:trPr>
          <w:gridBefore w:val="2"/>
          <w:gridAfter w:val="1"/>
          <w:wBefore w:w="1828" w:type="dxa"/>
          <w:wAfter w:w="335" w:type="dxa"/>
          <w:cantSplit/>
        </w:trPr>
        <w:tc>
          <w:tcPr>
            <w:tcW w:w="3140" w:type="dxa"/>
            <w:tcBorders>
              <w:top w:val="single" w:sz="6" w:space="0" w:color="auto"/>
              <w:left w:val="single" w:sz="6" w:space="0" w:color="auto"/>
              <w:bottom w:val="single" w:sz="6" w:space="0" w:color="auto"/>
              <w:right w:val="single" w:sz="6" w:space="0" w:color="auto"/>
            </w:tcBorders>
          </w:tcPr>
          <w:p w:rsidR="00B15A21" w:rsidRDefault="00B15A21" w:rsidP="00F91C4E">
            <w:pPr>
              <w:pStyle w:val="TableText"/>
              <w:rPr>
                <w:szCs w:val="24"/>
              </w:rPr>
            </w:pPr>
            <w:r>
              <w:rPr>
                <w:szCs w:val="24"/>
              </w:rPr>
              <w:t>LGM 2022</w:t>
            </w:r>
          </w:p>
        </w:tc>
        <w:tc>
          <w:tcPr>
            <w:tcW w:w="4420" w:type="dxa"/>
            <w:tcBorders>
              <w:top w:val="single" w:sz="6" w:space="0" w:color="auto"/>
              <w:left w:val="single" w:sz="6" w:space="0" w:color="auto"/>
              <w:bottom w:val="single" w:sz="6" w:space="0" w:color="auto"/>
              <w:right w:val="single" w:sz="6" w:space="0" w:color="auto"/>
            </w:tcBorders>
          </w:tcPr>
          <w:p w:rsidR="00B15A21" w:rsidRDefault="00B15A21" w:rsidP="00F06D93">
            <w:pPr>
              <w:rPr>
                <w:szCs w:val="24"/>
              </w:rPr>
            </w:pPr>
            <w:r>
              <w:rPr>
                <w:szCs w:val="24"/>
              </w:rPr>
              <w:t>Quality Control (QC) Policy</w:t>
            </w:r>
          </w:p>
        </w:tc>
      </w:tr>
      <w:tr w:rsidR="008F5B08" w:rsidTr="008F5B08">
        <w:tblPrEx>
          <w:tblCellMar>
            <w:left w:w="80" w:type="dxa"/>
            <w:right w:w="80" w:type="dxa"/>
          </w:tblCellMar>
        </w:tblPrEx>
        <w:trPr>
          <w:gridBefore w:val="2"/>
          <w:gridAfter w:val="1"/>
          <w:wBefore w:w="1828" w:type="dxa"/>
          <w:wAfter w:w="335" w:type="dxa"/>
          <w:cantSplit/>
        </w:trPr>
        <w:tc>
          <w:tcPr>
            <w:tcW w:w="3140" w:type="dxa"/>
            <w:tcBorders>
              <w:top w:val="single" w:sz="6" w:space="0" w:color="auto"/>
              <w:left w:val="single" w:sz="6" w:space="0" w:color="auto"/>
              <w:bottom w:val="single" w:sz="6" w:space="0" w:color="auto"/>
              <w:right w:val="single" w:sz="6" w:space="0" w:color="auto"/>
            </w:tcBorders>
          </w:tcPr>
          <w:p w:rsidR="008F5B08" w:rsidRDefault="008F5B08" w:rsidP="00F91C4E">
            <w:pPr>
              <w:pStyle w:val="TableText"/>
              <w:rPr>
                <w:szCs w:val="24"/>
              </w:rPr>
            </w:pPr>
            <w:r>
              <w:rPr>
                <w:szCs w:val="24"/>
              </w:rPr>
              <w:t>LCoM 41</w:t>
            </w:r>
          </w:p>
        </w:tc>
        <w:tc>
          <w:tcPr>
            <w:tcW w:w="4420" w:type="dxa"/>
            <w:tcBorders>
              <w:top w:val="single" w:sz="6" w:space="0" w:color="auto"/>
              <w:left w:val="single" w:sz="6" w:space="0" w:color="auto"/>
              <w:bottom w:val="single" w:sz="6" w:space="0" w:color="auto"/>
              <w:right w:val="single" w:sz="6" w:space="0" w:color="auto"/>
            </w:tcBorders>
          </w:tcPr>
          <w:p w:rsidR="008F5B08" w:rsidRDefault="008F5B08" w:rsidP="00F06D93">
            <w:pPr>
              <w:rPr>
                <w:szCs w:val="24"/>
              </w:rPr>
            </w:pPr>
            <w:r w:rsidRPr="005A4D02">
              <w:t>STA-R Evolution</w:t>
            </w:r>
            <w:r w:rsidRPr="005A4D02">
              <w:rPr>
                <w:vertAlign w:val="superscript"/>
              </w:rPr>
              <w:t>®</w:t>
            </w:r>
            <w:r>
              <w:rPr>
                <w:vertAlign w:val="superscript"/>
              </w:rPr>
              <w:t xml:space="preserve">  </w:t>
            </w:r>
            <w:r>
              <w:rPr>
                <w:szCs w:val="24"/>
              </w:rPr>
              <w:t>Calibration/Verification</w:t>
            </w:r>
          </w:p>
        </w:tc>
      </w:tr>
      <w:tr w:rsidR="00F06D93" w:rsidTr="008F5B08">
        <w:tblPrEx>
          <w:tblCellMar>
            <w:left w:w="80" w:type="dxa"/>
            <w:right w:w="80" w:type="dxa"/>
          </w:tblCellMar>
        </w:tblPrEx>
        <w:trPr>
          <w:gridBefore w:val="2"/>
          <w:gridAfter w:val="1"/>
          <w:wBefore w:w="1828" w:type="dxa"/>
          <w:wAfter w:w="335" w:type="dxa"/>
          <w:cantSplit/>
        </w:trPr>
        <w:tc>
          <w:tcPr>
            <w:tcW w:w="3140"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8000</w:t>
            </w:r>
          </w:p>
        </w:tc>
        <w:tc>
          <w:tcPr>
            <w:tcW w:w="4420"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Safety Practices</w:t>
            </w:r>
          </w:p>
        </w:tc>
      </w:tr>
      <w:tr w:rsidR="00F06D93" w:rsidTr="008F5B08">
        <w:tblPrEx>
          <w:tblCellMar>
            <w:left w:w="80" w:type="dxa"/>
            <w:right w:w="80" w:type="dxa"/>
          </w:tblCellMar>
        </w:tblPrEx>
        <w:trPr>
          <w:gridBefore w:val="2"/>
          <w:gridAfter w:val="1"/>
          <w:wBefore w:w="1828" w:type="dxa"/>
          <w:wAfter w:w="335" w:type="dxa"/>
          <w:cantSplit/>
        </w:trPr>
        <w:tc>
          <w:tcPr>
            <w:tcW w:w="3140"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8004</w:t>
            </w:r>
          </w:p>
        </w:tc>
        <w:tc>
          <w:tcPr>
            <w:tcW w:w="4420"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Infection Control</w:t>
            </w:r>
          </w:p>
        </w:tc>
      </w:tr>
      <w:tr w:rsidR="00F06D93" w:rsidTr="008F5B08">
        <w:tblPrEx>
          <w:tblCellMar>
            <w:left w:w="80" w:type="dxa"/>
            <w:right w:w="80" w:type="dxa"/>
          </w:tblCellMar>
        </w:tblPrEx>
        <w:trPr>
          <w:gridBefore w:val="2"/>
          <w:gridAfter w:val="1"/>
          <w:wBefore w:w="1828" w:type="dxa"/>
          <w:wAfter w:w="335" w:type="dxa"/>
          <w:cantSplit/>
        </w:trPr>
        <w:tc>
          <w:tcPr>
            <w:tcW w:w="3140"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8005</w:t>
            </w:r>
          </w:p>
        </w:tc>
        <w:tc>
          <w:tcPr>
            <w:tcW w:w="4420"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Universal Body Substance Precautions</w:t>
            </w:r>
          </w:p>
        </w:tc>
      </w:tr>
      <w:tr w:rsidR="00F06D93" w:rsidTr="008F5B08">
        <w:tblPrEx>
          <w:tblCellMar>
            <w:left w:w="80" w:type="dxa"/>
            <w:right w:w="80" w:type="dxa"/>
          </w:tblCellMar>
        </w:tblPrEx>
        <w:trPr>
          <w:gridBefore w:val="2"/>
          <w:gridAfter w:val="1"/>
          <w:wBefore w:w="1828" w:type="dxa"/>
          <w:wAfter w:w="335" w:type="dxa"/>
          <w:cantSplit/>
        </w:trPr>
        <w:tc>
          <w:tcPr>
            <w:tcW w:w="3140"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8006</w:t>
            </w:r>
          </w:p>
        </w:tc>
        <w:tc>
          <w:tcPr>
            <w:tcW w:w="4420"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Handling of Regular and Infectious Waste</w:t>
            </w:r>
          </w:p>
        </w:tc>
      </w:tr>
      <w:tr w:rsidR="00F06D93" w:rsidTr="008F5B08">
        <w:tblPrEx>
          <w:tblCellMar>
            <w:left w:w="80" w:type="dxa"/>
            <w:right w:w="80" w:type="dxa"/>
          </w:tblCellMar>
        </w:tblPrEx>
        <w:trPr>
          <w:gridBefore w:val="2"/>
          <w:gridAfter w:val="1"/>
          <w:wBefore w:w="1828" w:type="dxa"/>
          <w:wAfter w:w="335" w:type="dxa"/>
          <w:cantSplit/>
        </w:trPr>
        <w:tc>
          <w:tcPr>
            <w:tcW w:w="3140"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8007</w:t>
            </w:r>
          </w:p>
        </w:tc>
        <w:tc>
          <w:tcPr>
            <w:tcW w:w="4420"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Cleaning Work Areas</w:t>
            </w:r>
          </w:p>
        </w:tc>
      </w:tr>
      <w:tr w:rsidR="00F06D93" w:rsidTr="008F5B08">
        <w:tblPrEx>
          <w:tblCellMar>
            <w:left w:w="80" w:type="dxa"/>
            <w:right w:w="80" w:type="dxa"/>
          </w:tblCellMar>
        </w:tblPrEx>
        <w:trPr>
          <w:gridBefore w:val="2"/>
          <w:gridAfter w:val="1"/>
          <w:wBefore w:w="1828" w:type="dxa"/>
          <w:wAfter w:w="335" w:type="dxa"/>
          <w:cantSplit/>
        </w:trPr>
        <w:tc>
          <w:tcPr>
            <w:tcW w:w="3140"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8010</w:t>
            </w:r>
          </w:p>
        </w:tc>
        <w:tc>
          <w:tcPr>
            <w:tcW w:w="4420"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Hand washing Policy</w:t>
            </w:r>
          </w:p>
        </w:tc>
      </w:tr>
      <w:tr w:rsidR="00F06D93" w:rsidTr="008F5B08">
        <w:tblPrEx>
          <w:tblCellMar>
            <w:left w:w="80" w:type="dxa"/>
            <w:right w:w="80" w:type="dxa"/>
          </w:tblCellMar>
        </w:tblPrEx>
        <w:trPr>
          <w:gridBefore w:val="2"/>
          <w:gridAfter w:val="1"/>
          <w:wBefore w:w="1828" w:type="dxa"/>
          <w:wAfter w:w="335" w:type="dxa"/>
          <w:cantSplit/>
        </w:trPr>
        <w:tc>
          <w:tcPr>
            <w:tcW w:w="3140"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8012</w:t>
            </w:r>
          </w:p>
        </w:tc>
        <w:tc>
          <w:tcPr>
            <w:tcW w:w="4420"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Storage and disposal of Chemical Hazardous Waste</w:t>
            </w:r>
          </w:p>
        </w:tc>
      </w:tr>
    </w:tbl>
    <w:p w:rsidR="00F06DB2" w:rsidRDefault="00F06DB2" w:rsidP="00F06DB2">
      <w:pPr>
        <w:pStyle w:val="BlockLine"/>
      </w:pPr>
    </w:p>
    <w:p w:rsidR="008F5B08" w:rsidRDefault="008F5B08" w:rsidP="008F5B08"/>
    <w:p w:rsidR="008F5B08" w:rsidRDefault="008F5B08" w:rsidP="008F5B08"/>
    <w:p w:rsidR="008F5B08" w:rsidRDefault="008F5B08" w:rsidP="008F5B08"/>
    <w:p w:rsidR="008F5B08" w:rsidRDefault="008F5B08" w:rsidP="008F5B08"/>
    <w:p w:rsidR="008F5B08" w:rsidRDefault="008F5B08" w:rsidP="008F5B08"/>
    <w:p w:rsidR="008F5B08" w:rsidRPr="008F5B08" w:rsidRDefault="008F5B08" w:rsidP="008F5B08"/>
    <w:tbl>
      <w:tblPr>
        <w:tblW w:w="0" w:type="auto"/>
        <w:tblLayout w:type="fixed"/>
        <w:tblLook w:val="0000" w:firstRow="0" w:lastRow="0" w:firstColumn="0" w:lastColumn="0" w:noHBand="0" w:noVBand="0"/>
      </w:tblPr>
      <w:tblGrid>
        <w:gridCol w:w="1728"/>
        <w:gridCol w:w="8010"/>
      </w:tblGrid>
      <w:tr w:rsidR="00F06DB2" w:rsidTr="00F06DB2">
        <w:trPr>
          <w:cantSplit/>
        </w:trPr>
        <w:tc>
          <w:tcPr>
            <w:tcW w:w="1728" w:type="dxa"/>
          </w:tcPr>
          <w:p w:rsidR="00F06DB2" w:rsidRDefault="00A50106" w:rsidP="0009129B">
            <w:pPr>
              <w:pStyle w:val="Heading5"/>
            </w:pPr>
            <w:r>
              <w:lastRenderedPageBreak/>
              <w:t>Non-</w:t>
            </w:r>
            <w:bookmarkStart w:id="0" w:name="_GoBack"/>
            <w:bookmarkEnd w:id="0"/>
            <w:r w:rsidR="00F06DB2">
              <w:t>Controlled Documents</w:t>
            </w:r>
          </w:p>
        </w:tc>
        <w:tc>
          <w:tcPr>
            <w:tcW w:w="8010" w:type="dxa"/>
          </w:tcPr>
          <w:p w:rsidR="00F06DB2" w:rsidRDefault="00F06DB2" w:rsidP="00F06DB2">
            <w:pPr>
              <w:pStyle w:val="BlockText"/>
              <w:jc w:val="left"/>
            </w:pPr>
            <w:r>
              <w:t>The following controlled documents support this p</w:t>
            </w:r>
            <w:r w:rsidR="00D05042">
              <w:t>rocedure</w:t>
            </w:r>
            <w:r>
              <w:t>.</w:t>
            </w:r>
          </w:p>
          <w:p w:rsidR="00F06DB2" w:rsidRDefault="00F06DB2" w:rsidP="00F06DB2">
            <w:pPr>
              <w:pStyle w:val="BlockText"/>
              <w:jc w:val="left"/>
            </w:pPr>
          </w:p>
        </w:tc>
      </w:tr>
    </w:tbl>
    <w:p w:rsidR="00F06D93" w:rsidRDefault="00F06D93">
      <w:r>
        <w:tab/>
      </w:r>
      <w:r>
        <w:tab/>
        <w:t xml:space="preserve">     </w:t>
      </w:r>
    </w:p>
    <w:tbl>
      <w:tblPr>
        <w:tblW w:w="0" w:type="auto"/>
        <w:tblInd w:w="1800" w:type="dxa"/>
        <w:tblLayout w:type="fixed"/>
        <w:tblCellMar>
          <w:left w:w="80" w:type="dxa"/>
          <w:right w:w="80" w:type="dxa"/>
        </w:tblCellMar>
        <w:tblLook w:val="0000" w:firstRow="0" w:lastRow="0" w:firstColumn="0" w:lastColumn="0" w:noHBand="0" w:noVBand="0"/>
      </w:tblPr>
      <w:tblGrid>
        <w:gridCol w:w="3773"/>
        <w:gridCol w:w="3787"/>
      </w:tblGrid>
      <w:tr w:rsidR="00F06D93" w:rsidTr="00F91C4E">
        <w:trPr>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HeaderText"/>
            </w:pPr>
            <w:r>
              <w:t>Document No.</w:t>
            </w:r>
          </w:p>
        </w:tc>
        <w:tc>
          <w:tcPr>
            <w:tcW w:w="378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HeaderText"/>
            </w:pPr>
            <w:r>
              <w:t>Name of Documents</w:t>
            </w:r>
          </w:p>
        </w:tc>
      </w:tr>
      <w:tr w:rsidR="00F06D93" w:rsidRPr="008E5F27" w:rsidTr="00F91C4E">
        <w:trPr>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p>
        </w:tc>
        <w:tc>
          <w:tcPr>
            <w:tcW w:w="3787" w:type="dxa"/>
            <w:tcBorders>
              <w:top w:val="single" w:sz="6" w:space="0" w:color="auto"/>
              <w:left w:val="single" w:sz="6" w:space="0" w:color="auto"/>
              <w:bottom w:val="single" w:sz="6" w:space="0" w:color="auto"/>
              <w:right w:val="single" w:sz="6" w:space="0" w:color="auto"/>
            </w:tcBorders>
          </w:tcPr>
          <w:p w:rsidR="00F06D93" w:rsidRPr="008E5F27" w:rsidRDefault="00F06D93" w:rsidP="00F91C4E">
            <w:pPr>
              <w:pStyle w:val="TableText"/>
            </w:pPr>
            <w:r>
              <w:t>STA-</w:t>
            </w:r>
            <w:r>
              <w:rPr>
                <w:i/>
              </w:rPr>
              <w:t xml:space="preserve">R </w:t>
            </w:r>
            <w:r>
              <w:t>Evolution Reference Manual</w:t>
            </w:r>
          </w:p>
        </w:tc>
      </w:tr>
      <w:tr w:rsidR="00F06D93" w:rsidTr="00F91C4E">
        <w:trPr>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p>
        </w:tc>
        <w:tc>
          <w:tcPr>
            <w:tcW w:w="378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rPr>
                <w:szCs w:val="24"/>
              </w:rPr>
              <w:t>STA® Package Inserts</w:t>
            </w:r>
          </w:p>
        </w:tc>
      </w:tr>
    </w:tbl>
    <w:p w:rsidR="00A3670D" w:rsidRDefault="00A3670D"/>
    <w:p w:rsidR="00EC7C99" w:rsidRDefault="00EC7C99" w:rsidP="00EC7C99">
      <w:pPr>
        <w:pStyle w:val="BlockLine"/>
        <w:rPr>
          <w:szCs w:val="24"/>
        </w:rPr>
      </w:pPr>
    </w:p>
    <w:tbl>
      <w:tblPr>
        <w:tblW w:w="0" w:type="auto"/>
        <w:tblLayout w:type="fixed"/>
        <w:tblLook w:val="0000" w:firstRow="0" w:lastRow="0" w:firstColumn="0" w:lastColumn="0" w:noHBand="0" w:noVBand="0"/>
      </w:tblPr>
      <w:tblGrid>
        <w:gridCol w:w="1728"/>
        <w:gridCol w:w="8010"/>
      </w:tblGrid>
      <w:tr w:rsidR="00F06DB2" w:rsidTr="0009129B">
        <w:trPr>
          <w:cantSplit/>
        </w:trPr>
        <w:tc>
          <w:tcPr>
            <w:tcW w:w="1728" w:type="dxa"/>
          </w:tcPr>
          <w:p w:rsidR="00F06DB2" w:rsidRPr="00781F79" w:rsidRDefault="00F06DB2" w:rsidP="00F06DB2">
            <w:pPr>
              <w:pStyle w:val="Heading5"/>
            </w:pPr>
            <w:r w:rsidRPr="00781F79">
              <w:t>A</w:t>
            </w:r>
            <w:r>
              <w:t>uthor</w:t>
            </w:r>
            <w:r w:rsidR="00D32C36">
              <w:t>(s)</w:t>
            </w:r>
          </w:p>
        </w:tc>
        <w:tc>
          <w:tcPr>
            <w:tcW w:w="8010" w:type="dxa"/>
          </w:tcPr>
          <w:p w:rsidR="00F06DB2" w:rsidRPr="00D05042" w:rsidRDefault="00F06D93" w:rsidP="00F06DB2">
            <w:pPr>
              <w:rPr>
                <w:szCs w:val="24"/>
              </w:rPr>
            </w:pPr>
            <w:r>
              <w:rPr>
                <w:szCs w:val="24"/>
              </w:rPr>
              <w:t>Rosalie I. Fajardo, MS CLS</w:t>
            </w:r>
            <w:r w:rsidR="00CC6651">
              <w:rPr>
                <w:szCs w:val="24"/>
              </w:rPr>
              <w:t>(ASCP)</w:t>
            </w:r>
          </w:p>
          <w:p w:rsidR="00D05042" w:rsidRPr="00D05042" w:rsidRDefault="00D05042" w:rsidP="00F06DB2">
            <w:pPr>
              <w:rPr>
                <w:szCs w:val="24"/>
              </w:rPr>
            </w:pPr>
          </w:p>
        </w:tc>
      </w:tr>
    </w:tbl>
    <w:p w:rsidR="00D26AE2" w:rsidRDefault="00D26AE2" w:rsidP="00D26AE2">
      <w:pPr>
        <w:pStyle w:val="BlockLine"/>
      </w:pPr>
    </w:p>
    <w:p w:rsidR="00F06DB2" w:rsidRDefault="00F06DB2" w:rsidP="00D26AE2"/>
    <w:sectPr w:rsidR="00F06DB2" w:rsidSect="003805DB">
      <w:headerReference w:type="even" r:id="rId15"/>
      <w:headerReference w:type="default" r:id="rId16"/>
      <w:footerReference w:type="even" r:id="rId17"/>
      <w:footerReference w:type="default" r:id="rId18"/>
      <w:headerReference w:type="first" r:id="rId19"/>
      <w:pgSz w:w="12240" w:h="15840" w:code="1"/>
      <w:pgMar w:top="1008" w:right="1152" w:bottom="1008"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96E" w:rsidRDefault="0050196E">
      <w:r>
        <w:separator/>
      </w:r>
    </w:p>
  </w:endnote>
  <w:endnote w:type="continuationSeparator" w:id="0">
    <w:p w:rsidR="0050196E" w:rsidRDefault="00501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Default="00D0664E">
    <w:pPr>
      <w:pStyle w:val="Footer"/>
      <w:framePr w:wrap="around" w:vAnchor="text" w:hAnchor="margin" w:xAlign="right" w:y="1"/>
    </w:pPr>
    <w:r>
      <w:fldChar w:fldCharType="begin"/>
    </w:r>
    <w:r>
      <w:instrText xml:space="preserve">PAGE  </w:instrText>
    </w:r>
    <w:r>
      <w:fldChar w:fldCharType="end"/>
    </w:r>
  </w:p>
  <w:p w:rsidR="00D0664E" w:rsidRDefault="00D0664E">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Default="00C60114" w:rsidP="00EC7C99">
    <w:pPr>
      <w:pStyle w:val="Footer"/>
      <w:tabs>
        <w:tab w:val="clear" w:pos="4320"/>
        <w:tab w:val="clear" w:pos="8640"/>
        <w:tab w:val="center" w:pos="4680"/>
      </w:tabs>
      <w:ind w:right="90"/>
      <w:jc w:val="right"/>
    </w:pPr>
    <w:r>
      <w:rPr>
        <w:rFonts w:ascii="Arial" w:hAnsi="Arial" w:cs="Arial"/>
        <w:snapToGrid w:val="0"/>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A50106">
      <w:rPr>
        <w:rStyle w:val="PageNumber"/>
        <w:rFonts w:ascii="Arial" w:hAnsi="Arial" w:cs="Arial"/>
        <w:noProof/>
        <w:sz w:val="20"/>
      </w:rPr>
      <w:t>7</w:t>
    </w:r>
    <w:r>
      <w:rPr>
        <w:rStyle w:val="PageNumber"/>
        <w:rFonts w:ascii="Arial" w:hAnsi="Arial" w:cs="Arial"/>
        <w:sz w:val="20"/>
      </w:rPr>
      <w:fldChar w:fldCharType="end"/>
    </w:r>
    <w:r>
      <w:rPr>
        <w:rFonts w:ascii="Arial" w:hAnsi="Arial" w:cs="Arial"/>
        <w:snapToGrid w:val="0"/>
        <w:sz w:val="20"/>
      </w:rPr>
      <w:t xml:space="preserve"> of </w:t>
    </w:r>
    <w:r w:rsidRPr="009E6162">
      <w:rPr>
        <w:rStyle w:val="PageNumber"/>
        <w:rFonts w:ascii="Arial" w:hAnsi="Arial" w:cs="Arial"/>
        <w:sz w:val="20"/>
      </w:rPr>
      <w:fldChar w:fldCharType="begin"/>
    </w:r>
    <w:r w:rsidRPr="009E6162">
      <w:rPr>
        <w:rStyle w:val="PageNumber"/>
        <w:rFonts w:ascii="Arial" w:hAnsi="Arial" w:cs="Arial"/>
        <w:sz w:val="20"/>
      </w:rPr>
      <w:instrText xml:space="preserve"> NUMPAGES </w:instrText>
    </w:r>
    <w:r w:rsidRPr="009E6162">
      <w:rPr>
        <w:rStyle w:val="PageNumber"/>
        <w:rFonts w:ascii="Arial" w:hAnsi="Arial" w:cs="Arial"/>
        <w:sz w:val="20"/>
      </w:rPr>
      <w:fldChar w:fldCharType="separate"/>
    </w:r>
    <w:r w:rsidR="00A50106">
      <w:rPr>
        <w:rStyle w:val="PageNumber"/>
        <w:rFonts w:ascii="Arial" w:hAnsi="Arial" w:cs="Arial"/>
        <w:noProof/>
        <w:sz w:val="20"/>
      </w:rPr>
      <w:t>10</w:t>
    </w:r>
    <w:r w:rsidRPr="009E6162">
      <w:rPr>
        <w:rStyle w:val="PageNumber"/>
        <w:rFonts w:ascii="Arial" w:hAnsi="Arial" w:cs="Arial"/>
        <w:sz w:val="20"/>
      </w:rPr>
      <w:fldChar w:fldCharType="end"/>
    </w:r>
    <w:r>
      <w:rPr>
        <w:rFonts w:ascii="Arial" w:hAnsi="Arial" w:cs="Arial"/>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96E" w:rsidRDefault="0050196E">
      <w:r>
        <w:separator/>
      </w:r>
    </w:p>
  </w:footnote>
  <w:footnote w:type="continuationSeparator" w:id="0">
    <w:p w:rsidR="0050196E" w:rsidRDefault="00501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Default="00D066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664E" w:rsidRDefault="00D066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B9218C" w:rsidRPr="00B9218C" w:rsidTr="00B9218C">
      <w:tc>
        <w:tcPr>
          <w:tcW w:w="2605" w:type="dxa"/>
        </w:tcPr>
        <w:p w:rsidR="00B9218C" w:rsidRPr="00B9218C" w:rsidRDefault="00B9218C">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B9218C" w:rsidRDefault="00B9218C">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B9218C" w:rsidRDefault="00B9218C" w:rsidP="00B9218C">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p w:rsidR="00B9218C" w:rsidRPr="00B9218C" w:rsidRDefault="001972E2" w:rsidP="00B9218C">
          <w:pPr>
            <w:pStyle w:val="Header"/>
            <w:tabs>
              <w:tab w:val="clear" w:pos="4320"/>
              <w:tab w:val="clear" w:pos="8640"/>
              <w:tab w:val="center" w:pos="4680"/>
              <w:tab w:val="right" w:pos="9360"/>
            </w:tabs>
            <w:jc w:val="right"/>
            <w:rPr>
              <w:rFonts w:ascii="Arial" w:hAnsi="Arial"/>
              <w:sz w:val="20"/>
            </w:rPr>
          </w:pPr>
          <w:r>
            <w:rPr>
              <w:rFonts w:ascii="Arial" w:hAnsi="Arial"/>
              <w:sz w:val="20"/>
            </w:rPr>
            <w:t>SCPMG Laboratory Systems</w:t>
          </w:r>
        </w:p>
        <w:p w:rsidR="00B9218C" w:rsidRDefault="001972E2" w:rsidP="00B9218C">
          <w:pPr>
            <w:pStyle w:val="Header"/>
            <w:tabs>
              <w:tab w:val="clear" w:pos="4320"/>
              <w:tab w:val="clear" w:pos="8640"/>
              <w:tab w:val="center" w:pos="4680"/>
              <w:tab w:val="right" w:pos="9360"/>
            </w:tabs>
            <w:jc w:val="right"/>
            <w:rPr>
              <w:rFonts w:ascii="Arial" w:hAnsi="Arial"/>
              <w:sz w:val="20"/>
            </w:rPr>
          </w:pPr>
          <w:r>
            <w:rPr>
              <w:rFonts w:ascii="Arial" w:hAnsi="Arial"/>
              <w:sz w:val="20"/>
            </w:rPr>
            <w:t>Lo</w:t>
          </w:r>
          <w:r w:rsidR="00B9218C">
            <w:rPr>
              <w:rFonts w:ascii="Arial" w:hAnsi="Arial"/>
              <w:sz w:val="20"/>
            </w:rPr>
            <w:t>s</w:t>
          </w:r>
          <w:r>
            <w:rPr>
              <w:rFonts w:ascii="Arial" w:hAnsi="Arial"/>
              <w:sz w:val="20"/>
            </w:rPr>
            <w:t xml:space="preserve"> Angeles</w:t>
          </w:r>
        </w:p>
        <w:p w:rsidR="00B9218C" w:rsidRPr="00B9218C" w:rsidRDefault="00B9218C" w:rsidP="00B9218C">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B9218C" w:rsidRDefault="00B9218C">
    <w:pPr>
      <w:pStyle w:val="Header"/>
      <w:tabs>
        <w:tab w:val="clear" w:pos="4320"/>
        <w:tab w:val="clear" w:pos="8640"/>
        <w:tab w:val="center" w:pos="4680"/>
        <w:tab w:val="right" w:pos="9360"/>
      </w:tabs>
      <w:rPr>
        <w:szCs w:val="24"/>
      </w:rPr>
    </w:pPr>
  </w:p>
  <w:p w:rsidR="00C1738D" w:rsidRPr="00FE18DC" w:rsidRDefault="007F7402" w:rsidP="00C1738D">
    <w:pPr>
      <w:rPr>
        <w:rFonts w:ascii="Arial" w:hAnsi="Arial" w:cs="Arial"/>
        <w:sz w:val="32"/>
      </w:rPr>
    </w:pPr>
    <w:r w:rsidRPr="007F7402">
      <w:rPr>
        <w:rFonts w:ascii="Arial" w:hAnsi="Arial" w:cs="Arial"/>
        <w:sz w:val="32"/>
      </w:rPr>
      <w:t>COLORIMETRIC ASSAY OF HEPARIN (UFH and LMWH)</w:t>
    </w:r>
    <w:r>
      <w:rPr>
        <w:rFonts w:ascii="Arial" w:hAnsi="Arial" w:cs="Arial"/>
        <w:sz w:val="32"/>
      </w:rPr>
      <w:t xml:space="preserve"> </w:t>
    </w:r>
    <w:r w:rsidR="00C1738D" w:rsidRPr="00FE18DC">
      <w:rPr>
        <w:rFonts w:ascii="Arial" w:hAnsi="Arial" w:cs="Arial"/>
        <w:sz w:val="32"/>
      </w:rPr>
      <w:t>ON THE</w:t>
    </w:r>
  </w:p>
  <w:p w:rsidR="00B9218C" w:rsidRPr="00FE18DC" w:rsidRDefault="00C1738D" w:rsidP="00B9218C">
    <w:pPr>
      <w:pStyle w:val="Heading4"/>
      <w:rPr>
        <w:b w:val="0"/>
      </w:rPr>
    </w:pPr>
    <w:r w:rsidRPr="00FE18DC">
      <w:rPr>
        <w:b w:val="0"/>
      </w:rPr>
      <w:t>STAGO STA®-</w:t>
    </w:r>
    <w:r w:rsidRPr="00FE18DC">
      <w:rPr>
        <w:b w:val="0"/>
        <w:i/>
      </w:rPr>
      <w:t>R</w:t>
    </w:r>
    <w:r w:rsidRPr="00FE18DC">
      <w:rPr>
        <w:b w:val="0"/>
      </w:rPr>
      <w:t xml:space="preserve"> EVOLUTION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3805DB" w:rsidRPr="00B9218C" w:rsidTr="00DB65BD">
      <w:tc>
        <w:tcPr>
          <w:tcW w:w="2605" w:type="dxa"/>
        </w:tcPr>
        <w:p w:rsidR="003805DB" w:rsidRPr="00B9218C" w:rsidRDefault="003805DB" w:rsidP="003805DB">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3805DB" w:rsidRDefault="003805DB" w:rsidP="003805DB">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3805DB" w:rsidRDefault="003805DB" w:rsidP="003805DB">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p w:rsidR="003805DB" w:rsidRPr="00B9218C" w:rsidRDefault="00475EAC" w:rsidP="003805DB">
          <w:pPr>
            <w:pStyle w:val="Header"/>
            <w:tabs>
              <w:tab w:val="clear" w:pos="4320"/>
              <w:tab w:val="clear" w:pos="8640"/>
              <w:tab w:val="center" w:pos="4680"/>
              <w:tab w:val="right" w:pos="9360"/>
            </w:tabs>
            <w:jc w:val="right"/>
            <w:rPr>
              <w:rFonts w:ascii="Arial" w:hAnsi="Arial"/>
              <w:sz w:val="20"/>
            </w:rPr>
          </w:pPr>
          <w:r>
            <w:rPr>
              <w:rFonts w:ascii="Arial" w:hAnsi="Arial"/>
              <w:sz w:val="20"/>
            </w:rPr>
            <w:t>SCPMG Laboratory System</w:t>
          </w:r>
        </w:p>
        <w:p w:rsidR="003805DB" w:rsidRDefault="00475EAC" w:rsidP="003805DB">
          <w:pPr>
            <w:pStyle w:val="Header"/>
            <w:tabs>
              <w:tab w:val="clear" w:pos="4320"/>
              <w:tab w:val="clear" w:pos="8640"/>
              <w:tab w:val="center" w:pos="4680"/>
              <w:tab w:val="right" w:pos="9360"/>
            </w:tabs>
            <w:jc w:val="right"/>
            <w:rPr>
              <w:rFonts w:ascii="Arial" w:hAnsi="Arial"/>
              <w:sz w:val="20"/>
            </w:rPr>
          </w:pPr>
          <w:r>
            <w:rPr>
              <w:rFonts w:ascii="Arial" w:hAnsi="Arial"/>
              <w:sz w:val="20"/>
            </w:rPr>
            <w:t>Lo</w:t>
          </w:r>
          <w:r w:rsidR="00A14F18">
            <w:rPr>
              <w:rFonts w:ascii="Arial" w:hAnsi="Arial"/>
              <w:sz w:val="20"/>
            </w:rPr>
            <w:t>s</w:t>
          </w:r>
          <w:r>
            <w:rPr>
              <w:rFonts w:ascii="Arial" w:hAnsi="Arial"/>
              <w:sz w:val="20"/>
            </w:rPr>
            <w:t xml:space="preserve"> Angeles</w:t>
          </w:r>
        </w:p>
        <w:p w:rsidR="003805DB" w:rsidRPr="00B9218C" w:rsidRDefault="003805DB" w:rsidP="003805D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3805DB" w:rsidRDefault="003805DB" w:rsidP="003805DB">
    <w:pPr>
      <w:pStyle w:val="Header"/>
      <w:tabs>
        <w:tab w:val="clear" w:pos="4320"/>
        <w:tab w:val="clear" w:pos="8640"/>
        <w:tab w:val="center" w:pos="4680"/>
        <w:tab w:val="right" w:pos="9360"/>
      </w:tabs>
      <w:rPr>
        <w:szCs w:val="24"/>
      </w:rPr>
    </w:pPr>
  </w:p>
  <w:p w:rsidR="002968EE" w:rsidRPr="00FE18DC" w:rsidRDefault="007F7402" w:rsidP="002968EE">
    <w:pPr>
      <w:rPr>
        <w:rFonts w:ascii="Arial" w:hAnsi="Arial" w:cs="Arial"/>
        <w:sz w:val="32"/>
      </w:rPr>
    </w:pPr>
    <w:r w:rsidRPr="007F7402">
      <w:rPr>
        <w:rFonts w:ascii="Arial" w:hAnsi="Arial" w:cs="Arial"/>
        <w:sz w:val="32"/>
      </w:rPr>
      <w:t>COLORIMETRIC ASSAY OF HEPARIN (UFH and LMWH)</w:t>
    </w:r>
    <w:r w:rsidRPr="007F7402">
      <w:rPr>
        <w:b/>
        <w:sz w:val="32"/>
      </w:rPr>
      <w:t xml:space="preserve"> </w:t>
    </w:r>
    <w:r w:rsidR="002968EE" w:rsidRPr="00FE18DC">
      <w:rPr>
        <w:rFonts w:ascii="Arial" w:hAnsi="Arial" w:cs="Arial"/>
        <w:sz w:val="32"/>
      </w:rPr>
      <w:t>ON THE</w:t>
    </w:r>
  </w:p>
  <w:p w:rsidR="003805DB" w:rsidRPr="00FE18DC" w:rsidRDefault="002968EE" w:rsidP="002968EE">
    <w:pPr>
      <w:pStyle w:val="Heading4"/>
      <w:rPr>
        <w:b w:val="0"/>
      </w:rPr>
    </w:pPr>
    <w:r w:rsidRPr="00FE18DC">
      <w:rPr>
        <w:b w:val="0"/>
      </w:rPr>
      <w:t>STAGO STA®-</w:t>
    </w:r>
    <w:r w:rsidRPr="00FE18DC">
      <w:rPr>
        <w:b w:val="0"/>
        <w:i/>
      </w:rPr>
      <w:t>R</w:t>
    </w:r>
    <w:r w:rsidRPr="00FE18DC">
      <w:rPr>
        <w:b w:val="0"/>
      </w:rPr>
      <w:t xml:space="preserve"> EVOLUTION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72634"/>
    <w:multiLevelType w:val="hybridMultilevel"/>
    <w:tmpl w:val="AA6C6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31E95"/>
    <w:multiLevelType w:val="singleLevel"/>
    <w:tmpl w:val="BC442D66"/>
    <w:lvl w:ilvl="0">
      <w:start w:val="1"/>
      <w:numFmt w:val="bullet"/>
      <w:lvlText w:val=""/>
      <w:lvlJc w:val="left"/>
      <w:pPr>
        <w:tabs>
          <w:tab w:val="num" w:pos="720"/>
        </w:tabs>
        <w:ind w:left="720" w:hanging="360"/>
      </w:pPr>
      <w:rPr>
        <w:rFonts w:ascii="Symbol" w:hAnsi="Symbol" w:hint="default"/>
        <w:sz w:val="20"/>
        <w:szCs w:val="20"/>
      </w:rPr>
    </w:lvl>
  </w:abstractNum>
  <w:abstractNum w:abstractNumId="2" w15:restartNumberingAfterBreak="0">
    <w:nsid w:val="0B777B2D"/>
    <w:multiLevelType w:val="hybridMultilevel"/>
    <w:tmpl w:val="8CF87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4" w15:restartNumberingAfterBreak="0">
    <w:nsid w:val="11337263"/>
    <w:multiLevelType w:val="singleLevel"/>
    <w:tmpl w:val="F6141954"/>
    <w:lvl w:ilvl="0">
      <w:start w:val="1"/>
      <w:numFmt w:val="bullet"/>
      <w:lvlText w:val=""/>
      <w:lvlJc w:val="left"/>
      <w:pPr>
        <w:tabs>
          <w:tab w:val="num" w:pos="360"/>
        </w:tabs>
        <w:ind w:left="360" w:hanging="360"/>
      </w:pPr>
      <w:rPr>
        <w:rFonts w:ascii="Symbol" w:hAnsi="Symbol" w:hint="default"/>
        <w:sz w:val="20"/>
        <w:szCs w:val="20"/>
      </w:rPr>
    </w:lvl>
  </w:abstractNum>
  <w:abstractNum w:abstractNumId="5" w15:restartNumberingAfterBreak="0">
    <w:nsid w:val="13461417"/>
    <w:multiLevelType w:val="hybridMultilevel"/>
    <w:tmpl w:val="EAD454B0"/>
    <w:lvl w:ilvl="0" w:tplc="C62E7670">
      <w:start w:val="1"/>
      <w:numFmt w:val="decimal"/>
      <w:lvlText w:val="%1."/>
      <w:lvlJc w:val="left"/>
      <w:pPr>
        <w:tabs>
          <w:tab w:val="num" w:pos="1138"/>
        </w:tabs>
        <w:ind w:left="1138" w:hanging="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42738F"/>
    <w:multiLevelType w:val="hybridMultilevel"/>
    <w:tmpl w:val="B18CD8AA"/>
    <w:lvl w:ilvl="0" w:tplc="04090001">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7" w15:restartNumberingAfterBreak="0">
    <w:nsid w:val="2C852EDA"/>
    <w:multiLevelType w:val="hybridMultilevel"/>
    <w:tmpl w:val="4E50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4701D"/>
    <w:multiLevelType w:val="hybridMultilevel"/>
    <w:tmpl w:val="EF48543A"/>
    <w:lvl w:ilvl="0" w:tplc="04090001">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006323"/>
    <w:multiLevelType w:val="singleLevel"/>
    <w:tmpl w:val="04090001"/>
    <w:lvl w:ilvl="0">
      <w:start w:val="1"/>
      <w:numFmt w:val="bullet"/>
      <w:lvlText w:val=""/>
      <w:lvlJc w:val="left"/>
      <w:pPr>
        <w:ind w:left="360" w:hanging="360"/>
      </w:pPr>
      <w:rPr>
        <w:rFonts w:ascii="Symbol" w:hAnsi="Symbol" w:hint="default"/>
      </w:rPr>
    </w:lvl>
  </w:abstractNum>
  <w:abstractNum w:abstractNumId="10" w15:restartNumberingAfterBreak="0">
    <w:nsid w:val="36C60A71"/>
    <w:multiLevelType w:val="multilevel"/>
    <w:tmpl w:val="A6F0C1FC"/>
    <w:lvl w:ilvl="0">
      <w:start w:val="1"/>
      <w:numFmt w:val="bullet"/>
      <w:lvlText w:val=""/>
      <w:lvlJc w:val="left"/>
      <w:pPr>
        <w:tabs>
          <w:tab w:val="num" w:pos="547"/>
        </w:tabs>
        <w:ind w:left="374"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3F12BC"/>
    <w:multiLevelType w:val="singleLevel"/>
    <w:tmpl w:val="04090001"/>
    <w:lvl w:ilvl="0">
      <w:start w:val="1"/>
      <w:numFmt w:val="bullet"/>
      <w:lvlText w:val=""/>
      <w:lvlJc w:val="left"/>
      <w:pPr>
        <w:tabs>
          <w:tab w:val="num" w:pos="1440"/>
        </w:tabs>
        <w:ind w:left="1440" w:hanging="360"/>
      </w:pPr>
      <w:rPr>
        <w:rFonts w:ascii="Symbol" w:hAnsi="Symbol" w:hint="default"/>
      </w:rPr>
    </w:lvl>
  </w:abstractNum>
  <w:abstractNum w:abstractNumId="12" w15:restartNumberingAfterBreak="0">
    <w:nsid w:val="440000A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49992CBB"/>
    <w:multiLevelType w:val="hybridMultilevel"/>
    <w:tmpl w:val="4810F458"/>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4A1D0885"/>
    <w:multiLevelType w:val="hybridMultilevel"/>
    <w:tmpl w:val="2828148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45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F66C15"/>
    <w:multiLevelType w:val="hybridMultilevel"/>
    <w:tmpl w:val="BB4CC948"/>
    <w:lvl w:ilvl="0" w:tplc="44361922">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6" w15:restartNumberingAfterBreak="0">
    <w:nsid w:val="5C9638AF"/>
    <w:multiLevelType w:val="hybridMultilevel"/>
    <w:tmpl w:val="B0D4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18" w15:restartNumberingAfterBreak="0">
    <w:nsid w:val="63AE673A"/>
    <w:multiLevelType w:val="singleLevel"/>
    <w:tmpl w:val="CD1C39C8"/>
    <w:lvl w:ilvl="0">
      <w:start w:val="1"/>
      <w:numFmt w:val="decimal"/>
      <w:lvlText w:val="%1."/>
      <w:legacy w:legacy="1" w:legacySpace="0" w:legacyIndent="0"/>
      <w:lvlJc w:val="left"/>
      <w:rPr>
        <w:rFonts w:ascii="Times New Roman" w:hAnsi="Times New Roman" w:cs="Times New Roman" w:hint="default"/>
        <w:b w:val="0"/>
      </w:rPr>
    </w:lvl>
  </w:abstractNum>
  <w:abstractNum w:abstractNumId="19" w15:restartNumberingAfterBreak="0">
    <w:nsid w:val="67840E85"/>
    <w:multiLevelType w:val="hybridMultilevel"/>
    <w:tmpl w:val="6A48A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2648B0"/>
    <w:multiLevelType w:val="hybridMultilevel"/>
    <w:tmpl w:val="7660A99E"/>
    <w:lvl w:ilvl="0" w:tplc="C7B8514A">
      <w:start w:val="1"/>
      <w:numFmt w:val="bullet"/>
      <w:lvlText w:val=""/>
      <w:lvlJc w:val="left"/>
      <w:pPr>
        <w:tabs>
          <w:tab w:val="num" w:pos="1170"/>
        </w:tabs>
        <w:ind w:left="1170" w:hanging="360"/>
      </w:pPr>
      <w:rPr>
        <w:rFonts w:ascii="Symbol" w:hAnsi="Symbol" w:hint="default"/>
        <w:color w:val="auto"/>
      </w:rPr>
    </w:lvl>
    <w:lvl w:ilvl="1" w:tplc="A308F46C">
      <w:numFmt w:val="bullet"/>
      <w:lvlText w:val="-"/>
      <w:lvlJc w:val="left"/>
      <w:pPr>
        <w:tabs>
          <w:tab w:val="num" w:pos="1890"/>
        </w:tabs>
        <w:ind w:left="1890" w:hanging="360"/>
      </w:pPr>
      <w:rPr>
        <w:rFonts w:ascii="Times New Roman" w:eastAsia="Times New Roman" w:hAnsi="Times New Roman" w:cs="Times New Roman"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1" w15:restartNumberingAfterBreak="0">
    <w:nsid w:val="74547D15"/>
    <w:multiLevelType w:val="hybridMultilevel"/>
    <w:tmpl w:val="D5580D3C"/>
    <w:lvl w:ilvl="0" w:tplc="04090001">
      <w:start w:val="1"/>
      <w:numFmt w:val="bullet"/>
      <w:lvlText w:val=""/>
      <w:lvlJc w:val="left"/>
      <w:pPr>
        <w:tabs>
          <w:tab w:val="num" w:pos="1858"/>
        </w:tabs>
        <w:ind w:left="1858" w:hanging="418"/>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7"/>
  </w:num>
  <w:num w:numId="2">
    <w:abstractNumId w:val="3"/>
  </w:num>
  <w:num w:numId="3">
    <w:abstractNumId w:val="15"/>
  </w:num>
  <w:num w:numId="4">
    <w:abstractNumId w:val="6"/>
  </w:num>
  <w:num w:numId="5">
    <w:abstractNumId w:val="4"/>
  </w:num>
  <w:num w:numId="6">
    <w:abstractNumId w:val="1"/>
  </w:num>
  <w:num w:numId="7">
    <w:abstractNumId w:val="19"/>
  </w:num>
  <w:num w:numId="8">
    <w:abstractNumId w:val="8"/>
  </w:num>
  <w:num w:numId="9">
    <w:abstractNumId w:val="10"/>
  </w:num>
  <w:num w:numId="10">
    <w:abstractNumId w:val="18"/>
  </w:num>
  <w:num w:numId="11">
    <w:abstractNumId w:val="2"/>
  </w:num>
  <w:num w:numId="12">
    <w:abstractNumId w:val="16"/>
  </w:num>
  <w:num w:numId="13">
    <w:abstractNumId w:val="5"/>
  </w:num>
  <w:num w:numId="14">
    <w:abstractNumId w:val="13"/>
  </w:num>
  <w:num w:numId="15">
    <w:abstractNumId w:val="7"/>
  </w:num>
  <w:num w:numId="16">
    <w:abstractNumId w:val="0"/>
  </w:num>
  <w:num w:numId="17">
    <w:abstractNumId w:val="14"/>
  </w:num>
  <w:num w:numId="18">
    <w:abstractNumId w:val="12"/>
  </w:num>
  <w:num w:numId="19">
    <w:abstractNumId w:val="21"/>
  </w:num>
  <w:num w:numId="20">
    <w:abstractNumId w:val="20"/>
  </w:num>
  <w:num w:numId="21">
    <w:abstractNumId w:val="9"/>
  </w:num>
  <w:num w:numId="2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F62"/>
    <w:rsid w:val="000174C7"/>
    <w:rsid w:val="00036CF5"/>
    <w:rsid w:val="00056877"/>
    <w:rsid w:val="000728C4"/>
    <w:rsid w:val="0009129B"/>
    <w:rsid w:val="000953A5"/>
    <w:rsid w:val="000C3FDD"/>
    <w:rsid w:val="000D0F87"/>
    <w:rsid w:val="000E02B8"/>
    <w:rsid w:val="000E3F47"/>
    <w:rsid w:val="000F3098"/>
    <w:rsid w:val="00101B9E"/>
    <w:rsid w:val="00103AE5"/>
    <w:rsid w:val="0010773B"/>
    <w:rsid w:val="0010795C"/>
    <w:rsid w:val="00130C26"/>
    <w:rsid w:val="00130D9F"/>
    <w:rsid w:val="00133FA5"/>
    <w:rsid w:val="00134C53"/>
    <w:rsid w:val="00137FEF"/>
    <w:rsid w:val="001406A5"/>
    <w:rsid w:val="00147952"/>
    <w:rsid w:val="0017610A"/>
    <w:rsid w:val="00192DE5"/>
    <w:rsid w:val="001972E2"/>
    <w:rsid w:val="001A14EE"/>
    <w:rsid w:val="00207CFE"/>
    <w:rsid w:val="00211546"/>
    <w:rsid w:val="00222FE8"/>
    <w:rsid w:val="00232E81"/>
    <w:rsid w:val="002363E4"/>
    <w:rsid w:val="00270793"/>
    <w:rsid w:val="00273CCB"/>
    <w:rsid w:val="002860E4"/>
    <w:rsid w:val="002968EE"/>
    <w:rsid w:val="002A0EA3"/>
    <w:rsid w:val="002C1AC8"/>
    <w:rsid w:val="002C3C99"/>
    <w:rsid w:val="002C46A4"/>
    <w:rsid w:val="002D3970"/>
    <w:rsid w:val="002E0623"/>
    <w:rsid w:val="00302013"/>
    <w:rsid w:val="003114DA"/>
    <w:rsid w:val="003166A2"/>
    <w:rsid w:val="00317E79"/>
    <w:rsid w:val="00334141"/>
    <w:rsid w:val="00337991"/>
    <w:rsid w:val="003454E3"/>
    <w:rsid w:val="00346DB9"/>
    <w:rsid w:val="003471B5"/>
    <w:rsid w:val="00354C6C"/>
    <w:rsid w:val="00365A64"/>
    <w:rsid w:val="00377806"/>
    <w:rsid w:val="003805DB"/>
    <w:rsid w:val="003812BA"/>
    <w:rsid w:val="00384A92"/>
    <w:rsid w:val="0039647B"/>
    <w:rsid w:val="00397DEF"/>
    <w:rsid w:val="003A7308"/>
    <w:rsid w:val="003B04B5"/>
    <w:rsid w:val="003C508E"/>
    <w:rsid w:val="003C6786"/>
    <w:rsid w:val="003E40F0"/>
    <w:rsid w:val="003F0A0D"/>
    <w:rsid w:val="004049B8"/>
    <w:rsid w:val="004160B3"/>
    <w:rsid w:val="00433D1F"/>
    <w:rsid w:val="00440B6B"/>
    <w:rsid w:val="00452AA8"/>
    <w:rsid w:val="00454667"/>
    <w:rsid w:val="00471432"/>
    <w:rsid w:val="00475EAC"/>
    <w:rsid w:val="004802BC"/>
    <w:rsid w:val="00480580"/>
    <w:rsid w:val="00482A53"/>
    <w:rsid w:val="0048686C"/>
    <w:rsid w:val="004965AA"/>
    <w:rsid w:val="004B2090"/>
    <w:rsid w:val="004B4377"/>
    <w:rsid w:val="004C1667"/>
    <w:rsid w:val="004C1AD2"/>
    <w:rsid w:val="004C1B71"/>
    <w:rsid w:val="004C4D75"/>
    <w:rsid w:val="004D66F0"/>
    <w:rsid w:val="004F16E7"/>
    <w:rsid w:val="0050196E"/>
    <w:rsid w:val="00504B96"/>
    <w:rsid w:val="0050518A"/>
    <w:rsid w:val="0050545C"/>
    <w:rsid w:val="005133FE"/>
    <w:rsid w:val="00515E0C"/>
    <w:rsid w:val="005308A9"/>
    <w:rsid w:val="00544E86"/>
    <w:rsid w:val="005A6643"/>
    <w:rsid w:val="005A6EE9"/>
    <w:rsid w:val="005B1E7F"/>
    <w:rsid w:val="005D53C9"/>
    <w:rsid w:val="005D61A4"/>
    <w:rsid w:val="005F2ABD"/>
    <w:rsid w:val="005F3E96"/>
    <w:rsid w:val="0061079E"/>
    <w:rsid w:val="00620A2D"/>
    <w:rsid w:val="00633012"/>
    <w:rsid w:val="00677481"/>
    <w:rsid w:val="006A107B"/>
    <w:rsid w:val="006A72CD"/>
    <w:rsid w:val="006D60D0"/>
    <w:rsid w:val="006D7A00"/>
    <w:rsid w:val="006E67E1"/>
    <w:rsid w:val="00700D63"/>
    <w:rsid w:val="00706B6E"/>
    <w:rsid w:val="00707CAE"/>
    <w:rsid w:val="00710B81"/>
    <w:rsid w:val="00725245"/>
    <w:rsid w:val="0072737B"/>
    <w:rsid w:val="0075494B"/>
    <w:rsid w:val="00760854"/>
    <w:rsid w:val="00763747"/>
    <w:rsid w:val="00774558"/>
    <w:rsid w:val="00781F79"/>
    <w:rsid w:val="00797B8C"/>
    <w:rsid w:val="007A5962"/>
    <w:rsid w:val="007B0208"/>
    <w:rsid w:val="007B069A"/>
    <w:rsid w:val="007B606D"/>
    <w:rsid w:val="007B620E"/>
    <w:rsid w:val="007B698C"/>
    <w:rsid w:val="007B70A1"/>
    <w:rsid w:val="007C1C2C"/>
    <w:rsid w:val="007D3D83"/>
    <w:rsid w:val="007D6E39"/>
    <w:rsid w:val="007E0843"/>
    <w:rsid w:val="007E2A47"/>
    <w:rsid w:val="007E651E"/>
    <w:rsid w:val="007F5E2E"/>
    <w:rsid w:val="007F7402"/>
    <w:rsid w:val="00801686"/>
    <w:rsid w:val="00803536"/>
    <w:rsid w:val="00821E6D"/>
    <w:rsid w:val="008415B6"/>
    <w:rsid w:val="008432AD"/>
    <w:rsid w:val="008641D7"/>
    <w:rsid w:val="00873093"/>
    <w:rsid w:val="0088237F"/>
    <w:rsid w:val="00883D0A"/>
    <w:rsid w:val="0088433C"/>
    <w:rsid w:val="00885E0C"/>
    <w:rsid w:val="008C29BB"/>
    <w:rsid w:val="008C45FE"/>
    <w:rsid w:val="008D35EE"/>
    <w:rsid w:val="008D4E7A"/>
    <w:rsid w:val="008F5B08"/>
    <w:rsid w:val="0092229D"/>
    <w:rsid w:val="00936C1B"/>
    <w:rsid w:val="0094018B"/>
    <w:rsid w:val="009451A0"/>
    <w:rsid w:val="00947B7E"/>
    <w:rsid w:val="00965FC6"/>
    <w:rsid w:val="00966189"/>
    <w:rsid w:val="00971F62"/>
    <w:rsid w:val="00972031"/>
    <w:rsid w:val="0097329A"/>
    <w:rsid w:val="00976FCA"/>
    <w:rsid w:val="00977422"/>
    <w:rsid w:val="00983B6D"/>
    <w:rsid w:val="009A491F"/>
    <w:rsid w:val="009B088D"/>
    <w:rsid w:val="009C10D5"/>
    <w:rsid w:val="009C4605"/>
    <w:rsid w:val="009E0BB9"/>
    <w:rsid w:val="009E6162"/>
    <w:rsid w:val="00A10B4E"/>
    <w:rsid w:val="00A14DC0"/>
    <w:rsid w:val="00A14F18"/>
    <w:rsid w:val="00A2202A"/>
    <w:rsid w:val="00A3670D"/>
    <w:rsid w:val="00A50106"/>
    <w:rsid w:val="00A60B08"/>
    <w:rsid w:val="00A6192E"/>
    <w:rsid w:val="00A66379"/>
    <w:rsid w:val="00A8143D"/>
    <w:rsid w:val="00AB4889"/>
    <w:rsid w:val="00AC231D"/>
    <w:rsid w:val="00AD1CD4"/>
    <w:rsid w:val="00AD6204"/>
    <w:rsid w:val="00AE303D"/>
    <w:rsid w:val="00AF10E7"/>
    <w:rsid w:val="00B03F26"/>
    <w:rsid w:val="00B045E7"/>
    <w:rsid w:val="00B14A3D"/>
    <w:rsid w:val="00B1537F"/>
    <w:rsid w:val="00B15A21"/>
    <w:rsid w:val="00B16284"/>
    <w:rsid w:val="00B413C2"/>
    <w:rsid w:val="00B50BFF"/>
    <w:rsid w:val="00B559BC"/>
    <w:rsid w:val="00B57DAA"/>
    <w:rsid w:val="00B62EA2"/>
    <w:rsid w:val="00B71F0C"/>
    <w:rsid w:val="00B768CE"/>
    <w:rsid w:val="00B83E97"/>
    <w:rsid w:val="00B9218C"/>
    <w:rsid w:val="00B965B8"/>
    <w:rsid w:val="00BA7F6C"/>
    <w:rsid w:val="00BB0F09"/>
    <w:rsid w:val="00BB1DD4"/>
    <w:rsid w:val="00BC0A32"/>
    <w:rsid w:val="00BD2A18"/>
    <w:rsid w:val="00BE0457"/>
    <w:rsid w:val="00BE1ADD"/>
    <w:rsid w:val="00BF0DF7"/>
    <w:rsid w:val="00BF7178"/>
    <w:rsid w:val="00C0550A"/>
    <w:rsid w:val="00C1330E"/>
    <w:rsid w:val="00C14D20"/>
    <w:rsid w:val="00C1738D"/>
    <w:rsid w:val="00C311E2"/>
    <w:rsid w:val="00C33311"/>
    <w:rsid w:val="00C528EA"/>
    <w:rsid w:val="00C60114"/>
    <w:rsid w:val="00C604D8"/>
    <w:rsid w:val="00C66F6C"/>
    <w:rsid w:val="00C75F4B"/>
    <w:rsid w:val="00C80C96"/>
    <w:rsid w:val="00C84E28"/>
    <w:rsid w:val="00C87487"/>
    <w:rsid w:val="00C918A7"/>
    <w:rsid w:val="00CA0A63"/>
    <w:rsid w:val="00CA67B8"/>
    <w:rsid w:val="00CA7A8E"/>
    <w:rsid w:val="00CC02CC"/>
    <w:rsid w:val="00CC0ED8"/>
    <w:rsid w:val="00CC6651"/>
    <w:rsid w:val="00CD6FE3"/>
    <w:rsid w:val="00CE1C69"/>
    <w:rsid w:val="00CE462F"/>
    <w:rsid w:val="00CE4A7F"/>
    <w:rsid w:val="00D01157"/>
    <w:rsid w:val="00D033EB"/>
    <w:rsid w:val="00D05042"/>
    <w:rsid w:val="00D0664E"/>
    <w:rsid w:val="00D20336"/>
    <w:rsid w:val="00D205F2"/>
    <w:rsid w:val="00D239DF"/>
    <w:rsid w:val="00D24697"/>
    <w:rsid w:val="00D26AE2"/>
    <w:rsid w:val="00D32C36"/>
    <w:rsid w:val="00D44AFA"/>
    <w:rsid w:val="00D6360E"/>
    <w:rsid w:val="00D64FEA"/>
    <w:rsid w:val="00D8329C"/>
    <w:rsid w:val="00DA1F32"/>
    <w:rsid w:val="00DC3744"/>
    <w:rsid w:val="00DD2A6E"/>
    <w:rsid w:val="00DD53EF"/>
    <w:rsid w:val="00DE223A"/>
    <w:rsid w:val="00E27D7F"/>
    <w:rsid w:val="00E301AE"/>
    <w:rsid w:val="00E42FE4"/>
    <w:rsid w:val="00E50BBB"/>
    <w:rsid w:val="00E51458"/>
    <w:rsid w:val="00E5453D"/>
    <w:rsid w:val="00E61CD5"/>
    <w:rsid w:val="00E733D6"/>
    <w:rsid w:val="00E75365"/>
    <w:rsid w:val="00EB027B"/>
    <w:rsid w:val="00EB50D8"/>
    <w:rsid w:val="00EC0EFC"/>
    <w:rsid w:val="00EC1D72"/>
    <w:rsid w:val="00EC7C99"/>
    <w:rsid w:val="00EE0F07"/>
    <w:rsid w:val="00EE16B0"/>
    <w:rsid w:val="00EE396F"/>
    <w:rsid w:val="00EE3CFA"/>
    <w:rsid w:val="00EE6D86"/>
    <w:rsid w:val="00EF2A00"/>
    <w:rsid w:val="00F06D93"/>
    <w:rsid w:val="00F06DB2"/>
    <w:rsid w:val="00F342AB"/>
    <w:rsid w:val="00F36A3F"/>
    <w:rsid w:val="00F47F67"/>
    <w:rsid w:val="00F56C49"/>
    <w:rsid w:val="00F56EFF"/>
    <w:rsid w:val="00F73178"/>
    <w:rsid w:val="00F80BE8"/>
    <w:rsid w:val="00F81614"/>
    <w:rsid w:val="00F94602"/>
    <w:rsid w:val="00FA472E"/>
    <w:rsid w:val="00FB1920"/>
    <w:rsid w:val="00FE18DC"/>
    <w:rsid w:val="00FE2E18"/>
    <w:rsid w:val="00FF052C"/>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23CD39A8-E6F0-4E15-B231-8F3F5D2D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basedOn w:val="DefaultParagraphFont"/>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paragraph" w:styleId="ListParagraph">
    <w:name w:val="List Paragraph"/>
    <w:basedOn w:val="Normal"/>
    <w:uiPriority w:val="34"/>
    <w:qFormat/>
    <w:rsid w:val="00C17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082273\AppData\Local\Temp\notes873927\INFOM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INFOMAP</Template>
  <TotalTime>247</TotalTime>
  <Pages>10</Pages>
  <Words>1688</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Kaiser Permanente</Company>
  <LinksUpToDate>false</LinksUpToDate>
  <CharactersWithSpaces>11291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creator>KP_User</dc:creator>
  <cp:lastModifiedBy>Rosalie I. Fajardo</cp:lastModifiedBy>
  <cp:revision>46</cp:revision>
  <cp:lastPrinted>2011-03-21T23:09:00Z</cp:lastPrinted>
  <dcterms:created xsi:type="dcterms:W3CDTF">2016-07-13T15:12:00Z</dcterms:created>
  <dcterms:modified xsi:type="dcterms:W3CDTF">2016-11-02T23:06:00Z</dcterms:modified>
</cp:coreProperties>
</file>