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70D" w:rsidRDefault="00A3670D" w:rsidP="00A3670D">
      <w:pPr>
        <w:pStyle w:val="BlockLine"/>
      </w:pPr>
      <w:bookmarkStart w:id="0" w:name="_GoBack"/>
      <w:bookmarkEnd w:id="0"/>
    </w:p>
    <w:tbl>
      <w:tblPr>
        <w:tblW w:w="0" w:type="auto"/>
        <w:tblLayout w:type="fixed"/>
        <w:tblLook w:val="0000" w:firstRow="0" w:lastRow="0" w:firstColumn="0" w:lastColumn="0" w:noHBand="0" w:noVBand="0"/>
      </w:tblPr>
      <w:tblGrid>
        <w:gridCol w:w="1714"/>
        <w:gridCol w:w="14"/>
        <w:gridCol w:w="7934"/>
        <w:gridCol w:w="76"/>
      </w:tblGrid>
      <w:tr w:rsidR="006B14B1" w:rsidRPr="00781F79" w:rsidTr="00A56DE8">
        <w:trPr>
          <w:cantSplit/>
        </w:trPr>
        <w:tc>
          <w:tcPr>
            <w:tcW w:w="1728" w:type="dxa"/>
            <w:gridSpan w:val="2"/>
          </w:tcPr>
          <w:p w:rsidR="006B14B1" w:rsidRPr="006A107B" w:rsidRDefault="006B14B1" w:rsidP="00A56DE8">
            <w:pPr>
              <w:pStyle w:val="Heading5"/>
            </w:pPr>
            <w:r>
              <w:t>Purpose</w:t>
            </w:r>
          </w:p>
        </w:tc>
        <w:tc>
          <w:tcPr>
            <w:tcW w:w="8010" w:type="dxa"/>
            <w:gridSpan w:val="2"/>
          </w:tcPr>
          <w:p w:rsidR="00EA431E" w:rsidRPr="00EA431E" w:rsidRDefault="006B14B1" w:rsidP="00A56DE8">
            <w:pPr>
              <w:rPr>
                <w:iCs/>
                <w:szCs w:val="24"/>
              </w:rPr>
            </w:pPr>
            <w:r w:rsidRPr="00E62EF8">
              <w:rPr>
                <w:iCs/>
                <w:szCs w:val="24"/>
              </w:rPr>
              <w:t>This p</w:t>
            </w:r>
            <w:r>
              <w:rPr>
                <w:iCs/>
                <w:szCs w:val="24"/>
              </w:rPr>
              <w:t>rocedure</w:t>
            </w:r>
            <w:r w:rsidRPr="00E62EF8">
              <w:rPr>
                <w:iCs/>
                <w:szCs w:val="24"/>
              </w:rPr>
              <w:t xml:space="preserve"> </w:t>
            </w:r>
            <w:r w:rsidR="00EA431E">
              <w:rPr>
                <w:iCs/>
                <w:szCs w:val="24"/>
              </w:rPr>
              <w:t>provides instructions on how to perform maintenance on the ChloroChek™Chloridometer®</w:t>
            </w:r>
          </w:p>
        </w:tc>
      </w:tr>
      <w:tr w:rsidR="006B14B1" w:rsidTr="006B14B1">
        <w:trPr>
          <w:gridAfter w:val="1"/>
          <w:wAfter w:w="76" w:type="dxa"/>
          <w:cantSplit/>
          <w:trHeight w:val="284"/>
        </w:trPr>
        <w:tc>
          <w:tcPr>
            <w:tcW w:w="1714" w:type="dxa"/>
          </w:tcPr>
          <w:p w:rsidR="006B14B1" w:rsidRDefault="006B14B1" w:rsidP="0009129B">
            <w:pPr>
              <w:pStyle w:val="Heading5"/>
            </w:pPr>
          </w:p>
        </w:tc>
        <w:tc>
          <w:tcPr>
            <w:tcW w:w="7948" w:type="dxa"/>
            <w:gridSpan w:val="2"/>
          </w:tcPr>
          <w:p w:rsidR="006B14B1" w:rsidRDefault="006B14B1" w:rsidP="0077190D"/>
        </w:tc>
      </w:tr>
      <w:tr w:rsidR="00A3670D" w:rsidTr="006B14B1">
        <w:trPr>
          <w:gridAfter w:val="1"/>
          <w:wAfter w:w="76" w:type="dxa"/>
          <w:cantSplit/>
          <w:trHeight w:val="269"/>
        </w:trPr>
        <w:tc>
          <w:tcPr>
            <w:tcW w:w="1714" w:type="dxa"/>
          </w:tcPr>
          <w:p w:rsidR="00A3670D" w:rsidRDefault="00A3670D" w:rsidP="0009129B">
            <w:pPr>
              <w:pStyle w:val="Heading5"/>
            </w:pPr>
          </w:p>
        </w:tc>
        <w:tc>
          <w:tcPr>
            <w:tcW w:w="7948" w:type="dxa"/>
            <w:gridSpan w:val="2"/>
          </w:tcPr>
          <w:p w:rsidR="00A3670D" w:rsidRPr="00781F79" w:rsidRDefault="00A3670D" w:rsidP="0009129B">
            <w:pPr>
              <w:rPr>
                <w:szCs w:val="24"/>
              </w:rPr>
            </w:pPr>
          </w:p>
        </w:tc>
      </w:tr>
    </w:tbl>
    <w:p w:rsidR="006A107B" w:rsidRDefault="006A107B" w:rsidP="00EA431E">
      <w:pPr>
        <w:pStyle w:val="BlockLine"/>
        <w:pBdr>
          <w:top w:val="single" w:sz="6" w:space="22" w:color="auto"/>
        </w:pBdr>
      </w:pPr>
    </w:p>
    <w:tbl>
      <w:tblPr>
        <w:tblW w:w="0" w:type="auto"/>
        <w:tblLayout w:type="fixed"/>
        <w:tblLook w:val="0000" w:firstRow="0" w:lastRow="0" w:firstColumn="0" w:lastColumn="0" w:noHBand="0" w:noVBand="0"/>
      </w:tblPr>
      <w:tblGrid>
        <w:gridCol w:w="1728"/>
        <w:gridCol w:w="8010"/>
      </w:tblGrid>
      <w:tr w:rsidR="006A107B" w:rsidTr="00D32C36">
        <w:trPr>
          <w:cantSplit/>
        </w:trPr>
        <w:tc>
          <w:tcPr>
            <w:tcW w:w="1728" w:type="dxa"/>
          </w:tcPr>
          <w:p w:rsidR="006A107B" w:rsidRPr="006A107B" w:rsidRDefault="006A107B" w:rsidP="00803536">
            <w:pPr>
              <w:pStyle w:val="Heading5"/>
            </w:pPr>
            <w:r w:rsidRPr="006A107B">
              <w:t>S</w:t>
            </w:r>
            <w:r w:rsidR="004854E5">
              <w:t>cope</w:t>
            </w:r>
          </w:p>
        </w:tc>
        <w:tc>
          <w:tcPr>
            <w:tcW w:w="8010" w:type="dxa"/>
          </w:tcPr>
          <w:p w:rsidR="006B14B1" w:rsidRDefault="004854E5" w:rsidP="00803536">
            <w:r w:rsidRPr="00E62EF8">
              <w:rPr>
                <w:iCs/>
                <w:szCs w:val="24"/>
              </w:rPr>
              <w:t>This p</w:t>
            </w:r>
            <w:r>
              <w:rPr>
                <w:iCs/>
                <w:szCs w:val="24"/>
              </w:rPr>
              <w:t>rocedure</w:t>
            </w:r>
            <w:r w:rsidRPr="00E62EF8">
              <w:rPr>
                <w:iCs/>
                <w:szCs w:val="24"/>
              </w:rPr>
              <w:t xml:space="preserve"> </w:t>
            </w:r>
            <w:r w:rsidRPr="00E62EF8">
              <w:t>is intended for</w:t>
            </w:r>
            <w:r>
              <w:t xml:space="preserve"> Clinical Laboratory Scientist (CLS) who are trained and competent in performing the Sweat Chloride assay.</w:t>
            </w:r>
          </w:p>
          <w:p w:rsidR="006B14B1" w:rsidRDefault="006B14B1" w:rsidP="00803536"/>
          <w:p w:rsidR="006B14B1" w:rsidRDefault="006B14B1" w:rsidP="00803536">
            <w:r>
              <w:t>________________________________________________________________</w:t>
            </w:r>
          </w:p>
          <w:p w:rsidR="006B14B1" w:rsidRPr="006B14B1" w:rsidRDefault="006B14B1" w:rsidP="00803536"/>
        </w:tc>
      </w:tr>
      <w:tr w:rsidR="006B14B1" w:rsidRPr="00781F79" w:rsidTr="00A56DE8">
        <w:trPr>
          <w:cantSplit/>
        </w:trPr>
        <w:tc>
          <w:tcPr>
            <w:tcW w:w="1728" w:type="dxa"/>
          </w:tcPr>
          <w:p w:rsidR="006B14B1" w:rsidRDefault="006B14B1" w:rsidP="00A56DE8">
            <w:pPr>
              <w:pStyle w:val="Heading5"/>
            </w:pPr>
            <w:r>
              <w:t>Policy</w:t>
            </w:r>
          </w:p>
        </w:tc>
        <w:tc>
          <w:tcPr>
            <w:tcW w:w="8010" w:type="dxa"/>
          </w:tcPr>
          <w:p w:rsidR="006B14B1" w:rsidRDefault="006B14B1" w:rsidP="00A56DE8">
            <w:r>
              <w:t>This procedure provides instructions for performing daily and ‘as needed’ maintenance on the ChloroChek™Chloridometer®.  Performance of maintenance procedures must be documented on the appropriate section of the maintenance log.</w:t>
            </w:r>
          </w:p>
          <w:p w:rsidR="006B14B1" w:rsidRPr="00781F79" w:rsidRDefault="006B14B1" w:rsidP="00A56DE8">
            <w:pPr>
              <w:rPr>
                <w:szCs w:val="24"/>
              </w:rPr>
            </w:pPr>
          </w:p>
        </w:tc>
      </w:tr>
    </w:tbl>
    <w:p w:rsidR="009451A0" w:rsidRDefault="009451A0" w:rsidP="009451A0">
      <w:pPr>
        <w:pStyle w:val="BlockLine"/>
        <w:jc w:val="right"/>
        <w:rPr>
          <w:i/>
          <w:sz w:val="20"/>
        </w:rPr>
      </w:pPr>
    </w:p>
    <w:tbl>
      <w:tblPr>
        <w:tblW w:w="9738" w:type="dxa"/>
        <w:tblLayout w:type="fixed"/>
        <w:tblLook w:val="0000" w:firstRow="0" w:lastRow="0" w:firstColumn="0" w:lastColumn="0" w:noHBand="0" w:noVBand="0"/>
      </w:tblPr>
      <w:tblGrid>
        <w:gridCol w:w="1728"/>
        <w:gridCol w:w="8010"/>
      </w:tblGrid>
      <w:tr w:rsidR="009451A0" w:rsidRPr="00781F79" w:rsidTr="00D32C36">
        <w:trPr>
          <w:cantSplit/>
        </w:trPr>
        <w:tc>
          <w:tcPr>
            <w:tcW w:w="1728" w:type="dxa"/>
          </w:tcPr>
          <w:p w:rsidR="009451A0" w:rsidRPr="006A107B" w:rsidRDefault="009451A0" w:rsidP="00803536">
            <w:pPr>
              <w:pStyle w:val="Heading5"/>
            </w:pPr>
            <w:r>
              <w:t>Materials and supplies</w:t>
            </w:r>
          </w:p>
        </w:tc>
        <w:tc>
          <w:tcPr>
            <w:tcW w:w="8010" w:type="dxa"/>
          </w:tcPr>
          <w:p w:rsidR="001709ED" w:rsidRDefault="001709ED" w:rsidP="001709ED">
            <w:pPr>
              <w:pStyle w:val="BodyText"/>
              <w:numPr>
                <w:ilvl w:val="0"/>
                <w:numId w:val="9"/>
              </w:numPr>
              <w:tabs>
                <w:tab w:val="num" w:pos="360"/>
              </w:tabs>
              <w:ind w:hanging="392"/>
              <w:rPr>
                <w:b w:val="0"/>
                <w:sz w:val="24"/>
              </w:rPr>
            </w:pPr>
            <w:r>
              <w:rPr>
                <w:b w:val="0"/>
                <w:sz w:val="24"/>
              </w:rPr>
              <w:t>Titration beaker</w:t>
            </w:r>
          </w:p>
          <w:p w:rsidR="001709ED" w:rsidRDefault="001709ED" w:rsidP="001709ED">
            <w:pPr>
              <w:pStyle w:val="BodyText"/>
              <w:numPr>
                <w:ilvl w:val="0"/>
                <w:numId w:val="9"/>
              </w:numPr>
              <w:tabs>
                <w:tab w:val="num" w:pos="360"/>
              </w:tabs>
              <w:ind w:hanging="392"/>
              <w:rPr>
                <w:b w:val="0"/>
                <w:sz w:val="24"/>
              </w:rPr>
            </w:pPr>
            <w:r>
              <w:rPr>
                <w:b w:val="0"/>
                <w:sz w:val="24"/>
              </w:rPr>
              <w:t>Magnetic Stir Bar</w:t>
            </w:r>
          </w:p>
          <w:p w:rsidR="001709ED" w:rsidRDefault="001709ED" w:rsidP="001709ED">
            <w:pPr>
              <w:pStyle w:val="BodyText"/>
              <w:numPr>
                <w:ilvl w:val="0"/>
                <w:numId w:val="9"/>
              </w:numPr>
              <w:tabs>
                <w:tab w:val="num" w:pos="360"/>
              </w:tabs>
              <w:ind w:hanging="392"/>
              <w:rPr>
                <w:b w:val="0"/>
                <w:sz w:val="24"/>
              </w:rPr>
            </w:pPr>
            <w:r>
              <w:rPr>
                <w:b w:val="0"/>
                <w:sz w:val="24"/>
              </w:rPr>
              <w:t>Magnetic Stir Bar Retriever</w:t>
            </w:r>
          </w:p>
          <w:p w:rsidR="009451A0" w:rsidRDefault="001709ED" w:rsidP="00803536">
            <w:pPr>
              <w:pStyle w:val="BodyText"/>
              <w:numPr>
                <w:ilvl w:val="0"/>
                <w:numId w:val="9"/>
              </w:numPr>
              <w:tabs>
                <w:tab w:val="num" w:pos="360"/>
              </w:tabs>
              <w:ind w:hanging="392"/>
              <w:rPr>
                <w:b w:val="0"/>
                <w:sz w:val="24"/>
              </w:rPr>
            </w:pPr>
            <w:r>
              <w:rPr>
                <w:b w:val="0"/>
                <w:sz w:val="24"/>
              </w:rPr>
              <w:t>Distilled water</w:t>
            </w:r>
          </w:p>
          <w:p w:rsidR="0030137A" w:rsidRDefault="0030137A" w:rsidP="00803536">
            <w:pPr>
              <w:pStyle w:val="BodyText"/>
              <w:numPr>
                <w:ilvl w:val="0"/>
                <w:numId w:val="9"/>
              </w:numPr>
              <w:tabs>
                <w:tab w:val="num" w:pos="360"/>
              </w:tabs>
              <w:ind w:hanging="392"/>
              <w:rPr>
                <w:b w:val="0"/>
                <w:sz w:val="24"/>
              </w:rPr>
            </w:pPr>
            <w:r>
              <w:rPr>
                <w:b w:val="0"/>
                <w:sz w:val="24"/>
              </w:rPr>
              <w:t>Catch beaker</w:t>
            </w:r>
          </w:p>
          <w:p w:rsidR="0030137A" w:rsidRDefault="0030137A" w:rsidP="00803536">
            <w:pPr>
              <w:pStyle w:val="BodyText"/>
              <w:numPr>
                <w:ilvl w:val="0"/>
                <w:numId w:val="9"/>
              </w:numPr>
              <w:tabs>
                <w:tab w:val="num" w:pos="360"/>
              </w:tabs>
              <w:ind w:hanging="392"/>
              <w:rPr>
                <w:b w:val="0"/>
                <w:sz w:val="24"/>
              </w:rPr>
            </w:pPr>
            <w:r>
              <w:rPr>
                <w:b w:val="0"/>
                <w:sz w:val="24"/>
              </w:rPr>
              <w:t>Silver cleaning cloth</w:t>
            </w:r>
          </w:p>
          <w:p w:rsidR="0030137A" w:rsidRDefault="0030137A" w:rsidP="00803536">
            <w:pPr>
              <w:pStyle w:val="BodyText"/>
              <w:numPr>
                <w:ilvl w:val="0"/>
                <w:numId w:val="9"/>
              </w:numPr>
              <w:tabs>
                <w:tab w:val="num" w:pos="360"/>
              </w:tabs>
              <w:ind w:hanging="392"/>
              <w:rPr>
                <w:b w:val="0"/>
                <w:sz w:val="24"/>
              </w:rPr>
            </w:pPr>
            <w:r>
              <w:rPr>
                <w:b w:val="0"/>
                <w:sz w:val="24"/>
              </w:rPr>
              <w:t>Microfiber cloth</w:t>
            </w:r>
          </w:p>
          <w:p w:rsidR="0056264C" w:rsidRPr="001709ED" w:rsidRDefault="0056264C" w:rsidP="00803536">
            <w:pPr>
              <w:pStyle w:val="BodyText"/>
              <w:numPr>
                <w:ilvl w:val="0"/>
                <w:numId w:val="9"/>
              </w:numPr>
              <w:tabs>
                <w:tab w:val="num" w:pos="360"/>
              </w:tabs>
              <w:ind w:hanging="392"/>
              <w:rPr>
                <w:b w:val="0"/>
                <w:sz w:val="24"/>
              </w:rPr>
            </w:pPr>
            <w:r>
              <w:rPr>
                <w:b w:val="0"/>
                <w:sz w:val="24"/>
              </w:rPr>
              <w:t>Kimwipes</w:t>
            </w:r>
          </w:p>
        </w:tc>
      </w:tr>
    </w:tbl>
    <w:p w:rsidR="006A107B" w:rsidRDefault="006A107B" w:rsidP="006A107B">
      <w:pPr>
        <w:pStyle w:val="BlockLine"/>
        <w:jc w:val="right"/>
        <w:rPr>
          <w:i/>
          <w:sz w:val="20"/>
        </w:rPr>
      </w:pPr>
    </w:p>
    <w:tbl>
      <w:tblPr>
        <w:tblW w:w="9738" w:type="dxa"/>
        <w:tblLayout w:type="fixed"/>
        <w:tblLook w:val="0000" w:firstRow="0" w:lastRow="0" w:firstColumn="0" w:lastColumn="0" w:noHBand="0" w:noVBand="0"/>
      </w:tblPr>
      <w:tblGrid>
        <w:gridCol w:w="1728"/>
        <w:gridCol w:w="8010"/>
      </w:tblGrid>
      <w:tr w:rsidR="009451A0" w:rsidRPr="00781F79" w:rsidTr="00D32C36">
        <w:trPr>
          <w:cantSplit/>
        </w:trPr>
        <w:tc>
          <w:tcPr>
            <w:tcW w:w="1728" w:type="dxa"/>
          </w:tcPr>
          <w:p w:rsidR="009451A0" w:rsidRPr="006A107B" w:rsidRDefault="009451A0" w:rsidP="00803536">
            <w:pPr>
              <w:pStyle w:val="Heading5"/>
            </w:pPr>
            <w:r>
              <w:t>Equipment</w:t>
            </w:r>
          </w:p>
        </w:tc>
        <w:tc>
          <w:tcPr>
            <w:tcW w:w="8010" w:type="dxa"/>
          </w:tcPr>
          <w:p w:rsidR="009451A0" w:rsidRPr="001709ED" w:rsidRDefault="001709ED" w:rsidP="001709ED">
            <w:pPr>
              <w:pStyle w:val="BodyText"/>
              <w:numPr>
                <w:ilvl w:val="0"/>
                <w:numId w:val="9"/>
              </w:numPr>
              <w:tabs>
                <w:tab w:val="num" w:pos="360"/>
              </w:tabs>
              <w:ind w:hanging="392"/>
              <w:rPr>
                <w:b w:val="0"/>
                <w:sz w:val="24"/>
              </w:rPr>
            </w:pPr>
            <w:r>
              <w:rPr>
                <w:b w:val="0"/>
                <w:sz w:val="24"/>
              </w:rPr>
              <w:t>ChloroChek™Chloridometer®</w:t>
            </w:r>
          </w:p>
          <w:p w:rsidR="001709ED" w:rsidRPr="00781F79" w:rsidRDefault="001709ED" w:rsidP="00803536">
            <w:pPr>
              <w:rPr>
                <w:szCs w:val="24"/>
              </w:rPr>
            </w:pPr>
          </w:p>
        </w:tc>
      </w:tr>
    </w:tbl>
    <w:p w:rsidR="009451A0" w:rsidRDefault="009451A0" w:rsidP="009451A0">
      <w:pPr>
        <w:pStyle w:val="BlockLine"/>
      </w:pPr>
    </w:p>
    <w:tbl>
      <w:tblPr>
        <w:tblW w:w="0" w:type="auto"/>
        <w:tblLayout w:type="fixed"/>
        <w:tblLook w:val="0000" w:firstRow="0" w:lastRow="0" w:firstColumn="0" w:lastColumn="0" w:noHBand="0" w:noVBand="0"/>
      </w:tblPr>
      <w:tblGrid>
        <w:gridCol w:w="1728"/>
        <w:gridCol w:w="8010"/>
      </w:tblGrid>
      <w:tr w:rsidR="009451A0" w:rsidRPr="00781F79" w:rsidTr="00D32C36">
        <w:trPr>
          <w:cantSplit/>
        </w:trPr>
        <w:tc>
          <w:tcPr>
            <w:tcW w:w="1728" w:type="dxa"/>
          </w:tcPr>
          <w:p w:rsidR="009451A0" w:rsidRPr="006A107B" w:rsidRDefault="009451A0" w:rsidP="00803536">
            <w:pPr>
              <w:pStyle w:val="Heading5"/>
            </w:pPr>
            <w:r>
              <w:lastRenderedPageBreak/>
              <w:t>Saf</w:t>
            </w:r>
            <w:r w:rsidR="001709ED">
              <w:t>ety</w:t>
            </w:r>
          </w:p>
        </w:tc>
        <w:tc>
          <w:tcPr>
            <w:tcW w:w="8010" w:type="dxa"/>
          </w:tcPr>
          <w:p w:rsidR="001709ED" w:rsidRPr="006C604B" w:rsidRDefault="001709ED" w:rsidP="001709ED">
            <w:r>
              <w:t xml:space="preserve">All laboratory employees are expected to maintain a safe working environment </w:t>
            </w:r>
          </w:p>
          <w:p w:rsidR="001709ED" w:rsidRDefault="001709ED" w:rsidP="001709ED">
            <w:r>
              <w:t>and an injury-free workplace.  Laboratory employees are responsible for their own safety, and the safety of others and adhering to all departmental and medical center safety policies and procedures.</w:t>
            </w:r>
          </w:p>
          <w:p w:rsidR="001709ED" w:rsidRDefault="001709ED" w:rsidP="001709ED"/>
          <w:p w:rsidR="001709ED" w:rsidRDefault="001709ED" w:rsidP="001709ED">
            <w:pPr>
              <w:pStyle w:val="ListParagraph"/>
              <w:numPr>
                <w:ilvl w:val="0"/>
                <w:numId w:val="11"/>
              </w:numPr>
            </w:pPr>
            <w:r>
              <w:t>For standard precautions and safety practices in the laboratory;  see LGM</w:t>
            </w:r>
          </w:p>
          <w:p w:rsidR="001709ED" w:rsidRDefault="001709ED" w:rsidP="001709ED">
            <w:pPr>
              <w:pStyle w:val="ListParagraph"/>
            </w:pPr>
            <w:r>
              <w:t xml:space="preserve">8000, specifically, but not limited to, equipment safety, proper body    </w:t>
            </w:r>
          </w:p>
          <w:p w:rsidR="001709ED" w:rsidRDefault="001709ED" w:rsidP="001709ED">
            <w:r>
              <w:t xml:space="preserve">            mechanics, sharps exposure and proper use of personal protective </w:t>
            </w:r>
          </w:p>
          <w:p w:rsidR="001709ED" w:rsidRDefault="001709ED" w:rsidP="001709ED">
            <w:r>
              <w:t xml:space="preserve">            equipment (PPE).</w:t>
            </w:r>
          </w:p>
          <w:p w:rsidR="001709ED" w:rsidRDefault="001709ED" w:rsidP="001709ED">
            <w:pPr>
              <w:pStyle w:val="ListParagraph"/>
              <w:numPr>
                <w:ilvl w:val="0"/>
                <w:numId w:val="11"/>
              </w:numPr>
            </w:pPr>
            <w:r>
              <w:t>For Universal Body Substance precautions, see LGM 8005, specifically, but not limited to, exposure to body fluids.</w:t>
            </w:r>
          </w:p>
          <w:p w:rsidR="001709ED" w:rsidRDefault="001709ED" w:rsidP="001709ED">
            <w:pPr>
              <w:pStyle w:val="ListParagraph"/>
              <w:numPr>
                <w:ilvl w:val="0"/>
                <w:numId w:val="11"/>
              </w:numPr>
            </w:pPr>
            <w:r>
              <w:t>For proper handwashing, see LGM 8010, specifically, not limited to, proper handwqashing.</w:t>
            </w:r>
          </w:p>
          <w:p w:rsidR="001709ED" w:rsidRDefault="001709ED" w:rsidP="001709ED">
            <w:pPr>
              <w:pStyle w:val="ListParagraph"/>
              <w:numPr>
                <w:ilvl w:val="0"/>
                <w:numId w:val="11"/>
              </w:numPr>
            </w:pPr>
            <w:r>
              <w:t>For proper infection control, see LGM 8004, specifically, but not limited to, proper use of gloves.</w:t>
            </w:r>
          </w:p>
          <w:p w:rsidR="001709ED" w:rsidRDefault="001709ED" w:rsidP="001709ED">
            <w:pPr>
              <w:pStyle w:val="ListParagraph"/>
              <w:numPr>
                <w:ilvl w:val="0"/>
                <w:numId w:val="11"/>
              </w:numPr>
            </w:pPr>
            <w:r>
              <w:t>For proper handling of regular and infectious waste, see LGM 8006, specifically, but not limited to, proper disposal of regular and biohazardous waste.</w:t>
            </w:r>
          </w:p>
          <w:p w:rsidR="001709ED" w:rsidRDefault="001709ED" w:rsidP="001709ED">
            <w:pPr>
              <w:pStyle w:val="ListParagraph"/>
              <w:numPr>
                <w:ilvl w:val="0"/>
                <w:numId w:val="11"/>
              </w:numPr>
            </w:pPr>
            <w:r>
              <w:t>For proper cleaning of work area, see LGM 8007  –  Cleaning Work Areas.</w:t>
            </w:r>
          </w:p>
          <w:p w:rsidR="001709ED" w:rsidRDefault="001709ED" w:rsidP="001709ED">
            <w:pPr>
              <w:pStyle w:val="ListParagraph"/>
              <w:numPr>
                <w:ilvl w:val="0"/>
                <w:numId w:val="11"/>
              </w:numPr>
            </w:pPr>
            <w:r>
              <w:t>For proper handling of chemicals and reagents, see the Chemical Hygiene Plan.</w:t>
            </w:r>
          </w:p>
          <w:p w:rsidR="001709ED" w:rsidRDefault="001709ED" w:rsidP="001709ED">
            <w:pPr>
              <w:rPr>
                <w:szCs w:val="24"/>
              </w:rPr>
            </w:pPr>
            <w:r>
              <w:t>For proper storage and disposal of chemical hazardous waste, see LGM 8012.</w:t>
            </w:r>
          </w:p>
          <w:p w:rsidR="009451A0" w:rsidRPr="00781F79" w:rsidRDefault="009451A0" w:rsidP="00803536">
            <w:pPr>
              <w:rPr>
                <w:szCs w:val="24"/>
              </w:rPr>
            </w:pPr>
          </w:p>
        </w:tc>
      </w:tr>
    </w:tbl>
    <w:p w:rsidR="005A6EE9" w:rsidRDefault="005A6EE9" w:rsidP="005A6EE9">
      <w:pPr>
        <w:pStyle w:val="BlockLine"/>
      </w:pPr>
    </w:p>
    <w:tbl>
      <w:tblPr>
        <w:tblW w:w="0" w:type="auto"/>
        <w:tblLayout w:type="fixed"/>
        <w:tblLook w:val="0000" w:firstRow="0" w:lastRow="0" w:firstColumn="0" w:lastColumn="0" w:noHBand="0" w:noVBand="0"/>
      </w:tblPr>
      <w:tblGrid>
        <w:gridCol w:w="1728"/>
        <w:gridCol w:w="810"/>
        <w:gridCol w:w="7200"/>
      </w:tblGrid>
      <w:tr w:rsidR="005A6EE9" w:rsidTr="005A6EE9">
        <w:trPr>
          <w:cantSplit/>
        </w:trPr>
        <w:tc>
          <w:tcPr>
            <w:tcW w:w="1728" w:type="dxa"/>
          </w:tcPr>
          <w:p w:rsidR="005A6EE9" w:rsidRDefault="005A6EE9" w:rsidP="00803536">
            <w:pPr>
              <w:pStyle w:val="Heading5"/>
            </w:pPr>
            <w:r>
              <w:t>Procedure</w:t>
            </w:r>
          </w:p>
        </w:tc>
        <w:tc>
          <w:tcPr>
            <w:tcW w:w="8010" w:type="dxa"/>
            <w:gridSpan w:val="2"/>
          </w:tcPr>
          <w:p w:rsidR="005A6EE9" w:rsidRDefault="005A6EE9" w:rsidP="00803536">
            <w:pPr>
              <w:rPr>
                <w:szCs w:val="24"/>
              </w:rPr>
            </w:pPr>
            <w:r>
              <w:t>Follow the steps below to</w:t>
            </w:r>
            <w:r w:rsidR="001709ED">
              <w:t xml:space="preserve"> perform Daily Maintenance</w:t>
            </w:r>
            <w:r w:rsidR="0030137A">
              <w:t>:</w:t>
            </w:r>
          </w:p>
          <w:p w:rsidR="005A6EE9" w:rsidRPr="00781F79" w:rsidRDefault="005A6EE9" w:rsidP="00803536">
            <w:pPr>
              <w:rPr>
                <w:szCs w:val="24"/>
              </w:rPr>
            </w:pPr>
          </w:p>
        </w:tc>
      </w:tr>
      <w:tr w:rsidR="009C10D5" w:rsidTr="005A6EE9">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rsidR="009C10D5" w:rsidRDefault="009C10D5" w:rsidP="0009129B">
            <w:pPr>
              <w:tabs>
                <w:tab w:val="left" w:pos="360"/>
              </w:tabs>
              <w:jc w:val="center"/>
              <w:rPr>
                <w:b/>
              </w:rPr>
            </w:pPr>
            <w:r>
              <w:rPr>
                <w:b/>
              </w:rPr>
              <w:t>Step</w:t>
            </w:r>
          </w:p>
        </w:tc>
        <w:tc>
          <w:tcPr>
            <w:tcW w:w="7200" w:type="dxa"/>
            <w:tcBorders>
              <w:top w:val="single" w:sz="4" w:space="0" w:color="auto"/>
              <w:left w:val="single" w:sz="4" w:space="0" w:color="auto"/>
              <w:bottom w:val="single" w:sz="4" w:space="0" w:color="auto"/>
              <w:right w:val="single" w:sz="4" w:space="0" w:color="auto"/>
            </w:tcBorders>
          </w:tcPr>
          <w:p w:rsidR="009C10D5" w:rsidRDefault="009C10D5" w:rsidP="0009129B">
            <w:pPr>
              <w:tabs>
                <w:tab w:val="left" w:pos="360"/>
              </w:tabs>
              <w:jc w:val="center"/>
              <w:rPr>
                <w:b/>
              </w:rPr>
            </w:pPr>
            <w:r>
              <w:rPr>
                <w:b/>
              </w:rPr>
              <w:t>Action</w:t>
            </w:r>
          </w:p>
        </w:tc>
      </w:tr>
      <w:tr w:rsidR="009C10D5" w:rsidTr="005A6EE9">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rsidR="009C10D5" w:rsidRPr="0030137A" w:rsidRDefault="009C10D5" w:rsidP="0009129B">
            <w:pPr>
              <w:tabs>
                <w:tab w:val="left" w:pos="360"/>
              </w:tabs>
              <w:jc w:val="center"/>
              <w:rPr>
                <w:b/>
              </w:rPr>
            </w:pPr>
            <w:r w:rsidRPr="0030137A">
              <w:rPr>
                <w:b/>
              </w:rPr>
              <w:t>1</w:t>
            </w:r>
          </w:p>
        </w:tc>
        <w:tc>
          <w:tcPr>
            <w:tcW w:w="7200" w:type="dxa"/>
            <w:tcBorders>
              <w:top w:val="single" w:sz="4" w:space="0" w:color="auto"/>
              <w:left w:val="single" w:sz="4" w:space="0" w:color="auto"/>
              <w:bottom w:val="single" w:sz="4" w:space="0" w:color="auto"/>
              <w:right w:val="single" w:sz="4" w:space="0" w:color="auto"/>
            </w:tcBorders>
          </w:tcPr>
          <w:p w:rsidR="009C10D5" w:rsidRPr="0030137A" w:rsidRDefault="0030137A" w:rsidP="0030137A">
            <w:pPr>
              <w:pStyle w:val="NoSpacing"/>
            </w:pPr>
            <w:r w:rsidRPr="00454DE7">
              <w:t>Once all samples are measured, press STANDBY and then CANCEL. This will end the measurement sequence.</w:t>
            </w:r>
          </w:p>
        </w:tc>
      </w:tr>
      <w:tr w:rsidR="009C10D5" w:rsidTr="005A6EE9">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rsidR="009C10D5" w:rsidRPr="0030137A" w:rsidRDefault="009C10D5" w:rsidP="0009129B">
            <w:pPr>
              <w:tabs>
                <w:tab w:val="left" w:pos="360"/>
              </w:tabs>
              <w:jc w:val="center"/>
              <w:rPr>
                <w:b/>
              </w:rPr>
            </w:pPr>
            <w:r w:rsidRPr="0030137A">
              <w:rPr>
                <w:b/>
              </w:rPr>
              <w:t>2</w:t>
            </w:r>
          </w:p>
        </w:tc>
        <w:tc>
          <w:tcPr>
            <w:tcW w:w="7200" w:type="dxa"/>
            <w:tcBorders>
              <w:top w:val="single" w:sz="4" w:space="0" w:color="auto"/>
              <w:left w:val="single" w:sz="4" w:space="0" w:color="auto"/>
              <w:bottom w:val="single" w:sz="4" w:space="0" w:color="auto"/>
              <w:right w:val="single" w:sz="4" w:space="0" w:color="auto"/>
            </w:tcBorders>
          </w:tcPr>
          <w:p w:rsidR="009C10D5" w:rsidRDefault="0030137A" w:rsidP="0030137A">
            <w:pPr>
              <w:pStyle w:val="NoSpacing"/>
            </w:pPr>
            <w:r w:rsidRPr="00454DE7">
              <w:t>Raise the handle to lift the electrode set out of the Working Solution.</w:t>
            </w:r>
          </w:p>
        </w:tc>
      </w:tr>
      <w:tr w:rsidR="009C10D5" w:rsidTr="005A6EE9">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9C10D5" w:rsidRPr="0030137A" w:rsidRDefault="0030137A" w:rsidP="0009129B">
            <w:pPr>
              <w:tabs>
                <w:tab w:val="left" w:pos="360"/>
              </w:tabs>
              <w:jc w:val="center"/>
              <w:rPr>
                <w:b/>
              </w:rPr>
            </w:pPr>
            <w:r w:rsidRPr="0030137A">
              <w:rPr>
                <w:b/>
              </w:rPr>
              <w:t>3</w:t>
            </w:r>
          </w:p>
        </w:tc>
        <w:tc>
          <w:tcPr>
            <w:tcW w:w="7200" w:type="dxa"/>
            <w:tcBorders>
              <w:top w:val="single" w:sz="4" w:space="0" w:color="auto"/>
              <w:left w:val="single" w:sz="4" w:space="0" w:color="auto"/>
              <w:bottom w:val="single" w:sz="4" w:space="0" w:color="auto"/>
              <w:right w:val="single" w:sz="4" w:space="0" w:color="auto"/>
            </w:tcBorders>
          </w:tcPr>
          <w:p w:rsidR="009C10D5" w:rsidRDefault="0030137A" w:rsidP="0030137A">
            <w:pPr>
              <w:pStyle w:val="NoSpacing"/>
            </w:pPr>
            <w:r w:rsidRPr="00454DE7">
              <w:t>Remove the stir bar from the Working Solution by using the Magn</w:t>
            </w:r>
            <w:r>
              <w:t>etic Stir Bar Retriever</w:t>
            </w:r>
            <w:r w:rsidRPr="00454DE7">
              <w:t>.</w:t>
            </w:r>
          </w:p>
        </w:tc>
      </w:tr>
      <w:tr w:rsidR="009C10D5" w:rsidTr="005A6EE9">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9C10D5" w:rsidRPr="0030137A" w:rsidRDefault="0030137A" w:rsidP="0009129B">
            <w:pPr>
              <w:tabs>
                <w:tab w:val="left" w:pos="360"/>
              </w:tabs>
              <w:jc w:val="center"/>
              <w:rPr>
                <w:b/>
              </w:rPr>
            </w:pPr>
            <w:r w:rsidRPr="0030137A">
              <w:rPr>
                <w:b/>
              </w:rPr>
              <w:t>4</w:t>
            </w:r>
          </w:p>
        </w:tc>
        <w:tc>
          <w:tcPr>
            <w:tcW w:w="7200" w:type="dxa"/>
            <w:tcBorders>
              <w:top w:val="single" w:sz="4" w:space="0" w:color="auto"/>
              <w:left w:val="single" w:sz="4" w:space="0" w:color="auto"/>
              <w:bottom w:val="single" w:sz="4" w:space="0" w:color="auto"/>
              <w:right w:val="single" w:sz="4" w:space="0" w:color="auto"/>
            </w:tcBorders>
          </w:tcPr>
          <w:p w:rsidR="009C10D5" w:rsidRDefault="0030137A" w:rsidP="0030137A">
            <w:pPr>
              <w:pStyle w:val="NoSpacing"/>
            </w:pPr>
            <w:r>
              <w:t>Discard the Working Solution</w:t>
            </w:r>
            <w:r w:rsidR="002650C9">
              <w:t xml:space="preserve"> in the ‘Corrosive Waste Container’.</w:t>
            </w:r>
          </w:p>
        </w:tc>
      </w:tr>
      <w:tr w:rsidR="0030137A" w:rsidTr="005A6EE9">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09129B">
            <w:pPr>
              <w:tabs>
                <w:tab w:val="left" w:pos="360"/>
              </w:tabs>
              <w:jc w:val="center"/>
              <w:rPr>
                <w:b/>
              </w:rPr>
            </w:pPr>
            <w:r w:rsidRPr="0030137A">
              <w:rPr>
                <w:b/>
              </w:rPr>
              <w:t>5</w:t>
            </w:r>
          </w:p>
        </w:tc>
        <w:tc>
          <w:tcPr>
            <w:tcW w:w="7200" w:type="dxa"/>
            <w:tcBorders>
              <w:top w:val="single" w:sz="4" w:space="0" w:color="auto"/>
              <w:left w:val="single" w:sz="4" w:space="0" w:color="auto"/>
              <w:bottom w:val="single" w:sz="4" w:space="0" w:color="auto"/>
              <w:right w:val="single" w:sz="4" w:space="0" w:color="auto"/>
            </w:tcBorders>
          </w:tcPr>
          <w:p w:rsidR="0030137A" w:rsidRDefault="0030137A" w:rsidP="0030137A">
            <w:pPr>
              <w:pStyle w:val="NoSpacing"/>
            </w:pPr>
            <w:r w:rsidRPr="00454DE7">
              <w:t>Rinse the titration beaker, stir bar, and electrodes with deionized water. Remove the electrodes from the electrode carriage for easy rinsing and drying.</w:t>
            </w:r>
          </w:p>
        </w:tc>
      </w:tr>
      <w:tr w:rsidR="0030137A" w:rsidTr="005A6EE9">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09129B">
            <w:pPr>
              <w:tabs>
                <w:tab w:val="left" w:pos="360"/>
              </w:tabs>
              <w:jc w:val="center"/>
              <w:rPr>
                <w:b/>
              </w:rPr>
            </w:pPr>
            <w:r w:rsidRPr="0030137A">
              <w:rPr>
                <w:b/>
              </w:rPr>
              <w:t>6</w:t>
            </w:r>
          </w:p>
        </w:tc>
        <w:tc>
          <w:tcPr>
            <w:tcW w:w="7200" w:type="dxa"/>
            <w:tcBorders>
              <w:top w:val="single" w:sz="4" w:space="0" w:color="auto"/>
              <w:left w:val="single" w:sz="4" w:space="0" w:color="auto"/>
              <w:bottom w:val="single" w:sz="4" w:space="0" w:color="auto"/>
              <w:right w:val="single" w:sz="4" w:space="0" w:color="auto"/>
            </w:tcBorders>
          </w:tcPr>
          <w:p w:rsidR="0030137A" w:rsidRPr="00454DE7" w:rsidRDefault="0030137A" w:rsidP="0030137A">
            <w:pPr>
              <w:pStyle w:val="NoSpacing"/>
            </w:pPr>
            <w:r w:rsidRPr="00454DE7">
              <w:t>Dry the titration beaker, stir bar, and electrodes with lint-free tissue.</w:t>
            </w:r>
          </w:p>
        </w:tc>
      </w:tr>
      <w:tr w:rsidR="0030137A" w:rsidTr="005A6EE9">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09129B">
            <w:pPr>
              <w:tabs>
                <w:tab w:val="left" w:pos="360"/>
              </w:tabs>
              <w:jc w:val="center"/>
              <w:rPr>
                <w:b/>
              </w:rPr>
            </w:pPr>
            <w:r w:rsidRPr="0030137A">
              <w:rPr>
                <w:b/>
              </w:rPr>
              <w:t>7</w:t>
            </w:r>
          </w:p>
        </w:tc>
        <w:tc>
          <w:tcPr>
            <w:tcW w:w="7200" w:type="dxa"/>
            <w:tcBorders>
              <w:top w:val="single" w:sz="4" w:space="0" w:color="auto"/>
              <w:left w:val="single" w:sz="4" w:space="0" w:color="auto"/>
              <w:bottom w:val="single" w:sz="4" w:space="0" w:color="auto"/>
              <w:right w:val="single" w:sz="4" w:space="0" w:color="auto"/>
            </w:tcBorders>
          </w:tcPr>
          <w:p w:rsidR="0030137A" w:rsidRPr="00454DE7" w:rsidRDefault="0030137A" w:rsidP="0030137A">
            <w:pPr>
              <w:pStyle w:val="NoSpacing"/>
            </w:pPr>
            <w:r w:rsidRPr="00454DE7">
              <w:t>Store electrodes in plastic tubes to prevent oxidation on electrodes. Store in this manner until next use of the ChloroChek</w:t>
            </w:r>
            <w:r>
              <w:t>.</w:t>
            </w:r>
          </w:p>
        </w:tc>
      </w:tr>
      <w:tr w:rsidR="0030137A" w:rsidTr="005A6EE9">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09129B">
            <w:pPr>
              <w:tabs>
                <w:tab w:val="left" w:pos="360"/>
              </w:tabs>
              <w:jc w:val="center"/>
              <w:rPr>
                <w:b/>
              </w:rPr>
            </w:pPr>
            <w:r>
              <w:rPr>
                <w:b/>
              </w:rPr>
              <w:t>8</w:t>
            </w:r>
          </w:p>
        </w:tc>
        <w:tc>
          <w:tcPr>
            <w:tcW w:w="7200" w:type="dxa"/>
            <w:tcBorders>
              <w:top w:val="single" w:sz="4" w:space="0" w:color="auto"/>
              <w:left w:val="single" w:sz="4" w:space="0" w:color="auto"/>
              <w:bottom w:val="single" w:sz="4" w:space="0" w:color="auto"/>
              <w:right w:val="single" w:sz="4" w:space="0" w:color="auto"/>
            </w:tcBorders>
          </w:tcPr>
          <w:p w:rsidR="0030137A" w:rsidRPr="00454DE7" w:rsidRDefault="0030137A" w:rsidP="0030137A">
            <w:pPr>
              <w:pStyle w:val="NoSpacing"/>
            </w:pPr>
            <w:r w:rsidRPr="00454DE7">
              <w:t>The ChloroChek is now ready for use again with a freshly prepared Working Solution.</w:t>
            </w:r>
          </w:p>
        </w:tc>
      </w:tr>
    </w:tbl>
    <w:p w:rsidR="005A6EE9" w:rsidRDefault="005A6EE9" w:rsidP="005A6EE9">
      <w:pPr>
        <w:pStyle w:val="BlockLine"/>
      </w:pPr>
    </w:p>
    <w:tbl>
      <w:tblPr>
        <w:tblW w:w="0" w:type="auto"/>
        <w:tblLayout w:type="fixed"/>
        <w:tblLook w:val="0000" w:firstRow="0" w:lastRow="0" w:firstColumn="0" w:lastColumn="0" w:noHBand="0" w:noVBand="0"/>
      </w:tblPr>
      <w:tblGrid>
        <w:gridCol w:w="1728"/>
        <w:gridCol w:w="810"/>
        <w:gridCol w:w="7200"/>
      </w:tblGrid>
      <w:tr w:rsidR="005A6EE9" w:rsidRPr="00781F79" w:rsidTr="00D32C36">
        <w:trPr>
          <w:cantSplit/>
        </w:trPr>
        <w:tc>
          <w:tcPr>
            <w:tcW w:w="1728" w:type="dxa"/>
          </w:tcPr>
          <w:p w:rsidR="005A6EE9" w:rsidRPr="005A6EE9" w:rsidRDefault="005A6EE9" w:rsidP="00803536">
            <w:pPr>
              <w:pStyle w:val="Heading5"/>
            </w:pPr>
          </w:p>
        </w:tc>
        <w:tc>
          <w:tcPr>
            <w:tcW w:w="8010" w:type="dxa"/>
            <w:gridSpan w:val="2"/>
          </w:tcPr>
          <w:p w:rsidR="005A6EE9" w:rsidRDefault="0030137A" w:rsidP="00803536">
            <w:r>
              <w:t>Follow the steps below to Clean the Electrodes (As Needed):</w:t>
            </w:r>
          </w:p>
          <w:p w:rsidR="0030137A" w:rsidRDefault="0030137A" w:rsidP="00803536"/>
          <w:p w:rsidR="0030137A" w:rsidRPr="006B7FAF" w:rsidRDefault="0030137A" w:rsidP="0030137A">
            <w:pPr>
              <w:pStyle w:val="Default"/>
              <w:rPr>
                <w:rFonts w:ascii="Times New Roman" w:hAnsi="Times New Roman" w:cs="Times New Roman"/>
              </w:rPr>
            </w:pPr>
            <w:r w:rsidRPr="006B7FAF">
              <w:rPr>
                <w:rFonts w:ascii="Times New Roman" w:hAnsi="Times New Roman" w:cs="Times New Roman"/>
              </w:rPr>
              <w:t xml:space="preserve">If conditioning is unsuccessful or the software ‘times out’. The Measurement Electrode, silver anode, and silver cathode must be cleaned and a new Working Solution prepared. The Measurement Electrode must be replaced if conditioning continues to fail after multiple cleaning attempts. </w:t>
            </w:r>
          </w:p>
          <w:p w:rsidR="005A6EE9" w:rsidRPr="00781F79" w:rsidRDefault="005A6EE9" w:rsidP="00803536">
            <w:pPr>
              <w:rPr>
                <w:szCs w:val="24"/>
              </w:rPr>
            </w:pPr>
          </w:p>
        </w:tc>
      </w:tr>
      <w:tr w:rsidR="0030137A" w:rsidTr="00B67FED">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rsidR="0030137A" w:rsidRDefault="0030137A" w:rsidP="00B67FED">
            <w:pPr>
              <w:tabs>
                <w:tab w:val="left" w:pos="360"/>
              </w:tabs>
              <w:jc w:val="center"/>
              <w:rPr>
                <w:b/>
              </w:rPr>
            </w:pPr>
            <w:r>
              <w:rPr>
                <w:b/>
              </w:rPr>
              <w:t>Step</w:t>
            </w:r>
          </w:p>
        </w:tc>
        <w:tc>
          <w:tcPr>
            <w:tcW w:w="7200" w:type="dxa"/>
            <w:tcBorders>
              <w:top w:val="single" w:sz="4" w:space="0" w:color="auto"/>
              <w:left w:val="single" w:sz="4" w:space="0" w:color="auto"/>
              <w:bottom w:val="single" w:sz="4" w:space="0" w:color="auto"/>
              <w:right w:val="single" w:sz="4" w:space="0" w:color="auto"/>
            </w:tcBorders>
          </w:tcPr>
          <w:p w:rsidR="0030137A" w:rsidRDefault="0030137A" w:rsidP="00B67FED">
            <w:pPr>
              <w:tabs>
                <w:tab w:val="left" w:pos="360"/>
              </w:tabs>
              <w:jc w:val="center"/>
              <w:rPr>
                <w:b/>
              </w:rPr>
            </w:pPr>
            <w:r>
              <w:rPr>
                <w:b/>
              </w:rPr>
              <w:t>Action</w:t>
            </w:r>
          </w:p>
        </w:tc>
      </w:tr>
      <w:tr w:rsidR="0030137A" w:rsidRPr="0030137A" w:rsidTr="00B67FED">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B67FED">
            <w:pPr>
              <w:tabs>
                <w:tab w:val="left" w:pos="360"/>
              </w:tabs>
              <w:jc w:val="center"/>
              <w:rPr>
                <w:b/>
              </w:rPr>
            </w:pPr>
            <w:r w:rsidRPr="0030137A">
              <w:rPr>
                <w:b/>
              </w:rPr>
              <w:t>1</w:t>
            </w:r>
          </w:p>
        </w:tc>
        <w:tc>
          <w:tcPr>
            <w:tcW w:w="7200" w:type="dxa"/>
            <w:tcBorders>
              <w:top w:val="single" w:sz="4" w:space="0" w:color="auto"/>
              <w:left w:val="single" w:sz="4" w:space="0" w:color="auto"/>
              <w:bottom w:val="single" w:sz="4" w:space="0" w:color="auto"/>
              <w:right w:val="single" w:sz="4" w:space="0" w:color="auto"/>
            </w:tcBorders>
          </w:tcPr>
          <w:p w:rsidR="0030137A" w:rsidRDefault="0030137A" w:rsidP="0030137A">
            <w:pPr>
              <w:pStyle w:val="Default"/>
              <w:rPr>
                <w:rFonts w:ascii="Times New Roman" w:hAnsi="Times New Roman" w:cs="Times New Roman"/>
              </w:rPr>
            </w:pPr>
            <w:r w:rsidRPr="006B7FAF">
              <w:rPr>
                <w:rFonts w:ascii="Times New Roman" w:hAnsi="Times New Roman" w:cs="Times New Roman"/>
              </w:rPr>
              <w:t xml:space="preserve">Place the small pink or green microfiber cloth and the large blue or orange silver polishing cloth near each other on a lab bench or other hard surface. </w:t>
            </w:r>
          </w:p>
          <w:p w:rsidR="00EA431E" w:rsidRDefault="00EA431E" w:rsidP="0030137A">
            <w:pPr>
              <w:pStyle w:val="Default"/>
              <w:rPr>
                <w:rFonts w:ascii="Times New Roman" w:hAnsi="Times New Roman" w:cs="Times New Roman"/>
              </w:rPr>
            </w:pPr>
            <w:r w:rsidRPr="00EA431E">
              <w:rPr>
                <w:rFonts w:ascii="Times New Roman" w:hAnsi="Times New Roman" w:cs="Times New Roman"/>
                <w:noProof/>
              </w:rPr>
              <w:drawing>
                <wp:inline distT="0" distB="0" distL="0" distR="0">
                  <wp:extent cx="1179576" cy="87782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p>
          <w:p w:rsidR="00EA431E" w:rsidRPr="0030137A" w:rsidRDefault="00EA431E" w:rsidP="0030137A">
            <w:pPr>
              <w:pStyle w:val="Default"/>
              <w:rPr>
                <w:rFonts w:ascii="Times New Roman" w:hAnsi="Times New Roman" w:cs="Times New Roman"/>
              </w:rPr>
            </w:pPr>
          </w:p>
        </w:tc>
      </w:tr>
      <w:tr w:rsidR="0030137A" w:rsidTr="00B67FED">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B67FED">
            <w:pPr>
              <w:tabs>
                <w:tab w:val="left" w:pos="360"/>
              </w:tabs>
              <w:jc w:val="center"/>
              <w:rPr>
                <w:b/>
              </w:rPr>
            </w:pPr>
            <w:r w:rsidRPr="0030137A">
              <w:rPr>
                <w:b/>
              </w:rPr>
              <w:t>2</w:t>
            </w:r>
          </w:p>
        </w:tc>
        <w:tc>
          <w:tcPr>
            <w:tcW w:w="7200" w:type="dxa"/>
            <w:tcBorders>
              <w:top w:val="single" w:sz="4" w:space="0" w:color="auto"/>
              <w:left w:val="single" w:sz="4" w:space="0" w:color="auto"/>
              <w:bottom w:val="single" w:sz="4" w:space="0" w:color="auto"/>
              <w:right w:val="single" w:sz="4" w:space="0" w:color="auto"/>
            </w:tcBorders>
          </w:tcPr>
          <w:p w:rsidR="0030137A" w:rsidRDefault="0030137A" w:rsidP="0030137A">
            <w:pPr>
              <w:pStyle w:val="Default"/>
              <w:rPr>
                <w:rFonts w:ascii="Times New Roman" w:hAnsi="Times New Roman" w:cs="Times New Roman"/>
              </w:rPr>
            </w:pPr>
            <w:r w:rsidRPr="006B7FAF">
              <w:rPr>
                <w:rFonts w:ascii="Times New Roman" w:hAnsi="Times New Roman" w:cs="Times New Roman"/>
              </w:rPr>
              <w:t xml:space="preserve">Remove the electrodes from the ChloroChek. </w:t>
            </w:r>
          </w:p>
          <w:p w:rsidR="009B097A" w:rsidRDefault="009B097A" w:rsidP="0030137A">
            <w:pPr>
              <w:pStyle w:val="Default"/>
              <w:rPr>
                <w:rFonts w:ascii="Times New Roman" w:hAnsi="Times New Roman" w:cs="Times New Roman"/>
              </w:rPr>
            </w:pPr>
            <w:r w:rsidRPr="009B097A">
              <w:rPr>
                <w:rFonts w:ascii="Times New Roman" w:hAnsi="Times New Roman" w:cs="Times New Roman"/>
                <w:noProof/>
              </w:rPr>
              <w:drawing>
                <wp:inline distT="0" distB="0" distL="0" distR="0">
                  <wp:extent cx="1207008" cy="8961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008" cy="896112"/>
                          </a:xfrm>
                          <a:prstGeom prst="rect">
                            <a:avLst/>
                          </a:prstGeom>
                          <a:noFill/>
                          <a:ln>
                            <a:noFill/>
                          </a:ln>
                        </pic:spPr>
                      </pic:pic>
                    </a:graphicData>
                  </a:graphic>
                </wp:inline>
              </w:drawing>
            </w:r>
          </w:p>
          <w:p w:rsidR="009B097A" w:rsidRPr="0030137A" w:rsidRDefault="009B097A" w:rsidP="0030137A">
            <w:pPr>
              <w:pStyle w:val="Default"/>
              <w:rPr>
                <w:rFonts w:ascii="Times New Roman" w:hAnsi="Times New Roman" w:cs="Times New Roman"/>
              </w:rPr>
            </w:pPr>
          </w:p>
        </w:tc>
      </w:tr>
      <w:tr w:rsidR="0030137A"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B67FED">
            <w:pPr>
              <w:tabs>
                <w:tab w:val="left" w:pos="360"/>
              </w:tabs>
              <w:jc w:val="center"/>
              <w:rPr>
                <w:b/>
              </w:rPr>
            </w:pPr>
            <w:r w:rsidRPr="0030137A">
              <w:rPr>
                <w:b/>
              </w:rPr>
              <w:t>3</w:t>
            </w:r>
          </w:p>
        </w:tc>
        <w:tc>
          <w:tcPr>
            <w:tcW w:w="7200" w:type="dxa"/>
            <w:tcBorders>
              <w:top w:val="single" w:sz="4" w:space="0" w:color="auto"/>
              <w:left w:val="single" w:sz="4" w:space="0" w:color="auto"/>
              <w:bottom w:val="single" w:sz="4" w:space="0" w:color="auto"/>
              <w:right w:val="single" w:sz="4" w:space="0" w:color="auto"/>
            </w:tcBorders>
          </w:tcPr>
          <w:p w:rsidR="0030137A" w:rsidRDefault="0030137A" w:rsidP="009B097A">
            <w:pPr>
              <w:pStyle w:val="Default"/>
              <w:rPr>
                <w:rFonts w:ascii="Times New Roman" w:hAnsi="Times New Roman" w:cs="Times New Roman"/>
              </w:rPr>
            </w:pPr>
            <w:r w:rsidRPr="006B7FAF">
              <w:rPr>
                <w:rFonts w:ascii="Times New Roman" w:hAnsi="Times New Roman" w:cs="Times New Roman"/>
              </w:rPr>
              <w:t xml:space="preserve">Observe the angle of the measurement electrode tip demonstrated below. When the correct angle has been achieved, aggressively pull the tips of the Measurement Electrode across the microfiber cloth with heavy downward pressure against the cloth. Repeat on all sides of the electrode. If done correctly, dark marks should appear on the cloth. </w:t>
            </w:r>
          </w:p>
          <w:p w:rsidR="009B097A" w:rsidRDefault="009B097A" w:rsidP="009B097A">
            <w:pPr>
              <w:pStyle w:val="Default"/>
              <w:rPr>
                <w:rFonts w:ascii="Times New Roman" w:hAnsi="Times New Roman" w:cs="Times New Roman"/>
              </w:rPr>
            </w:pPr>
            <w:r w:rsidRPr="009B097A">
              <w:rPr>
                <w:rFonts w:ascii="Times New Roman" w:hAnsi="Times New Roman" w:cs="Times New Roman"/>
                <w:noProof/>
              </w:rPr>
              <w:drawing>
                <wp:inline distT="0" distB="0" distL="0" distR="0">
                  <wp:extent cx="1179576" cy="87782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r>
              <w:rPr>
                <w:rFonts w:ascii="Times New Roman" w:hAnsi="Times New Roman" w:cs="Times New Roman"/>
              </w:rPr>
              <w:t xml:space="preserve">                           </w:t>
            </w:r>
          </w:p>
          <w:p w:rsidR="009B097A" w:rsidRDefault="009B097A" w:rsidP="009B097A">
            <w:pPr>
              <w:pStyle w:val="Default"/>
              <w:rPr>
                <w:rFonts w:ascii="Times New Roman" w:hAnsi="Times New Roman" w:cs="Times New Roman"/>
              </w:rPr>
            </w:pPr>
          </w:p>
          <w:p w:rsidR="009B097A" w:rsidRDefault="009B097A" w:rsidP="009B097A">
            <w:pPr>
              <w:pStyle w:val="Default"/>
              <w:rPr>
                <w:rFonts w:ascii="Times New Roman" w:hAnsi="Times New Roman" w:cs="Times New Roman"/>
              </w:rPr>
            </w:pPr>
            <w:r w:rsidRPr="009B097A">
              <w:rPr>
                <w:rFonts w:ascii="Times New Roman" w:hAnsi="Times New Roman" w:cs="Times New Roman"/>
                <w:noProof/>
              </w:rPr>
              <w:drawing>
                <wp:inline distT="0" distB="0" distL="0" distR="0">
                  <wp:extent cx="1179576" cy="87782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p>
          <w:p w:rsidR="009B097A" w:rsidRPr="009B097A" w:rsidRDefault="009B097A" w:rsidP="009B097A">
            <w:pPr>
              <w:pStyle w:val="Default"/>
              <w:rPr>
                <w:rFonts w:ascii="Times New Roman" w:hAnsi="Times New Roman" w:cs="Times New Roman"/>
              </w:rPr>
            </w:pPr>
          </w:p>
        </w:tc>
      </w:tr>
      <w:tr w:rsidR="0030137A"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B67FED">
            <w:pPr>
              <w:tabs>
                <w:tab w:val="left" w:pos="360"/>
              </w:tabs>
              <w:jc w:val="center"/>
              <w:rPr>
                <w:b/>
              </w:rPr>
            </w:pPr>
            <w:r w:rsidRPr="0030137A">
              <w:rPr>
                <w:b/>
              </w:rPr>
              <w:t>4</w:t>
            </w:r>
          </w:p>
        </w:tc>
        <w:tc>
          <w:tcPr>
            <w:tcW w:w="7200" w:type="dxa"/>
            <w:tcBorders>
              <w:top w:val="single" w:sz="4" w:space="0" w:color="auto"/>
              <w:left w:val="single" w:sz="4" w:space="0" w:color="auto"/>
              <w:bottom w:val="single" w:sz="4" w:space="0" w:color="auto"/>
              <w:right w:val="single" w:sz="4" w:space="0" w:color="auto"/>
            </w:tcBorders>
          </w:tcPr>
          <w:p w:rsidR="0030137A" w:rsidRDefault="009B097A" w:rsidP="009B097A">
            <w:pPr>
              <w:pStyle w:val="Default"/>
              <w:rPr>
                <w:rFonts w:ascii="Times New Roman" w:hAnsi="Times New Roman" w:cs="Times New Roman"/>
              </w:rPr>
            </w:pPr>
            <w:r w:rsidRPr="006B7FAF">
              <w:rPr>
                <w:rFonts w:ascii="Times New Roman" w:hAnsi="Times New Roman" w:cs="Times New Roman"/>
              </w:rPr>
              <w:t>Electrodes may bend; straighten to be parallel if needed</w:t>
            </w:r>
            <w:r>
              <w:rPr>
                <w:rFonts w:ascii="Times New Roman" w:hAnsi="Times New Roman" w:cs="Times New Roman"/>
              </w:rPr>
              <w:t>.</w:t>
            </w:r>
          </w:p>
          <w:p w:rsidR="009B097A" w:rsidRDefault="009B097A" w:rsidP="009B097A">
            <w:pPr>
              <w:pStyle w:val="Default"/>
              <w:rPr>
                <w:rFonts w:ascii="Times New Roman" w:hAnsi="Times New Roman" w:cs="Times New Roman"/>
              </w:rPr>
            </w:pPr>
            <w:r w:rsidRPr="009B097A">
              <w:rPr>
                <w:rFonts w:ascii="Times New Roman" w:hAnsi="Times New Roman" w:cs="Times New Roman"/>
                <w:noProof/>
              </w:rPr>
              <w:drawing>
                <wp:inline distT="0" distB="0" distL="0" distR="0">
                  <wp:extent cx="1179576" cy="87782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p>
          <w:p w:rsidR="009B097A" w:rsidRDefault="009B097A" w:rsidP="009B097A">
            <w:pPr>
              <w:pStyle w:val="Default"/>
              <w:rPr>
                <w:rFonts w:ascii="Times New Roman" w:hAnsi="Times New Roman" w:cs="Times New Roman"/>
              </w:rPr>
            </w:pPr>
          </w:p>
          <w:p w:rsidR="009B097A" w:rsidRDefault="009B097A" w:rsidP="009B097A">
            <w:pPr>
              <w:pStyle w:val="Default"/>
              <w:rPr>
                <w:rFonts w:ascii="Times New Roman" w:hAnsi="Times New Roman" w:cs="Times New Roman"/>
              </w:rPr>
            </w:pPr>
            <w:r w:rsidRPr="009B097A">
              <w:rPr>
                <w:rFonts w:ascii="Times New Roman" w:hAnsi="Times New Roman" w:cs="Times New Roman"/>
                <w:noProof/>
              </w:rPr>
              <w:drawing>
                <wp:inline distT="0" distB="0" distL="0" distR="0">
                  <wp:extent cx="1179576" cy="87782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p>
          <w:p w:rsidR="009B097A" w:rsidRPr="009B097A" w:rsidRDefault="009B097A" w:rsidP="009B097A">
            <w:pPr>
              <w:pStyle w:val="Default"/>
              <w:rPr>
                <w:rFonts w:ascii="Times New Roman" w:hAnsi="Times New Roman" w:cs="Times New Roman"/>
              </w:rPr>
            </w:pPr>
          </w:p>
        </w:tc>
      </w:tr>
      <w:tr w:rsidR="0030137A"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B67FED">
            <w:pPr>
              <w:tabs>
                <w:tab w:val="left" w:pos="360"/>
              </w:tabs>
              <w:jc w:val="center"/>
              <w:rPr>
                <w:b/>
              </w:rPr>
            </w:pPr>
            <w:r w:rsidRPr="0030137A">
              <w:rPr>
                <w:b/>
              </w:rPr>
              <w:t>5</w:t>
            </w:r>
          </w:p>
        </w:tc>
        <w:tc>
          <w:tcPr>
            <w:tcW w:w="7200" w:type="dxa"/>
            <w:tcBorders>
              <w:top w:val="single" w:sz="4" w:space="0" w:color="auto"/>
              <w:left w:val="single" w:sz="4" w:space="0" w:color="auto"/>
              <w:bottom w:val="single" w:sz="4" w:space="0" w:color="auto"/>
              <w:right w:val="single" w:sz="4" w:space="0" w:color="auto"/>
            </w:tcBorders>
          </w:tcPr>
          <w:p w:rsidR="0030137A" w:rsidRDefault="009B097A" w:rsidP="009B097A">
            <w:pPr>
              <w:pStyle w:val="Default"/>
              <w:rPr>
                <w:rFonts w:ascii="Times New Roman" w:hAnsi="Times New Roman" w:cs="Times New Roman"/>
              </w:rPr>
            </w:pPr>
            <w:r w:rsidRPr="006B7FAF">
              <w:rPr>
                <w:rFonts w:ascii="Times New Roman" w:hAnsi="Times New Roman" w:cs="Times New Roman"/>
              </w:rPr>
              <w:t xml:space="preserve">Dampen the large silver polishing cloth with deionized water. Clean all four sides of the electrode on the dampened cloth. </w:t>
            </w:r>
          </w:p>
          <w:p w:rsidR="009B097A" w:rsidRDefault="009B097A" w:rsidP="009B097A">
            <w:pPr>
              <w:pStyle w:val="Default"/>
              <w:rPr>
                <w:rFonts w:ascii="Times New Roman" w:hAnsi="Times New Roman" w:cs="Times New Roman"/>
              </w:rPr>
            </w:pPr>
            <w:r w:rsidRPr="009B097A">
              <w:rPr>
                <w:rFonts w:ascii="Times New Roman" w:hAnsi="Times New Roman" w:cs="Times New Roman"/>
                <w:noProof/>
              </w:rPr>
              <w:drawing>
                <wp:inline distT="0" distB="0" distL="0" distR="0">
                  <wp:extent cx="1179576" cy="87782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p>
          <w:p w:rsidR="009B097A" w:rsidRDefault="009B097A" w:rsidP="009B097A">
            <w:pPr>
              <w:pStyle w:val="Default"/>
              <w:rPr>
                <w:rFonts w:ascii="Times New Roman" w:hAnsi="Times New Roman" w:cs="Times New Roman"/>
              </w:rPr>
            </w:pPr>
          </w:p>
          <w:p w:rsidR="009B097A" w:rsidRPr="009B097A" w:rsidRDefault="009B097A" w:rsidP="009B097A">
            <w:pPr>
              <w:pStyle w:val="Default"/>
              <w:rPr>
                <w:rFonts w:ascii="Times New Roman" w:hAnsi="Times New Roman" w:cs="Times New Roman"/>
              </w:rPr>
            </w:pPr>
            <w:r w:rsidRPr="009B097A">
              <w:rPr>
                <w:rFonts w:ascii="Times New Roman" w:hAnsi="Times New Roman" w:cs="Times New Roman"/>
                <w:noProof/>
              </w:rPr>
              <w:drawing>
                <wp:inline distT="0" distB="0" distL="0" distR="0">
                  <wp:extent cx="1179576" cy="87782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p>
        </w:tc>
      </w:tr>
      <w:tr w:rsidR="0030137A"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B67FED">
            <w:pPr>
              <w:tabs>
                <w:tab w:val="left" w:pos="360"/>
              </w:tabs>
              <w:jc w:val="center"/>
              <w:rPr>
                <w:b/>
              </w:rPr>
            </w:pPr>
            <w:r w:rsidRPr="0030137A">
              <w:rPr>
                <w:b/>
              </w:rPr>
              <w:t>6</w:t>
            </w:r>
          </w:p>
        </w:tc>
        <w:tc>
          <w:tcPr>
            <w:tcW w:w="7200" w:type="dxa"/>
            <w:tcBorders>
              <w:top w:val="single" w:sz="4" w:space="0" w:color="auto"/>
              <w:left w:val="single" w:sz="4" w:space="0" w:color="auto"/>
              <w:bottom w:val="single" w:sz="4" w:space="0" w:color="auto"/>
              <w:right w:val="single" w:sz="4" w:space="0" w:color="auto"/>
            </w:tcBorders>
          </w:tcPr>
          <w:p w:rsidR="0030137A" w:rsidRDefault="009B097A" w:rsidP="00B67FED">
            <w:pPr>
              <w:pStyle w:val="NoSpacing"/>
              <w:rPr>
                <w:szCs w:val="24"/>
              </w:rPr>
            </w:pPr>
            <w:r w:rsidRPr="006B7FAF">
              <w:rPr>
                <w:szCs w:val="24"/>
              </w:rPr>
              <w:t>Rinse the electrode with deionized water.</w:t>
            </w:r>
          </w:p>
          <w:p w:rsidR="009B097A" w:rsidRDefault="009B097A" w:rsidP="00B67FED">
            <w:pPr>
              <w:pStyle w:val="NoSpacing"/>
            </w:pPr>
            <w:r w:rsidRPr="009B097A">
              <w:rPr>
                <w:noProof/>
              </w:rPr>
              <w:drawing>
                <wp:inline distT="0" distB="0" distL="0" distR="0">
                  <wp:extent cx="1179576" cy="87782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p>
          <w:p w:rsidR="009B097A" w:rsidRPr="00454DE7" w:rsidRDefault="009B097A" w:rsidP="00B67FED">
            <w:pPr>
              <w:pStyle w:val="NoSpacing"/>
            </w:pPr>
          </w:p>
        </w:tc>
      </w:tr>
      <w:tr w:rsidR="0030137A"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B67FED">
            <w:pPr>
              <w:tabs>
                <w:tab w:val="left" w:pos="360"/>
              </w:tabs>
              <w:jc w:val="center"/>
              <w:rPr>
                <w:b/>
              </w:rPr>
            </w:pPr>
            <w:r w:rsidRPr="0030137A">
              <w:rPr>
                <w:b/>
              </w:rPr>
              <w:t>7</w:t>
            </w:r>
          </w:p>
        </w:tc>
        <w:tc>
          <w:tcPr>
            <w:tcW w:w="7200" w:type="dxa"/>
            <w:tcBorders>
              <w:top w:val="single" w:sz="4" w:space="0" w:color="auto"/>
              <w:left w:val="single" w:sz="4" w:space="0" w:color="auto"/>
              <w:bottom w:val="single" w:sz="4" w:space="0" w:color="auto"/>
              <w:right w:val="single" w:sz="4" w:space="0" w:color="auto"/>
            </w:tcBorders>
          </w:tcPr>
          <w:p w:rsidR="0030137A" w:rsidRDefault="009B097A" w:rsidP="009B097A">
            <w:pPr>
              <w:pStyle w:val="Default"/>
              <w:rPr>
                <w:rFonts w:ascii="Times New Roman" w:hAnsi="Times New Roman" w:cs="Times New Roman"/>
              </w:rPr>
            </w:pPr>
            <w:r w:rsidRPr="006B7FAF">
              <w:rPr>
                <w:rFonts w:ascii="Times New Roman" w:hAnsi="Times New Roman" w:cs="Times New Roman"/>
              </w:rPr>
              <w:t xml:space="preserve">Dry with lint free tissue, i.e. Kimwipes. </w:t>
            </w:r>
          </w:p>
          <w:p w:rsidR="009B097A" w:rsidRDefault="009B097A" w:rsidP="009B097A">
            <w:pPr>
              <w:pStyle w:val="Default"/>
              <w:rPr>
                <w:rFonts w:ascii="Times New Roman" w:hAnsi="Times New Roman" w:cs="Times New Roman"/>
              </w:rPr>
            </w:pPr>
            <w:r w:rsidRPr="009B097A">
              <w:rPr>
                <w:noProof/>
              </w:rPr>
              <w:drawing>
                <wp:inline distT="0" distB="0" distL="0" distR="0" wp14:anchorId="3FC8213C" wp14:editId="7BAFC306">
                  <wp:extent cx="1179576" cy="87782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p>
          <w:p w:rsidR="009B097A" w:rsidRPr="009B097A" w:rsidRDefault="009B097A" w:rsidP="009B097A">
            <w:pPr>
              <w:pStyle w:val="Default"/>
              <w:rPr>
                <w:rFonts w:ascii="Times New Roman" w:hAnsi="Times New Roman" w:cs="Times New Roman"/>
              </w:rPr>
            </w:pPr>
          </w:p>
        </w:tc>
      </w:tr>
      <w:tr w:rsidR="0030137A"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30137A" w:rsidRPr="0030137A" w:rsidRDefault="0030137A" w:rsidP="00B67FED">
            <w:pPr>
              <w:tabs>
                <w:tab w:val="left" w:pos="360"/>
              </w:tabs>
              <w:jc w:val="center"/>
              <w:rPr>
                <w:b/>
              </w:rPr>
            </w:pPr>
            <w:r>
              <w:rPr>
                <w:b/>
              </w:rPr>
              <w:t>8</w:t>
            </w:r>
          </w:p>
        </w:tc>
        <w:tc>
          <w:tcPr>
            <w:tcW w:w="7200" w:type="dxa"/>
            <w:tcBorders>
              <w:top w:val="single" w:sz="4" w:space="0" w:color="auto"/>
              <w:left w:val="single" w:sz="4" w:space="0" w:color="auto"/>
              <w:bottom w:val="single" w:sz="4" w:space="0" w:color="auto"/>
              <w:right w:val="single" w:sz="4" w:space="0" w:color="auto"/>
            </w:tcBorders>
          </w:tcPr>
          <w:p w:rsidR="0030137A" w:rsidRPr="00454DE7" w:rsidRDefault="009B097A" w:rsidP="00B67FED">
            <w:pPr>
              <w:pStyle w:val="NoSpacing"/>
            </w:pPr>
            <w:r w:rsidRPr="006B7FAF">
              <w:rPr>
                <w:szCs w:val="24"/>
              </w:rPr>
              <w:t>Again, straighten the electrodes if needed.</w:t>
            </w:r>
          </w:p>
        </w:tc>
      </w:tr>
      <w:tr w:rsidR="009B097A"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9B097A" w:rsidRDefault="009B097A" w:rsidP="00B67FED">
            <w:pPr>
              <w:tabs>
                <w:tab w:val="left" w:pos="360"/>
              </w:tabs>
              <w:jc w:val="center"/>
              <w:rPr>
                <w:b/>
              </w:rPr>
            </w:pPr>
            <w:r>
              <w:rPr>
                <w:b/>
              </w:rPr>
              <w:t>9</w:t>
            </w:r>
          </w:p>
        </w:tc>
        <w:tc>
          <w:tcPr>
            <w:tcW w:w="7200" w:type="dxa"/>
            <w:tcBorders>
              <w:top w:val="single" w:sz="4" w:space="0" w:color="auto"/>
              <w:left w:val="single" w:sz="4" w:space="0" w:color="auto"/>
              <w:bottom w:val="single" w:sz="4" w:space="0" w:color="auto"/>
              <w:right w:val="single" w:sz="4" w:space="0" w:color="auto"/>
            </w:tcBorders>
          </w:tcPr>
          <w:p w:rsidR="009B097A" w:rsidRPr="009B097A" w:rsidRDefault="009B097A" w:rsidP="009B097A">
            <w:pPr>
              <w:pStyle w:val="Default"/>
              <w:rPr>
                <w:rFonts w:ascii="Times New Roman" w:hAnsi="Times New Roman" w:cs="Times New Roman"/>
              </w:rPr>
            </w:pPr>
            <w:r w:rsidRPr="006B7FAF">
              <w:rPr>
                <w:rFonts w:ascii="Times New Roman" w:hAnsi="Times New Roman" w:cs="Times New Roman"/>
              </w:rPr>
              <w:t xml:space="preserve">Install the measurement electrode into the ChloroChek. </w:t>
            </w:r>
          </w:p>
        </w:tc>
      </w:tr>
      <w:tr w:rsidR="009B097A"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9B097A" w:rsidRDefault="009B097A" w:rsidP="00B67FED">
            <w:pPr>
              <w:tabs>
                <w:tab w:val="left" w:pos="360"/>
              </w:tabs>
              <w:jc w:val="center"/>
              <w:rPr>
                <w:b/>
              </w:rPr>
            </w:pPr>
            <w:r>
              <w:rPr>
                <w:b/>
              </w:rPr>
              <w:t>10</w:t>
            </w:r>
          </w:p>
        </w:tc>
        <w:tc>
          <w:tcPr>
            <w:tcW w:w="7200" w:type="dxa"/>
            <w:tcBorders>
              <w:top w:val="single" w:sz="4" w:space="0" w:color="auto"/>
              <w:left w:val="single" w:sz="4" w:space="0" w:color="auto"/>
              <w:bottom w:val="single" w:sz="4" w:space="0" w:color="auto"/>
              <w:right w:val="single" w:sz="4" w:space="0" w:color="auto"/>
            </w:tcBorders>
          </w:tcPr>
          <w:p w:rsidR="009B097A" w:rsidRPr="009B097A" w:rsidRDefault="009B097A" w:rsidP="009B097A">
            <w:pPr>
              <w:pStyle w:val="Default"/>
              <w:rPr>
                <w:rFonts w:ascii="Times New Roman" w:hAnsi="Times New Roman" w:cs="Times New Roman"/>
              </w:rPr>
            </w:pPr>
            <w:r w:rsidRPr="006B7FAF">
              <w:rPr>
                <w:rFonts w:ascii="Times New Roman" w:hAnsi="Times New Roman" w:cs="Times New Roman"/>
              </w:rPr>
              <w:t xml:space="preserve">Prepare a fresh working solution. </w:t>
            </w:r>
          </w:p>
        </w:tc>
      </w:tr>
      <w:tr w:rsidR="009B097A"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9B097A" w:rsidRDefault="009B097A" w:rsidP="00B67FED">
            <w:pPr>
              <w:tabs>
                <w:tab w:val="left" w:pos="360"/>
              </w:tabs>
              <w:jc w:val="center"/>
              <w:rPr>
                <w:b/>
              </w:rPr>
            </w:pPr>
            <w:r>
              <w:rPr>
                <w:b/>
              </w:rPr>
              <w:t>11</w:t>
            </w:r>
          </w:p>
        </w:tc>
        <w:tc>
          <w:tcPr>
            <w:tcW w:w="7200" w:type="dxa"/>
            <w:tcBorders>
              <w:top w:val="single" w:sz="4" w:space="0" w:color="auto"/>
              <w:left w:val="single" w:sz="4" w:space="0" w:color="auto"/>
              <w:bottom w:val="single" w:sz="4" w:space="0" w:color="auto"/>
              <w:right w:val="single" w:sz="4" w:space="0" w:color="auto"/>
            </w:tcBorders>
          </w:tcPr>
          <w:p w:rsidR="009B097A" w:rsidRPr="00454DE7" w:rsidRDefault="000415CB" w:rsidP="00B67FED">
            <w:pPr>
              <w:pStyle w:val="NoSpacing"/>
            </w:pPr>
            <w:r w:rsidRPr="004A16F5">
              <w:rPr>
                <w:szCs w:val="24"/>
              </w:rPr>
              <w:t>Lower probes into the working solution.</w:t>
            </w:r>
          </w:p>
        </w:tc>
      </w:tr>
      <w:tr w:rsidR="009B097A"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9B097A" w:rsidRDefault="009B097A" w:rsidP="00B67FED">
            <w:pPr>
              <w:tabs>
                <w:tab w:val="left" w:pos="360"/>
              </w:tabs>
              <w:jc w:val="center"/>
              <w:rPr>
                <w:b/>
              </w:rPr>
            </w:pPr>
            <w:r>
              <w:rPr>
                <w:b/>
              </w:rPr>
              <w:t>12</w:t>
            </w:r>
          </w:p>
        </w:tc>
        <w:tc>
          <w:tcPr>
            <w:tcW w:w="7200" w:type="dxa"/>
            <w:tcBorders>
              <w:top w:val="single" w:sz="4" w:space="0" w:color="auto"/>
              <w:left w:val="single" w:sz="4" w:space="0" w:color="auto"/>
              <w:bottom w:val="single" w:sz="4" w:space="0" w:color="auto"/>
              <w:right w:val="single" w:sz="4" w:space="0" w:color="auto"/>
            </w:tcBorders>
          </w:tcPr>
          <w:p w:rsidR="009B097A" w:rsidRPr="00454DE7" w:rsidRDefault="000415CB" w:rsidP="00B67FED">
            <w:pPr>
              <w:pStyle w:val="NoSpacing"/>
            </w:pPr>
            <w:r w:rsidRPr="004A16F5">
              <w:rPr>
                <w:szCs w:val="24"/>
              </w:rPr>
              <w:t>Press Measure; then Ready.</w:t>
            </w:r>
          </w:p>
        </w:tc>
      </w:tr>
      <w:tr w:rsidR="00085FEE"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085FEE" w:rsidRDefault="00085FEE" w:rsidP="00B67FED">
            <w:pPr>
              <w:tabs>
                <w:tab w:val="left" w:pos="360"/>
              </w:tabs>
              <w:jc w:val="center"/>
              <w:rPr>
                <w:b/>
              </w:rPr>
            </w:pPr>
            <w:r>
              <w:rPr>
                <w:b/>
              </w:rPr>
              <w:t>13</w:t>
            </w:r>
          </w:p>
        </w:tc>
        <w:tc>
          <w:tcPr>
            <w:tcW w:w="7200" w:type="dxa"/>
            <w:tcBorders>
              <w:top w:val="single" w:sz="4" w:space="0" w:color="auto"/>
              <w:left w:val="single" w:sz="4" w:space="0" w:color="auto"/>
              <w:bottom w:val="single" w:sz="4" w:space="0" w:color="auto"/>
              <w:right w:val="single" w:sz="4" w:space="0" w:color="auto"/>
            </w:tcBorders>
          </w:tcPr>
          <w:p w:rsidR="00085FEE" w:rsidRPr="000415CB" w:rsidRDefault="000415CB" w:rsidP="000415CB">
            <w:pPr>
              <w:rPr>
                <w:rFonts w:eastAsiaTheme="minorHAnsi"/>
                <w:szCs w:val="24"/>
              </w:rPr>
            </w:pPr>
            <w:r w:rsidRPr="000415CB">
              <w:rPr>
                <w:rFonts w:eastAsiaTheme="minorHAnsi"/>
                <w:szCs w:val="24"/>
              </w:rPr>
              <w:t>Add 10u</w:t>
            </w:r>
            <w:r w:rsidR="004F2F9D">
              <w:rPr>
                <w:rFonts w:eastAsiaTheme="minorHAnsi"/>
                <w:szCs w:val="24"/>
              </w:rPr>
              <w:t>L of 100mmol/L NaCl standard.</w:t>
            </w:r>
            <w:r w:rsidRPr="000415CB">
              <w:rPr>
                <w:rFonts w:eastAsiaTheme="minorHAnsi"/>
                <w:szCs w:val="24"/>
              </w:rPr>
              <w:t xml:space="preserve"> </w:t>
            </w:r>
            <w:r w:rsidR="004F2F9D">
              <w:rPr>
                <w:rFonts w:eastAsiaTheme="minorHAnsi"/>
                <w:szCs w:val="24"/>
              </w:rPr>
              <w:t xml:space="preserve">Wait until </w:t>
            </w:r>
            <w:r w:rsidRPr="000415CB">
              <w:rPr>
                <w:rFonts w:eastAsiaTheme="minorHAnsi"/>
                <w:szCs w:val="24"/>
              </w:rPr>
              <w:t>‘condi</w:t>
            </w:r>
            <w:r w:rsidR="004F2F9D">
              <w:rPr>
                <w:rFonts w:eastAsiaTheme="minorHAnsi"/>
                <w:szCs w:val="24"/>
              </w:rPr>
              <w:t>tioning successful’ appear on the display.</w:t>
            </w:r>
          </w:p>
        </w:tc>
      </w:tr>
      <w:tr w:rsidR="00085FEE"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085FEE" w:rsidRDefault="00085FEE" w:rsidP="00B67FED">
            <w:pPr>
              <w:tabs>
                <w:tab w:val="left" w:pos="360"/>
              </w:tabs>
              <w:jc w:val="center"/>
              <w:rPr>
                <w:b/>
              </w:rPr>
            </w:pPr>
            <w:r>
              <w:rPr>
                <w:b/>
              </w:rPr>
              <w:t>14</w:t>
            </w:r>
          </w:p>
        </w:tc>
        <w:tc>
          <w:tcPr>
            <w:tcW w:w="7200" w:type="dxa"/>
            <w:tcBorders>
              <w:top w:val="single" w:sz="4" w:space="0" w:color="auto"/>
              <w:left w:val="single" w:sz="4" w:space="0" w:color="auto"/>
              <w:bottom w:val="single" w:sz="4" w:space="0" w:color="auto"/>
              <w:right w:val="single" w:sz="4" w:space="0" w:color="auto"/>
            </w:tcBorders>
          </w:tcPr>
          <w:p w:rsidR="00085FEE" w:rsidRPr="00454DE7" w:rsidRDefault="004F2F9D" w:rsidP="00B67FED">
            <w:pPr>
              <w:pStyle w:val="NoSpacing"/>
            </w:pPr>
            <w:r w:rsidRPr="004A16F5">
              <w:rPr>
                <w:szCs w:val="24"/>
              </w:rPr>
              <w:t>At the end of the session, press Standby, then Exit.</w:t>
            </w:r>
          </w:p>
        </w:tc>
      </w:tr>
      <w:tr w:rsidR="00085FEE"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085FEE" w:rsidRDefault="00085FEE" w:rsidP="00B67FED">
            <w:pPr>
              <w:tabs>
                <w:tab w:val="left" w:pos="360"/>
              </w:tabs>
              <w:jc w:val="center"/>
              <w:rPr>
                <w:b/>
              </w:rPr>
            </w:pPr>
            <w:r>
              <w:rPr>
                <w:b/>
              </w:rPr>
              <w:t>15</w:t>
            </w:r>
          </w:p>
        </w:tc>
        <w:tc>
          <w:tcPr>
            <w:tcW w:w="7200" w:type="dxa"/>
            <w:tcBorders>
              <w:top w:val="single" w:sz="4" w:space="0" w:color="auto"/>
              <w:left w:val="single" w:sz="4" w:space="0" w:color="auto"/>
              <w:bottom w:val="single" w:sz="4" w:space="0" w:color="auto"/>
              <w:right w:val="single" w:sz="4" w:space="0" w:color="auto"/>
            </w:tcBorders>
          </w:tcPr>
          <w:p w:rsidR="00085FEE" w:rsidRPr="00F24CE8" w:rsidRDefault="00F24CE8" w:rsidP="00F24CE8">
            <w:pPr>
              <w:rPr>
                <w:rFonts w:eastAsiaTheme="minorHAnsi"/>
                <w:szCs w:val="24"/>
              </w:rPr>
            </w:pPr>
            <w:r w:rsidRPr="00F24CE8">
              <w:rPr>
                <w:rFonts w:eastAsiaTheme="minorHAnsi"/>
                <w:szCs w:val="24"/>
              </w:rPr>
              <w:t xml:space="preserve">Remove the electrodes: measurement electrode, silver anode, and silver cathode. </w:t>
            </w:r>
          </w:p>
        </w:tc>
      </w:tr>
      <w:tr w:rsidR="00085FEE"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085FEE" w:rsidRDefault="00085FEE" w:rsidP="00B67FED">
            <w:pPr>
              <w:tabs>
                <w:tab w:val="left" w:pos="360"/>
              </w:tabs>
              <w:jc w:val="center"/>
              <w:rPr>
                <w:b/>
              </w:rPr>
            </w:pPr>
            <w:r>
              <w:rPr>
                <w:b/>
              </w:rPr>
              <w:t>16</w:t>
            </w:r>
          </w:p>
        </w:tc>
        <w:tc>
          <w:tcPr>
            <w:tcW w:w="7200" w:type="dxa"/>
            <w:tcBorders>
              <w:top w:val="single" w:sz="4" w:space="0" w:color="auto"/>
              <w:left w:val="single" w:sz="4" w:space="0" w:color="auto"/>
              <w:bottom w:val="single" w:sz="4" w:space="0" w:color="auto"/>
              <w:right w:val="single" w:sz="4" w:space="0" w:color="auto"/>
            </w:tcBorders>
          </w:tcPr>
          <w:p w:rsidR="00085FEE" w:rsidRPr="00F24CE8" w:rsidRDefault="00F24CE8" w:rsidP="00F24CE8">
            <w:pPr>
              <w:rPr>
                <w:rFonts w:eastAsiaTheme="minorHAnsi"/>
                <w:szCs w:val="24"/>
              </w:rPr>
            </w:pPr>
            <w:r w:rsidRPr="00F24CE8">
              <w:rPr>
                <w:rFonts w:eastAsiaTheme="minorHAnsi"/>
                <w:szCs w:val="24"/>
              </w:rPr>
              <w:t xml:space="preserve">Rinse with deionized water. </w:t>
            </w:r>
          </w:p>
        </w:tc>
      </w:tr>
      <w:tr w:rsidR="00085FEE"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085FEE" w:rsidRDefault="00085FEE" w:rsidP="00B67FED">
            <w:pPr>
              <w:tabs>
                <w:tab w:val="left" w:pos="360"/>
              </w:tabs>
              <w:jc w:val="center"/>
              <w:rPr>
                <w:b/>
              </w:rPr>
            </w:pPr>
            <w:r>
              <w:rPr>
                <w:b/>
              </w:rPr>
              <w:t>17</w:t>
            </w:r>
          </w:p>
        </w:tc>
        <w:tc>
          <w:tcPr>
            <w:tcW w:w="7200" w:type="dxa"/>
            <w:tcBorders>
              <w:top w:val="single" w:sz="4" w:space="0" w:color="auto"/>
              <w:left w:val="single" w:sz="4" w:space="0" w:color="auto"/>
              <w:bottom w:val="single" w:sz="4" w:space="0" w:color="auto"/>
              <w:right w:val="single" w:sz="4" w:space="0" w:color="auto"/>
            </w:tcBorders>
          </w:tcPr>
          <w:p w:rsidR="00085FEE" w:rsidRPr="00454DE7" w:rsidRDefault="00F24CE8" w:rsidP="00B67FED">
            <w:pPr>
              <w:pStyle w:val="NoSpacing"/>
            </w:pPr>
            <w:r w:rsidRPr="004A16F5">
              <w:rPr>
                <w:szCs w:val="24"/>
              </w:rPr>
              <w:t>Dry very well with lint free tissue, i.e. Kimwipes.</w:t>
            </w:r>
          </w:p>
        </w:tc>
      </w:tr>
      <w:tr w:rsidR="00085FEE" w:rsidRPr="00454DE7" w:rsidTr="00B67FED">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rsidR="00085FEE" w:rsidRDefault="00085FEE" w:rsidP="00B67FED">
            <w:pPr>
              <w:tabs>
                <w:tab w:val="left" w:pos="360"/>
              </w:tabs>
              <w:jc w:val="center"/>
              <w:rPr>
                <w:b/>
              </w:rPr>
            </w:pPr>
            <w:r>
              <w:rPr>
                <w:b/>
              </w:rPr>
              <w:t>18</w:t>
            </w:r>
          </w:p>
        </w:tc>
        <w:tc>
          <w:tcPr>
            <w:tcW w:w="7200" w:type="dxa"/>
            <w:tcBorders>
              <w:top w:val="single" w:sz="4" w:space="0" w:color="auto"/>
              <w:left w:val="single" w:sz="4" w:space="0" w:color="auto"/>
              <w:bottom w:val="single" w:sz="4" w:space="0" w:color="auto"/>
              <w:right w:val="single" w:sz="4" w:space="0" w:color="auto"/>
            </w:tcBorders>
          </w:tcPr>
          <w:p w:rsidR="00085FEE" w:rsidRDefault="00F24CE8" w:rsidP="00F24CE8">
            <w:pPr>
              <w:rPr>
                <w:rFonts w:eastAsiaTheme="minorHAnsi"/>
                <w:szCs w:val="24"/>
              </w:rPr>
            </w:pPr>
            <w:r w:rsidRPr="00F24CE8">
              <w:rPr>
                <w:rFonts w:eastAsiaTheme="minorHAnsi"/>
                <w:szCs w:val="24"/>
              </w:rPr>
              <w:t>Store all three electrodes in individual plastic containers to prevent oxidation.</w:t>
            </w:r>
          </w:p>
          <w:p w:rsidR="005A22EC" w:rsidRDefault="005A22EC" w:rsidP="00F24CE8">
            <w:pPr>
              <w:rPr>
                <w:rFonts w:eastAsiaTheme="minorHAnsi"/>
                <w:szCs w:val="24"/>
              </w:rPr>
            </w:pPr>
            <w:r w:rsidRPr="005A22EC">
              <w:rPr>
                <w:rFonts w:eastAsiaTheme="minorHAnsi"/>
                <w:noProof/>
                <w:szCs w:val="24"/>
              </w:rPr>
              <w:drawing>
                <wp:inline distT="0" distB="0" distL="0" distR="0">
                  <wp:extent cx="1179576" cy="87782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9576" cy="877824"/>
                          </a:xfrm>
                          <a:prstGeom prst="rect">
                            <a:avLst/>
                          </a:prstGeom>
                          <a:noFill/>
                          <a:ln>
                            <a:noFill/>
                          </a:ln>
                        </pic:spPr>
                      </pic:pic>
                    </a:graphicData>
                  </a:graphic>
                </wp:inline>
              </w:drawing>
            </w:r>
          </w:p>
          <w:p w:rsidR="005A22EC" w:rsidRPr="00F24CE8" w:rsidRDefault="005A22EC" w:rsidP="00F24CE8">
            <w:pPr>
              <w:rPr>
                <w:rFonts w:eastAsiaTheme="minorHAnsi"/>
                <w:szCs w:val="24"/>
              </w:rPr>
            </w:pPr>
          </w:p>
        </w:tc>
      </w:tr>
    </w:tbl>
    <w:p w:rsidR="00740EC5" w:rsidRPr="00740EC5" w:rsidRDefault="00740EC5" w:rsidP="00740EC5">
      <w:r>
        <w:tab/>
      </w:r>
      <w:r>
        <w:tab/>
        <w:t xml:space="preserve">   </w:t>
      </w:r>
    </w:p>
    <w:tbl>
      <w:tblPr>
        <w:tblW w:w="0" w:type="auto"/>
        <w:tblLayout w:type="fixed"/>
        <w:tblLook w:val="0000" w:firstRow="0" w:lastRow="0" w:firstColumn="0" w:lastColumn="0" w:noHBand="0" w:noVBand="0"/>
      </w:tblPr>
      <w:tblGrid>
        <w:gridCol w:w="8010"/>
      </w:tblGrid>
      <w:tr w:rsidR="00740EC5" w:rsidRPr="00781F79" w:rsidTr="00A56DE8">
        <w:trPr>
          <w:cantSplit/>
        </w:trPr>
        <w:tc>
          <w:tcPr>
            <w:tcW w:w="8010" w:type="dxa"/>
          </w:tcPr>
          <w:p w:rsidR="00740EC5" w:rsidRPr="00740EC5" w:rsidRDefault="00740EC5" w:rsidP="00A56DE8">
            <w:pPr>
              <w:rPr>
                <w:b/>
                <w:szCs w:val="24"/>
              </w:rPr>
            </w:pPr>
            <w:r>
              <w:t xml:space="preserve">                           </w:t>
            </w:r>
            <w:r w:rsidRPr="00740EC5">
              <w:rPr>
                <w:b/>
              </w:rPr>
              <w:t>Calibration and Meter Check:</w:t>
            </w:r>
          </w:p>
          <w:p w:rsidR="00740EC5" w:rsidRPr="00781F79" w:rsidRDefault="00740EC5" w:rsidP="00A56DE8">
            <w:pPr>
              <w:rPr>
                <w:szCs w:val="24"/>
              </w:rPr>
            </w:pPr>
          </w:p>
        </w:tc>
      </w:tr>
    </w:tbl>
    <w:p w:rsidR="007711AE" w:rsidRDefault="007711AE" w:rsidP="007711AE">
      <w:pPr>
        <w:pStyle w:val="Default"/>
        <w:rPr>
          <w:rFonts w:ascii="Times New Roman" w:hAnsi="Times New Roman" w:cs="Times New Roman"/>
        </w:rPr>
      </w:pPr>
      <w:r>
        <w:tab/>
      </w:r>
      <w:r>
        <w:tab/>
        <w:t xml:space="preserve">   </w:t>
      </w:r>
      <w:r w:rsidRPr="00484C9E">
        <w:rPr>
          <w:rFonts w:ascii="Times New Roman" w:hAnsi="Times New Roman" w:cs="Times New Roman"/>
        </w:rPr>
        <w:t xml:space="preserve">The ChloroChek is factory calibrated. Calibration is not required by the user. </w:t>
      </w:r>
    </w:p>
    <w:p w:rsidR="007711AE" w:rsidRDefault="007711AE" w:rsidP="007711AE">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Pr="00484C9E">
        <w:rPr>
          <w:rFonts w:ascii="Times New Roman" w:hAnsi="Times New Roman" w:cs="Times New Roman"/>
        </w:rPr>
        <w:t xml:space="preserve">Return the ChloroChek for service if the following occurs: </w:t>
      </w:r>
    </w:p>
    <w:p w:rsidR="001665D5" w:rsidRPr="00484C9E" w:rsidRDefault="001665D5" w:rsidP="001665D5">
      <w:pPr>
        <w:pStyle w:val="Default"/>
        <w:numPr>
          <w:ilvl w:val="0"/>
          <w:numId w:val="12"/>
        </w:numPr>
        <w:spacing w:after="85"/>
        <w:rPr>
          <w:rFonts w:ascii="Times New Roman" w:hAnsi="Times New Roman" w:cs="Times New Roman"/>
        </w:rPr>
      </w:pPr>
      <w:r w:rsidRPr="00484C9E">
        <w:rPr>
          <w:rFonts w:ascii="Times New Roman" w:hAnsi="Times New Roman" w:cs="Times New Roman"/>
        </w:rPr>
        <w:t xml:space="preserve">ChloroChek not able to condition even after electrodes have been cleaned and or replaced. </w:t>
      </w:r>
    </w:p>
    <w:p w:rsidR="001665D5" w:rsidRPr="00484C9E" w:rsidRDefault="001665D5" w:rsidP="001665D5">
      <w:pPr>
        <w:pStyle w:val="Default"/>
        <w:numPr>
          <w:ilvl w:val="0"/>
          <w:numId w:val="12"/>
        </w:numPr>
        <w:spacing w:after="85"/>
        <w:rPr>
          <w:rFonts w:ascii="Times New Roman" w:hAnsi="Times New Roman" w:cs="Times New Roman"/>
        </w:rPr>
      </w:pPr>
      <w:r w:rsidRPr="00484C9E">
        <w:rPr>
          <w:rFonts w:ascii="Times New Roman" w:hAnsi="Times New Roman" w:cs="Times New Roman"/>
        </w:rPr>
        <w:t xml:space="preserve">Correct quality control values while using Sweat Control Solutions (SS-150) are not achieved. </w:t>
      </w:r>
    </w:p>
    <w:p w:rsidR="001665D5" w:rsidRPr="001665D5" w:rsidRDefault="001665D5" w:rsidP="001665D5">
      <w:pPr>
        <w:pStyle w:val="Default"/>
        <w:numPr>
          <w:ilvl w:val="0"/>
          <w:numId w:val="12"/>
        </w:numPr>
        <w:rPr>
          <w:rFonts w:ascii="Times New Roman" w:hAnsi="Times New Roman" w:cs="Times New Roman"/>
        </w:rPr>
      </w:pPr>
      <w:r w:rsidRPr="00484C9E">
        <w:rPr>
          <w:rFonts w:ascii="Times New Roman" w:hAnsi="Times New Roman" w:cs="Times New Roman"/>
        </w:rPr>
        <w:t xml:space="preserve">Verification that the pipette is delivering the correct volume. </w:t>
      </w:r>
    </w:p>
    <w:p w:rsidR="00740EC5" w:rsidRPr="00740EC5" w:rsidRDefault="00740EC5" w:rsidP="00740EC5"/>
    <w:p w:rsidR="005A6EE9" w:rsidRDefault="005A6EE9" w:rsidP="005A6EE9">
      <w:pPr>
        <w:pStyle w:val="BlockLine"/>
      </w:pPr>
    </w:p>
    <w:tbl>
      <w:tblPr>
        <w:tblW w:w="0" w:type="auto"/>
        <w:tblLayout w:type="fixed"/>
        <w:tblLook w:val="0000" w:firstRow="0" w:lastRow="0" w:firstColumn="0" w:lastColumn="0" w:noHBand="0" w:noVBand="0"/>
      </w:tblPr>
      <w:tblGrid>
        <w:gridCol w:w="1709"/>
        <w:gridCol w:w="8014"/>
      </w:tblGrid>
      <w:tr w:rsidR="00781F79" w:rsidTr="00F06DB2">
        <w:trPr>
          <w:cantSplit/>
          <w:trHeight w:val="972"/>
        </w:trPr>
        <w:tc>
          <w:tcPr>
            <w:tcW w:w="1709" w:type="dxa"/>
          </w:tcPr>
          <w:p w:rsidR="00781F79" w:rsidRDefault="00781F79" w:rsidP="0009129B">
            <w:pPr>
              <w:pStyle w:val="Heading5"/>
            </w:pPr>
            <w:r>
              <w:t>Controlled Documents</w:t>
            </w:r>
          </w:p>
        </w:tc>
        <w:tc>
          <w:tcPr>
            <w:tcW w:w="8014" w:type="dxa"/>
          </w:tcPr>
          <w:p w:rsidR="00781F79" w:rsidRDefault="00416384" w:rsidP="0009129B">
            <w:pPr>
              <w:pStyle w:val="BlockText"/>
              <w:jc w:val="left"/>
            </w:pPr>
            <w:r>
              <w:t xml:space="preserve">The following </w:t>
            </w:r>
            <w:r w:rsidR="00781F79">
              <w:t>controlled documents support this p</w:t>
            </w:r>
            <w:r w:rsidR="00D20336">
              <w:t>rocedure</w:t>
            </w:r>
            <w:r w:rsidR="00781F79">
              <w:t>.</w:t>
            </w:r>
          </w:p>
          <w:p w:rsidR="00781F79" w:rsidRDefault="00781F79" w:rsidP="0009129B">
            <w:pPr>
              <w:pStyle w:val="BlockText"/>
              <w:tabs>
                <w:tab w:val="left" w:pos="162"/>
              </w:tabs>
              <w:jc w:val="left"/>
            </w:pPr>
          </w:p>
          <w:tbl>
            <w:tblPr>
              <w:tblW w:w="0" w:type="auto"/>
              <w:tblLayout w:type="fixed"/>
              <w:tblCellMar>
                <w:left w:w="80" w:type="dxa"/>
                <w:right w:w="80" w:type="dxa"/>
              </w:tblCellMar>
              <w:tblLook w:val="0000" w:firstRow="0" w:lastRow="0" w:firstColumn="0" w:lastColumn="0" w:noHBand="0" w:noVBand="0"/>
            </w:tblPr>
            <w:tblGrid>
              <w:gridCol w:w="3773"/>
              <w:gridCol w:w="3787"/>
            </w:tblGrid>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HeaderText"/>
                  </w:pPr>
                  <w:r>
                    <w:t>Document No.</w:t>
                  </w: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HeaderText"/>
                  </w:pPr>
                  <w:r>
                    <w:t>Name of Documents</w:t>
                  </w:r>
                </w:p>
              </w:tc>
            </w:tr>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LGM 8000</w:t>
                  </w: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Safety Practices</w:t>
                  </w:r>
                </w:p>
              </w:tc>
            </w:tr>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LGM 8004</w:t>
                  </w: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Infection Control</w:t>
                  </w:r>
                </w:p>
              </w:tc>
            </w:tr>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LGM 8005</w:t>
                  </w: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Universal Body Substance Precautions</w:t>
                  </w:r>
                </w:p>
              </w:tc>
            </w:tr>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LGM 8006</w:t>
                  </w: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Handling of Regular and Infectious Waste</w:t>
                  </w:r>
                </w:p>
              </w:tc>
            </w:tr>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LGM 8007</w:t>
                  </w: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Cleaning Work Areas</w:t>
                  </w:r>
                </w:p>
              </w:tc>
            </w:tr>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LGM 8010</w:t>
                  </w: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Hand washing Policy</w:t>
                  </w:r>
                </w:p>
              </w:tc>
            </w:tr>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LGM 8012</w:t>
                  </w: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7D6D38">
                  <w:pPr>
                    <w:pStyle w:val="TableText"/>
                  </w:pPr>
                  <w:r>
                    <w:t>Storage and disposal of Chemical Hazardous Waste</w:t>
                  </w:r>
                </w:p>
              </w:tc>
            </w:tr>
          </w:tbl>
          <w:p w:rsidR="00F06DB2" w:rsidRDefault="00F06DB2" w:rsidP="005A22EC">
            <w:pPr>
              <w:pStyle w:val="BlockText"/>
              <w:tabs>
                <w:tab w:val="left" w:pos="162"/>
              </w:tabs>
              <w:ind w:left="84"/>
              <w:jc w:val="left"/>
            </w:pPr>
          </w:p>
        </w:tc>
      </w:tr>
    </w:tbl>
    <w:p w:rsidR="00D05042" w:rsidRDefault="00D05042" w:rsidP="00D05042">
      <w:pPr>
        <w:pStyle w:val="Heading4"/>
      </w:pPr>
    </w:p>
    <w:p w:rsidR="00F06DB2" w:rsidRDefault="00F06DB2" w:rsidP="00F06DB2">
      <w:pPr>
        <w:pStyle w:val="BlockLine"/>
      </w:pPr>
    </w:p>
    <w:tbl>
      <w:tblPr>
        <w:tblW w:w="0" w:type="auto"/>
        <w:tblLayout w:type="fixed"/>
        <w:tblLook w:val="0000" w:firstRow="0" w:lastRow="0" w:firstColumn="0" w:lastColumn="0" w:noHBand="0" w:noVBand="0"/>
      </w:tblPr>
      <w:tblGrid>
        <w:gridCol w:w="1728"/>
        <w:gridCol w:w="8010"/>
      </w:tblGrid>
      <w:tr w:rsidR="00F06DB2" w:rsidTr="00F06DB2">
        <w:trPr>
          <w:cantSplit/>
        </w:trPr>
        <w:tc>
          <w:tcPr>
            <w:tcW w:w="1728" w:type="dxa"/>
          </w:tcPr>
          <w:p w:rsidR="00F06DB2" w:rsidRDefault="00416384" w:rsidP="0009129B">
            <w:pPr>
              <w:pStyle w:val="Heading5"/>
            </w:pPr>
            <w:r>
              <w:t>Non-</w:t>
            </w:r>
            <w:r w:rsidR="00F06DB2">
              <w:t>Controlled Documents</w:t>
            </w:r>
          </w:p>
        </w:tc>
        <w:tc>
          <w:tcPr>
            <w:tcW w:w="8010" w:type="dxa"/>
          </w:tcPr>
          <w:p w:rsidR="00F06DB2" w:rsidRDefault="00F06DB2" w:rsidP="00F06DB2">
            <w:pPr>
              <w:pStyle w:val="BlockText"/>
              <w:jc w:val="left"/>
            </w:pPr>
            <w:r>
              <w:t xml:space="preserve">The following </w:t>
            </w:r>
            <w:r w:rsidR="00416384">
              <w:t>non-</w:t>
            </w:r>
            <w:r>
              <w:t>controlled documents support this p</w:t>
            </w:r>
            <w:r w:rsidR="00D05042">
              <w:t>rocedure</w:t>
            </w:r>
            <w:r>
              <w:t>.</w:t>
            </w:r>
          </w:p>
          <w:p w:rsidR="00F06DB2" w:rsidRDefault="00F06DB2" w:rsidP="00F06DB2">
            <w:pPr>
              <w:pStyle w:val="BlockText"/>
              <w:jc w:val="left"/>
            </w:pPr>
          </w:p>
        </w:tc>
      </w:tr>
    </w:tbl>
    <w:p w:rsidR="007D6D38" w:rsidRDefault="007D6D38">
      <w:r>
        <w:tab/>
      </w:r>
      <w:r>
        <w:tab/>
      </w:r>
      <w:r>
        <w:tab/>
      </w:r>
    </w:p>
    <w:tbl>
      <w:tblPr>
        <w:tblW w:w="0" w:type="auto"/>
        <w:tblInd w:w="1800" w:type="dxa"/>
        <w:tblLayout w:type="fixed"/>
        <w:tblCellMar>
          <w:left w:w="80" w:type="dxa"/>
          <w:right w:w="80" w:type="dxa"/>
        </w:tblCellMar>
        <w:tblLook w:val="0000" w:firstRow="0" w:lastRow="0" w:firstColumn="0" w:lastColumn="0" w:noHBand="0" w:noVBand="0"/>
      </w:tblPr>
      <w:tblGrid>
        <w:gridCol w:w="3773"/>
        <w:gridCol w:w="3787"/>
      </w:tblGrid>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A56DE8">
            <w:pPr>
              <w:pStyle w:val="TableHeaderText"/>
            </w:pPr>
            <w:r>
              <w:t>Document No.</w:t>
            </w: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A56DE8">
            <w:pPr>
              <w:pStyle w:val="TableHeaderText"/>
            </w:pPr>
            <w:r>
              <w:t>Name of Documents</w:t>
            </w:r>
          </w:p>
        </w:tc>
      </w:tr>
      <w:tr w:rsidR="007D6D38" w:rsidRPr="008E5F27"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A56DE8">
            <w:pPr>
              <w:pStyle w:val="TableText"/>
            </w:pPr>
          </w:p>
        </w:tc>
        <w:tc>
          <w:tcPr>
            <w:tcW w:w="3787" w:type="dxa"/>
            <w:tcBorders>
              <w:top w:val="single" w:sz="6" w:space="0" w:color="auto"/>
              <w:left w:val="single" w:sz="6" w:space="0" w:color="auto"/>
              <w:bottom w:val="single" w:sz="6" w:space="0" w:color="auto"/>
              <w:right w:val="single" w:sz="6" w:space="0" w:color="auto"/>
            </w:tcBorders>
          </w:tcPr>
          <w:p w:rsidR="007D6D38" w:rsidRPr="008E5F27" w:rsidRDefault="007D6D38" w:rsidP="00A56DE8">
            <w:pPr>
              <w:pStyle w:val="TableText"/>
            </w:pPr>
            <w:r>
              <w:t>ChloroChek™Chloridometer® Sweat Chloride Analyzer Model 3400 User’s Manual 57-2006-01C</w:t>
            </w:r>
          </w:p>
        </w:tc>
      </w:tr>
      <w:tr w:rsidR="007D6D38" w:rsidTr="00A56DE8">
        <w:trPr>
          <w:cantSplit/>
        </w:trPr>
        <w:tc>
          <w:tcPr>
            <w:tcW w:w="3773" w:type="dxa"/>
            <w:tcBorders>
              <w:top w:val="single" w:sz="6" w:space="0" w:color="auto"/>
              <w:left w:val="single" w:sz="6" w:space="0" w:color="auto"/>
              <w:bottom w:val="single" w:sz="6" w:space="0" w:color="auto"/>
              <w:right w:val="single" w:sz="6" w:space="0" w:color="auto"/>
            </w:tcBorders>
          </w:tcPr>
          <w:p w:rsidR="007D6D38" w:rsidRDefault="007D6D38" w:rsidP="00A56DE8">
            <w:pPr>
              <w:pStyle w:val="TableText"/>
            </w:pPr>
          </w:p>
        </w:tc>
        <w:tc>
          <w:tcPr>
            <w:tcW w:w="3787" w:type="dxa"/>
            <w:tcBorders>
              <w:top w:val="single" w:sz="6" w:space="0" w:color="auto"/>
              <w:left w:val="single" w:sz="6" w:space="0" w:color="auto"/>
              <w:bottom w:val="single" w:sz="6" w:space="0" w:color="auto"/>
              <w:right w:val="single" w:sz="6" w:space="0" w:color="auto"/>
            </w:tcBorders>
          </w:tcPr>
          <w:p w:rsidR="007D6D38" w:rsidRDefault="007D6D38" w:rsidP="00A56DE8">
            <w:pPr>
              <w:pStyle w:val="TableText"/>
            </w:pPr>
          </w:p>
        </w:tc>
      </w:tr>
    </w:tbl>
    <w:p w:rsidR="00A3670D" w:rsidRDefault="00A3670D"/>
    <w:p w:rsidR="00EC7C99" w:rsidRDefault="00EC7C99" w:rsidP="00EC7C99">
      <w:pPr>
        <w:pStyle w:val="BlockLine"/>
        <w:rPr>
          <w:szCs w:val="24"/>
        </w:rPr>
      </w:pPr>
    </w:p>
    <w:tbl>
      <w:tblPr>
        <w:tblW w:w="0" w:type="auto"/>
        <w:tblLayout w:type="fixed"/>
        <w:tblLook w:val="0000" w:firstRow="0" w:lastRow="0" w:firstColumn="0" w:lastColumn="0" w:noHBand="0" w:noVBand="0"/>
      </w:tblPr>
      <w:tblGrid>
        <w:gridCol w:w="1728"/>
        <w:gridCol w:w="8010"/>
      </w:tblGrid>
      <w:tr w:rsidR="00F06DB2" w:rsidTr="0009129B">
        <w:trPr>
          <w:cantSplit/>
        </w:trPr>
        <w:tc>
          <w:tcPr>
            <w:tcW w:w="1728" w:type="dxa"/>
          </w:tcPr>
          <w:p w:rsidR="00F06DB2" w:rsidRPr="00781F79" w:rsidRDefault="00F06DB2" w:rsidP="00F06DB2">
            <w:pPr>
              <w:pStyle w:val="Heading5"/>
            </w:pPr>
            <w:r w:rsidRPr="00781F79">
              <w:t>A</w:t>
            </w:r>
            <w:r>
              <w:t>uthor</w:t>
            </w:r>
            <w:r w:rsidR="00D32C36">
              <w:t>(s)</w:t>
            </w:r>
          </w:p>
        </w:tc>
        <w:tc>
          <w:tcPr>
            <w:tcW w:w="8010" w:type="dxa"/>
          </w:tcPr>
          <w:p w:rsidR="00F06DB2" w:rsidRPr="00D05042" w:rsidRDefault="007D6D38" w:rsidP="00F06DB2">
            <w:pPr>
              <w:rPr>
                <w:szCs w:val="24"/>
              </w:rPr>
            </w:pPr>
            <w:r>
              <w:rPr>
                <w:szCs w:val="24"/>
              </w:rPr>
              <w:t>Rosalie I. Fajardo, MS, CLS (ASCP)</w:t>
            </w:r>
          </w:p>
          <w:p w:rsidR="00D05042" w:rsidRPr="00D05042" w:rsidRDefault="00D05042" w:rsidP="00F06DB2">
            <w:pPr>
              <w:rPr>
                <w:szCs w:val="24"/>
              </w:rPr>
            </w:pPr>
          </w:p>
        </w:tc>
      </w:tr>
    </w:tbl>
    <w:p w:rsidR="00D26AE2" w:rsidRDefault="00D26AE2" w:rsidP="00D26AE2">
      <w:pPr>
        <w:pStyle w:val="BlockLine"/>
      </w:pPr>
    </w:p>
    <w:p w:rsidR="00F06DB2" w:rsidRDefault="00F06DB2" w:rsidP="00D26AE2"/>
    <w:sectPr w:rsidR="00F06DB2" w:rsidSect="003805DB">
      <w:headerReference w:type="even" r:id="rId18"/>
      <w:headerReference w:type="default" r:id="rId19"/>
      <w:footerReference w:type="even" r:id="rId20"/>
      <w:footerReference w:type="default" r:id="rId21"/>
      <w:headerReference w:type="first" r:id="rId22"/>
      <w:footerReference w:type="first" r:id="rId23"/>
      <w:pgSz w:w="12240" w:h="15840" w:code="1"/>
      <w:pgMar w:top="1008" w:right="1152" w:bottom="1008"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10A" w:rsidRDefault="0017610A">
      <w:r>
        <w:separator/>
      </w:r>
    </w:p>
  </w:endnote>
  <w:endnote w:type="continuationSeparator" w:id="0">
    <w:p w:rsidR="0017610A" w:rsidRDefault="00176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64E" w:rsidRDefault="00D0664E">
    <w:pPr>
      <w:pStyle w:val="Footer"/>
      <w:framePr w:wrap="around" w:vAnchor="text" w:hAnchor="margin" w:xAlign="right" w:y="1"/>
    </w:pPr>
    <w:r>
      <w:fldChar w:fldCharType="begin"/>
    </w:r>
    <w:r>
      <w:instrText xml:space="preserve">PAGE  </w:instrText>
    </w:r>
    <w:r>
      <w:fldChar w:fldCharType="end"/>
    </w:r>
  </w:p>
  <w:p w:rsidR="00D0664E" w:rsidRDefault="00D0664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64E" w:rsidRDefault="00C60114" w:rsidP="00EC7C99">
    <w:pPr>
      <w:pStyle w:val="Footer"/>
      <w:tabs>
        <w:tab w:val="clear" w:pos="4320"/>
        <w:tab w:val="clear" w:pos="8640"/>
        <w:tab w:val="center" w:pos="4680"/>
      </w:tabs>
      <w:ind w:right="90"/>
      <w:jc w:val="right"/>
    </w:pPr>
    <w:r>
      <w:rPr>
        <w:rFonts w:ascii="Arial" w:hAnsi="Arial" w:cs="Arial"/>
        <w:snapToGrid w:val="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8E546B">
      <w:rPr>
        <w:rStyle w:val="PageNumber"/>
        <w:rFonts w:ascii="Arial" w:hAnsi="Arial" w:cs="Arial"/>
        <w:noProof/>
        <w:sz w:val="20"/>
      </w:rPr>
      <w:t>4</w:t>
    </w:r>
    <w:r>
      <w:rPr>
        <w:rStyle w:val="PageNumber"/>
        <w:rFonts w:ascii="Arial" w:hAnsi="Arial" w:cs="Arial"/>
        <w:sz w:val="20"/>
      </w:rPr>
      <w:fldChar w:fldCharType="end"/>
    </w:r>
    <w:r>
      <w:rPr>
        <w:rFonts w:ascii="Arial" w:hAnsi="Arial" w:cs="Arial"/>
        <w:snapToGrid w:val="0"/>
        <w:sz w:val="20"/>
      </w:rPr>
      <w:t xml:space="preserve"> of </w:t>
    </w:r>
    <w:r w:rsidRPr="009E6162">
      <w:rPr>
        <w:rStyle w:val="PageNumber"/>
        <w:rFonts w:ascii="Arial" w:hAnsi="Arial" w:cs="Arial"/>
        <w:sz w:val="20"/>
      </w:rPr>
      <w:fldChar w:fldCharType="begin"/>
    </w:r>
    <w:r w:rsidRPr="009E6162">
      <w:rPr>
        <w:rStyle w:val="PageNumber"/>
        <w:rFonts w:ascii="Arial" w:hAnsi="Arial" w:cs="Arial"/>
        <w:sz w:val="20"/>
      </w:rPr>
      <w:instrText xml:space="preserve"> NUMPAGES </w:instrText>
    </w:r>
    <w:r w:rsidRPr="009E6162">
      <w:rPr>
        <w:rStyle w:val="PageNumber"/>
        <w:rFonts w:ascii="Arial" w:hAnsi="Arial" w:cs="Arial"/>
        <w:sz w:val="20"/>
      </w:rPr>
      <w:fldChar w:fldCharType="separate"/>
    </w:r>
    <w:r w:rsidR="008E546B">
      <w:rPr>
        <w:rStyle w:val="PageNumber"/>
        <w:rFonts w:ascii="Arial" w:hAnsi="Arial" w:cs="Arial"/>
        <w:noProof/>
        <w:sz w:val="20"/>
      </w:rPr>
      <w:t>6</w:t>
    </w:r>
    <w:r w:rsidRPr="009E6162">
      <w:rPr>
        <w:rStyle w:val="PageNumber"/>
        <w:rFonts w:ascii="Arial" w:hAnsi="Arial" w:cs="Arial"/>
        <w:sz w:val="20"/>
      </w:rPr>
      <w:fldChar w:fldCharType="end"/>
    </w:r>
    <w:r>
      <w:rPr>
        <w:rFonts w:ascii="Arial" w:hAnsi="Arial" w:cs="Arial"/>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275" w:rsidRDefault="00C822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10A" w:rsidRDefault="0017610A">
      <w:r>
        <w:separator/>
      </w:r>
    </w:p>
  </w:footnote>
  <w:footnote w:type="continuationSeparator" w:id="0">
    <w:p w:rsidR="0017610A" w:rsidRDefault="00176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64E" w:rsidRDefault="00D0664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0664E" w:rsidRDefault="00D066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insideV w:val="none" w:sz="0" w:space="0" w:color="auto"/>
      </w:tblBorders>
      <w:tblLook w:val="04A0" w:firstRow="1" w:lastRow="0" w:firstColumn="1" w:lastColumn="0" w:noHBand="0" w:noVBand="1"/>
    </w:tblPr>
    <w:tblGrid>
      <w:gridCol w:w="2605"/>
      <w:gridCol w:w="7033"/>
    </w:tblGrid>
    <w:tr w:rsidR="00B9218C" w:rsidRPr="00B9218C" w:rsidTr="00B9218C">
      <w:tc>
        <w:tcPr>
          <w:tcW w:w="2605" w:type="dxa"/>
        </w:tcPr>
        <w:p w:rsidR="00B9218C" w:rsidRPr="00B9218C" w:rsidRDefault="00B9218C">
          <w:pPr>
            <w:pStyle w:val="Header"/>
            <w:tabs>
              <w:tab w:val="clear" w:pos="4320"/>
              <w:tab w:val="clear" w:pos="8640"/>
              <w:tab w:val="center" w:pos="4680"/>
              <w:tab w:val="right" w:pos="9360"/>
            </w:tabs>
            <w:rPr>
              <w:rFonts w:ascii="Arial" w:hAnsi="Arial"/>
              <w:sz w:val="20"/>
            </w:rPr>
          </w:pPr>
          <w:r w:rsidRPr="00B9218C">
            <w:rPr>
              <w:rFonts w:ascii="Arial" w:hAnsi="Arial"/>
              <w:sz w:val="20"/>
            </w:rPr>
            <w:t>Kaiser Permanente</w:t>
          </w:r>
        </w:p>
        <w:p w:rsidR="00B9218C" w:rsidRDefault="00B9218C">
          <w:pPr>
            <w:pStyle w:val="Header"/>
            <w:tabs>
              <w:tab w:val="clear" w:pos="4320"/>
              <w:tab w:val="clear" w:pos="8640"/>
              <w:tab w:val="center" w:pos="4680"/>
              <w:tab w:val="right" w:pos="9360"/>
            </w:tabs>
            <w:rPr>
              <w:rFonts w:ascii="Arial" w:hAnsi="Arial"/>
              <w:sz w:val="20"/>
            </w:rPr>
          </w:pPr>
          <w:r>
            <w:rPr>
              <w:rFonts w:ascii="Arial" w:hAnsi="Arial"/>
              <w:sz w:val="20"/>
            </w:rPr>
            <w:t>Medical Care Program</w:t>
          </w:r>
        </w:p>
        <w:p w:rsidR="00B9218C" w:rsidRDefault="00B9218C" w:rsidP="00B9218C">
          <w:pPr>
            <w:pStyle w:val="Header"/>
            <w:tabs>
              <w:tab w:val="clear" w:pos="4320"/>
              <w:tab w:val="clear" w:pos="8640"/>
              <w:tab w:val="center" w:pos="4680"/>
              <w:tab w:val="right" w:pos="9360"/>
            </w:tabs>
            <w:rPr>
              <w:szCs w:val="24"/>
            </w:rPr>
          </w:pPr>
          <w:r>
            <w:rPr>
              <w:rFonts w:ascii="Arial" w:hAnsi="Arial"/>
              <w:sz w:val="20"/>
            </w:rPr>
            <w:t>California Division – South</w:t>
          </w:r>
        </w:p>
      </w:tc>
      <w:tc>
        <w:tcPr>
          <w:tcW w:w="7033" w:type="dxa"/>
        </w:tcPr>
        <w:p w:rsidR="00B9218C" w:rsidRPr="00B9218C" w:rsidRDefault="001972E2" w:rsidP="00B9218C">
          <w:pPr>
            <w:pStyle w:val="Header"/>
            <w:tabs>
              <w:tab w:val="clear" w:pos="4320"/>
              <w:tab w:val="clear" w:pos="8640"/>
              <w:tab w:val="center" w:pos="4680"/>
              <w:tab w:val="right" w:pos="9360"/>
            </w:tabs>
            <w:jc w:val="right"/>
            <w:rPr>
              <w:rFonts w:ascii="Arial" w:hAnsi="Arial"/>
              <w:sz w:val="20"/>
            </w:rPr>
          </w:pPr>
          <w:r>
            <w:rPr>
              <w:rFonts w:ascii="Arial" w:hAnsi="Arial"/>
              <w:sz w:val="20"/>
            </w:rPr>
            <w:t>SCPMG Laboratory Systems</w:t>
          </w:r>
        </w:p>
        <w:p w:rsidR="00B9218C" w:rsidRDefault="001972E2" w:rsidP="00B9218C">
          <w:pPr>
            <w:pStyle w:val="Header"/>
            <w:tabs>
              <w:tab w:val="clear" w:pos="4320"/>
              <w:tab w:val="clear" w:pos="8640"/>
              <w:tab w:val="center" w:pos="4680"/>
              <w:tab w:val="right" w:pos="9360"/>
            </w:tabs>
            <w:jc w:val="right"/>
            <w:rPr>
              <w:rFonts w:ascii="Arial" w:hAnsi="Arial"/>
              <w:sz w:val="20"/>
            </w:rPr>
          </w:pPr>
          <w:r>
            <w:rPr>
              <w:rFonts w:ascii="Arial" w:hAnsi="Arial"/>
              <w:sz w:val="20"/>
            </w:rPr>
            <w:t>Lo</w:t>
          </w:r>
          <w:r w:rsidR="00B9218C">
            <w:rPr>
              <w:rFonts w:ascii="Arial" w:hAnsi="Arial"/>
              <w:sz w:val="20"/>
            </w:rPr>
            <w:t>s</w:t>
          </w:r>
          <w:r>
            <w:rPr>
              <w:rFonts w:ascii="Arial" w:hAnsi="Arial"/>
              <w:sz w:val="20"/>
            </w:rPr>
            <w:t xml:space="preserve"> Angeles</w:t>
          </w:r>
        </w:p>
        <w:p w:rsidR="00B9218C" w:rsidRPr="00B9218C" w:rsidRDefault="00B9218C" w:rsidP="00B9218C">
          <w:pPr>
            <w:pStyle w:val="Header"/>
            <w:tabs>
              <w:tab w:val="clear" w:pos="4320"/>
              <w:tab w:val="clear" w:pos="8640"/>
              <w:tab w:val="center" w:pos="4680"/>
              <w:tab w:val="right" w:pos="9360"/>
            </w:tabs>
            <w:jc w:val="right"/>
            <w:rPr>
              <w:rFonts w:ascii="Arial" w:hAnsi="Arial"/>
              <w:sz w:val="20"/>
            </w:rPr>
          </w:pPr>
          <w:r>
            <w:rPr>
              <w:rFonts w:ascii="Arial" w:hAnsi="Arial"/>
              <w:sz w:val="20"/>
            </w:rPr>
            <w:t>Procedure</w:t>
          </w:r>
        </w:p>
      </w:tc>
    </w:tr>
  </w:tbl>
  <w:p w:rsidR="00B9218C" w:rsidRDefault="00B9218C">
    <w:pPr>
      <w:pStyle w:val="Header"/>
      <w:tabs>
        <w:tab w:val="clear" w:pos="4320"/>
        <w:tab w:val="clear" w:pos="8640"/>
        <w:tab w:val="center" w:pos="4680"/>
        <w:tab w:val="right" w:pos="9360"/>
      </w:tabs>
      <w:rPr>
        <w:szCs w:val="24"/>
      </w:rPr>
    </w:pPr>
  </w:p>
  <w:p w:rsidR="00B9218C" w:rsidRPr="00B9218C" w:rsidRDefault="001709ED" w:rsidP="00B9218C">
    <w:pPr>
      <w:pStyle w:val="Heading4"/>
    </w:pPr>
    <w:r>
      <w:t>ChloroChek</w:t>
    </w:r>
    <w:r>
      <w:rPr>
        <w:rFonts w:cs="Arial"/>
      </w:rPr>
      <w:t>™</w:t>
    </w:r>
    <w:r>
      <w:t>Chloridometer</w:t>
    </w:r>
    <w:r>
      <w:rPr>
        <w:rFonts w:cs="Arial"/>
      </w:rPr>
      <w:t>®</w:t>
    </w:r>
    <w:r>
      <w:t xml:space="preserve"> Maintenance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insideV w:val="none" w:sz="0" w:space="0" w:color="auto"/>
      </w:tblBorders>
      <w:tblLook w:val="04A0" w:firstRow="1" w:lastRow="0" w:firstColumn="1" w:lastColumn="0" w:noHBand="0" w:noVBand="1"/>
    </w:tblPr>
    <w:tblGrid>
      <w:gridCol w:w="2605"/>
      <w:gridCol w:w="7033"/>
    </w:tblGrid>
    <w:tr w:rsidR="003805DB" w:rsidRPr="00B9218C" w:rsidTr="00DB65BD">
      <w:tc>
        <w:tcPr>
          <w:tcW w:w="2605" w:type="dxa"/>
        </w:tcPr>
        <w:p w:rsidR="003805DB" w:rsidRPr="00B9218C" w:rsidRDefault="003805DB" w:rsidP="003805DB">
          <w:pPr>
            <w:pStyle w:val="Header"/>
            <w:tabs>
              <w:tab w:val="clear" w:pos="4320"/>
              <w:tab w:val="clear" w:pos="8640"/>
              <w:tab w:val="center" w:pos="4680"/>
              <w:tab w:val="right" w:pos="9360"/>
            </w:tabs>
            <w:rPr>
              <w:rFonts w:ascii="Arial" w:hAnsi="Arial"/>
              <w:sz w:val="20"/>
            </w:rPr>
          </w:pPr>
          <w:r w:rsidRPr="00B9218C">
            <w:rPr>
              <w:rFonts w:ascii="Arial" w:hAnsi="Arial"/>
              <w:sz w:val="20"/>
            </w:rPr>
            <w:t>Kaiser Permanente</w:t>
          </w:r>
        </w:p>
        <w:p w:rsidR="003805DB" w:rsidRDefault="003805DB" w:rsidP="003805DB">
          <w:pPr>
            <w:pStyle w:val="Header"/>
            <w:tabs>
              <w:tab w:val="clear" w:pos="4320"/>
              <w:tab w:val="clear" w:pos="8640"/>
              <w:tab w:val="center" w:pos="4680"/>
              <w:tab w:val="right" w:pos="9360"/>
            </w:tabs>
            <w:rPr>
              <w:rFonts w:ascii="Arial" w:hAnsi="Arial"/>
              <w:sz w:val="20"/>
            </w:rPr>
          </w:pPr>
          <w:r>
            <w:rPr>
              <w:rFonts w:ascii="Arial" w:hAnsi="Arial"/>
              <w:sz w:val="20"/>
            </w:rPr>
            <w:t>Medical Care Program</w:t>
          </w:r>
        </w:p>
        <w:p w:rsidR="003805DB" w:rsidRDefault="003805DB" w:rsidP="003805DB">
          <w:pPr>
            <w:pStyle w:val="Header"/>
            <w:tabs>
              <w:tab w:val="clear" w:pos="4320"/>
              <w:tab w:val="clear" w:pos="8640"/>
              <w:tab w:val="center" w:pos="4680"/>
              <w:tab w:val="right" w:pos="9360"/>
            </w:tabs>
            <w:rPr>
              <w:szCs w:val="24"/>
            </w:rPr>
          </w:pPr>
          <w:r>
            <w:rPr>
              <w:rFonts w:ascii="Arial" w:hAnsi="Arial"/>
              <w:sz w:val="20"/>
            </w:rPr>
            <w:t>California Division – South</w:t>
          </w:r>
        </w:p>
      </w:tc>
      <w:tc>
        <w:tcPr>
          <w:tcW w:w="7033" w:type="dxa"/>
        </w:tcPr>
        <w:p w:rsidR="003805DB" w:rsidRPr="00B9218C" w:rsidRDefault="00475EAC" w:rsidP="003805DB">
          <w:pPr>
            <w:pStyle w:val="Header"/>
            <w:tabs>
              <w:tab w:val="clear" w:pos="4320"/>
              <w:tab w:val="clear" w:pos="8640"/>
              <w:tab w:val="center" w:pos="4680"/>
              <w:tab w:val="right" w:pos="9360"/>
            </w:tabs>
            <w:jc w:val="right"/>
            <w:rPr>
              <w:rFonts w:ascii="Arial" w:hAnsi="Arial"/>
              <w:sz w:val="20"/>
            </w:rPr>
          </w:pPr>
          <w:r>
            <w:rPr>
              <w:rFonts w:ascii="Arial" w:hAnsi="Arial"/>
              <w:sz w:val="20"/>
            </w:rPr>
            <w:t>SCPMG Laboratory System</w:t>
          </w:r>
        </w:p>
        <w:p w:rsidR="003805DB" w:rsidRDefault="00475EAC" w:rsidP="003805DB">
          <w:pPr>
            <w:pStyle w:val="Header"/>
            <w:tabs>
              <w:tab w:val="clear" w:pos="4320"/>
              <w:tab w:val="clear" w:pos="8640"/>
              <w:tab w:val="center" w:pos="4680"/>
              <w:tab w:val="right" w:pos="9360"/>
            </w:tabs>
            <w:jc w:val="right"/>
            <w:rPr>
              <w:rFonts w:ascii="Arial" w:hAnsi="Arial"/>
              <w:sz w:val="20"/>
            </w:rPr>
          </w:pPr>
          <w:r>
            <w:rPr>
              <w:rFonts w:ascii="Arial" w:hAnsi="Arial"/>
              <w:sz w:val="20"/>
            </w:rPr>
            <w:t>Lo</w:t>
          </w:r>
          <w:r w:rsidR="00A14F18">
            <w:rPr>
              <w:rFonts w:ascii="Arial" w:hAnsi="Arial"/>
              <w:sz w:val="20"/>
            </w:rPr>
            <w:t>s</w:t>
          </w:r>
          <w:r>
            <w:rPr>
              <w:rFonts w:ascii="Arial" w:hAnsi="Arial"/>
              <w:sz w:val="20"/>
            </w:rPr>
            <w:t xml:space="preserve"> Angeles</w:t>
          </w:r>
        </w:p>
        <w:p w:rsidR="003805DB" w:rsidRPr="00B9218C" w:rsidRDefault="003805DB" w:rsidP="003805DB">
          <w:pPr>
            <w:pStyle w:val="Header"/>
            <w:tabs>
              <w:tab w:val="clear" w:pos="4320"/>
              <w:tab w:val="clear" w:pos="8640"/>
              <w:tab w:val="center" w:pos="4680"/>
              <w:tab w:val="right" w:pos="9360"/>
            </w:tabs>
            <w:jc w:val="right"/>
            <w:rPr>
              <w:rFonts w:ascii="Arial" w:hAnsi="Arial"/>
              <w:sz w:val="20"/>
            </w:rPr>
          </w:pPr>
          <w:r>
            <w:rPr>
              <w:rFonts w:ascii="Arial" w:hAnsi="Arial"/>
              <w:sz w:val="20"/>
            </w:rPr>
            <w:t>Procedure</w:t>
          </w:r>
        </w:p>
      </w:tc>
    </w:tr>
  </w:tbl>
  <w:p w:rsidR="003805DB" w:rsidRDefault="003805DB" w:rsidP="003805DB">
    <w:pPr>
      <w:pStyle w:val="Header"/>
      <w:tabs>
        <w:tab w:val="clear" w:pos="4320"/>
        <w:tab w:val="clear" w:pos="8640"/>
        <w:tab w:val="center" w:pos="4680"/>
        <w:tab w:val="right" w:pos="9360"/>
      </w:tabs>
      <w:rPr>
        <w:szCs w:val="24"/>
      </w:rPr>
    </w:pPr>
  </w:p>
  <w:p w:rsidR="003805DB" w:rsidRDefault="0077190D" w:rsidP="003805DB">
    <w:pPr>
      <w:pStyle w:val="Heading4"/>
    </w:pPr>
    <w:r>
      <w:t>ChloroChek</w:t>
    </w:r>
    <w:r>
      <w:rPr>
        <w:rFonts w:cs="Arial"/>
      </w:rPr>
      <w:t>™</w:t>
    </w:r>
    <w:r>
      <w:t>Chloridometer</w:t>
    </w:r>
    <w:r>
      <w:rPr>
        <w:rFonts w:cs="Arial"/>
      </w:rPr>
      <w:t>®</w:t>
    </w:r>
    <w:r>
      <w:t xml:space="preserve"> Maintenance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72634"/>
    <w:multiLevelType w:val="hybridMultilevel"/>
    <w:tmpl w:val="AA6C6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2796F"/>
    <w:multiLevelType w:val="hybridMultilevel"/>
    <w:tmpl w:val="F48E94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A631E95"/>
    <w:multiLevelType w:val="singleLevel"/>
    <w:tmpl w:val="BC442D66"/>
    <w:lvl w:ilvl="0">
      <w:start w:val="1"/>
      <w:numFmt w:val="bullet"/>
      <w:lvlText w:val=""/>
      <w:lvlJc w:val="left"/>
      <w:pPr>
        <w:tabs>
          <w:tab w:val="num" w:pos="720"/>
        </w:tabs>
        <w:ind w:left="720" w:hanging="360"/>
      </w:pPr>
      <w:rPr>
        <w:rFonts w:ascii="Symbol" w:hAnsi="Symbol" w:hint="default"/>
        <w:sz w:val="20"/>
        <w:szCs w:val="20"/>
      </w:rPr>
    </w:lvl>
  </w:abstractNum>
  <w:abstractNum w:abstractNumId="3" w15:restartNumberingAfterBreak="0">
    <w:nsid w:val="10CB6EB1"/>
    <w:multiLevelType w:val="singleLevel"/>
    <w:tmpl w:val="DAD6EE5E"/>
    <w:lvl w:ilvl="0">
      <w:start w:val="1"/>
      <w:numFmt w:val="bullet"/>
      <w:pStyle w:val="BulletText2"/>
      <w:lvlText w:val=""/>
      <w:lvlJc w:val="left"/>
      <w:pPr>
        <w:tabs>
          <w:tab w:val="num" w:pos="533"/>
        </w:tabs>
        <w:ind w:left="360" w:hanging="187"/>
      </w:pPr>
      <w:rPr>
        <w:rFonts w:ascii="Symbol" w:hAnsi="Symbol" w:hint="default"/>
      </w:rPr>
    </w:lvl>
  </w:abstractNum>
  <w:abstractNum w:abstractNumId="4" w15:restartNumberingAfterBreak="0">
    <w:nsid w:val="11337263"/>
    <w:multiLevelType w:val="singleLevel"/>
    <w:tmpl w:val="F6141954"/>
    <w:lvl w:ilvl="0">
      <w:start w:val="1"/>
      <w:numFmt w:val="bullet"/>
      <w:lvlText w:val=""/>
      <w:lvlJc w:val="left"/>
      <w:pPr>
        <w:tabs>
          <w:tab w:val="num" w:pos="360"/>
        </w:tabs>
        <w:ind w:left="360" w:hanging="360"/>
      </w:pPr>
      <w:rPr>
        <w:rFonts w:ascii="Symbol" w:hAnsi="Symbol" w:hint="default"/>
        <w:sz w:val="20"/>
        <w:szCs w:val="20"/>
      </w:rPr>
    </w:lvl>
  </w:abstractNum>
  <w:abstractNum w:abstractNumId="5" w15:restartNumberingAfterBreak="0">
    <w:nsid w:val="1E42738F"/>
    <w:multiLevelType w:val="hybridMultilevel"/>
    <w:tmpl w:val="B18CD8AA"/>
    <w:lvl w:ilvl="0" w:tplc="04090001">
      <w:start w:val="1"/>
      <w:numFmt w:val="bullet"/>
      <w:lvlText w:val=""/>
      <w:lvlJc w:val="left"/>
      <w:pPr>
        <w:tabs>
          <w:tab w:val="num" w:pos="360"/>
        </w:tabs>
        <w:ind w:left="84" w:hanging="84"/>
      </w:pPr>
      <w:rPr>
        <w:rFonts w:ascii="Symbol" w:hAnsi="Symbol" w:hint="default"/>
        <w:sz w:val="20"/>
      </w:rPr>
    </w:lvl>
    <w:lvl w:ilvl="1" w:tplc="08203650">
      <w:start w:val="1"/>
      <w:numFmt w:val="bullet"/>
      <w:lvlText w:val=""/>
      <w:lvlJc w:val="left"/>
      <w:pPr>
        <w:tabs>
          <w:tab w:val="num" w:pos="1380"/>
        </w:tabs>
        <w:ind w:left="1104" w:hanging="84"/>
      </w:pPr>
      <w:rPr>
        <w:rFonts w:ascii="Symbol" w:hAnsi="Symbol" w:hint="default"/>
        <w:sz w:val="20"/>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 w15:restartNumberingAfterBreak="0">
    <w:nsid w:val="2DC4701D"/>
    <w:multiLevelType w:val="hybridMultilevel"/>
    <w:tmpl w:val="EF48543A"/>
    <w:lvl w:ilvl="0" w:tplc="0409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C60A71"/>
    <w:multiLevelType w:val="multilevel"/>
    <w:tmpl w:val="A6F0C1FC"/>
    <w:lvl w:ilvl="0">
      <w:start w:val="1"/>
      <w:numFmt w:val="bullet"/>
      <w:lvlText w:val=""/>
      <w:lvlJc w:val="left"/>
      <w:pPr>
        <w:tabs>
          <w:tab w:val="num" w:pos="547"/>
        </w:tabs>
        <w:ind w:left="374" w:hanging="18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F66C15"/>
    <w:multiLevelType w:val="hybridMultilevel"/>
    <w:tmpl w:val="BB4CC948"/>
    <w:lvl w:ilvl="0" w:tplc="44361922">
      <w:start w:val="1"/>
      <w:numFmt w:val="bullet"/>
      <w:lvlText w:val=""/>
      <w:lvlJc w:val="left"/>
      <w:pPr>
        <w:tabs>
          <w:tab w:val="num" w:pos="360"/>
        </w:tabs>
        <w:ind w:left="84" w:hanging="84"/>
      </w:pPr>
      <w:rPr>
        <w:rFonts w:ascii="Symbol" w:hAnsi="Symbol" w:hint="default"/>
        <w:sz w:val="20"/>
      </w:rPr>
    </w:lvl>
    <w:lvl w:ilvl="1" w:tplc="08203650">
      <w:start w:val="1"/>
      <w:numFmt w:val="bullet"/>
      <w:lvlText w:val=""/>
      <w:lvlJc w:val="left"/>
      <w:pPr>
        <w:tabs>
          <w:tab w:val="num" w:pos="1380"/>
        </w:tabs>
        <w:ind w:left="1104" w:hanging="84"/>
      </w:pPr>
      <w:rPr>
        <w:rFonts w:ascii="Symbol" w:hAnsi="Symbol" w:hint="default"/>
        <w:sz w:val="20"/>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9"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10" w15:restartNumberingAfterBreak="0">
    <w:nsid w:val="63AE673A"/>
    <w:multiLevelType w:val="singleLevel"/>
    <w:tmpl w:val="CD1C39C8"/>
    <w:lvl w:ilvl="0">
      <w:start w:val="1"/>
      <w:numFmt w:val="decimal"/>
      <w:lvlText w:val="%1."/>
      <w:legacy w:legacy="1" w:legacySpace="0" w:legacyIndent="0"/>
      <w:lvlJc w:val="left"/>
      <w:rPr>
        <w:rFonts w:ascii="Times New Roman" w:hAnsi="Times New Roman" w:cs="Times New Roman" w:hint="default"/>
        <w:b w:val="0"/>
      </w:rPr>
    </w:lvl>
  </w:abstractNum>
  <w:abstractNum w:abstractNumId="11" w15:restartNumberingAfterBreak="0">
    <w:nsid w:val="67840E85"/>
    <w:multiLevelType w:val="hybridMultilevel"/>
    <w:tmpl w:val="6A48A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8"/>
  </w:num>
  <w:num w:numId="4">
    <w:abstractNumId w:val="5"/>
  </w:num>
  <w:num w:numId="5">
    <w:abstractNumId w:val="4"/>
  </w:num>
  <w:num w:numId="6">
    <w:abstractNumId w:val="2"/>
  </w:num>
  <w:num w:numId="7">
    <w:abstractNumId w:val="11"/>
  </w:num>
  <w:num w:numId="8">
    <w:abstractNumId w:val="6"/>
  </w:num>
  <w:num w:numId="9">
    <w:abstractNumId w:val="7"/>
  </w:num>
  <w:num w:numId="10">
    <w:abstractNumId w:val="10"/>
  </w:num>
  <w:num w:numId="11">
    <w:abstractNumId w:val="0"/>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F62"/>
    <w:rsid w:val="000174C7"/>
    <w:rsid w:val="00036CF5"/>
    <w:rsid w:val="000415CB"/>
    <w:rsid w:val="00056877"/>
    <w:rsid w:val="000728C4"/>
    <w:rsid w:val="00085FEE"/>
    <w:rsid w:val="0009129B"/>
    <w:rsid w:val="000953A5"/>
    <w:rsid w:val="000C3FDD"/>
    <w:rsid w:val="000D0F87"/>
    <w:rsid w:val="000E3F47"/>
    <w:rsid w:val="000F3098"/>
    <w:rsid w:val="00101B9E"/>
    <w:rsid w:val="00103AE5"/>
    <w:rsid w:val="0010773B"/>
    <w:rsid w:val="0010795C"/>
    <w:rsid w:val="00130C26"/>
    <w:rsid w:val="00130D9F"/>
    <w:rsid w:val="00133FA5"/>
    <w:rsid w:val="00134C53"/>
    <w:rsid w:val="00137FEF"/>
    <w:rsid w:val="001406A5"/>
    <w:rsid w:val="001665D5"/>
    <w:rsid w:val="001709ED"/>
    <w:rsid w:val="0017610A"/>
    <w:rsid w:val="00192DE5"/>
    <w:rsid w:val="001972E2"/>
    <w:rsid w:val="001A14EE"/>
    <w:rsid w:val="00207CFE"/>
    <w:rsid w:val="00211546"/>
    <w:rsid w:val="00222FE8"/>
    <w:rsid w:val="00232E81"/>
    <w:rsid w:val="002363E4"/>
    <w:rsid w:val="002650C9"/>
    <w:rsid w:val="00270793"/>
    <w:rsid w:val="00273CCB"/>
    <w:rsid w:val="002A0EA3"/>
    <w:rsid w:val="002C1AC8"/>
    <w:rsid w:val="002C3C99"/>
    <w:rsid w:val="002C46A4"/>
    <w:rsid w:val="002E0623"/>
    <w:rsid w:val="0030137A"/>
    <w:rsid w:val="00302013"/>
    <w:rsid w:val="003114DA"/>
    <w:rsid w:val="003166A2"/>
    <w:rsid w:val="00334141"/>
    <w:rsid w:val="003454E3"/>
    <w:rsid w:val="00346DB9"/>
    <w:rsid w:val="003471B5"/>
    <w:rsid w:val="00365A64"/>
    <w:rsid w:val="00377806"/>
    <w:rsid w:val="003805DB"/>
    <w:rsid w:val="003812BA"/>
    <w:rsid w:val="00384A92"/>
    <w:rsid w:val="00397DEF"/>
    <w:rsid w:val="003A7308"/>
    <w:rsid w:val="003C508E"/>
    <w:rsid w:val="003C6786"/>
    <w:rsid w:val="003E40F0"/>
    <w:rsid w:val="003F0A0D"/>
    <w:rsid w:val="004160B3"/>
    <w:rsid w:val="00416384"/>
    <w:rsid w:val="00433D1F"/>
    <w:rsid w:val="00440B6B"/>
    <w:rsid w:val="00452AA8"/>
    <w:rsid w:val="00454667"/>
    <w:rsid w:val="00471432"/>
    <w:rsid w:val="00475EAC"/>
    <w:rsid w:val="004802BC"/>
    <w:rsid w:val="00480580"/>
    <w:rsid w:val="00482A53"/>
    <w:rsid w:val="004854E5"/>
    <w:rsid w:val="0048686C"/>
    <w:rsid w:val="004965AA"/>
    <w:rsid w:val="004B2090"/>
    <w:rsid w:val="004C1667"/>
    <w:rsid w:val="004C1AD2"/>
    <w:rsid w:val="004C1B71"/>
    <w:rsid w:val="004F2F9D"/>
    <w:rsid w:val="00504B96"/>
    <w:rsid w:val="0050518A"/>
    <w:rsid w:val="005133FE"/>
    <w:rsid w:val="00544E86"/>
    <w:rsid w:val="0056264C"/>
    <w:rsid w:val="005A22EC"/>
    <w:rsid w:val="005A6643"/>
    <w:rsid w:val="005A6EE9"/>
    <w:rsid w:val="005B1E7F"/>
    <w:rsid w:val="005F2ABD"/>
    <w:rsid w:val="005F3E96"/>
    <w:rsid w:val="0061079E"/>
    <w:rsid w:val="00620A2D"/>
    <w:rsid w:val="00633012"/>
    <w:rsid w:val="00677481"/>
    <w:rsid w:val="006A107B"/>
    <w:rsid w:val="006A72CD"/>
    <w:rsid w:val="006B14B1"/>
    <w:rsid w:val="006D60D0"/>
    <w:rsid w:val="006E67E1"/>
    <w:rsid w:val="00700D63"/>
    <w:rsid w:val="00706B6E"/>
    <w:rsid w:val="00707CAE"/>
    <w:rsid w:val="00740EC5"/>
    <w:rsid w:val="0075494B"/>
    <w:rsid w:val="00760854"/>
    <w:rsid w:val="00763747"/>
    <w:rsid w:val="007711AE"/>
    <w:rsid w:val="0077190D"/>
    <w:rsid w:val="00774558"/>
    <w:rsid w:val="00781F79"/>
    <w:rsid w:val="00797B8C"/>
    <w:rsid w:val="007A5962"/>
    <w:rsid w:val="007B0208"/>
    <w:rsid w:val="007B069A"/>
    <w:rsid w:val="007B606D"/>
    <w:rsid w:val="007B620E"/>
    <w:rsid w:val="007C1C2C"/>
    <w:rsid w:val="007D3D83"/>
    <w:rsid w:val="007D6D38"/>
    <w:rsid w:val="007E0843"/>
    <w:rsid w:val="007E2A47"/>
    <w:rsid w:val="007E651E"/>
    <w:rsid w:val="007F5E2E"/>
    <w:rsid w:val="00801686"/>
    <w:rsid w:val="00803536"/>
    <w:rsid w:val="00821E6D"/>
    <w:rsid w:val="008415B6"/>
    <w:rsid w:val="008432AD"/>
    <w:rsid w:val="0088237F"/>
    <w:rsid w:val="00883D0A"/>
    <w:rsid w:val="0088433C"/>
    <w:rsid w:val="00885E0C"/>
    <w:rsid w:val="008A3C87"/>
    <w:rsid w:val="008C29BB"/>
    <w:rsid w:val="008C45FE"/>
    <w:rsid w:val="008D4E7A"/>
    <w:rsid w:val="008E546B"/>
    <w:rsid w:val="00936C1B"/>
    <w:rsid w:val="0094018B"/>
    <w:rsid w:val="009451A0"/>
    <w:rsid w:val="00947B7E"/>
    <w:rsid w:val="00966189"/>
    <w:rsid w:val="00971F62"/>
    <w:rsid w:val="00972031"/>
    <w:rsid w:val="0097329A"/>
    <w:rsid w:val="00976FCA"/>
    <w:rsid w:val="00977422"/>
    <w:rsid w:val="00983B6D"/>
    <w:rsid w:val="009A491F"/>
    <w:rsid w:val="009B088D"/>
    <w:rsid w:val="009B097A"/>
    <w:rsid w:val="009C10D5"/>
    <w:rsid w:val="009C4605"/>
    <w:rsid w:val="009E0BB9"/>
    <w:rsid w:val="009E6162"/>
    <w:rsid w:val="00A10B4E"/>
    <w:rsid w:val="00A14DC0"/>
    <w:rsid w:val="00A14F18"/>
    <w:rsid w:val="00A2202A"/>
    <w:rsid w:val="00A3670D"/>
    <w:rsid w:val="00A60B08"/>
    <w:rsid w:val="00A6192E"/>
    <w:rsid w:val="00A66379"/>
    <w:rsid w:val="00A8143D"/>
    <w:rsid w:val="00AB4889"/>
    <w:rsid w:val="00AC231D"/>
    <w:rsid w:val="00AD1CD4"/>
    <w:rsid w:val="00AD6204"/>
    <w:rsid w:val="00AE303D"/>
    <w:rsid w:val="00AF10E7"/>
    <w:rsid w:val="00B03F26"/>
    <w:rsid w:val="00B045E7"/>
    <w:rsid w:val="00B14A3D"/>
    <w:rsid w:val="00B1537F"/>
    <w:rsid w:val="00B16284"/>
    <w:rsid w:val="00B50BFF"/>
    <w:rsid w:val="00B559BC"/>
    <w:rsid w:val="00B57DAA"/>
    <w:rsid w:val="00B71F0C"/>
    <w:rsid w:val="00B768CE"/>
    <w:rsid w:val="00B83E97"/>
    <w:rsid w:val="00B9218C"/>
    <w:rsid w:val="00B965B8"/>
    <w:rsid w:val="00BA7F6C"/>
    <w:rsid w:val="00BB0F09"/>
    <w:rsid w:val="00BE1ADD"/>
    <w:rsid w:val="00BF0DF7"/>
    <w:rsid w:val="00BF7178"/>
    <w:rsid w:val="00C0550A"/>
    <w:rsid w:val="00C1330E"/>
    <w:rsid w:val="00C14D20"/>
    <w:rsid w:val="00C311E2"/>
    <w:rsid w:val="00C33311"/>
    <w:rsid w:val="00C60114"/>
    <w:rsid w:val="00C604D8"/>
    <w:rsid w:val="00C66F6C"/>
    <w:rsid w:val="00C75F4B"/>
    <w:rsid w:val="00C80C96"/>
    <w:rsid w:val="00C82275"/>
    <w:rsid w:val="00C84E28"/>
    <w:rsid w:val="00C87487"/>
    <w:rsid w:val="00CA0A63"/>
    <w:rsid w:val="00CA67B8"/>
    <w:rsid w:val="00CC02CC"/>
    <w:rsid w:val="00CC0ED8"/>
    <w:rsid w:val="00CD6FE3"/>
    <w:rsid w:val="00CE1C69"/>
    <w:rsid w:val="00CE462F"/>
    <w:rsid w:val="00CE4A7F"/>
    <w:rsid w:val="00D01157"/>
    <w:rsid w:val="00D033EB"/>
    <w:rsid w:val="00D05042"/>
    <w:rsid w:val="00D0664E"/>
    <w:rsid w:val="00D20336"/>
    <w:rsid w:val="00D205F2"/>
    <w:rsid w:val="00D239DF"/>
    <w:rsid w:val="00D24697"/>
    <w:rsid w:val="00D26AE2"/>
    <w:rsid w:val="00D32C36"/>
    <w:rsid w:val="00D44AFA"/>
    <w:rsid w:val="00D6360E"/>
    <w:rsid w:val="00D64FEA"/>
    <w:rsid w:val="00D8329C"/>
    <w:rsid w:val="00DA1F32"/>
    <w:rsid w:val="00DC3744"/>
    <w:rsid w:val="00DD53EF"/>
    <w:rsid w:val="00DE223A"/>
    <w:rsid w:val="00E301AE"/>
    <w:rsid w:val="00E42FE4"/>
    <w:rsid w:val="00E50BBB"/>
    <w:rsid w:val="00E51458"/>
    <w:rsid w:val="00E5453D"/>
    <w:rsid w:val="00E61CD5"/>
    <w:rsid w:val="00E733D6"/>
    <w:rsid w:val="00E75365"/>
    <w:rsid w:val="00EA431E"/>
    <w:rsid w:val="00EB027B"/>
    <w:rsid w:val="00EB50D8"/>
    <w:rsid w:val="00EC0EFC"/>
    <w:rsid w:val="00EC7C99"/>
    <w:rsid w:val="00EE0F07"/>
    <w:rsid w:val="00EE396F"/>
    <w:rsid w:val="00EE3CFA"/>
    <w:rsid w:val="00EE6D86"/>
    <w:rsid w:val="00EF2A00"/>
    <w:rsid w:val="00F06DB2"/>
    <w:rsid w:val="00F24CE8"/>
    <w:rsid w:val="00F342AB"/>
    <w:rsid w:val="00F36A3F"/>
    <w:rsid w:val="00F47F67"/>
    <w:rsid w:val="00F56C49"/>
    <w:rsid w:val="00F56EFF"/>
    <w:rsid w:val="00F73178"/>
    <w:rsid w:val="00F80BE8"/>
    <w:rsid w:val="00F81614"/>
    <w:rsid w:val="00F94602"/>
    <w:rsid w:val="00FA472E"/>
    <w:rsid w:val="00FB1920"/>
    <w:rsid w:val="00FC0BDB"/>
    <w:rsid w:val="00FE2E18"/>
    <w:rsid w:val="00FF6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15:docId w15:val="{B2C14401-B40E-45EB-9231-BDD673E7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aliases w:val="Part"/>
    <w:basedOn w:val="Normal"/>
    <w:next w:val="Heading2"/>
    <w:qFormat/>
    <w:pPr>
      <w:spacing w:after="240"/>
      <w:jc w:val="center"/>
      <w:outlineLvl w:val="0"/>
    </w:pPr>
    <w:rPr>
      <w:rFonts w:ascii="Arial" w:hAnsi="Arial"/>
      <w:b/>
      <w:sz w:val="32"/>
    </w:rPr>
  </w:style>
  <w:style w:type="paragraph" w:styleId="Heading2">
    <w:name w:val="heading 2"/>
    <w:aliases w:val="Chapter Title"/>
    <w:basedOn w:val="Normal"/>
    <w:next w:val="Heading4"/>
    <w:qFormat/>
    <w:pPr>
      <w:spacing w:after="240"/>
      <w:jc w:val="center"/>
      <w:outlineLvl w:val="1"/>
    </w:pPr>
    <w:rPr>
      <w:rFonts w:ascii="Arial" w:hAnsi="Arial"/>
      <w:b/>
      <w:sz w:val="32"/>
    </w:rPr>
  </w:style>
  <w:style w:type="paragraph" w:styleId="Heading3">
    <w:name w:val="heading 3"/>
    <w:aliases w:val="Section"/>
    <w:basedOn w:val="Normal"/>
    <w:next w:val="Heading4"/>
    <w:qFormat/>
    <w:pPr>
      <w:spacing w:after="240"/>
      <w:jc w:val="center"/>
      <w:outlineLvl w:val="2"/>
    </w:pPr>
    <w:rPr>
      <w:rFonts w:ascii="Arial" w:hAnsi="Arial"/>
      <w:b/>
      <w:sz w:val="32"/>
    </w:rPr>
  </w:style>
  <w:style w:type="paragraph" w:styleId="Heading4">
    <w:name w:val="heading 4"/>
    <w:aliases w:val="Map Title"/>
    <w:basedOn w:val="Normal"/>
    <w:next w:val="Normal"/>
    <w:qFormat/>
    <w:pPr>
      <w:spacing w:after="240"/>
      <w:outlineLvl w:val="3"/>
    </w:pPr>
    <w:rPr>
      <w:rFonts w:ascii="Arial" w:hAnsi="Arial"/>
      <w:b/>
      <w:sz w:val="32"/>
    </w:rPr>
  </w:style>
  <w:style w:type="paragraph" w:styleId="Heading5">
    <w:name w:val="heading 5"/>
    <w:aliases w:val="Block Label"/>
    <w:basedOn w:val="Normal"/>
    <w:next w:val="Normal"/>
    <w:qFormat/>
    <w:pPr>
      <w:outlineLvl w:val="4"/>
    </w:pPr>
    <w:rPr>
      <w:b/>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lockLine">
    <w:name w:val="Block Line"/>
    <w:basedOn w:val="Normal"/>
    <w:next w:val="Normal"/>
    <w:pPr>
      <w:pBdr>
        <w:top w:val="single" w:sz="6" w:space="1" w:color="auto"/>
        <w:between w:val="single" w:sz="6" w:space="1" w:color="auto"/>
      </w:pBdr>
      <w:spacing w:before="240"/>
      <w:ind w:left="1700"/>
    </w:pPr>
  </w:style>
  <w:style w:type="paragraph" w:styleId="BlockText">
    <w:name w:val="Block Text"/>
    <w:basedOn w:val="Normal"/>
    <w:pPr>
      <w:jc w:val="center"/>
    </w:pPr>
  </w:style>
  <w:style w:type="paragraph" w:customStyle="1" w:styleId="BulletText1">
    <w:name w:val="Bullet Text 1"/>
    <w:basedOn w:val="Normal"/>
    <w:pPr>
      <w:numPr>
        <w:numId w:val="1"/>
      </w:numPr>
      <w:tabs>
        <w:tab w:val="clear" w:pos="360"/>
      </w:tabs>
      <w:ind w:left="187" w:hanging="187"/>
    </w:pPr>
  </w:style>
  <w:style w:type="paragraph" w:customStyle="1" w:styleId="BulletText2">
    <w:name w:val="Bullet Text 2"/>
    <w:basedOn w:val="BulletText1"/>
    <w:pPr>
      <w:numPr>
        <w:numId w:val="2"/>
      </w:numPr>
      <w:tabs>
        <w:tab w:val="clear" w:pos="533"/>
      </w:tabs>
    </w:pPr>
  </w:style>
  <w:style w:type="paragraph" w:customStyle="1" w:styleId="ContinuedOnNextPa">
    <w:name w:val="Continued On Next Pa"/>
    <w:basedOn w:val="Normal"/>
    <w:next w:val="Normal"/>
    <w:pPr>
      <w:pBdr>
        <w:top w:val="single" w:sz="6" w:space="1" w:color="auto"/>
        <w:between w:val="single" w:sz="6" w:space="1" w:color="auto"/>
      </w:pBdr>
      <w:ind w:left="1700"/>
      <w:jc w:val="right"/>
    </w:pPr>
    <w:rPr>
      <w:i/>
      <w:sz w:val="20"/>
    </w:rPr>
  </w:style>
  <w:style w:type="paragraph" w:customStyle="1" w:styleId="ContinuedTableLabe">
    <w:name w:val="Continued Table Labe"/>
    <w:basedOn w:val="Normal"/>
    <w:rPr>
      <w:sz w:val="22"/>
    </w:rPr>
  </w:style>
  <w:style w:type="paragraph" w:customStyle="1" w:styleId="MapTitleContinued">
    <w:name w:val="Map Title. Continued"/>
    <w:basedOn w:val="Normal"/>
    <w:pPr>
      <w:spacing w:after="240"/>
    </w:pPr>
    <w:rPr>
      <w:rFonts w:ascii="Arial" w:hAnsi="Arial"/>
      <w:b/>
      <w:sz w:val="32"/>
    </w:rPr>
  </w:style>
  <w:style w:type="paragraph" w:customStyle="1" w:styleId="MemoLine">
    <w:name w:val="Memo Line"/>
    <w:basedOn w:val="BlockLine"/>
    <w:next w:val="Normal"/>
    <w:pPr>
      <w:ind w:left="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TableText">
    <w:name w:val="Table Text"/>
    <w:basedOn w:val="Normal"/>
  </w:style>
  <w:style w:type="paragraph" w:customStyle="1" w:styleId="NoteText">
    <w:name w:val="Note Text"/>
    <w:basedOn w:val="BlockText"/>
  </w:style>
  <w:style w:type="paragraph" w:customStyle="1" w:styleId="TableHeaderText">
    <w:name w:val="Table Header Text"/>
    <w:basedOn w:val="TableText"/>
    <w:pPr>
      <w:jc w:val="center"/>
    </w:pPr>
    <w:rPr>
      <w:b/>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pPr>
      <w:ind w:left="2040"/>
    </w:pPr>
  </w:style>
  <w:style w:type="paragraph" w:styleId="BodyText">
    <w:name w:val="Body Text"/>
    <w:basedOn w:val="Normal"/>
    <w:rPr>
      <w:b/>
      <w:sz w:val="28"/>
    </w:rPr>
  </w:style>
  <w:style w:type="paragraph" w:styleId="BodyTextIndent2">
    <w:name w:val="Body Text Indent 2"/>
    <w:basedOn w:val="Normal"/>
    <w:pPr>
      <w:ind w:left="187"/>
    </w:pPr>
    <w:rPr>
      <w:b/>
      <w:bCs/>
      <w:i/>
      <w:iCs/>
    </w:rPr>
  </w:style>
  <w:style w:type="paragraph" w:styleId="DocumentMap">
    <w:name w:val="Document Map"/>
    <w:basedOn w:val="Normal"/>
    <w:semiHidden/>
    <w:pPr>
      <w:shd w:val="clear" w:color="auto" w:fill="000080"/>
    </w:pPr>
    <w:rPr>
      <w:rFonts w:ascii="Tahoma" w:hAnsi="Tahoma" w:cs="Tahoma"/>
    </w:rPr>
  </w:style>
  <w:style w:type="paragraph" w:customStyle="1" w:styleId="HeadingBase">
    <w:name w:val="Heading Base"/>
    <w:basedOn w:val="BodyText"/>
    <w:next w:val="BodyText"/>
    <w:pPr>
      <w:keepNext/>
      <w:keepLines/>
      <w:spacing w:line="220" w:lineRule="atLeast"/>
      <w:jc w:val="both"/>
    </w:pPr>
    <w:rPr>
      <w:rFonts w:ascii="Arial Black" w:hAnsi="Arial Black"/>
      <w:b w:val="0"/>
      <w:spacing w:val="-10"/>
      <w:kern w:val="20"/>
      <w:sz w:val="20"/>
    </w:rPr>
  </w:style>
  <w:style w:type="character" w:customStyle="1" w:styleId="Heading4Char">
    <w:name w:val="Heading 4 Char"/>
    <w:aliases w:val="Map Title Char"/>
    <w:basedOn w:val="DefaultParagraphFont"/>
    <w:rPr>
      <w:rFonts w:ascii="Arial" w:hAnsi="Arial"/>
      <w:b/>
      <w:sz w:val="32"/>
      <w:lang w:val="en-US" w:eastAsia="en-US" w:bidi="ar-SA"/>
    </w:rPr>
  </w:style>
  <w:style w:type="paragraph" w:styleId="BodyText2">
    <w:name w:val="Body Text 2"/>
    <w:basedOn w:val="Normal"/>
    <w:rPr>
      <w:sz w:val="20"/>
      <w:szCs w:val="16"/>
    </w:rPr>
  </w:style>
  <w:style w:type="paragraph" w:styleId="BodyText3">
    <w:name w:val="Body Text 3"/>
    <w:basedOn w:val="Normal"/>
    <w:rPr>
      <w:b/>
      <w:bCs/>
      <w:sz w:val="20"/>
    </w:rPr>
  </w:style>
  <w:style w:type="table" w:styleId="TableGrid">
    <w:name w:val="Table Grid"/>
    <w:basedOn w:val="TableNormal"/>
    <w:rsid w:val="00C33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A67B8"/>
  </w:style>
  <w:style w:type="paragraph" w:styleId="ListParagraph">
    <w:name w:val="List Paragraph"/>
    <w:basedOn w:val="Normal"/>
    <w:uiPriority w:val="34"/>
    <w:qFormat/>
    <w:rsid w:val="001709ED"/>
    <w:pPr>
      <w:ind w:left="720"/>
      <w:contextualSpacing/>
    </w:pPr>
  </w:style>
  <w:style w:type="paragraph" w:styleId="NoSpacing">
    <w:name w:val="No Spacing"/>
    <w:uiPriority w:val="1"/>
    <w:qFormat/>
    <w:rsid w:val="0030137A"/>
    <w:rPr>
      <w:sz w:val="24"/>
    </w:rPr>
  </w:style>
  <w:style w:type="paragraph" w:customStyle="1" w:styleId="Default">
    <w:name w:val="Default"/>
    <w:rsid w:val="0030137A"/>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621148">
      <w:bodyDiv w:val="1"/>
      <w:marLeft w:val="0"/>
      <w:marRight w:val="0"/>
      <w:marTop w:val="0"/>
      <w:marBottom w:val="0"/>
      <w:divBdr>
        <w:top w:val="none" w:sz="0" w:space="0" w:color="auto"/>
        <w:left w:val="none" w:sz="0" w:space="0" w:color="auto"/>
        <w:bottom w:val="none" w:sz="0" w:space="0" w:color="auto"/>
        <w:right w:val="none" w:sz="0" w:space="0" w:color="auto"/>
      </w:divBdr>
    </w:div>
    <w:div w:id="736971862">
      <w:bodyDiv w:val="1"/>
      <w:marLeft w:val="0"/>
      <w:marRight w:val="0"/>
      <w:marTop w:val="0"/>
      <w:marBottom w:val="0"/>
      <w:divBdr>
        <w:top w:val="none" w:sz="0" w:space="0" w:color="auto"/>
        <w:left w:val="none" w:sz="0" w:space="0" w:color="auto"/>
        <w:bottom w:val="none" w:sz="0" w:space="0" w:color="auto"/>
        <w:right w:val="none" w:sz="0" w:space="0" w:color="auto"/>
      </w:divBdr>
    </w:div>
    <w:div w:id="91601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082273\AppData\Local\Temp\notes873927\INFOM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INFOMAP</Template>
  <TotalTime>236</TotalTime>
  <Pages>6</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Procedure for Digene HPV Hybrid Capture II</vt:lpstr>
    </vt:vector>
  </TitlesOfParts>
  <Company>Kaiser Permanente</Company>
  <LinksUpToDate>false</LinksUpToDate>
  <CharactersWithSpaces>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Digene HPV Hybrid Capture II</dc:title>
  <dc:creator>KP_User</dc:creator>
  <cp:lastModifiedBy>Rosalie I. Fajardo</cp:lastModifiedBy>
  <cp:revision>20</cp:revision>
  <cp:lastPrinted>2011-03-21T23:09:00Z</cp:lastPrinted>
  <dcterms:created xsi:type="dcterms:W3CDTF">2016-07-13T15:12:00Z</dcterms:created>
  <dcterms:modified xsi:type="dcterms:W3CDTF">2017-01-04T20:12:00Z</dcterms:modified>
</cp:coreProperties>
</file>