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E" w:rsidRDefault="00D0664E">
      <w:pPr>
        <w:pStyle w:val="BlockLine"/>
        <w:rPr>
          <w:rFonts w:ascii="Arial" w:hAnsi="Arial"/>
          <w:szCs w:val="24"/>
        </w:rPr>
      </w:pPr>
      <w:bookmarkStart w:id="0" w:name="_GoBack"/>
      <w:bookmarkEnd w:id="0"/>
    </w:p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1734"/>
        <w:gridCol w:w="48"/>
        <w:gridCol w:w="7998"/>
        <w:gridCol w:w="282"/>
      </w:tblGrid>
      <w:tr w:rsidR="00D0664E" w:rsidTr="00034BD9">
        <w:trPr>
          <w:cantSplit/>
          <w:trHeight w:val="1206"/>
        </w:trPr>
        <w:tc>
          <w:tcPr>
            <w:tcW w:w="1782" w:type="dxa"/>
            <w:gridSpan w:val="2"/>
          </w:tcPr>
          <w:p w:rsidR="002968EE" w:rsidRDefault="002968EE" w:rsidP="006A107B">
            <w:pPr>
              <w:pStyle w:val="Heading5"/>
            </w:pPr>
            <w:r>
              <w:t>Purpose</w:t>
            </w:r>
          </w:p>
          <w:p w:rsidR="002968EE" w:rsidRDefault="002968EE" w:rsidP="006A107B">
            <w:pPr>
              <w:pStyle w:val="Heading5"/>
            </w:pPr>
          </w:p>
          <w:p w:rsidR="00D0664E" w:rsidRPr="00EC7C99" w:rsidRDefault="00D0664E">
            <w:pPr>
              <w:pStyle w:val="Heading5"/>
              <w:rPr>
                <w:szCs w:val="22"/>
              </w:rPr>
            </w:pPr>
          </w:p>
        </w:tc>
        <w:tc>
          <w:tcPr>
            <w:tcW w:w="8280" w:type="dxa"/>
            <w:gridSpan w:val="2"/>
          </w:tcPr>
          <w:p w:rsidR="002968EE" w:rsidRDefault="006A107B" w:rsidP="006A107B">
            <w:r>
              <w:t>This procedure provides instructions for</w:t>
            </w:r>
            <w:r w:rsidRPr="005C5D2A">
              <w:rPr>
                <w:i/>
              </w:rPr>
              <w:t xml:space="preserve"> </w:t>
            </w:r>
            <w:r w:rsidR="002968EE">
              <w:t xml:space="preserve">performing </w:t>
            </w:r>
            <w:r w:rsidR="007F4107">
              <w:t xml:space="preserve">annual competency assessment of CLS and MLTs using the online CAP </w:t>
            </w:r>
            <w:r w:rsidR="00AD76C0">
              <w:t xml:space="preserve">(College of American Pathologist) </w:t>
            </w:r>
            <w:r w:rsidR="007F4107">
              <w:t>Competency Assessment Program</w:t>
            </w:r>
          </w:p>
          <w:p w:rsidR="002968EE" w:rsidRPr="007F4107" w:rsidRDefault="000A6D0D" w:rsidP="007F4107">
            <w:pPr>
              <w:tabs>
                <w:tab w:val="left" w:pos="6855"/>
              </w:tabs>
            </w:pPr>
            <w:r>
              <w:t>_________________________________________________________________</w:t>
            </w:r>
          </w:p>
        </w:tc>
      </w:tr>
      <w:tr w:rsidR="00D0664E" w:rsidTr="00034BD9">
        <w:trPr>
          <w:gridAfter w:val="1"/>
          <w:wAfter w:w="282" w:type="dxa"/>
          <w:cantSplit/>
          <w:trHeight w:val="269"/>
        </w:trPr>
        <w:tc>
          <w:tcPr>
            <w:tcW w:w="1734" w:type="dxa"/>
          </w:tcPr>
          <w:p w:rsidR="00D0664E" w:rsidRPr="005B1E7F" w:rsidRDefault="005B1E7F">
            <w:pPr>
              <w:pStyle w:val="Heading5"/>
            </w:pPr>
            <w:r w:rsidRPr="005B1E7F">
              <w:t>Scope</w:t>
            </w:r>
          </w:p>
        </w:tc>
        <w:tc>
          <w:tcPr>
            <w:tcW w:w="8046" w:type="dxa"/>
            <w:gridSpan w:val="2"/>
          </w:tcPr>
          <w:p w:rsidR="007F4107" w:rsidRDefault="006A107B" w:rsidP="007F4107">
            <w:r w:rsidRPr="00E62EF8">
              <w:rPr>
                <w:iCs/>
                <w:szCs w:val="24"/>
              </w:rPr>
              <w:t>This p</w:t>
            </w:r>
            <w:r>
              <w:rPr>
                <w:iCs/>
                <w:szCs w:val="24"/>
              </w:rPr>
              <w:t>rocedure</w:t>
            </w:r>
            <w:r w:rsidRPr="00E62EF8">
              <w:rPr>
                <w:iCs/>
                <w:szCs w:val="24"/>
              </w:rPr>
              <w:t xml:space="preserve"> </w:t>
            </w:r>
            <w:r w:rsidRPr="00E62EF8">
              <w:t>is intended for</w:t>
            </w:r>
            <w:r w:rsidR="002968EE">
              <w:t xml:space="preserve"> Clinical</w:t>
            </w:r>
            <w:r w:rsidR="00034BD9">
              <w:t xml:space="preserve"> Laboratory Scientist (CLS), </w:t>
            </w:r>
            <w:r w:rsidR="002968EE">
              <w:t xml:space="preserve">Medical Laboratory Technicians (MLT) </w:t>
            </w:r>
            <w:r w:rsidR="00034BD9">
              <w:t>and Area Laboratory Managers</w:t>
            </w:r>
          </w:p>
          <w:p w:rsidR="009B358E" w:rsidRDefault="009B358E" w:rsidP="007F4107"/>
          <w:p w:rsidR="009B358E" w:rsidRPr="002968EE" w:rsidRDefault="009B358E" w:rsidP="007F4107">
            <w:r>
              <w:t>Refer to ‘Competency Assessment’ LAMC-PPP-0750 for the frequency and scope of assessment.</w:t>
            </w:r>
          </w:p>
          <w:p w:rsidR="00751C66" w:rsidRPr="002968EE" w:rsidRDefault="00751C66" w:rsidP="002968EE"/>
        </w:tc>
      </w:tr>
    </w:tbl>
    <w:p w:rsidR="00A3670D" w:rsidRDefault="00A3670D" w:rsidP="00A3670D">
      <w:pPr>
        <w:pStyle w:val="BlockLine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28"/>
      </w:tblGrid>
      <w:tr w:rsidR="000A6D0D" w:rsidRPr="006A107B" w:rsidTr="00354187">
        <w:trPr>
          <w:cantSplit/>
        </w:trPr>
        <w:tc>
          <w:tcPr>
            <w:tcW w:w="1728" w:type="dxa"/>
          </w:tcPr>
          <w:p w:rsidR="000A6D0D" w:rsidRPr="006A107B" w:rsidRDefault="000A6D0D" w:rsidP="00354187">
            <w:pPr>
              <w:pStyle w:val="Heading5"/>
            </w:pPr>
            <w:r>
              <w:t>Requirements</w:t>
            </w:r>
          </w:p>
        </w:tc>
      </w:tr>
    </w:tbl>
    <w:p w:rsidR="000A6D0D" w:rsidRDefault="000A6D0D" w:rsidP="000A6D0D">
      <w:r>
        <w:t>PC with Internet Access</w:t>
      </w:r>
    </w:p>
    <w:p w:rsidR="000A6D0D" w:rsidRDefault="000A6D0D" w:rsidP="000A6D0D">
      <w:r>
        <w:tab/>
      </w:r>
      <w:r>
        <w:tab/>
        <w:t xml:space="preserve">        Internet browser using Internet Explorer</w:t>
      </w:r>
      <w:r w:rsidR="0074618F">
        <w:t xml:space="preserve"> 11</w:t>
      </w:r>
      <w:r>
        <w:t xml:space="preserve"> or Google Chrome</w:t>
      </w:r>
    </w:p>
    <w:p w:rsidR="000A6D0D" w:rsidRDefault="000A6D0D" w:rsidP="000A6D0D"/>
    <w:p w:rsidR="000A6D0D" w:rsidRDefault="000A6D0D" w:rsidP="000A6D0D">
      <w:r>
        <w:t xml:space="preserve">                            __________________________________________________________________</w:t>
      </w:r>
    </w:p>
    <w:p w:rsidR="000A6D0D" w:rsidRPr="000A6D0D" w:rsidRDefault="000A6D0D" w:rsidP="000A6D0D"/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6670"/>
        <w:gridCol w:w="361"/>
      </w:tblGrid>
      <w:tr w:rsidR="006A107B" w:rsidTr="00034BD9">
        <w:trPr>
          <w:cantSplit/>
        </w:trPr>
        <w:tc>
          <w:tcPr>
            <w:tcW w:w="1728" w:type="dxa"/>
          </w:tcPr>
          <w:p w:rsidR="006A107B" w:rsidRPr="006A107B" w:rsidRDefault="00034BD9" w:rsidP="00803536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  <w:gridSpan w:val="4"/>
          </w:tcPr>
          <w:p w:rsidR="00034BD9" w:rsidRPr="000A6D0D" w:rsidRDefault="00034BD9" w:rsidP="00034BD9">
            <w:pPr>
              <w:rPr>
                <w:b/>
                <w:i/>
                <w:szCs w:val="24"/>
              </w:rPr>
            </w:pPr>
            <w:r w:rsidRPr="000A6D0D">
              <w:rPr>
                <w:b/>
                <w:i/>
                <w:szCs w:val="24"/>
              </w:rPr>
              <w:t xml:space="preserve">For </w:t>
            </w:r>
            <w:r w:rsidRPr="000A6D0D">
              <w:rPr>
                <w:b/>
                <w:i/>
              </w:rPr>
              <w:t>Clinical Laboratory Scientist (CLS), Medical Laboratory Technicians (MLT)</w:t>
            </w:r>
          </w:p>
          <w:p w:rsidR="00034BD9" w:rsidRPr="00781F79" w:rsidRDefault="00034BD9" w:rsidP="00034BD9">
            <w:pPr>
              <w:rPr>
                <w:szCs w:val="24"/>
              </w:rPr>
            </w:pPr>
          </w:p>
        </w:tc>
      </w:tr>
      <w:tr w:rsidR="00034BD9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HeaderText"/>
            </w:pPr>
            <w:r>
              <w:t>Action</w:t>
            </w:r>
          </w:p>
        </w:tc>
      </w:tr>
      <w:tr w:rsidR="00034BD9" w:rsidRPr="007E251B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Pr="007E251B" w:rsidRDefault="00034BD9" w:rsidP="00354187">
            <w:pPr>
              <w:tabs>
                <w:tab w:val="left" w:pos="1710"/>
              </w:tabs>
            </w:pPr>
            <w:r>
              <w:t>Go to www.cap.org</w:t>
            </w:r>
          </w:p>
        </w:tc>
      </w:tr>
      <w:tr w:rsidR="00034BD9" w:rsidTr="006B3580">
        <w:trPr>
          <w:gridBefore w:val="2"/>
          <w:gridAfter w:val="1"/>
          <w:wBefore w:w="1829" w:type="dxa"/>
          <w:wAfter w:w="361" w:type="dxa"/>
          <w:cantSplit/>
          <w:trHeight w:val="394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A6D0D" w:rsidP="00354187">
            <w:pPr>
              <w:tabs>
                <w:tab w:val="left" w:pos="1710"/>
              </w:tabs>
            </w:pPr>
            <w:r>
              <w:t>Log on to the CAP website</w:t>
            </w:r>
          </w:p>
          <w:p w:rsidR="006B3580" w:rsidRDefault="006B3580" w:rsidP="00354187">
            <w:pPr>
              <w:tabs>
                <w:tab w:val="left" w:pos="1710"/>
              </w:tabs>
            </w:pPr>
          </w:p>
          <w:p w:rsidR="006B3580" w:rsidRDefault="006B3580" w:rsidP="00354187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2752725" cy="19621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580" w:rsidRDefault="006B3580" w:rsidP="00354187">
            <w:pPr>
              <w:tabs>
                <w:tab w:val="left" w:pos="1710"/>
              </w:tabs>
            </w:pPr>
          </w:p>
          <w:p w:rsidR="006B3580" w:rsidRDefault="006B3580" w:rsidP="00354187">
            <w:pPr>
              <w:tabs>
                <w:tab w:val="left" w:pos="1710"/>
              </w:tabs>
            </w:pPr>
          </w:p>
        </w:tc>
      </w:tr>
      <w:tr w:rsidR="00034BD9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lastRenderedPageBreak/>
              <w:t>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A6D0D" w:rsidP="00354187">
            <w:pPr>
              <w:tabs>
                <w:tab w:val="left" w:pos="1710"/>
              </w:tabs>
            </w:pPr>
            <w:r>
              <w:t>Under the “e-Lab Solutions Suite”, select and click on “Competency Assessment Program”</w:t>
            </w:r>
          </w:p>
          <w:p w:rsidR="006B3580" w:rsidRDefault="006B3580" w:rsidP="00354187">
            <w:pPr>
              <w:tabs>
                <w:tab w:val="left" w:pos="1710"/>
              </w:tabs>
            </w:pPr>
          </w:p>
          <w:p w:rsidR="006B3580" w:rsidRDefault="007951AC" w:rsidP="00354187">
            <w:pPr>
              <w:tabs>
                <w:tab w:val="left" w:pos="1710"/>
              </w:tabs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7" o:spid="_x0000_s1026" type="#_x0000_t13" style="position:absolute;margin-left:46.3pt;margin-top:79pt;width:54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cUiwIAAHUFAAAOAAAAZHJzL2Uyb0RvYy54bWysVEtv2zAMvg/YfxB0X51kTR9BnSJokWFA&#10;0RZth54VWYoFyKJGKXGyXz9KdtygK3YY5oNMiuTHh0heXe8ay7YKgwFX8vHJiDPlJFTGrUv+42X5&#10;5YKzEIWrhAWnSr5XgV/PP3+6av1MTaAGWylkBOLCrPUlr2P0s6IIslaNCCfglSOhBmxEJBbXRYWi&#10;JfTGFpPR6KxoASuPIFUIdHvbCfk842utZHzQOqjIbMkptphPzOcqncX8SszWKHxtZB+G+IcoGmEc&#10;OR2gbkUUbIPmD6jGSIQAOp5IaArQ2kiVc6BsxqN32TzXwqucCxUn+KFM4f/ByvvtIzJT0dudc+ZE&#10;Q2/0ZNZ1ZAtEaBndUolaH2ak+ewfsecCkSnfncYm/SkTtstl3Q9lVbvIJF2eXU6/TqacSRKdTs/H&#10;lwmyeLP1GOI3BQ1LRMkxuc/ec0XF9i7EzuCgmBwGsKZaGmszg+vVjUW2FfTMy+WIvt7HkVqRsuji&#10;zlTcW5WMrXtSmkpAkU6yx9x8asATUioXx52oFpXq3EyPvaR2TRY5rwyYkDWFN2D3AAfNDuSA3eXX&#10;6ydTlXt3MB79LbDOeLDInsHFwbgxDvAjAEtZ9Z47fQr/qDSJXEG1pwZB6CYneLk09Ep3IsRHgTQq&#10;NFQ0/vGBDm2hLTn0FGc14K+P7pM+dTBJOWtp9Eoefm4EKs7sd0e9fTk+PU2zmhlqmAkxeCxZHUvc&#10;prkBevYxLRovM5n0oz2QGqF5pS2xSF5JJJwk3yWXEQ/MTexWAu0ZqRaLrEbz6UW8c89eJvBU1dR/&#10;L7tXgb5v1Ugtfg+HMRWzd73a6SZLB4tNBG1yI7/Vta83zXZunH4PpeVxzGett205/w0AAP//AwBQ&#10;SwMEFAAGAAgAAAAhAP5ksPXcAAAACgEAAA8AAABkcnMvZG93bnJldi54bWxMj01OwzAQhfdI3MGa&#10;SuyoU0sJbYhTQSV2sGjgAG4yJFHjcWS7qeH0DCtYzptP76faJzuJBX0YHWnYrDMQSK3rRuo1fLy/&#10;3G9BhGioM5Mj1PCFAfb17U1lys5d6YhLE3vBJhRKo2GIcS6lDO2A1oS1m5H49+m8NZFP38vOmyub&#10;20mqLCukNSNxwmBmPAzYnpuL1dC8ph25N6+Oh+9nmUzIH9SSa323Sk+PICKm+AfDb32uDjV3OrkL&#10;dUFMGnaqYJL1fMubGFCZ2oA4sVLkCmRdyf8T6h8AAAD//wMAUEsBAi0AFAAGAAgAAAAhALaDOJL+&#10;AAAA4QEAABMAAAAAAAAAAAAAAAAAAAAAAFtDb250ZW50X1R5cGVzXS54bWxQSwECLQAUAAYACAAA&#10;ACEAOP0h/9YAAACUAQAACwAAAAAAAAAAAAAAAAAvAQAAX3JlbHMvLnJlbHNQSwECLQAUAAYACAAA&#10;ACEAHTlXFIsCAAB1BQAADgAAAAAAAAAAAAAAAAAuAgAAZHJzL2Uyb0RvYy54bWxQSwECLQAUAAYA&#10;CAAAACEA/mSw9dwAAAAKAQAADwAAAAAAAAAA&#10;" adj="20890" fillcolor="red" strokecolor="#1f4d78 [1604]" strokeweight="1pt"/>
              </w:pict>
            </w:r>
            <w:r w:rsidR="00965045">
              <w:t xml:space="preserve">                            </w:t>
            </w:r>
            <w:r w:rsidR="00965045">
              <w:rPr>
                <w:noProof/>
              </w:rPr>
              <w:drawing>
                <wp:inline distT="0" distB="0" distL="0" distR="0">
                  <wp:extent cx="1609725" cy="2238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580" w:rsidRDefault="006B3580" w:rsidP="00354187">
            <w:pPr>
              <w:tabs>
                <w:tab w:val="left" w:pos="1710"/>
              </w:tabs>
            </w:pPr>
          </w:p>
          <w:p w:rsidR="006B3580" w:rsidRDefault="006B3580" w:rsidP="00354187">
            <w:pPr>
              <w:tabs>
                <w:tab w:val="left" w:pos="1710"/>
              </w:tabs>
            </w:pPr>
          </w:p>
        </w:tc>
      </w:tr>
      <w:tr w:rsidR="00034BD9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A6D0D" w:rsidP="00354187">
            <w:pPr>
              <w:tabs>
                <w:tab w:val="left" w:pos="1710"/>
              </w:tabs>
            </w:pPr>
            <w:r>
              <w:t>Under “Student Access”, click on “Access Course”. This will link to your assignments.</w:t>
            </w:r>
          </w:p>
          <w:p w:rsidR="00965045" w:rsidRDefault="007951AC" w:rsidP="00354187">
            <w:pPr>
              <w:tabs>
                <w:tab w:val="left" w:pos="1710"/>
              </w:tabs>
            </w:pPr>
            <w:r>
              <w:rPr>
                <w:noProof/>
              </w:rPr>
              <w:pict>
                <v:shape id="Right Arrow 19" o:spid="_x0000_s1040" type="#_x0000_t13" style="position:absolute;margin-left:68.85pt;margin-top:50.05pt;width:43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26iwIAAHUFAAAOAAAAZHJzL2Uyb0RvYy54bWysVM1u2zAMvg/YOwi6r06CZFuDOkXQIsOA&#10;oi2aDj0rshQLkEWNUuJkTz9KdtygK3YY5oNMiuTHH5G8uj40lu0VBgOu5OOLEWfKSaiM25b8x/Pq&#10;01fOQhSuEhacKvlRBX69+PjhqvVzNYEabKWQEYgL89aXvI7Rz4siyFo1IlyAV46EGrARkVjcFhWK&#10;ltAbW0xGo89FC1h5BKlCoNvbTsgXGV9rJeOD1kFFZktOscV8Yj436SwWV2K+ReFrI/swxD9E0Qjj&#10;yOkAdSuiYDs0f0A1RiIE0PFCQlOA1kaqnANlMx69yWZdC69yLlSc4Icyhf8HK+/3j8hMRW93yZkT&#10;Db3Rk9nWkS0RoWV0SyVqfZiT5to/Ys8FIlO+B41N+lMm7JDLehzKqg6RSbqczSbTGRVfkmg6+9JB&#10;Fq+2HkP8pqBhiSg5JvfZe66o2N+FSF7J4KSYHAawploZazOD282NRbYX9Myr1Yi+FDaZnKkVKYsu&#10;7kzFo1XJ2LonpakEFOkke8zNpwY8IaVycdyJalGpzs3s3Etq12SRfWbAhKwpvAG7BzhpdiAn7C7Y&#10;Xj+Zqty7g/Hob4F1xoNF9gwuDsaNcYDvAVjKqvfc6VP4Z6VJ5AaqIzUIQjc5wcuVoVe6EyE+CqRR&#10;oXel8Y8PdGgLbcmhpzirAX+9d5/0qYNJyllLo1fy8HMnUHFmvzvq7cvxdJpmNTPUMBNi8FyyOZe4&#10;XXMD9OxjWjReZjLpR3siNULzQltimbySSDhJvksuI56Ym9itBNozUi2XWY3m04t459ZeJvBU1dR/&#10;z4cXgb5v1Ugtfg+nMRXzN73a6SZLB8tdBG1yI7/Wta83zXZunH4PpeVxzmet1225+A0AAP//AwBQ&#10;SwMEFAAGAAgAAAAhAEYX7DTeAAAACwEAAA8AAABkcnMvZG93bnJldi54bWxMj0FPwzAMhe9I/IfI&#10;SNxYsg5R1jWdNgRC3KBD4uq2pilrktJkW/n3eCe4+T0/PX/O15PtxZHG0HmnYT5TIMjVvulcq+F9&#10;93RzDyJEdA323pGGHwqwLi4vcswaf3JvdCxjK7jEhQw1mBiHTMpQG7IYZn4gx7tPP1qMLMdWNiOe&#10;uNz2MlHqTlrsHF8wONCDoXpfHqyG8vXjZfv9td1JbMmU1XK/eaZHra+vps0KRKQp/oXhjM/oUDBT&#10;5Q+uCaJnvUhTjvKg1BwEJ5Lklp3q7KQLkEUu//9Q/AIAAP//AwBQSwECLQAUAAYACAAAACEAtoM4&#10;kv4AAADhAQAAEwAAAAAAAAAAAAAAAAAAAAAAW0NvbnRlbnRfVHlwZXNdLnhtbFBLAQItABQABgAI&#10;AAAAIQA4/SH/1gAAAJQBAAALAAAAAAAAAAAAAAAAAC8BAABfcmVscy8ucmVsc1BLAQItABQABgAI&#10;AAAAIQDVTX26iwIAAHUFAAAOAAAAAAAAAAAAAAAAAC4CAABkcnMvZTJvRG9jLnhtbFBLAQItABQA&#10;BgAIAAAAIQBGF+w03gAAAAsBAAAPAAAAAAAA&#10;" adj="20706" fillcolor="red" strokecolor="#1f4d78 [1604]" strokeweight="1pt"/>
              </w:pict>
            </w:r>
            <w:r w:rsidR="00965045">
              <w:t xml:space="preserve">                                  </w:t>
            </w:r>
            <w:r w:rsidR="00965045">
              <w:rPr>
                <w:noProof/>
              </w:rPr>
              <w:drawing>
                <wp:inline distT="0" distB="0" distL="0" distR="0">
                  <wp:extent cx="2266950" cy="11334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045" w:rsidRDefault="00965045" w:rsidP="00354187">
            <w:pPr>
              <w:tabs>
                <w:tab w:val="left" w:pos="1710"/>
              </w:tabs>
            </w:pPr>
          </w:p>
        </w:tc>
      </w:tr>
      <w:tr w:rsidR="00034BD9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45" w:rsidRDefault="000A6D0D" w:rsidP="00354187">
            <w:pPr>
              <w:tabs>
                <w:tab w:val="left" w:pos="1710"/>
              </w:tabs>
            </w:pPr>
            <w:r>
              <w:t>Click on the “Checklist’ button to access the competency checklist.</w:t>
            </w:r>
            <w:r w:rsidR="00965045">
              <w:t xml:space="preserve"> </w:t>
            </w:r>
          </w:p>
          <w:p w:rsidR="00965045" w:rsidRDefault="00965045" w:rsidP="00354187">
            <w:pPr>
              <w:tabs>
                <w:tab w:val="left" w:pos="1710"/>
              </w:tabs>
            </w:pPr>
          </w:p>
          <w:p w:rsidR="00965045" w:rsidRDefault="007951AC" w:rsidP="00354187">
            <w:pPr>
              <w:tabs>
                <w:tab w:val="left" w:pos="1710"/>
              </w:tabs>
            </w:pPr>
            <w:r>
              <w:rPr>
                <w:noProof/>
              </w:rPr>
              <w:pict>
                <v:shape id="Right Arrow 21" o:spid="_x0000_s1039" type="#_x0000_t13" style="position:absolute;margin-left:262.35pt;margin-top:47.95pt;width:30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2+iwIAAHUFAAAOAAAAZHJzL2Uyb0RvYy54bWysVE1v2zAMvQ/YfxB0Xx1n7dYGdYqgRYYB&#10;RVu0HXpWZCkWIIsapcTJfv0o2XGDrthh2MUmRfLxQ4+6vNq1lm0VBgOu4uXJhDPlJNTGrSv+43n5&#10;6ZyzEIWrhQWnKr5XgV/NP3647PxMTaEBWytkBOLCrPMVb2L0s6IIslGtCCfglSOjBmxFJBXXRY2i&#10;I/TWFtPJ5EvRAdYeQaoQ6PSmN/J5xtdayXivdVCR2YpTbTF/MX9X6VvML8VsjcI3Rg5liH+oohXG&#10;UdIR6kZEwTZo/oBqjUQIoOOJhLYArY1UuQfqppy86eapEV7lXmg4wY9jCv8PVt5tH5CZuuLTkjMn&#10;WrqjR7NuIlsgQsfolEbU+TAjzyf/gIMWSEz97jS26U+dsF0e634cq9pFJunw83k5mdDwJZlOz76W&#10;FwmyeI31GOI3BS1LQsUxpc/Z80TF9jbEPuDgmBIGsKZeGmuzguvVtUW2FXTNyyVlyzdLOY7citRF&#10;X3eW4t6qFGzdo9I0Aqp0mjNm8qkRT0ipXCx7UyNq1ac5O86S6Joicl8ZMCFrKm/EHgAOnj3IAbvv&#10;b/BPoSpzdwye/K2wPniMyJnBxTG4NQ7wPQBLXQ2Ze38q/2g0SVxBvSeCIPSbE7xcGrqlWxHig0Ba&#10;FbpXWv94Tx9toas4DBJnDeCv986TPzGYrJx1tHoVDz83AhVn9rsjbl+Up6dpV7NChJmSgseW1bHF&#10;bdproGsn+lJ1WUz+0R5EjdC+0CuxSFnJJJyk3BWXEQ/KdeyfBHpnpFosshvtpxfx1j15mcDTVBP/&#10;nncvAv1A1UgUv4PDmorZG672vinSwWITQZtM5Ne5DvOm3c7EGd6h9Hgc69nr9bWc/wYAAP//AwBQ&#10;SwMEFAAGAAgAAAAhAPcmoTLhAAAACgEAAA8AAABkcnMvZG93bnJldi54bWxMj8tOwzAQRfdI/IM1&#10;SOyo3UCaJsSpeAgWRUKidMHSjYc4qh+p7abh73FXsJyZozvn1qvJaDKiD72zHOYzBgRt62RvOw7b&#10;z5ebJZAQhZVCO4scfjDAqrm8qEUl3cl+4LiJHUkhNlSCg4pxqCgNrUIjwswNaNPt23kjYhp9R6UX&#10;pxRuNM0YW1Ajeps+KDHgk8J2vzkaDsWaPb6q5+3bWO79u6bF4ZB9LTi/vpoe7oFEnOIfDGf9pA5N&#10;ctq5o5WBaA55dlcklEOZl0ASkC/Pi10i2e0caFPT/xWaXwAAAP//AwBQSwECLQAUAAYACAAAACEA&#10;toM4kv4AAADhAQAAEwAAAAAAAAAAAAAAAAAAAAAAW0NvbnRlbnRfVHlwZXNdLnhtbFBLAQItABQA&#10;BgAIAAAAIQA4/SH/1gAAAJQBAAALAAAAAAAAAAAAAAAAAC8BAABfcmVscy8ucmVsc1BLAQItABQA&#10;BgAIAAAAIQCNjG2+iwIAAHUFAAAOAAAAAAAAAAAAAAAAAC4CAABkcnMvZTJvRG9jLnhtbFBLAQIt&#10;ABQABgAIAAAAIQD3JqEy4QAAAAoBAAAPAAAAAAAA&#10;" adj="20304" fillcolor="red" strokecolor="#1f4d78 [1604]" strokeweight="1pt"/>
              </w:pict>
            </w:r>
            <w:r w:rsidR="00965045">
              <w:t xml:space="preserve">       </w:t>
            </w:r>
            <w:r w:rsidR="00965045">
              <w:rPr>
                <w:noProof/>
              </w:rPr>
              <w:drawing>
                <wp:inline distT="0" distB="0" distL="0" distR="0">
                  <wp:extent cx="4098290" cy="70612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5045">
              <w:t xml:space="preserve">          </w:t>
            </w:r>
          </w:p>
          <w:p w:rsidR="00965045" w:rsidRDefault="00965045" w:rsidP="00354187">
            <w:pPr>
              <w:tabs>
                <w:tab w:val="left" w:pos="1710"/>
              </w:tabs>
            </w:pPr>
          </w:p>
        </w:tc>
      </w:tr>
      <w:tr w:rsidR="00034BD9" w:rsidRPr="007E251B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A6D0D" w:rsidP="00354187">
            <w:pPr>
              <w:tabs>
                <w:tab w:val="left" w:pos="1710"/>
              </w:tabs>
            </w:pPr>
            <w:r>
              <w:t>Under the column, ‘Assignee Sign Off’</w:t>
            </w:r>
            <w:r w:rsidR="0074618F">
              <w:t>, click on</w:t>
            </w:r>
            <w:r>
              <w:t xml:space="preserve"> the appropriate subtask</w:t>
            </w:r>
            <w:r w:rsidR="0074618F">
              <w:t>/competency element that you have completed</w:t>
            </w:r>
            <w:r w:rsidR="00B15B33">
              <w:t xml:space="preserve"> for each “Task”</w:t>
            </w:r>
            <w:r w:rsidR="0074618F">
              <w:t>.</w:t>
            </w:r>
          </w:p>
          <w:p w:rsidR="00B53252" w:rsidRPr="007E251B" w:rsidRDefault="00965045" w:rsidP="00354187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4098290" cy="55118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BD9" w:rsidRPr="007E251B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Default="00034BD9" w:rsidP="00354187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D9" w:rsidRPr="007E251B" w:rsidRDefault="0074618F" w:rsidP="00354187">
            <w:pPr>
              <w:tabs>
                <w:tab w:val="num" w:pos="1560"/>
              </w:tabs>
            </w:pPr>
            <w:r>
              <w:t>Documentation must be submitted to your manager for each sign off.</w:t>
            </w:r>
          </w:p>
        </w:tc>
      </w:tr>
      <w:tr w:rsidR="0074618F" w:rsidRPr="007E251B" w:rsidTr="00034BD9">
        <w:trPr>
          <w:gridBefore w:val="2"/>
          <w:gridAfter w:val="1"/>
          <w:wBefore w:w="1829" w:type="dxa"/>
          <w:wAfter w:w="36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18F" w:rsidRDefault="0074618F" w:rsidP="00354187">
            <w:pPr>
              <w:pStyle w:val="TableText"/>
              <w:jc w:val="center"/>
            </w:pPr>
            <w:r>
              <w:lastRenderedPageBreak/>
              <w:t>8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18F" w:rsidRPr="007E251B" w:rsidRDefault="0074618F" w:rsidP="00354187">
            <w:pPr>
              <w:tabs>
                <w:tab w:val="num" w:pos="1560"/>
              </w:tabs>
            </w:pPr>
            <w:r>
              <w:t>All sign off boxes must be checked to be deemed fully competent in the discipline.</w:t>
            </w:r>
          </w:p>
        </w:tc>
      </w:tr>
    </w:tbl>
    <w:p w:rsidR="000E6C86" w:rsidRDefault="00B15B33" w:rsidP="00B15B33">
      <w:pPr>
        <w:rPr>
          <w:b/>
        </w:rPr>
      </w:pPr>
      <w:r>
        <w:rPr>
          <w:b/>
        </w:rPr>
        <w:tab/>
        <w:t xml:space="preserve">                 </w:t>
      </w:r>
    </w:p>
    <w:p w:rsidR="000E6C86" w:rsidRDefault="000E6C86" w:rsidP="00B15B33">
      <w:pPr>
        <w:rPr>
          <w:b/>
        </w:rPr>
      </w:pPr>
    </w:p>
    <w:p w:rsidR="00B15B33" w:rsidRPr="000A6D0D" w:rsidRDefault="000E6C86" w:rsidP="000E6C86">
      <w:pPr>
        <w:ind w:left="1440"/>
        <w:rPr>
          <w:b/>
          <w:i/>
          <w:szCs w:val="24"/>
        </w:rPr>
      </w:pPr>
      <w:r>
        <w:rPr>
          <w:b/>
        </w:rPr>
        <w:t xml:space="preserve">     </w:t>
      </w:r>
      <w:r w:rsidR="00B15B33" w:rsidRPr="000A6D0D">
        <w:rPr>
          <w:b/>
          <w:i/>
          <w:szCs w:val="24"/>
        </w:rPr>
        <w:t xml:space="preserve">For </w:t>
      </w:r>
      <w:r w:rsidR="00B15B33">
        <w:rPr>
          <w:b/>
          <w:i/>
        </w:rPr>
        <w:t>Competency Assessors</w:t>
      </w:r>
      <w:r w:rsidR="009B358E">
        <w:rPr>
          <w:b/>
          <w:i/>
        </w:rPr>
        <w:t>/</w:t>
      </w:r>
      <w:r>
        <w:rPr>
          <w:b/>
          <w:i/>
        </w:rPr>
        <w:t xml:space="preserve">Area Lab </w:t>
      </w:r>
      <w:r w:rsidR="009B358E">
        <w:rPr>
          <w:b/>
          <w:i/>
        </w:rPr>
        <w:t>Managers</w:t>
      </w:r>
    </w:p>
    <w:p w:rsidR="00B15B33" w:rsidRDefault="00B15B33" w:rsidP="007D6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1882" w:type="dxa"/>
        <w:tblLayout w:type="fixed"/>
        <w:tblLook w:val="0000" w:firstRow="0" w:lastRow="0" w:firstColumn="0" w:lastColumn="0" w:noHBand="0" w:noVBand="0"/>
      </w:tblPr>
      <w:tblGrid>
        <w:gridCol w:w="810"/>
        <w:gridCol w:w="6660"/>
      </w:tblGrid>
      <w:tr w:rsidR="00B15B33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pStyle w:val="TableHeaderText"/>
            </w:pPr>
            <w:r>
              <w:t>Step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pStyle w:val="TableHeaderText"/>
            </w:pPr>
            <w:r>
              <w:t>Action</w:t>
            </w:r>
          </w:p>
        </w:tc>
      </w:tr>
      <w:tr w:rsidR="00B15B33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Pr="007E251B" w:rsidRDefault="00B15B33" w:rsidP="00B15B33">
            <w:pPr>
              <w:tabs>
                <w:tab w:val="left" w:pos="1710"/>
              </w:tabs>
            </w:pPr>
            <w:r>
              <w:t>Go to www.cap.org</w:t>
            </w:r>
          </w:p>
        </w:tc>
      </w:tr>
      <w:tr w:rsidR="00B15B33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tabs>
                <w:tab w:val="left" w:pos="1710"/>
              </w:tabs>
            </w:pPr>
            <w:r>
              <w:t>Log on to the CAP website</w:t>
            </w:r>
          </w:p>
          <w:p w:rsidR="00965045" w:rsidRDefault="00965045" w:rsidP="00B15B33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2752725" cy="19621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045" w:rsidRDefault="00965045" w:rsidP="00B15B33">
            <w:pPr>
              <w:tabs>
                <w:tab w:val="left" w:pos="1710"/>
              </w:tabs>
            </w:pPr>
          </w:p>
        </w:tc>
      </w:tr>
      <w:tr w:rsidR="00965045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45" w:rsidRDefault="00965045" w:rsidP="00B15B33">
            <w:pPr>
              <w:pStyle w:val="TableText"/>
              <w:jc w:val="center"/>
            </w:pPr>
            <w:r>
              <w:t>3</w:t>
            </w:r>
          </w:p>
          <w:p w:rsidR="00965045" w:rsidRDefault="00965045" w:rsidP="00B15B33">
            <w:pPr>
              <w:pStyle w:val="TableText"/>
              <w:jc w:val="center"/>
            </w:pP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045" w:rsidRDefault="00965045" w:rsidP="00965045">
            <w:pPr>
              <w:tabs>
                <w:tab w:val="left" w:pos="1710"/>
              </w:tabs>
            </w:pPr>
            <w:r>
              <w:t>Under the “e-Lab Solutions Suite”, select and click on “Competency Assessment Program”</w:t>
            </w:r>
          </w:p>
          <w:p w:rsidR="00965045" w:rsidRDefault="00965045" w:rsidP="00965045">
            <w:pPr>
              <w:tabs>
                <w:tab w:val="left" w:pos="1710"/>
              </w:tabs>
            </w:pPr>
          </w:p>
          <w:p w:rsidR="00965045" w:rsidRDefault="007951AC" w:rsidP="00965045">
            <w:pPr>
              <w:tabs>
                <w:tab w:val="left" w:pos="1710"/>
              </w:tabs>
            </w:pPr>
            <w:r>
              <w:rPr>
                <w:noProof/>
              </w:rPr>
              <w:pict>
                <v:shape id="Right Arrow 24" o:spid="_x0000_s1038" type="#_x0000_t13" style="position:absolute;margin-left:46.3pt;margin-top:79pt;width:54.7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" adj="20890" fillcolor="red" strokecolor="#41719c" strokeweight="1pt"/>
              </w:pict>
            </w:r>
            <w:r w:rsidR="00965045">
              <w:t xml:space="preserve">                            </w:t>
            </w:r>
            <w:r w:rsidR="00965045">
              <w:rPr>
                <w:noProof/>
              </w:rPr>
              <w:drawing>
                <wp:inline distT="0" distB="0" distL="0" distR="0">
                  <wp:extent cx="1609725" cy="22383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045" w:rsidRDefault="00965045" w:rsidP="00B15B33">
            <w:pPr>
              <w:tabs>
                <w:tab w:val="left" w:pos="1710"/>
              </w:tabs>
            </w:pPr>
          </w:p>
        </w:tc>
      </w:tr>
      <w:tr w:rsidR="00B15B33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7951AC" w:rsidP="00B15B33">
            <w:pPr>
              <w:pStyle w:val="TableText"/>
              <w:jc w:val="center"/>
            </w:pPr>
            <w:r>
              <w:rPr>
                <w:noProof/>
              </w:rPr>
              <w:lastRenderedPageBreak/>
              <w:pict>
                <v:shape id="Right Arrow 27" o:spid="_x0000_s1037" type="#_x0000_t13" style="position:absolute;left:0;text-align:left;margin-left:5.8pt;margin-top:83.65pt;width:42pt;height:3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" adj="20674" fillcolor="red" strokecolor="#1f4d78 [1604]" strokeweight="1pt"/>
              </w:pict>
            </w:r>
            <w:r w:rsidR="00B15B33">
              <w:t>3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tabs>
                <w:tab w:val="left" w:pos="1710"/>
              </w:tabs>
            </w:pPr>
            <w:r>
              <w:t>Under “Education Administrator Actions”, click on “Manage Users’</w:t>
            </w:r>
          </w:p>
          <w:p w:rsidR="00965045" w:rsidRDefault="00965045" w:rsidP="00B15B33">
            <w:pPr>
              <w:tabs>
                <w:tab w:val="left" w:pos="1710"/>
              </w:tabs>
            </w:pPr>
          </w:p>
          <w:p w:rsidR="00965045" w:rsidRDefault="00965045" w:rsidP="00B15B33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4091940" cy="993775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B33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7951AC" w:rsidP="00B15B33">
            <w:pPr>
              <w:pStyle w:val="TableText"/>
              <w:jc w:val="center"/>
            </w:pPr>
            <w:r>
              <w:rPr>
                <w:noProof/>
              </w:rPr>
              <w:pict>
                <v:shape id="Right Arrow 29" o:spid="_x0000_s1036" type="#_x0000_t13" style="position:absolute;left:0;text-align:left;margin-left:11.05pt;margin-top:84.75pt;width:33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YTjAIAAHUFAAAOAAAAZHJzL2Uyb0RvYy54bWysVM1u2zAMvg/YOwi6r46DdFuDOkXQIsOA&#10;oi3aDj0rshQLkEWNUuJkTz9KdtygK3YY5oNMiuTHH5G8vNq3lu0UBgOu4uXZhDPlJNTGbSr+43n1&#10;6StnIQpXCwtOVfygAr9afPxw2fm5mkIDtlbICMSFeecr3sTo50URZKNaEc7AK0dCDdiKSCxuihpF&#10;R+itLaaTyeeiA6w9glQh0O1NL+SLjK+1kvFe66AisxWn2GI+MZ/rdBaLSzHfoPCNkUMY4h+iaIVx&#10;5HSEuhFRsC2aP6BaIxEC6HgmoS1AayNVzoGyKSdvsnlqhFc5FypO8GOZwv+DlXe7B2Smrvj0gjMn&#10;WnqjR7NpIlsiQsfolkrU+TAnzSf/gAMXiEz57jW26U+ZsH0u62Esq9pHJulyVl6UEyq+JNHs/EuZ&#10;IYtXW48hflPQskRUHJP77D1XVOxuQySvZHBUTA4DWFOvjLWZwc362iLbCXrm1WpCXwqbTE7UipRF&#10;H3em4sGqZGzdo9JUAop0mj3m5lMjnpBSuVj2okbUqndzfuoltWuyyD4zYELWFN6IPQAcNXuQI3Yf&#10;7KCfTFXu3dF48rfAeuPRInsGF0fj1jjA9wAsZTV47vUp/JPSJHIN9YEaBKGfnODlytAr3YoQHwTS&#10;qNC70vjHezq0ha7iMFCcNYC/3rtP+tTBJOWso9GrePi5Fag4s98d9fZFOZulWc0MNcyUGDyVrE8l&#10;btteAz17SYvGy0wm/WiPpEZoX2hLLJNXEgknyXfFZcQjcx37lUB7RqrlMqvRfHoRb92Tlwk8VTX1&#10;3/P+RaAfWjVSi9/BcUzF/E2v9rrJ0sFyG0Gb3MivdR3qTbOdG2fYQ2l5nPJZ63VbLn4DAAD//wMA&#10;UEsDBBQABgAIAAAAIQB03p+w2AAAAAkBAAAPAAAAZHJzL2Rvd25yZXYueG1sTI/LTsQwDEX3SPxD&#10;ZCR2TDpFtKU0HSEQe2bgA9LEtBV5Kcl02r/HrGDp46vr4+6wWsMWjGn2TsB+VwBDp7ye3Sjg8+Pt&#10;rgGWsnRaGu9QwIYJDv31VSdb7S/uiMspj4xKXGqlgCnn0HKe1IRWpp0P6Gj35aOVmcY4ch3lhcqt&#10;4WVRVNzK2dGFSQZ8mVB9n85WwLDEjast5PR+DHgvX2tlci3E7c36/AQs45r/wvCrT+rQk9Pgz04n&#10;ZgSU5Z6SxKvHB2AUaBoCA4G6qoH3Hf//Qf8DAAD//wMAUEsBAi0AFAAGAAgAAAAhALaDOJL+AAAA&#10;4QEAABMAAAAAAAAAAAAAAAAAAAAAAFtDb250ZW50X1R5cGVzXS54bWxQSwECLQAUAAYACAAAACEA&#10;OP0h/9YAAACUAQAACwAAAAAAAAAAAAAAAAAvAQAAX3JlbHMvLnJlbHNQSwECLQAUAAYACAAAACEA&#10;AI82E4wCAAB1BQAADgAAAAAAAAAAAAAAAAAuAgAAZHJzL2Uyb0RvYy54bWxQSwECLQAUAAYACAAA&#10;ACEAdN6fsNgAAAAJAQAADwAAAAAAAAAA&#10;" adj="20422" fillcolor="red" strokecolor="#1f4d78 [1604]" strokeweight="1pt"/>
              </w:pict>
            </w:r>
            <w:r w:rsidR="00B15B33">
              <w:t>4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tabs>
                <w:tab w:val="left" w:pos="1710"/>
              </w:tabs>
            </w:pPr>
            <w:r>
              <w:t>Click on “View Users”</w:t>
            </w:r>
          </w:p>
          <w:p w:rsidR="00965045" w:rsidRDefault="00965045" w:rsidP="00B15B33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4091940" cy="1147445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045" w:rsidRDefault="00965045" w:rsidP="00B15B33">
            <w:pPr>
              <w:tabs>
                <w:tab w:val="left" w:pos="1710"/>
              </w:tabs>
            </w:pPr>
          </w:p>
        </w:tc>
      </w:tr>
      <w:tr w:rsidR="00B15B33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B15B33" w:rsidP="00B15B33">
            <w:pPr>
              <w:tabs>
                <w:tab w:val="left" w:pos="1710"/>
              </w:tabs>
            </w:pPr>
            <w:r>
              <w:t>Select the CLS/MLT to be assessed by clicking on their “Course Assignments”</w:t>
            </w:r>
          </w:p>
          <w:p w:rsidR="0042445E" w:rsidRDefault="007951AC" w:rsidP="00B15B33">
            <w:pPr>
              <w:tabs>
                <w:tab w:val="left" w:pos="1710"/>
              </w:tabs>
            </w:pPr>
            <w:r>
              <w:rPr>
                <w:noProof/>
              </w:rPr>
              <w:pict>
                <v:shape id="Right Arrow 31" o:spid="_x0000_s1035" type="#_x0000_t13" style="position:absolute;margin-left:64.7pt;margin-top:20.2pt;width:32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lXiwIAAHUFAAAOAAAAZHJzL2Uyb0RvYy54bWysVE1v2zAMvQ/YfxB0X51kyboGdYqgRYYB&#10;RVu0HXpWZCkWIIsapcTJfv0o2XGDrthhWA4KKZKPH37U5dW+sWynMBhwJR+fjThTTkJl3KbkP55X&#10;n75yFqJwlbDgVMkPKvCrxccPl62fqwnUYCuFjEBcmLe+5HWMfl4UQdaqEeEMvHJk1ICNiKTipqhQ&#10;tITe2GIyGn0pWsDKI0gVAt3edEa+yPhaKxnvtQ4qMltyqi3mE/O5TmexuBTzDQpfG9mXIf6hikYY&#10;R0kHqBsRBdui+QOqMRIhgI5nEpoCtDZS5R6om/HoTTdPtfAq90LDCX4YU/h/sPJu94DMVCX/PObM&#10;iYa+0aPZ1JEtEaFldEsjan2Yk+eTf8BeCySmfvcam/RPnbB9HuthGKvaRybpcjq6mJ3POJNkms7O&#10;xxcJsniN9RjiNwUNS0LJMaXP2fNExe42xC7g6JgSBrCmWhlrs4Kb9bVFthP0mVerEf36HCduReqi&#10;qztL8WBVCrbuUWkaAVU6yRkz+dSAJ6RULo47Uy0q1aWZnWZJdE0Rua8MmJA1lTdg9wBHzw7kiN31&#10;1/unUJW5OwSP/lZYFzxE5Mzg4hDcGAf4HoClrvrMnT+VfzKaJK6hOhBBELrNCV6uDH2lWxHig0Ba&#10;FVoqWv94T4e20JYceomzGvDXe/fJnxhMVs5aWr2Sh59bgYoz+90Rty/G02na1awQYSak4KllfWpx&#10;2+Ya6LMTfam6LCb/aI+iRmhe6JVYpqxkEk5S7pLLiEflOnZPAr0zUi2X2Y3204t46568TOBpqol/&#10;z/sXgb6naiSK38FxTcX8DVc73xTpYLmNoE0m8utc+3nTbmfi9O9QejxO9ez1+loufgMAAP//AwBQ&#10;SwMEFAAGAAgAAAAhAP4Jz5jfAAAACQEAAA8AAABkcnMvZG93bnJldi54bWxMj0FPwzAMhe9I/IfI&#10;SNxYypjWtTSd0CQmLhOicBi3tDFttcYpSbaVf493gpP17Kfn7xXryQ7ihD70jhTczxIQSI0zPbUK&#10;Pt6f71YgQtRk9OAIFfxggHV5fVXo3LgzveGpiq3gEAq5VtDFOOZShqZDq8PMjUh8+3Le6sjSt9J4&#10;feZwO8h5kiyl1T3xh06PuOmwOVRHqyC16evLdtds975yh89Nu+u/a6PU7c309Agi4hT/zHDBZ3Qo&#10;mal2RzJBDKzn2YKtChYJz4she8hA1LxIlyDLQv5vUP4CAAD//wMAUEsBAi0AFAAGAAgAAAAhALaD&#10;OJL+AAAA4QEAABMAAAAAAAAAAAAAAAAAAAAAAFtDb250ZW50X1R5cGVzXS54bWxQSwECLQAUAAYA&#10;CAAAACEAOP0h/9YAAACUAQAACwAAAAAAAAAAAAAAAAAvAQAAX3JlbHMvLnJlbHNQSwECLQAUAAYA&#10;CAAAACEAegF5V4sCAAB1BQAADgAAAAAAAAAAAAAAAAAuAgAAZHJzL2Uyb0RvYy54bWxQSwECLQAU&#10;AAYACAAAACEA/gnPmN8AAAAJAQAADwAAAAAAAAAA&#10;" adj="20394" fillcolor="red" strokecolor="#1f4d78 [1604]" strokeweight="1pt"/>
              </w:pict>
            </w:r>
            <w:r w:rsidR="0042445E">
              <w:rPr>
                <w:noProof/>
              </w:rPr>
              <w:drawing>
                <wp:inline distT="0" distB="0" distL="0" distR="0">
                  <wp:extent cx="4091940" cy="1044575"/>
                  <wp:effectExtent l="0" t="0" r="381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45E" w:rsidRDefault="0042445E" w:rsidP="00B15B33">
            <w:pPr>
              <w:tabs>
                <w:tab w:val="left" w:pos="1710"/>
              </w:tabs>
            </w:pPr>
          </w:p>
        </w:tc>
      </w:tr>
      <w:tr w:rsidR="00B15B33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9B358E" w:rsidP="00B15B33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9B358E" w:rsidP="00B15B33">
            <w:pPr>
              <w:tabs>
                <w:tab w:val="left" w:pos="1710"/>
              </w:tabs>
            </w:pPr>
            <w:r>
              <w:t>The course/s or checklist/s assigned will display.</w:t>
            </w:r>
          </w:p>
          <w:p w:rsidR="0042445E" w:rsidRPr="007E251B" w:rsidRDefault="0042445E" w:rsidP="00B15B33">
            <w:pPr>
              <w:tabs>
                <w:tab w:val="left" w:pos="1710"/>
              </w:tabs>
            </w:pPr>
            <w:r>
              <w:rPr>
                <w:noProof/>
              </w:rPr>
              <w:drawing>
                <wp:inline distT="0" distB="0" distL="0" distR="0">
                  <wp:extent cx="4091940" cy="693420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B33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9B358E" w:rsidP="00B15B33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33" w:rsidRDefault="009B358E" w:rsidP="00B15B33">
            <w:pPr>
              <w:tabs>
                <w:tab w:val="num" w:pos="1560"/>
              </w:tabs>
            </w:pPr>
            <w:r>
              <w:t>Select the appropriate course/s or checklist/s by clicking on the “Action” dropdown.</w:t>
            </w:r>
          </w:p>
          <w:p w:rsidR="0042445E" w:rsidRPr="007E251B" w:rsidRDefault="0042445E" w:rsidP="0042445E">
            <w:pPr>
              <w:tabs>
                <w:tab w:val="num" w:pos="1560"/>
              </w:tabs>
            </w:pPr>
            <w:r>
              <w:rPr>
                <w:noProof/>
              </w:rPr>
              <w:drawing>
                <wp:inline distT="0" distB="0" distL="0" distR="0">
                  <wp:extent cx="1295400" cy="4857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8E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8E" w:rsidRDefault="007951AC" w:rsidP="00B15B33">
            <w:pPr>
              <w:pStyle w:val="TableText"/>
              <w:jc w:val="center"/>
            </w:pPr>
            <w:r>
              <w:rPr>
                <w:noProof/>
              </w:rPr>
              <w:pict>
                <v:shape id="Right Arrow 38" o:spid="_x0000_s1034" type="#_x0000_t13" style="position:absolute;left:0;text-align:left;margin-left:23.05pt;margin-top:28.9pt;width:27.7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yQiwIAAHUFAAAOAAAAZHJzL2Uyb0RvYy54bWysVM1u2zAMvg/YOwi6r07SZFuDOkXQIsOA&#10;oi3aDj0rshQLkEWNUuJkTz9KdtygK3YY5oNMiuTHH5G8vNo3lu0UBgOu5OOzEWfKSaiM25T8x/Pq&#10;01fOQhSuEhacKvlBBX61+PjhsvVzNYEabKWQEYgL89aXvI7Rz4siyFo1IpyBV46EGrARkVjcFBWK&#10;ltAbW0xGo89FC1h5BKlCoNubTsgXGV9rJeO91kFFZktOscV8Yj7X6SwWl2K+QeFrI/swxD9E0Qjj&#10;yOkAdSOiYFs0f0A1RiIE0PFMQlOA1kaqnANlMx69yeapFl7lXKg4wQ9lCv8PVt7tHpCZquTn9FJO&#10;NPRGj2ZTR7ZEhJbRLZWo9WFOmk/+AXsuEJny3Wts0p8yYftc1sNQVrWPTNLl+Wwyncw4kySazr6M&#10;LxJk8WrrMcRvChqWiJJjcp+954qK3W2IncFRMTkMYE21MtZmBjfra4tsJ+iZV6sRfb2PE7UiZdHF&#10;nal4sCoZW/eoNJWAIp1kj7n51IAnpFQujjtRLSrVuZmdekntmixyXhkwIWsKb8DuAY6aHcgRu8uv&#10;10+mKvfuYDz6W2Cd8WCRPYOLg3FjHOB7AJay6j13+hT+SWkSuYbqQA2C0E1O8HJl6JVuRYgPAmlU&#10;aKho/OM9HdpCW3LoKc5qwF/v3Sd96mCSctbS6JU8/NwKVJzZ7456+2I8naZZzQw1zIQYPJWsTyVu&#10;21wDPfuYFo2XmUz60R5JjdC80JZYJq8kEk6S75LLiEfmOnYrgfaMVMtlVqP59CLeuicvE3iqauq/&#10;5/2LQN+3aqQWv4PjmIr5m17tdJOlg+U2gja5kV/r2tebZjs3Tr+H0vI45bPW67Zc/AYAAP//AwBQ&#10;SwMEFAAGAAgAAAAhAEuX+0zeAAAACAEAAA8AAABkcnMvZG93bnJldi54bWxMj0FLw0AQhe+C/2EZ&#10;wZvdjTSxxmyKCIoIUlqFXLfZMQlmZ2N2m8Z/7/RUj8N7fPO9Yj27Xkw4hs6ThmShQCDV3nbUaPj8&#10;eL5ZgQjRkDW9J9TwiwHW5eVFYXLrj7TFaRcbwRAKudHQxjjkUoa6RWfCwg9InH350ZnI59hIO5oj&#10;w10vb5XKpDMd8YfWDPjUYv29OzgN6c/mdVt1L0O1Savq/W25mu5lrfX11fz4ACLiHM9lOOmzOpTs&#10;tPcHskH0GpZZwk1m3fGCU66SDMReQ5YqkGUh/w8o/wAAAP//AwBQSwECLQAUAAYACAAAACEAtoM4&#10;kv4AAADhAQAAEwAAAAAAAAAAAAAAAAAAAAAAW0NvbnRlbnRfVHlwZXNdLnhtbFBLAQItABQABgAI&#10;AAAAIQA4/SH/1gAAAJQBAAALAAAAAAAAAAAAAAAAAC8BAABfcmVscy8ucmVsc1BLAQItABQABgAI&#10;AAAAIQCTr6yQiwIAAHUFAAAOAAAAAAAAAAAAAAAAAC4CAABkcnMvZTJvRG9jLnhtbFBLAQItABQA&#10;BgAIAAAAIQBLl/tM3gAAAAgBAAAPAAAAAAAA&#10;" adj="20199" fillcolor="red" strokecolor="#1f4d78 [1604]" strokeweight="1pt"/>
              </w:pict>
            </w:r>
            <w:r w:rsidR="009B358E">
              <w:t>8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58E" w:rsidRDefault="004C7B5D" w:rsidP="00B15B33">
            <w:pPr>
              <w:tabs>
                <w:tab w:val="num" w:pos="1560"/>
              </w:tabs>
            </w:pPr>
            <w:r>
              <w:t>Choose “View/Edit Checklist” from the dropdown.</w:t>
            </w:r>
          </w:p>
          <w:p w:rsidR="0042445E" w:rsidRPr="007E251B" w:rsidRDefault="0042445E" w:rsidP="0042445E">
            <w:pPr>
              <w:tabs>
                <w:tab w:val="num" w:pos="1560"/>
              </w:tabs>
            </w:pPr>
            <w:r>
              <w:rPr>
                <w:noProof/>
              </w:rPr>
              <w:drawing>
                <wp:inline distT="0" distB="0" distL="0" distR="0">
                  <wp:extent cx="676275" cy="4476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5D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5D" w:rsidRDefault="004C7B5D" w:rsidP="00B15B33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4C7B5D" w:rsidP="000865E7">
            <w:pPr>
              <w:tabs>
                <w:tab w:val="num" w:pos="1560"/>
              </w:tabs>
            </w:pPr>
            <w:r>
              <w:t xml:space="preserve">The assessor </w:t>
            </w:r>
            <w:r w:rsidR="00C1045A">
              <w:t>will perform:</w:t>
            </w:r>
          </w:p>
          <w:p w:rsidR="00C1045A" w:rsidRDefault="000865E7" w:rsidP="00C1045A">
            <w:pPr>
              <w:pStyle w:val="ListParagraph"/>
              <w:numPr>
                <w:ilvl w:val="0"/>
                <w:numId w:val="21"/>
              </w:numPr>
              <w:tabs>
                <w:tab w:val="num" w:pos="1560"/>
              </w:tabs>
            </w:pPr>
            <w:r>
              <w:t>Direct Observa</w:t>
            </w:r>
            <w:r w:rsidR="00C1045A">
              <w:t xml:space="preserve">tion </w:t>
            </w:r>
            <w:r>
              <w:t xml:space="preserve">(DO) </w:t>
            </w:r>
          </w:p>
          <w:p w:rsidR="004C7B5D" w:rsidRDefault="00C1045A" w:rsidP="00C1045A">
            <w:pPr>
              <w:pStyle w:val="ListParagraph"/>
              <w:numPr>
                <w:ilvl w:val="0"/>
                <w:numId w:val="21"/>
              </w:numPr>
              <w:tabs>
                <w:tab w:val="num" w:pos="1560"/>
              </w:tabs>
            </w:pPr>
            <w:r>
              <w:t xml:space="preserve">Direct Observation of Instruments </w:t>
            </w:r>
            <w:r w:rsidR="000865E7">
              <w:t>(DOI)</w:t>
            </w:r>
          </w:p>
        </w:tc>
      </w:tr>
      <w:tr w:rsidR="004C7B5D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5D" w:rsidRDefault="004C7B5D" w:rsidP="00B15B33">
            <w:pPr>
              <w:pStyle w:val="TableText"/>
              <w:jc w:val="center"/>
            </w:pPr>
            <w:r>
              <w:lastRenderedPageBreak/>
              <w:t>10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5D" w:rsidRDefault="004C7B5D" w:rsidP="00B15B33">
            <w:pPr>
              <w:tabs>
                <w:tab w:val="num" w:pos="1560"/>
              </w:tabs>
            </w:pPr>
            <w:r>
              <w:t>The assessor</w:t>
            </w:r>
            <w:r w:rsidR="00C1045A">
              <w:t xml:space="preserve"> will</w:t>
            </w:r>
            <w:r>
              <w:t xml:space="preserve"> enter the</w:t>
            </w:r>
            <w:r w:rsidR="000865E7">
              <w:t xml:space="preserve"> completion date of the observations</w:t>
            </w:r>
            <w:r>
              <w:t xml:space="preserve"> on the “Comment” section </w:t>
            </w:r>
            <w:r w:rsidR="00C1045A">
              <w:t>of</w:t>
            </w:r>
            <w:r>
              <w:t xml:space="preserve"> subtask/element </w:t>
            </w:r>
            <w:r w:rsidR="00C1045A">
              <w:t xml:space="preserve">for “DO” and “DOI” </w:t>
            </w:r>
            <w:r>
              <w:t>(see example below).</w:t>
            </w:r>
          </w:p>
          <w:p w:rsidR="005349E5" w:rsidRDefault="005349E5" w:rsidP="00B15B33">
            <w:pPr>
              <w:tabs>
                <w:tab w:val="num" w:pos="1560"/>
              </w:tabs>
            </w:pPr>
          </w:p>
          <w:p w:rsidR="005349E5" w:rsidRDefault="007951AC" w:rsidP="00B15B33">
            <w:pPr>
              <w:tabs>
                <w:tab w:val="num" w:pos="1560"/>
              </w:tabs>
            </w:pPr>
            <w:r>
              <w:rPr>
                <w:noProof/>
              </w:rPr>
              <w:pict>
                <v:shape id="Right Arrow 5" o:spid="_x0000_s1033" type="#_x0000_t13" style="position:absolute;margin-left:161.05pt;margin-top:78.95pt;width:25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tSigIAAHMFAAAOAAAAZHJzL2Uyb0RvYy54bWysVEtv2zAMvg/YfxB0X52kzdYGdYqgRYYB&#10;RVv0gZ4VWYoFyKJGKXGyXz9KdtygK3YYloNCmeTHhz7y8mrXWLZVGAy4ko9PRpwpJ6Eybl3yl+fl&#10;l3POQhSuEhacKvleBX41//zpsvUzNYEabKWQEYgLs9aXvI7Rz4oiyFo1IpyAV46UGrARka64LioU&#10;LaE3tpiMRl+LFrDyCFKFQF9vOiWfZ3ytlYz3WgcVmS055RbziflcpbOYX4rZGoWvjezTEP+QRSOM&#10;o6AD1I2Igm3Q/AHVGIkQQMcTCU0BWhupcg1UzXj0rpqnWniVa6HmBD+0Kfw/WHm3fUBmqpJPOXOi&#10;oSd6NOs6sgUitGyaGtT6MCO7J/+A/S2QmKrdaWzSP9XBdrmp+6GpaheZpI+nk9PzKbVekups+m18&#10;kSCLN1+PIX5X0LAklBxT9Bw891Nsb0PsHA6GKWAAa6qlsTZfcL26tsi2gh55uRzRr49xZFakKrq8&#10;sxT3ViVn6x6VpgZQppMcMVNPDXhCSuXiuFPVolJdmOlxlETW5JHryoAJWVN6A3YPcLDsQA7YXX29&#10;fXJVmbmD8+hviXXOg0eODC4Ozo1xgB8BWKqqj9zZU/pHrUniCqo90QOhm5vg5dLQK92KEB8E0qDQ&#10;u9Lwx3s6tIW25NBLnNWAvz76nuyJv6TlrKXBK3n4uRGoOLM/HDH7Ynx2liY1X4gwE7rgsWZ1rHGb&#10;5hro2ce0ZrzMYrKP9iBqhOaVdsQiRSWVcJJil1xGPFyuY7cQaMtItVhkM5pOL+Kte/IygaeuJv49&#10;714F+p6qkSh+B4chFbN3XO1sk6eDxSaCNpnIb33t+02TnYnTb6G0Oo7v2eptV85/AwAA//8DAFBL&#10;AwQUAAYACAAAACEABaodf+AAAAALAQAADwAAAGRycy9kb3ducmV2LnhtbEyPS0/DMBCE70j9D9ZW&#10;4kadh5JAiFNVSL0AB0jh7sabhxrbUey2Cb+e5USPO/NpdqbYznpgF5xcb42AcBMAQ1Nb1ZtWwNdh&#10;//AIzHlplBysQQELOtiWq7tC5spezSdeKt8yCjEulwI678ecc1d3qKXb2BENeY2dtPR0Ti1Xk7xS&#10;uB54FAQp17I39KGTI750WJ+qsxbglneVfESvydsha36+q3Rp9mMvxP163j0D8zj7fxj+6lN1KKnT&#10;0Z6NcmwQEEdRSCgZSfYEjIg4i0k5kpImIfCy4Lcbyl8AAAD//wMAUEsBAi0AFAAGAAgAAAAhALaD&#10;OJL+AAAA4QEAABMAAAAAAAAAAAAAAAAAAAAAAFtDb250ZW50X1R5cGVzXS54bWxQSwECLQAUAAYA&#10;CAAAACEAOP0h/9YAAACUAQAACwAAAAAAAAAAAAAAAAAvAQAAX3JlbHMvLnJlbHNQSwECLQAUAAYA&#10;CAAAACEAr+XbUooCAABzBQAADgAAAAAAAAAAAAAAAAAuAgAAZHJzL2Uyb0RvYy54bWxQSwECLQAU&#10;AAYACAAAACEABaodf+AAAAALAQAADwAAAAAAAAAA&#10;" adj="20075" fillcolor="red" strokecolor="#1f4d78 [1604]" strokeweight="1pt"/>
              </w:pict>
            </w:r>
            <w:r w:rsidR="005349E5">
              <w:rPr>
                <w:noProof/>
              </w:rPr>
              <w:drawing>
                <wp:inline distT="0" distB="0" distL="0" distR="0">
                  <wp:extent cx="4025265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26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9E5" w:rsidRDefault="005349E5" w:rsidP="00B15B33">
            <w:pPr>
              <w:tabs>
                <w:tab w:val="num" w:pos="1560"/>
              </w:tabs>
            </w:pPr>
          </w:p>
        </w:tc>
      </w:tr>
      <w:tr w:rsidR="004C7B5D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5D" w:rsidRDefault="004C7B5D" w:rsidP="00B15B33">
            <w:pPr>
              <w:pStyle w:val="TableText"/>
              <w:jc w:val="center"/>
            </w:pPr>
            <w:r>
              <w:t>1</w:t>
            </w:r>
            <w:r w:rsidR="000865E7">
              <w:t>1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B5D" w:rsidRDefault="004C7B5D" w:rsidP="00B15B33">
            <w:pPr>
              <w:tabs>
                <w:tab w:val="num" w:pos="1560"/>
              </w:tabs>
            </w:pPr>
            <w:r>
              <w:t xml:space="preserve">If the requirements are </w:t>
            </w:r>
            <w:r w:rsidR="00C1045A">
              <w:t>satisfactory</w:t>
            </w:r>
            <w:r>
              <w:t xml:space="preserve"> </w:t>
            </w:r>
            <w:r w:rsidR="00C1045A">
              <w:t>for these</w:t>
            </w:r>
            <w:r>
              <w:t xml:space="preserve"> subtask</w:t>
            </w:r>
            <w:r w:rsidR="00C1045A">
              <w:t>s</w:t>
            </w:r>
            <w:r>
              <w:t>/element</w:t>
            </w:r>
            <w:r w:rsidR="00C1045A">
              <w:t>s</w:t>
            </w:r>
            <w:r>
              <w:t xml:space="preserve">, the </w:t>
            </w:r>
            <w:r w:rsidR="000865E7">
              <w:t>assessor must</w:t>
            </w:r>
            <w:r>
              <w:t xml:space="preserve"> click on Y button</w:t>
            </w:r>
            <w:r w:rsidR="000865E7">
              <w:t>.  If incomplete or unsatisfactory, the assessor must click on the N button and if not applicable, the assessor must click on N/A button.</w:t>
            </w:r>
          </w:p>
          <w:p w:rsidR="00B53252" w:rsidRDefault="00B53252" w:rsidP="00B15B33">
            <w:pPr>
              <w:tabs>
                <w:tab w:val="num" w:pos="1560"/>
              </w:tabs>
            </w:pPr>
            <w:r>
              <w:t xml:space="preserve">                    </w:t>
            </w:r>
            <w:r>
              <w:rPr>
                <w:noProof/>
              </w:rPr>
              <w:drawing>
                <wp:inline distT="0" distB="0" distL="0" distR="0">
                  <wp:extent cx="1123950" cy="9144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252" w:rsidRDefault="00B53252" w:rsidP="00B15B33">
            <w:pPr>
              <w:tabs>
                <w:tab w:val="num" w:pos="1560"/>
              </w:tabs>
            </w:pPr>
            <w:r>
              <w:t xml:space="preserve">                 </w:t>
            </w:r>
          </w:p>
        </w:tc>
      </w:tr>
      <w:tr w:rsidR="000865E7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E7" w:rsidRDefault="000865E7" w:rsidP="00B15B33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E7" w:rsidRDefault="000E6C86" w:rsidP="00B15B33">
            <w:pPr>
              <w:tabs>
                <w:tab w:val="num" w:pos="1560"/>
              </w:tabs>
            </w:pPr>
            <w:r>
              <w:t>C</w:t>
            </w:r>
            <w:r w:rsidR="006B3580">
              <w:t xml:space="preserve">lick on  </w:t>
            </w:r>
            <w:r w:rsidR="006B3580">
              <w:rPr>
                <w:noProof/>
              </w:rPr>
              <w:drawing>
                <wp:inline distT="0" distB="0" distL="0" distR="0">
                  <wp:extent cx="1524000" cy="419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5E7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E7" w:rsidRDefault="000865E7" w:rsidP="00B15B33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0865E7" w:rsidP="00C1045A">
            <w:pPr>
              <w:tabs>
                <w:tab w:val="num" w:pos="1560"/>
              </w:tabs>
            </w:pPr>
            <w:r>
              <w:t xml:space="preserve">Area </w:t>
            </w:r>
            <w:r w:rsidR="00C1045A">
              <w:t xml:space="preserve">Lab </w:t>
            </w:r>
            <w:r>
              <w:t>Manager will review the</w:t>
            </w:r>
            <w:r w:rsidR="00C1045A">
              <w:t xml:space="preserve"> documentation for the following subtasks/elements:</w:t>
            </w:r>
          </w:p>
          <w:p w:rsidR="00C1045A" w:rsidRDefault="000E6C86" w:rsidP="00C1045A">
            <w:pPr>
              <w:pStyle w:val="ListParagraph"/>
              <w:numPr>
                <w:ilvl w:val="0"/>
                <w:numId w:val="20"/>
              </w:numPr>
              <w:tabs>
                <w:tab w:val="num" w:pos="1560"/>
              </w:tabs>
            </w:pPr>
            <w:r>
              <w:t xml:space="preserve">Recording and Reporting </w:t>
            </w:r>
            <w:r w:rsidR="00C1045A">
              <w:t>(RR)</w:t>
            </w:r>
          </w:p>
          <w:p w:rsidR="000865E7" w:rsidRDefault="00C1045A" w:rsidP="00C1045A">
            <w:pPr>
              <w:pStyle w:val="ListParagraph"/>
              <w:numPr>
                <w:ilvl w:val="0"/>
                <w:numId w:val="20"/>
              </w:numPr>
              <w:tabs>
                <w:tab w:val="num" w:pos="1560"/>
              </w:tabs>
            </w:pPr>
            <w:r>
              <w:t>Review o</w:t>
            </w:r>
            <w:r w:rsidR="000E6C86">
              <w:t>f Intermediate Test Results (RTR)</w:t>
            </w:r>
          </w:p>
          <w:p w:rsidR="000E6C86" w:rsidRDefault="000E6C86" w:rsidP="00C1045A">
            <w:pPr>
              <w:pStyle w:val="ListParagraph"/>
              <w:numPr>
                <w:ilvl w:val="0"/>
                <w:numId w:val="20"/>
              </w:numPr>
              <w:tabs>
                <w:tab w:val="num" w:pos="1560"/>
              </w:tabs>
            </w:pPr>
            <w:r>
              <w:t>Assessment of blind samples/proficiency testing samples (PT)</w:t>
            </w:r>
          </w:p>
          <w:p w:rsidR="000E6C86" w:rsidRDefault="000E6C86" w:rsidP="00C1045A">
            <w:pPr>
              <w:pStyle w:val="ListParagraph"/>
              <w:numPr>
                <w:ilvl w:val="0"/>
                <w:numId w:val="20"/>
              </w:numPr>
              <w:tabs>
                <w:tab w:val="num" w:pos="1560"/>
              </w:tabs>
            </w:pPr>
            <w:r>
              <w:t>Evaluation of problem solving skills (PSS)</w:t>
            </w:r>
          </w:p>
        </w:tc>
      </w:tr>
      <w:tr w:rsidR="00C1045A" w:rsidRPr="007E251B" w:rsidTr="006B3580">
        <w:trPr>
          <w:cantSplit/>
          <w:trHeight w:val="8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0E6C86" w:rsidP="00B15B33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0E6C86" w:rsidP="00C1045A">
            <w:pPr>
              <w:tabs>
                <w:tab w:val="num" w:pos="1560"/>
              </w:tabs>
            </w:pPr>
            <w:r>
              <w:t>The Area Lab Manager will enter the completion date of the observations on the “Comment” section of subtask/element for “RR”, “RTR”, “PT” and “PSS”. (see example below).</w:t>
            </w:r>
          </w:p>
          <w:p w:rsidR="00B53252" w:rsidRDefault="00B53252" w:rsidP="00C1045A">
            <w:pPr>
              <w:tabs>
                <w:tab w:val="num" w:pos="1560"/>
              </w:tabs>
            </w:pPr>
          </w:p>
          <w:p w:rsidR="00B53252" w:rsidRDefault="007951AC" w:rsidP="00C1045A">
            <w:pPr>
              <w:tabs>
                <w:tab w:val="num" w:pos="1560"/>
              </w:tabs>
            </w:pPr>
            <w:r>
              <w:rPr>
                <w:noProof/>
              </w:rPr>
              <w:pict>
                <v:shape id="Right Arrow 50" o:spid="_x0000_s1032" type="#_x0000_t13" style="position:absolute;margin-left:188.45pt;margin-top:103.75pt;width:28.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VZigIAAHUFAAAOAAAAZHJzL2Uyb0RvYy54bWysVM1u2zAMvg/YOwi6r46ztluDOkXQIsOA&#10;oi3aDj0rshQLkEWNUuJkTz9KdtygK3YY5oNMiuTHH5G8vNq1lm0VBgOu4uXJhDPlJNTGrSv+43n5&#10;6StnIQpXCwtOVXyvAr+af/xw2fmZmkIDtlbICMSFWecr3sToZ0URZKNaEU7AK0dCDdiKSCyuixpF&#10;R+itLaaTyXnRAdYeQaoQ6PamF/J5xtdayXivdVCR2YpTbDGfmM9VOov5pZitUfjGyCEM8Q9RtMI4&#10;cjpC3Ygo2AbNH1CtkQgBdDyR0BagtZEq50DZlJM32Tw1wqucCxUn+LFM4f/ByrvtAzJTV/yMyuNE&#10;S2/0aNZNZAtE6BjdUok6H2ak+eQfcOACkSnfncY2/SkTtstl3Y9lVbvIJF1+Pi8vErok0enZl/Ii&#10;QRavth5D/KagZYmoOCb32XuuqNjehtgbHBSTwwDW1EtjbWZwvbq2yLaCnnm5nNA3+DhSK1IWfdyZ&#10;inurkrF1j0pTCSjSafaYm0+NeEJK5WLZixpRq97N2bGX1K7JIueVAROypvBG7AHgoNmDHLD7/Ab9&#10;ZKpy747Gk78F1huPFtkzuDgat8YBvgdgKavBc69P4R+VJpErqPfUIAj95AQvl4Ze6VaE+CCQRoXe&#10;lcY/3tOhLXQVh4HirAH89d590qcOJilnHY1excPPjUDFmf3uqLcvytPTNKuZoYaZEoPHktWxxG3a&#10;a6BnL2nReJnJpB/tgdQI7QttiUXySiLhJPmuuIx4YK5jvxJoz0i1WGQ1mk8v4q178jKBp6qm/nve&#10;vQj0Q6tGavE7OIypmL3p1V43WTpYbCJokxv5ta5DvWm2c+MMeygtj2M+a71uy/lvAAAA//8DAFBL&#10;AwQUAAYACAAAACEAhau1juAAAAALAQAADwAAAGRycy9kb3ducmV2LnhtbEyPwU7DMAyG70i8Q2Qk&#10;LoilW8sKpenEEPS0C4UDx6wxbUXiVE22lbfHnMbRvz/9/lxuZmfFEacweFKwXCQgkFpvBuoUfLy/&#10;3t6DCFGT0dYTKvjBAJvq8qLUhfEnesNjEzvBJRQKraCPcSykDG2PToeFH5F49+UnpyOPUyfNpE9c&#10;7qxcJclaOj0QX+j1iM89tt/NwSmot9Znw42hsP0cm5ehbut5t1Pq+mp+egQRcY5nGP70WR0qdtr7&#10;A5kgrII0Xz8wqmCV5HcgmMjSlJM9J8ssB1mV8v8P1S8AAAD//wMAUEsBAi0AFAAGAAgAAAAhALaD&#10;OJL+AAAA4QEAABMAAAAAAAAAAAAAAAAAAAAAAFtDb250ZW50X1R5cGVzXS54bWxQSwECLQAUAAYA&#10;CAAAACEAOP0h/9YAAACUAQAACwAAAAAAAAAAAAAAAAAvAQAAX3JlbHMvLnJlbHNQSwECLQAUAAYA&#10;CAAAACEAkO/VWYoCAAB1BQAADgAAAAAAAAAAAAAAAAAuAgAAZHJzL2Uyb0RvYy54bWxQSwECLQAU&#10;AAYACAAAACEAhau1juAAAAALAQAADwAAAAAAAAAA&#10;" adj="20236" fillcolor="red" strokecolor="#1f4d78 [1604]" strokeweight="1pt"/>
              </w:pict>
            </w:r>
            <w:r>
              <w:rPr>
                <w:noProof/>
              </w:rPr>
              <w:pict>
                <v:shape id="Right Arrow 49" o:spid="_x0000_s1031" type="#_x0000_t13" style="position:absolute;margin-left:179.8pt;margin-top:69.45pt;width:24.75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3fjQIAAHUFAAAOAAAAZHJzL2Uyb0RvYy54bWysVM1u2zAMvg/YOwi6r07SdFuDOkXQIsOA&#10;og3aDj0rshQLkEWNUuJkTz9KdtygK3YY5oNMiuTHH5G8ut43lu0UBgOu5OOzEWfKSaiM25T8x/Py&#10;01fOQhSuEhacKvlBBX49//jhqvUzNYEabKWQEYgLs9aXvI7Rz4oiyFo1IpyBV46EGrARkVjcFBWK&#10;ltAbW0xGo89FC1h5BKlCoNvbTsjnGV9rJeOD1kFFZktOscV8Yj7X6SzmV2K2QeFrI/swxD9E0Qjj&#10;yOkAdSuiYFs0f0A1RiIE0PFMQlOA1kaqnANlMx69yeapFl7lXKg4wQ9lCv8PVt7vVshMVfLpJWdO&#10;NPRGj2ZTR7ZAhJbRLZWo9WFGmk9+hT0XiEz57jU26U+ZsH0u62Eoq9pHJunyfDw9n1xwJkk0vfgy&#10;zpDFq63HEL8paFgiSo7JffaeKyp2dyGSVzI4KiaHAayplsbazOBmfWOR7QQ983I5oi+FTSYnakXK&#10;oos7U/FgVTK27lFpKgFFOskec/OpAU9IqVwcd6JaVKpzc3HqJbVrssg+M2BC1hTegN0DHDU7kCN2&#10;F2yvn0xV7t3BePS3wDrjwSJ7BhcH48Y4wPcALGXVe+70KfyT0iRyDdWBGgShm5zg5dLQK92JEFcC&#10;aVRoqGj84wMd2kJbcugpzmrAX+/dJ33qYJJy1tLolTz83ApUnNnvjnr7cjydplnNDDXMhBg8laxP&#10;JW7b3AA9+5gWjZeZTPrRHkmN0LzQllgkryQSTpLvksuIR+YmdiuB9oxUi0VWo/n0It65Jy8TeKpq&#10;6r/n/YtA37dqpBa/h+OYitmbXu10k6WDxTaCNrmRX+va15tmOzdOv4fS8jjls9brtpz/BgAA//8D&#10;AFBLAwQUAAYACAAAACEABS+4bOAAAAALAQAADwAAAGRycy9kb3ducmV2LnhtbEyPwU6EMBCG7ya+&#10;QzMmXoxbkLVZkLIxGkM8rImr8VxgBCKdIu0u7Ns7nvQ483/555t8u9hBHHHyvSMN8SoCgVS7pqdW&#10;w/vb0/UGhA+GGjM4Qg0n9LAtzs9ykzVuplc87kMruIR8ZjR0IYyZlL7u0Bq/ciMSZ59usibwOLWy&#10;mczM5XaQN1GkpDU98YXOjPjQYf21P1gNV+o7ofmkXsrdR9X1j5g8q7LU+vJiub8DEXAJfzD86rM6&#10;FOxUuQM1XgwakttUMcpBsklBMLGO0hhExZu1ikEWufz/Q/EDAAD//wMAUEsBAi0AFAAGAAgAAAAh&#10;ALaDOJL+AAAA4QEAABMAAAAAAAAAAAAAAAAAAAAAAFtDb250ZW50X1R5cGVzXS54bWxQSwECLQAU&#10;AAYACAAAACEAOP0h/9YAAACUAQAACwAAAAAAAAAAAAAAAAAvAQAAX3JlbHMvLnJlbHNQSwECLQAU&#10;AAYACAAAACEAHqZN340CAAB1BQAADgAAAAAAAAAAAAAAAAAuAgAAZHJzL2Uyb0RvYy54bWxQSwEC&#10;LQAUAAYACAAAACEABS+4bOAAAAALAQAADwAAAAAAAAAA&#10;" adj="20029" fillcolor="red" strokecolor="#1f4d78 [1604]" strokeweight="1pt"/>
              </w:pict>
            </w:r>
            <w:r>
              <w:rPr>
                <w:noProof/>
              </w:rPr>
              <w:pict>
                <v:shape id="Right Arrow 47" o:spid="_x0000_s1030" type="#_x0000_t13" style="position:absolute;margin-left:177.2pt;margin-top:34.15pt;width:25.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XjiwIAAHUFAAAOAAAAZHJzL2Uyb0RvYy54bWysVF9PGzEMf5+07xDlfVxbyoCKK6pAnSYh&#10;QMDEc5pLepFyceakvXaffk7uelQM7WHaPeTs2P75T2xfXe8ay7YKgwFX8vHJiDPlJFTGrUv+42X5&#10;5YKzEIWrhAWnSr5XgV/PP3+6av1MTaAGWylkBOLCrPUlr2P0s6IIslaNCCfglSOhBmxEJBbXRYWi&#10;JfTGFpPR6GvRAlYeQaoQ6Pa2E/J5xtdayfigdVCR2ZJTbDGfmM9VOov5lZitUfjayD4M8Q9RNMI4&#10;cjpA3Yoo2AbNH1CNkQgBdDyR0BSgtZEq50DZjEfvsnmuhVc5FypO8EOZwv+DlffbR2SmKvn0nDMn&#10;GnqjJ7OuI1sgQsvolkrU+jAjzWf/iD0XiEz57jQ26U+ZsF0u634oq9pFJunydHJ6cUbFlySanp2P&#10;LxNk8WbrMcRvChqWiJJjcp+954qK7V2IncFBMTkMYE21NNZmBterG4tsK+iZl8sRfb2PI7UiZdHF&#10;nam4tyoZW/ekNJWAIp1kj7n51IAnpFQujjtRLSrVuTk79pLaNVnkvDJgQtYU3oDdAxw0O5ADdpdf&#10;r59MVe7dwXj0t8A648EiewYXB+PGOMCPACxl1Xvu9Cn8o9IkcgXVnhoEoZuc4OXS0CvdiRAfBdKo&#10;0LvS+McHOrSFtuTQU5zVgL8+uk/61MEk5ayl0St5+LkRqDiz3x319uV4Ok2zmhlqmAkxeCxZHUvc&#10;prkBevYxLRovM5n0oz2QGqF5pS2xSF5JJJwk3yWXEQ/MTexWAu0ZqRaLrEbz6UW8c89eJvBU1dR/&#10;L7tXgb5v1Ugtfg+HMRWzd73a6SZLB4tNBG1yI7/Vta83zXZunH4PpeVxzGett205/w0AAP//AwBQ&#10;SwMEFAAGAAgAAAAhAI6090jfAAAACQEAAA8AAABkcnMvZG93bnJldi54bWxMj01PwzAMhu9I/IfI&#10;SNxYyrZ0U6k7IaRdgAN0cM8a90M0TtVkW8uvJ5zgaPvR6+fNd5PtxZlG3zlGuF8kIIgrZzpuED4O&#10;+7stCB80G907JoSZPOyK66tcZ8Zd+J3OZWhEDGGfaYQ2hCGT0lctWe0XbiCOt9qNVoc4jo00o77E&#10;cNvLZZKk0uqO44dWD/TUUvVVniyCn1+Nels+q5fDpv7+LNO53g8d4u3N9PgAItAU/mD41Y/qUESn&#10;ozux8aJHWKn1OqII6XYFIgLrRMXFEWGjFMgil/8bFD8AAAD//wMAUEsBAi0AFAAGAAgAAAAhALaD&#10;OJL+AAAA4QEAABMAAAAAAAAAAAAAAAAAAAAAAFtDb250ZW50X1R5cGVzXS54bWxQSwECLQAUAAYA&#10;CAAAACEAOP0h/9YAAACUAQAACwAAAAAAAAAAAAAAAAAvAQAAX3JlbHMvLnJlbHNQSwECLQAUAAYA&#10;CAAAACEApvyl44sCAAB1BQAADgAAAAAAAAAAAAAAAAAuAgAAZHJzL2Uyb0RvYy54bWxQSwECLQAU&#10;AAYACAAAACEAjrT3SN8AAAAJAQAADwAAAAAAAAAA&#10;" adj="20075" fillcolor="red" strokecolor="#1f4d78 [1604]" strokeweight="1pt"/>
              </w:pict>
            </w:r>
            <w:r>
              <w:rPr>
                <w:noProof/>
              </w:rPr>
              <w:pict>
                <v:shape id="Right Arrow 46" o:spid="_x0000_s1029" type="#_x0000_t13" style="position:absolute;margin-left:183.95pt;margin-top:14.5pt;width:30.7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uWiwIAAHUFAAAOAAAAZHJzL2Uyb0RvYy54bWysVM1u2zAMvg/YOwi6r06ypFuDOkXQIsOA&#10;oi3aDj0rshQLkEWNUuJkTz9KdtygK3YY5oNMiuTHH5G8vNo3lu0UBgOu5OOzEWfKSaiM25T8x/Pq&#10;01fOQhSuEhacKvlBBX61+PjhsvVzNYEabKWQEYgL89aXvI7Rz4siyFo1IpyBV46EGrARkVjcFBWK&#10;ltAbW0xGo/OiBaw8glQh0O1NJ+SLjK+1kvFe66AisyWn2GI+MZ/rdBaLSzHfoPC1kX0Y4h+iaIRx&#10;5HSAuhFRsC2aP6AaIxEC6HgmoSlAayNVzoGyGY/eZPNUC69yLlSc4Icyhf8HK+92D8hMVfLpOWdO&#10;NPRGj2ZTR7ZEhJbRLZWo9WFOmk/+AXsuEJny3Wts0p8yYftc1sNQVrWPTNLl54vRbDLjTJJoOvsy&#10;vkiQxautxxC/KWhYIkqOyX32nisqdrchdgZHxeQwgDXVylibGdysry2ynaBnXq1G9PU+TtSKlEUX&#10;d6biwapkbN2j0lQCinSSPebmUwOekFK5OO5EtahU52Z26iW1a7LIeWXAhKwpvAG7BzhqdiBH7C6/&#10;Xj+Zqty7g/Hob4F1xoNF9gwuDsaNcYDvAVjKqvfc6VP4J6VJ5BqqAzUIQjc5wcuVoVe6FSE+CKRR&#10;oaGi8Y/3dGgLbcmhpzirAX+9d5/0qYNJyllLo1fy8HMrUHFmvzvq7YvxdJpmNTPUMBNi8FSyPpW4&#10;bXMN9OxjWjReZjLpR3skNULzQltimbySSDhJvksuIx6Z69itBNozUi2XWY3m04t46568TOCpqqn/&#10;nvcvAn3fqpFa/A6OYyrmb3q1002WDpbbCNrkRn6ta19vmu3cOP0eSsvjlM9ar9ty8RsAAP//AwBQ&#10;SwMEFAAGAAgAAAAhADEAZm7hAAAACQEAAA8AAABkcnMvZG93bnJldi54bWxMj8FOwzAQRO9I/IO1&#10;SFwq6sSUQkKcCpBApSqIFrg7yZJExOsodtvw92xPcFzN0+ybbDHaTuxx8K0jDfE0AoFUuqqlWsPH&#10;++PFDQgfDFWmc4QaftDDIj89yUxauQNtcL8NteAS8qnR0ITQp1L6skFr/NT1SJx9ucGawOdQy2ow&#10;By63nVRRNJfWtMQfGtPjQ4Pl93ZnNRRq/fm2fL5fv8Tx60pemclm9TTR+vxsvLsFEXAMfzAc9Vkd&#10;cnYq3I4qLzoNl/PrhFENKuFNDMxUMgNRHBMFMs/k/wX5LwAAAP//AwBQSwECLQAUAAYACAAAACEA&#10;toM4kv4AAADhAQAAEwAAAAAAAAAAAAAAAAAAAAAAW0NvbnRlbnRfVHlwZXNdLnhtbFBLAQItABQA&#10;BgAIAAAAIQA4/SH/1gAAAJQBAAALAAAAAAAAAAAAAAAAAC8BAABfcmVscy8ucmVsc1BLAQItABQA&#10;BgAIAAAAIQA8SmuWiwIAAHUFAAAOAAAAAAAAAAAAAAAAAC4CAABkcnMvZTJvRG9jLnhtbFBLAQIt&#10;ABQABgAIAAAAIQAxAGZu4QAAAAkBAAAPAAAAAAAA&#10;" adj="20336" fillcolor="red" strokecolor="#1f4d78 [1604]" strokeweight="1pt"/>
              </w:pict>
            </w:r>
            <w:r w:rsidR="00B53252">
              <w:rPr>
                <w:noProof/>
              </w:rPr>
              <w:drawing>
                <wp:inline distT="0" distB="0" distL="0" distR="0">
                  <wp:extent cx="4091940" cy="1483360"/>
                  <wp:effectExtent l="0" t="0" r="381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252" w:rsidRDefault="00B53252" w:rsidP="00C1045A">
            <w:pPr>
              <w:tabs>
                <w:tab w:val="num" w:pos="1560"/>
              </w:tabs>
            </w:pPr>
          </w:p>
          <w:p w:rsidR="00B53252" w:rsidRDefault="00B53252" w:rsidP="00C1045A">
            <w:pPr>
              <w:tabs>
                <w:tab w:val="num" w:pos="1560"/>
              </w:tabs>
            </w:pPr>
          </w:p>
          <w:p w:rsidR="00B53252" w:rsidRDefault="00B53252" w:rsidP="00C1045A">
            <w:pPr>
              <w:tabs>
                <w:tab w:val="num" w:pos="1560"/>
              </w:tabs>
            </w:pPr>
          </w:p>
        </w:tc>
      </w:tr>
      <w:tr w:rsidR="00C1045A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C1045A" w:rsidP="00B15B33">
            <w:pPr>
              <w:pStyle w:val="TableText"/>
              <w:jc w:val="center"/>
            </w:pPr>
            <w:r>
              <w:t>1</w:t>
            </w:r>
            <w:r w:rsidR="006B3580">
              <w:t>6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5A" w:rsidRDefault="00C1045A" w:rsidP="00C1045A">
            <w:pPr>
              <w:tabs>
                <w:tab w:val="num" w:pos="1560"/>
              </w:tabs>
            </w:pPr>
            <w:r>
              <w:t xml:space="preserve">If the requirements are satisfactory for these subtasks/elements, the </w:t>
            </w:r>
            <w:r w:rsidR="000E6C86">
              <w:t>Area Lab Manager</w:t>
            </w:r>
            <w:r>
              <w:t xml:space="preserve"> must click on Y button.  If incomplete or unsatisfactory, the </w:t>
            </w:r>
            <w:r w:rsidR="005349E5">
              <w:t>Area Lab Manager</w:t>
            </w:r>
            <w:r>
              <w:t xml:space="preserve"> must click on the N button and if not applicable, the assessor must click on N/A button.</w:t>
            </w:r>
          </w:p>
          <w:p w:rsidR="00B53252" w:rsidRDefault="00B53252" w:rsidP="00C1045A">
            <w:pPr>
              <w:tabs>
                <w:tab w:val="num" w:pos="1560"/>
              </w:tabs>
            </w:pPr>
            <w:r>
              <w:t xml:space="preserve">                         </w:t>
            </w:r>
            <w:r>
              <w:rPr>
                <w:noProof/>
              </w:rPr>
              <w:drawing>
                <wp:inline distT="0" distB="0" distL="0" distR="0">
                  <wp:extent cx="1123950" cy="914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252" w:rsidRDefault="00B53252" w:rsidP="00C1045A">
            <w:pPr>
              <w:tabs>
                <w:tab w:val="num" w:pos="1560"/>
              </w:tabs>
            </w:pPr>
          </w:p>
        </w:tc>
      </w:tr>
      <w:tr w:rsidR="000E6C86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86" w:rsidRDefault="000E6C86" w:rsidP="00B15B33">
            <w:pPr>
              <w:pStyle w:val="TableText"/>
              <w:jc w:val="center"/>
            </w:pPr>
            <w:r>
              <w:t>1</w:t>
            </w:r>
            <w:r w:rsidR="006B3580">
              <w:t>7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86" w:rsidRDefault="000E6C86" w:rsidP="00C1045A">
            <w:pPr>
              <w:tabs>
                <w:tab w:val="num" w:pos="1560"/>
              </w:tabs>
            </w:pPr>
            <w:r>
              <w:t>Once the competency assessment is complete, the Area Lab Manager will click on Y under the “Competency Assessment Summary” Task to indicate that the CLS/MLT is fully competent in the discipline.  If the competency assessment is unsatisfactory, a corrective action plan must be entered in the “Comment” section</w:t>
            </w:r>
            <w:r w:rsidR="005349E5">
              <w:t>.</w:t>
            </w:r>
          </w:p>
          <w:p w:rsidR="00B53252" w:rsidRDefault="007951AC" w:rsidP="00C1045A">
            <w:pPr>
              <w:tabs>
                <w:tab w:val="num" w:pos="1560"/>
              </w:tabs>
            </w:pPr>
            <w:r>
              <w:rPr>
                <w:noProof/>
              </w:rPr>
              <w:pict>
                <v:shape id="Right Arrow 44" o:spid="_x0000_s1028" type="#_x0000_t13" style="position:absolute;margin-left:156.2pt;margin-top:25.75pt;width:51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S+iwIAAHUFAAAOAAAAZHJzL2Uyb0RvYy54bWysVM1u2zAMvg/YOwi6r06CtF2DOkXQIsOA&#10;oi2aDj0rshQLkEWNUuJkTz9KdtygK3YY5oNMiuTHH5G8vtk3lu0UBgOu5OOzEWfKSaiM25T8x8vy&#10;y1fOQhSuEhacKvlBBX4z//zpuvUzNYEabKWQEYgLs9aXvI7Rz4oiyFo1IpyBV46EGrARkVjcFBWK&#10;ltAbW0xGo4uiBaw8glQh0O1dJ+TzjK+1kvFR66AisyWn2GI+MZ/rdBbzazHboPC1kX0Y4h+iaIRx&#10;5HSAuhNRsC2aP6AaIxEC6HgmoSlAayNVzoGyGY/eZbOqhVc5FypO8EOZwv+DlQ+7J2SmKvl0ypkT&#10;Db3Rs9nUkS0QoWV0SyVqfZiR5so/Yc8FIlO+e41N+lMmbJ/LehjKqvaRSbq8mF5ejqj4kkTT88vx&#10;VYIs3mw9hvhNQcMSUXJM7rP3XFGxuw+xMzgqJocBrKmWxtrM4GZ9a5HtBD3zcjmir/dxolakLLq4&#10;MxUPViVj656VphJQpJPsMTefGvCElMrFcSeqRaU6N+enXlK7JoucVwZMyJrCG7B7gKNmB3LE7vLr&#10;9ZOpyr07GI/+FlhnPFhkz+DiYNwYB/gRgKWses+dPoV/UppErqE6UIMgdJMTvFwaeqV7EeKTQBoV&#10;elca//hIh7bQlhx6irMa8NdH90mfOpiknLU0eiUPP7cCFWf2u6PevhpPp2lWM0MNMyEGTyXrU4nb&#10;NrdAzz6mReNlJpN+tEdSIzSvtCUWySuJhJPku+Qy4pG5jd1KoD0j1WKR1Wg+vYj3buVlAk9VTf33&#10;sn8V6PtWjdTiD3AcUzF716udbrJ0sNhG0CY38ltd+3rTbOfG6fdQWh6nfNZ625bz3wAAAP//AwBQ&#10;SwMEFAAGAAgAAAAhAAfhd5XeAAAACQEAAA8AAABkcnMvZG93bnJldi54bWxMj8FOwzAMhu9IvENk&#10;JG4s7ejoVJpOCLELEgjGuGeN1xYSp2rSrvD0mBMc/fvT78/lZnZWTDiEzpOCdJGAQKq96ahRsH/b&#10;Xq1BhKjJaOsJFXxhgE11flbqwvgTveK0i43gEgqFVtDG2BdShrpFp8PC90i8O/rB6cjj0Egz6BOX&#10;OyuXSXIjne6IL7S6x/sW68/d6BQcPZqX6WF+zLdufMq/n98/wt4qdXkx392CiDjHPxh+9VkdKnY6&#10;+JFMEFbBdbrMGFWwSlcgGMjSjIMDB+scZFXK/x9UPwAAAP//AwBQSwECLQAUAAYACAAAACEAtoM4&#10;kv4AAADhAQAAEwAAAAAAAAAAAAAAAAAAAAAAW0NvbnRlbnRfVHlwZXNdLnhtbFBLAQItABQABgAI&#10;AAAAIQA4/SH/1gAAAJQBAAALAAAAAAAAAAAAAAAAAC8BAABfcmVscy8ucmVsc1BLAQItABQABgAI&#10;AAAAIQBXzrS+iwIAAHUFAAAOAAAAAAAAAAAAAAAAAC4CAABkcnMvZTJvRG9jLnhtbFBLAQItABQA&#10;BgAIAAAAIQAH4XeV3gAAAAkBAAAPAAAAAAAA&#10;" adj="20838" fillcolor="red" strokecolor="#1f4d78 [1604]" strokeweight="1pt"/>
              </w:pict>
            </w:r>
            <w:r w:rsidR="00B53252">
              <w:rPr>
                <w:noProof/>
              </w:rPr>
              <w:drawing>
                <wp:inline distT="0" distB="0" distL="0" distR="0">
                  <wp:extent cx="4091940" cy="1171575"/>
                  <wp:effectExtent l="0" t="0" r="381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252" w:rsidRDefault="00B53252" w:rsidP="00C1045A">
            <w:pPr>
              <w:tabs>
                <w:tab w:val="num" w:pos="1560"/>
              </w:tabs>
            </w:pPr>
          </w:p>
        </w:tc>
      </w:tr>
      <w:tr w:rsidR="005349E5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E5" w:rsidRDefault="005349E5" w:rsidP="00B15B33">
            <w:pPr>
              <w:pStyle w:val="TableText"/>
              <w:jc w:val="center"/>
            </w:pPr>
            <w:r>
              <w:t>1</w:t>
            </w:r>
            <w:r w:rsidR="006B3580">
              <w:t>8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E5" w:rsidRDefault="005349E5" w:rsidP="00C1045A">
            <w:pPr>
              <w:tabs>
                <w:tab w:val="num" w:pos="1560"/>
              </w:tabs>
            </w:pPr>
            <w:r>
              <w:t xml:space="preserve">Click on </w:t>
            </w:r>
            <w:r w:rsidR="00B05B15">
              <w:rPr>
                <w:noProof/>
              </w:rPr>
              <w:drawing>
                <wp:inline distT="0" distB="0" distL="0" distR="0">
                  <wp:extent cx="1524000" cy="4191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9E5" w:rsidRPr="007E251B" w:rsidTr="00B15B33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E5" w:rsidRDefault="005349E5" w:rsidP="00B15B33">
            <w:pPr>
              <w:pStyle w:val="TableText"/>
              <w:jc w:val="center"/>
            </w:pPr>
            <w:r>
              <w:t>1</w:t>
            </w:r>
            <w:r w:rsidR="006B3580">
              <w:t>9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9E5" w:rsidRDefault="005349E5" w:rsidP="00C1045A">
            <w:pPr>
              <w:tabs>
                <w:tab w:val="num" w:pos="1560"/>
              </w:tabs>
            </w:pPr>
            <w:r>
              <w:t>All remedial action for failed competency must be entered in the “Comment” section under the “Competency Assessment Summary” Task.</w:t>
            </w:r>
          </w:p>
          <w:p w:rsidR="00B05B15" w:rsidRDefault="007951AC" w:rsidP="00C1045A">
            <w:pPr>
              <w:tabs>
                <w:tab w:val="num" w:pos="1560"/>
              </w:tabs>
            </w:pPr>
            <w:r>
              <w:rPr>
                <w:noProof/>
              </w:rPr>
              <w:pict>
                <v:shape id="Right Arrow 42" o:spid="_x0000_s1027" type="#_x0000_t13" style="position:absolute;margin-left:168.95pt;margin-top:23.75pt;width:37.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TRiwIAAHUFAAAOAAAAZHJzL2Uyb0RvYy54bWysVM1u2zAMvg/YOwi6r06CtF2DOkXQIsOA&#10;oi2aDj0rshQLkEWNUuJkTz9KdtygK3YY5oNMiuTHH5G8vtk3lu0UBgOu5OOzEWfKSaiM25T8x8vy&#10;y1fOQhSuEhacKvlBBX4z//zpuvUzNYEabKWQEYgLs9aXvI7Rz4oiyFo1IpyBV46EGrARkVjcFBWK&#10;ltAbW0xGo4uiBaw8glQh0O1dJ+TzjK+1kvFR66AisyWn2GI+MZ/rdBbzazHboPC1kX0Y4h+iaIRx&#10;5HSAuhNRsC2aP6AaIxEC6HgmoSlAayNVzoGyGY/eZbOqhVc5FypO8EOZwv+DlQ+7J2SmKvl0wpkT&#10;Db3Rs9nUkS0QoWV0SyVqfZiR5so/Yc8FIlO+e41N+lMmbJ/LehjKqvaRSbqcXl5Mzqn4kkTT88vx&#10;VYIs3mw9hvhNQcMSUXJM7rP3XFGxuw+xMzgqJocBrKmWxtrM4GZ9a5HtBD3zcjmir/dxolakLLq4&#10;MxUPViVj656VphJQpJPsMTefGvCElMrFcSeqRaU6N+enXlK7JoucVwZMyJrCG7B7gKNmB3LE7vLr&#10;9ZOpyr07GI/+FlhnPFhkz+DiYNwYB/gRgKWses+dPoV/UppErqE6UIMgdJMTvFwaeqV7EeKTQBoV&#10;elca//hIh7bQlhx6irMa8NdH90mfOpiknLU0eiUPP7cCFWf2u6PevhpPp2lWM0MNMyEGTyXrU4nb&#10;NrdAzz6mReNlJpN+tEdSIzSvtCUWySuJhJPku+Qy4pG5jd1KoD0j1WKR1Wg+vYj3buVlAk9VTf33&#10;sn8V6PtWjdTiD3AcUzF716udbrJ0sNhG0CY38ltd+3rTbOfG6fdQWh6nfNZ625bz3wAAAP//AwBQ&#10;SwMEFAAGAAgAAAAhACXB7trcAAAACQEAAA8AAABkcnMvZG93bnJldi54bWxMj8FOhDAQhu8mvkMz&#10;Jt7cAgvLigwbY9yrid19gC6tQGynhBYWfXrrSY8z8+Wf768PqzVs0ZMfHCGkmwSYptapgTqE8+n4&#10;sAfmgyQljSON8KU9HJrbm1pWyl3pXS8idCyGkK8kQh/CWHHu215b6Tdu1BRvH26yMsRx6ria5DWG&#10;W8OzJNlxKweKH3o56pdet59itghv3+sihE9zNxevp54PhkR2RLy/W5+fgAW9hj8YfvWjOjTR6eJm&#10;Up4ZhO22fIwoQl4WwCKQp1lcXBCKvATe1Px/g+YHAAD//wMAUEsBAi0AFAAGAAgAAAAhALaDOJL+&#10;AAAA4QEAABMAAAAAAAAAAAAAAAAAAAAAAFtDb250ZW50X1R5cGVzXS54bWxQSwECLQAUAAYACAAA&#10;ACEAOP0h/9YAAACUAQAACwAAAAAAAAAAAAAAAAAvAQAAX3JlbHMvLnJlbHNQSwECLQAUAAYACAAA&#10;ACEAev1U0YsCAAB1BQAADgAAAAAAAAAAAAAAAAAuAgAAZHJzL2Uyb0RvYy54bWxQSwECLQAUAAYA&#10;CAAAACEAJcHu2twAAAAJAQAADwAAAAAAAAAA&#10;" adj="20563" fillcolor="red" strokecolor="#1f4d78 [1604]" strokeweight="1pt"/>
              </w:pict>
            </w:r>
            <w:r w:rsidR="00B05B15">
              <w:rPr>
                <w:noProof/>
              </w:rPr>
              <w:drawing>
                <wp:inline distT="0" distB="0" distL="0" distR="0">
                  <wp:extent cx="4091940" cy="1171575"/>
                  <wp:effectExtent l="0" t="0" r="381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B15" w:rsidRDefault="00B05B15" w:rsidP="00C1045A">
            <w:pPr>
              <w:tabs>
                <w:tab w:val="num" w:pos="1560"/>
              </w:tabs>
            </w:pPr>
          </w:p>
        </w:tc>
      </w:tr>
    </w:tbl>
    <w:p w:rsidR="00B15B33" w:rsidRDefault="00B15B33" w:rsidP="007D6E39">
      <w:pPr>
        <w:rPr>
          <w:b/>
        </w:rPr>
      </w:pPr>
    </w:p>
    <w:p w:rsidR="00B15B33" w:rsidRDefault="00B15B33" w:rsidP="007D6E39">
      <w:pPr>
        <w:rPr>
          <w:b/>
        </w:rPr>
      </w:pPr>
    </w:p>
    <w:p w:rsidR="005A6EE9" w:rsidRDefault="005A6EE9" w:rsidP="005A6EE9">
      <w:pPr>
        <w:pStyle w:val="BlockLine"/>
      </w:pPr>
    </w:p>
    <w:p w:rsidR="000E6C86" w:rsidRPr="000E6C86" w:rsidRDefault="000E6C86" w:rsidP="000E6C86"/>
    <w:p w:rsidR="00BD2A18" w:rsidRDefault="00BD2A18" w:rsidP="00BD2A18"/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1709"/>
        <w:gridCol w:w="119"/>
        <w:gridCol w:w="3773"/>
        <w:gridCol w:w="3787"/>
        <w:gridCol w:w="335"/>
      </w:tblGrid>
      <w:tr w:rsidR="00781F79" w:rsidTr="00895B67">
        <w:trPr>
          <w:cantSplit/>
          <w:trHeight w:val="972"/>
        </w:trPr>
        <w:tc>
          <w:tcPr>
            <w:tcW w:w="1709" w:type="dxa"/>
          </w:tcPr>
          <w:p w:rsidR="00781F79" w:rsidRDefault="00781F79" w:rsidP="0009129B">
            <w:pPr>
              <w:pStyle w:val="Heading5"/>
            </w:pPr>
            <w:r>
              <w:t>Controlled Documents</w:t>
            </w:r>
          </w:p>
        </w:tc>
        <w:tc>
          <w:tcPr>
            <w:tcW w:w="8014" w:type="dxa"/>
            <w:gridSpan w:val="4"/>
          </w:tcPr>
          <w:p w:rsidR="00781F79" w:rsidRDefault="00F06D93" w:rsidP="0009129B">
            <w:pPr>
              <w:pStyle w:val="BlockText"/>
              <w:jc w:val="left"/>
            </w:pPr>
            <w:r>
              <w:t xml:space="preserve">The following </w:t>
            </w:r>
            <w:r w:rsidR="00781F79">
              <w:t>controlled documents support this p</w:t>
            </w:r>
            <w:r w:rsidR="00D20336">
              <w:t>rocedure</w:t>
            </w:r>
            <w:r w:rsidR="00781F79">
              <w:t>.</w:t>
            </w:r>
          </w:p>
          <w:p w:rsidR="00781F79" w:rsidRDefault="00781F79" w:rsidP="0009129B">
            <w:pPr>
              <w:pStyle w:val="BlockText"/>
              <w:tabs>
                <w:tab w:val="left" w:pos="162"/>
              </w:tabs>
              <w:jc w:val="left"/>
            </w:pPr>
          </w:p>
          <w:p w:rsidR="00F06DB2" w:rsidRDefault="00F06DB2" w:rsidP="00F06D93">
            <w:pPr>
              <w:pStyle w:val="BlockText"/>
              <w:tabs>
                <w:tab w:val="left" w:pos="162"/>
              </w:tabs>
              <w:jc w:val="left"/>
            </w:pPr>
          </w:p>
        </w:tc>
      </w:tr>
      <w:tr w:rsidR="00F06D93" w:rsidTr="00895B67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Document No.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F06D93" w:rsidP="00F91C4E">
            <w:pPr>
              <w:pStyle w:val="TableHeaderText"/>
            </w:pPr>
            <w:r>
              <w:t>Name of Documents</w:t>
            </w:r>
          </w:p>
        </w:tc>
      </w:tr>
      <w:tr w:rsidR="00F06D93" w:rsidTr="00895B67">
        <w:tblPrEx>
          <w:tblCellMar>
            <w:left w:w="80" w:type="dxa"/>
            <w:right w:w="80" w:type="dxa"/>
          </w:tblCellMar>
        </w:tblPrEx>
        <w:trPr>
          <w:gridBefore w:val="2"/>
          <w:gridAfter w:val="1"/>
          <w:wBefore w:w="1828" w:type="dxa"/>
          <w:wAfter w:w="335" w:type="dxa"/>
          <w:cantSplit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6B3580" w:rsidP="00F91C4E">
            <w:pPr>
              <w:pStyle w:val="TableText"/>
            </w:pPr>
            <w:r>
              <w:rPr>
                <w:szCs w:val="24"/>
              </w:rPr>
              <w:t>LAMC-PPP-0750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93" w:rsidRDefault="006B3580" w:rsidP="00F91C4E">
            <w:pPr>
              <w:pStyle w:val="TableText"/>
            </w:pPr>
            <w:r>
              <w:rPr>
                <w:szCs w:val="24"/>
              </w:rPr>
              <w:t>Competency Assessment</w:t>
            </w:r>
          </w:p>
        </w:tc>
      </w:tr>
    </w:tbl>
    <w:p w:rsidR="00A3670D" w:rsidRDefault="00A3670D"/>
    <w:p w:rsidR="00EC7C99" w:rsidRDefault="00EC7C99" w:rsidP="00EC7C99">
      <w:pPr>
        <w:pStyle w:val="BlockLine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F06DB2" w:rsidTr="0009129B">
        <w:trPr>
          <w:cantSplit/>
        </w:trPr>
        <w:tc>
          <w:tcPr>
            <w:tcW w:w="1728" w:type="dxa"/>
          </w:tcPr>
          <w:p w:rsidR="00F06DB2" w:rsidRPr="00781F79" w:rsidRDefault="00F06DB2" w:rsidP="00F06DB2">
            <w:pPr>
              <w:pStyle w:val="Heading5"/>
            </w:pPr>
            <w:r w:rsidRPr="00781F79">
              <w:t>A</w:t>
            </w:r>
            <w:r>
              <w:t>uthor</w:t>
            </w:r>
            <w:r w:rsidR="00D32C36">
              <w:t>(s)</w:t>
            </w:r>
          </w:p>
        </w:tc>
        <w:tc>
          <w:tcPr>
            <w:tcW w:w="8010" w:type="dxa"/>
          </w:tcPr>
          <w:p w:rsidR="005349E5" w:rsidRDefault="005349E5" w:rsidP="00F06DB2">
            <w:pPr>
              <w:rPr>
                <w:szCs w:val="24"/>
              </w:rPr>
            </w:pPr>
            <w:r>
              <w:rPr>
                <w:szCs w:val="24"/>
              </w:rPr>
              <w:t>Alvin Castillo, CLS</w:t>
            </w:r>
          </w:p>
          <w:p w:rsidR="00F06DB2" w:rsidRPr="00D05042" w:rsidRDefault="00F06D93" w:rsidP="00F06DB2">
            <w:pPr>
              <w:rPr>
                <w:szCs w:val="24"/>
              </w:rPr>
            </w:pPr>
            <w:r>
              <w:rPr>
                <w:szCs w:val="24"/>
              </w:rPr>
              <w:t>Rosalie I. Fajardo, MS CLS</w:t>
            </w:r>
            <w:r w:rsidR="00CC6651">
              <w:rPr>
                <w:szCs w:val="24"/>
              </w:rPr>
              <w:t>(ASCP)</w:t>
            </w:r>
          </w:p>
          <w:p w:rsidR="00D05042" w:rsidRPr="00D05042" w:rsidRDefault="00D05042" w:rsidP="00F06DB2">
            <w:pPr>
              <w:rPr>
                <w:szCs w:val="24"/>
              </w:rPr>
            </w:pPr>
          </w:p>
        </w:tc>
      </w:tr>
    </w:tbl>
    <w:p w:rsidR="00D26AE2" w:rsidRDefault="00D26AE2" w:rsidP="00D26AE2">
      <w:pPr>
        <w:pStyle w:val="BlockLine"/>
      </w:pPr>
    </w:p>
    <w:p w:rsidR="00F06DB2" w:rsidRDefault="00F06DB2" w:rsidP="00D26AE2"/>
    <w:sectPr w:rsidR="00F06DB2" w:rsidSect="003805D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2240" w:h="15840" w:code="1"/>
      <w:pgMar w:top="1008" w:right="1152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D2" w:rsidRDefault="003857D2">
      <w:r>
        <w:separator/>
      </w:r>
    </w:p>
  </w:endnote>
  <w:endnote w:type="continuationSeparator" w:id="0">
    <w:p w:rsidR="003857D2" w:rsidRDefault="0038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C60114" w:rsidP="00EC7C99">
    <w:pPr>
      <w:pStyle w:val="Footer"/>
      <w:tabs>
        <w:tab w:val="clear" w:pos="4320"/>
        <w:tab w:val="clear" w:pos="8640"/>
        <w:tab w:val="center" w:pos="4680"/>
      </w:tabs>
      <w:ind w:right="90"/>
      <w:jc w:val="right"/>
    </w:pPr>
    <w:r>
      <w:rPr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7951AC">
      <w:rPr>
        <w:rStyle w:val="PageNumber"/>
        <w:rFonts w:ascii="Arial" w:hAnsi="Arial" w:cs="Arial"/>
        <w:noProof/>
        <w:sz w:val="20"/>
      </w:rPr>
      <w:t>4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 w:rsidR="007951AC">
      <w:rPr>
        <w:rStyle w:val="PageNumber"/>
        <w:rFonts w:ascii="Arial" w:hAnsi="Arial" w:cs="Arial"/>
        <w:noProof/>
        <w:sz w:val="20"/>
      </w:rPr>
      <w:t>7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D2" w:rsidRDefault="003857D2">
      <w:r>
        <w:separator/>
      </w:r>
    </w:p>
  </w:footnote>
  <w:footnote w:type="continuationSeparator" w:id="0">
    <w:p w:rsidR="003857D2" w:rsidRDefault="0038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B9218C" w:rsidRPr="00B9218C" w:rsidTr="00B9218C">
      <w:tc>
        <w:tcPr>
          <w:tcW w:w="2605" w:type="dxa"/>
        </w:tcPr>
        <w:p w:rsidR="00B9218C" w:rsidRPr="00B9218C" w:rsidRDefault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B9218C" w:rsidRDefault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B9218C" w:rsidRDefault="00B9218C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B9218C" w:rsidRPr="00B9218C" w:rsidRDefault="001972E2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Systems</w:t>
          </w:r>
        </w:p>
        <w:p w:rsidR="00B9218C" w:rsidRDefault="001972E2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</w:t>
          </w:r>
          <w:r w:rsidR="00B9218C">
            <w:rPr>
              <w:rFonts w:ascii="Arial" w:hAnsi="Arial"/>
              <w:sz w:val="20"/>
            </w:rPr>
            <w:t>s</w:t>
          </w:r>
          <w:r>
            <w:rPr>
              <w:rFonts w:ascii="Arial" w:hAnsi="Arial"/>
              <w:sz w:val="20"/>
            </w:rPr>
            <w:t xml:space="preserve"> Angeles</w:t>
          </w:r>
        </w:p>
        <w:p w:rsidR="00B9218C" w:rsidRPr="00B9218C" w:rsidRDefault="00B9218C" w:rsidP="00B9218C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B9218C" w:rsidRPr="00A844DC" w:rsidRDefault="00A844DC" w:rsidP="00A844DC">
    <w:pPr>
      <w:rPr>
        <w:rFonts w:ascii="Arial" w:hAnsi="Arial" w:cs="Arial"/>
        <w:sz w:val="32"/>
      </w:rPr>
    </w:pPr>
    <w:r>
      <w:rPr>
        <w:rFonts w:ascii="Arial" w:hAnsi="Arial" w:cs="Arial"/>
        <w:sz w:val="32"/>
      </w:rPr>
      <w:t>ON-LINE COMPETENCY ASSESSMENT PROGRAM</w:t>
    </w:r>
  </w:p>
  <w:p w:rsidR="00E42A53" w:rsidRDefault="00E42A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:rsidTr="00DB65BD">
      <w:tc>
        <w:tcPr>
          <w:tcW w:w="2605" w:type="dxa"/>
        </w:tcPr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p w:rsidR="003805DB" w:rsidRPr="00B9218C" w:rsidRDefault="00475EAC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SCPMG Laboratory System</w:t>
          </w:r>
        </w:p>
        <w:p w:rsidR="003805DB" w:rsidRDefault="00475EAC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Lo</w:t>
          </w:r>
          <w:r w:rsidR="00A14F18">
            <w:rPr>
              <w:rFonts w:ascii="Arial" w:hAnsi="Arial"/>
              <w:sz w:val="20"/>
            </w:rPr>
            <w:t>s</w:t>
          </w:r>
          <w:r>
            <w:rPr>
              <w:rFonts w:ascii="Arial" w:hAnsi="Arial"/>
              <w:sz w:val="20"/>
            </w:rPr>
            <w:t xml:space="preserve"> Angeles</w:t>
          </w:r>
        </w:p>
        <w:p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:rsidR="003805DB" w:rsidRDefault="00A844DC" w:rsidP="00A844DC">
    <w:pPr>
      <w:rPr>
        <w:rFonts w:ascii="Arial" w:hAnsi="Arial" w:cs="Arial"/>
        <w:sz w:val="32"/>
      </w:rPr>
    </w:pPr>
    <w:r>
      <w:rPr>
        <w:rFonts w:ascii="Arial" w:hAnsi="Arial" w:cs="Arial"/>
        <w:sz w:val="32"/>
      </w:rPr>
      <w:t>ON-LINE COMPETENCY ASSESSMENT PROGRAM</w:t>
    </w:r>
  </w:p>
  <w:p w:rsidR="00A844DC" w:rsidRPr="00A844DC" w:rsidRDefault="00A844DC" w:rsidP="00A844DC">
    <w:pPr>
      <w:rPr>
        <w:rFonts w:ascii="Arial" w:hAnsi="Arial" w:cs="Arial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515"/>
    <w:multiLevelType w:val="hybridMultilevel"/>
    <w:tmpl w:val="5458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634"/>
    <w:multiLevelType w:val="hybridMultilevel"/>
    <w:tmpl w:val="AA6C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0B777B2D"/>
    <w:multiLevelType w:val="hybridMultilevel"/>
    <w:tmpl w:val="8CF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5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13461417"/>
    <w:multiLevelType w:val="hybridMultilevel"/>
    <w:tmpl w:val="EAD454B0"/>
    <w:lvl w:ilvl="0" w:tplc="C62E7670">
      <w:start w:val="1"/>
      <w:numFmt w:val="decimal"/>
      <w:lvlText w:val="%1."/>
      <w:lvlJc w:val="left"/>
      <w:pPr>
        <w:tabs>
          <w:tab w:val="num" w:pos="1138"/>
        </w:tabs>
        <w:ind w:left="1138" w:hanging="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C852EDA"/>
    <w:multiLevelType w:val="hybridMultilevel"/>
    <w:tmpl w:val="4E5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64C0"/>
    <w:multiLevelType w:val="hybridMultilevel"/>
    <w:tmpl w:val="C35675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000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9992CBB"/>
    <w:multiLevelType w:val="hybridMultilevel"/>
    <w:tmpl w:val="4810F4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1D0885"/>
    <w:multiLevelType w:val="hybridMultilevel"/>
    <w:tmpl w:val="41C696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C9638AF"/>
    <w:multiLevelType w:val="hybridMultilevel"/>
    <w:tmpl w:val="B0D4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47D15"/>
    <w:multiLevelType w:val="hybridMultilevel"/>
    <w:tmpl w:val="D5580D3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41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2"/>
  </w:num>
  <w:num w:numId="7">
    <w:abstractNumId w:val="19"/>
  </w:num>
  <w:num w:numId="8">
    <w:abstractNumId w:val="9"/>
  </w:num>
  <w:num w:numId="9">
    <w:abstractNumId w:val="10"/>
  </w:num>
  <w:num w:numId="10">
    <w:abstractNumId w:val="18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20"/>
  </w:num>
  <w:num w:numId="20">
    <w:abstractNumId w:val="0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174C7"/>
    <w:rsid w:val="00034BD9"/>
    <w:rsid w:val="00036CF5"/>
    <w:rsid w:val="00056877"/>
    <w:rsid w:val="000728C4"/>
    <w:rsid w:val="000865E7"/>
    <w:rsid w:val="0009129B"/>
    <w:rsid w:val="000953A5"/>
    <w:rsid w:val="000A6D0D"/>
    <w:rsid w:val="000C3FDD"/>
    <w:rsid w:val="000D0F87"/>
    <w:rsid w:val="000E02B8"/>
    <w:rsid w:val="000E3F47"/>
    <w:rsid w:val="000E6C86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47952"/>
    <w:rsid w:val="0017610A"/>
    <w:rsid w:val="00192DE5"/>
    <w:rsid w:val="001972E2"/>
    <w:rsid w:val="001A14EE"/>
    <w:rsid w:val="001A699E"/>
    <w:rsid w:val="001D1830"/>
    <w:rsid w:val="00207CFE"/>
    <w:rsid w:val="00211546"/>
    <w:rsid w:val="00222FE8"/>
    <w:rsid w:val="00232E81"/>
    <w:rsid w:val="002363E4"/>
    <w:rsid w:val="00270793"/>
    <w:rsid w:val="00273CCB"/>
    <w:rsid w:val="002968EE"/>
    <w:rsid w:val="002A0EA3"/>
    <w:rsid w:val="002C1AC8"/>
    <w:rsid w:val="002C3C99"/>
    <w:rsid w:val="002C46A4"/>
    <w:rsid w:val="002D3970"/>
    <w:rsid w:val="002E0623"/>
    <w:rsid w:val="00302013"/>
    <w:rsid w:val="003114DA"/>
    <w:rsid w:val="003166A2"/>
    <w:rsid w:val="00317E79"/>
    <w:rsid w:val="00334141"/>
    <w:rsid w:val="00337991"/>
    <w:rsid w:val="003454E3"/>
    <w:rsid w:val="00346DB9"/>
    <w:rsid w:val="003471B5"/>
    <w:rsid w:val="00354C6C"/>
    <w:rsid w:val="00365A64"/>
    <w:rsid w:val="00377806"/>
    <w:rsid w:val="003805DB"/>
    <w:rsid w:val="003812BA"/>
    <w:rsid w:val="00384A92"/>
    <w:rsid w:val="003857D2"/>
    <w:rsid w:val="0039647B"/>
    <w:rsid w:val="00397DEF"/>
    <w:rsid w:val="003A7308"/>
    <w:rsid w:val="003C508E"/>
    <w:rsid w:val="003C6786"/>
    <w:rsid w:val="003E40F0"/>
    <w:rsid w:val="003E7BAE"/>
    <w:rsid w:val="003F0A0D"/>
    <w:rsid w:val="004049B8"/>
    <w:rsid w:val="004160B3"/>
    <w:rsid w:val="0042445E"/>
    <w:rsid w:val="00433D1F"/>
    <w:rsid w:val="00440B6B"/>
    <w:rsid w:val="00452AA8"/>
    <w:rsid w:val="00454667"/>
    <w:rsid w:val="00471432"/>
    <w:rsid w:val="00475EAC"/>
    <w:rsid w:val="004802BC"/>
    <w:rsid w:val="00480580"/>
    <w:rsid w:val="00482A53"/>
    <w:rsid w:val="0048686C"/>
    <w:rsid w:val="004965AA"/>
    <w:rsid w:val="0049720D"/>
    <w:rsid w:val="004B2090"/>
    <w:rsid w:val="004B4377"/>
    <w:rsid w:val="004C1667"/>
    <w:rsid w:val="004C1AD2"/>
    <w:rsid w:val="004C1B71"/>
    <w:rsid w:val="004C4D75"/>
    <w:rsid w:val="004C7B5D"/>
    <w:rsid w:val="004D66F0"/>
    <w:rsid w:val="004F16E7"/>
    <w:rsid w:val="0050196E"/>
    <w:rsid w:val="00504B96"/>
    <w:rsid w:val="0050518A"/>
    <w:rsid w:val="005133FE"/>
    <w:rsid w:val="00515E0C"/>
    <w:rsid w:val="005308A9"/>
    <w:rsid w:val="005349E5"/>
    <w:rsid w:val="00544E86"/>
    <w:rsid w:val="005A6643"/>
    <w:rsid w:val="005A6EE9"/>
    <w:rsid w:val="005B1E7F"/>
    <w:rsid w:val="005D53C9"/>
    <w:rsid w:val="005D61A4"/>
    <w:rsid w:val="005F2ABD"/>
    <w:rsid w:val="005F3E96"/>
    <w:rsid w:val="0061079E"/>
    <w:rsid w:val="00620A2D"/>
    <w:rsid w:val="00633012"/>
    <w:rsid w:val="00677481"/>
    <w:rsid w:val="006A107B"/>
    <w:rsid w:val="006A72CD"/>
    <w:rsid w:val="006B3580"/>
    <w:rsid w:val="006D60D0"/>
    <w:rsid w:val="006E67E1"/>
    <w:rsid w:val="00700D63"/>
    <w:rsid w:val="00701396"/>
    <w:rsid w:val="00706B6E"/>
    <w:rsid w:val="00707CAE"/>
    <w:rsid w:val="00722BAF"/>
    <w:rsid w:val="00725245"/>
    <w:rsid w:val="0072737B"/>
    <w:rsid w:val="0074618F"/>
    <w:rsid w:val="00751C66"/>
    <w:rsid w:val="0075494B"/>
    <w:rsid w:val="00760854"/>
    <w:rsid w:val="00763747"/>
    <w:rsid w:val="00774558"/>
    <w:rsid w:val="00781F79"/>
    <w:rsid w:val="0078514B"/>
    <w:rsid w:val="007951AC"/>
    <w:rsid w:val="00797B8C"/>
    <w:rsid w:val="007A5962"/>
    <w:rsid w:val="007B0208"/>
    <w:rsid w:val="007B069A"/>
    <w:rsid w:val="007B606D"/>
    <w:rsid w:val="007B620E"/>
    <w:rsid w:val="007B698C"/>
    <w:rsid w:val="007B70A1"/>
    <w:rsid w:val="007C1C2C"/>
    <w:rsid w:val="007D3D83"/>
    <w:rsid w:val="007D6E39"/>
    <w:rsid w:val="007E0843"/>
    <w:rsid w:val="007E2A47"/>
    <w:rsid w:val="007E651E"/>
    <w:rsid w:val="007F4107"/>
    <w:rsid w:val="007F5E2E"/>
    <w:rsid w:val="00801686"/>
    <w:rsid w:val="00803536"/>
    <w:rsid w:val="00821E6D"/>
    <w:rsid w:val="008415B6"/>
    <w:rsid w:val="008432AD"/>
    <w:rsid w:val="008641D7"/>
    <w:rsid w:val="00873093"/>
    <w:rsid w:val="0088237F"/>
    <w:rsid w:val="00883D0A"/>
    <w:rsid w:val="0088433C"/>
    <w:rsid w:val="00885E0C"/>
    <w:rsid w:val="00895B67"/>
    <w:rsid w:val="008C29BB"/>
    <w:rsid w:val="008C45FE"/>
    <w:rsid w:val="008D4E7A"/>
    <w:rsid w:val="0092229D"/>
    <w:rsid w:val="00936C1B"/>
    <w:rsid w:val="0094018B"/>
    <w:rsid w:val="009451A0"/>
    <w:rsid w:val="00947B7E"/>
    <w:rsid w:val="00965045"/>
    <w:rsid w:val="00965FC6"/>
    <w:rsid w:val="00966189"/>
    <w:rsid w:val="00971F62"/>
    <w:rsid w:val="00972031"/>
    <w:rsid w:val="0097329A"/>
    <w:rsid w:val="00976FCA"/>
    <w:rsid w:val="00977422"/>
    <w:rsid w:val="00983B6D"/>
    <w:rsid w:val="009A491F"/>
    <w:rsid w:val="009B088D"/>
    <w:rsid w:val="009B358E"/>
    <w:rsid w:val="009C10D5"/>
    <w:rsid w:val="009C4605"/>
    <w:rsid w:val="009E0BB9"/>
    <w:rsid w:val="009E6162"/>
    <w:rsid w:val="00A10B4E"/>
    <w:rsid w:val="00A14DC0"/>
    <w:rsid w:val="00A14F18"/>
    <w:rsid w:val="00A2202A"/>
    <w:rsid w:val="00A3670D"/>
    <w:rsid w:val="00A60B08"/>
    <w:rsid w:val="00A6192E"/>
    <w:rsid w:val="00A66379"/>
    <w:rsid w:val="00A8143D"/>
    <w:rsid w:val="00A844DC"/>
    <w:rsid w:val="00AB4889"/>
    <w:rsid w:val="00AC231D"/>
    <w:rsid w:val="00AD1CD4"/>
    <w:rsid w:val="00AD6204"/>
    <w:rsid w:val="00AD76C0"/>
    <w:rsid w:val="00AE303D"/>
    <w:rsid w:val="00AF10E7"/>
    <w:rsid w:val="00B03F26"/>
    <w:rsid w:val="00B045E7"/>
    <w:rsid w:val="00B05B15"/>
    <w:rsid w:val="00B11883"/>
    <w:rsid w:val="00B14A3D"/>
    <w:rsid w:val="00B1537F"/>
    <w:rsid w:val="00B15A21"/>
    <w:rsid w:val="00B15B33"/>
    <w:rsid w:val="00B16284"/>
    <w:rsid w:val="00B226DC"/>
    <w:rsid w:val="00B413C2"/>
    <w:rsid w:val="00B50BFF"/>
    <w:rsid w:val="00B53252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B1DD4"/>
    <w:rsid w:val="00BD2A18"/>
    <w:rsid w:val="00BE0457"/>
    <w:rsid w:val="00BE1ADD"/>
    <w:rsid w:val="00BF0DF7"/>
    <w:rsid w:val="00BF7178"/>
    <w:rsid w:val="00C0550A"/>
    <w:rsid w:val="00C1045A"/>
    <w:rsid w:val="00C1330E"/>
    <w:rsid w:val="00C14D20"/>
    <w:rsid w:val="00C1738D"/>
    <w:rsid w:val="00C311E2"/>
    <w:rsid w:val="00C33311"/>
    <w:rsid w:val="00C528EA"/>
    <w:rsid w:val="00C60114"/>
    <w:rsid w:val="00C604D8"/>
    <w:rsid w:val="00C66F6C"/>
    <w:rsid w:val="00C75F4B"/>
    <w:rsid w:val="00C80C96"/>
    <w:rsid w:val="00C84E28"/>
    <w:rsid w:val="00C86272"/>
    <w:rsid w:val="00C87487"/>
    <w:rsid w:val="00C918A7"/>
    <w:rsid w:val="00CA0A63"/>
    <w:rsid w:val="00CA67B8"/>
    <w:rsid w:val="00CA7A8E"/>
    <w:rsid w:val="00CC02CC"/>
    <w:rsid w:val="00CC0ED8"/>
    <w:rsid w:val="00CC6651"/>
    <w:rsid w:val="00CD6FE3"/>
    <w:rsid w:val="00CE1C69"/>
    <w:rsid w:val="00CE462F"/>
    <w:rsid w:val="00CE4A7F"/>
    <w:rsid w:val="00CF0C27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4AFA"/>
    <w:rsid w:val="00D6360E"/>
    <w:rsid w:val="00D64FEA"/>
    <w:rsid w:val="00D8329C"/>
    <w:rsid w:val="00DA1F32"/>
    <w:rsid w:val="00DC3744"/>
    <w:rsid w:val="00DD53EF"/>
    <w:rsid w:val="00DE223A"/>
    <w:rsid w:val="00E27D7F"/>
    <w:rsid w:val="00E301AE"/>
    <w:rsid w:val="00E42A53"/>
    <w:rsid w:val="00E42FE4"/>
    <w:rsid w:val="00E50BBB"/>
    <w:rsid w:val="00E51458"/>
    <w:rsid w:val="00E5453D"/>
    <w:rsid w:val="00E61CD5"/>
    <w:rsid w:val="00E733D6"/>
    <w:rsid w:val="00E75365"/>
    <w:rsid w:val="00EB027B"/>
    <w:rsid w:val="00EB50D8"/>
    <w:rsid w:val="00EC0EFC"/>
    <w:rsid w:val="00EC7C99"/>
    <w:rsid w:val="00EE0F07"/>
    <w:rsid w:val="00EE16B0"/>
    <w:rsid w:val="00EE396F"/>
    <w:rsid w:val="00EE3CFA"/>
    <w:rsid w:val="00EE6D86"/>
    <w:rsid w:val="00EF2A00"/>
    <w:rsid w:val="00F06D93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4602"/>
    <w:rsid w:val="00FA472E"/>
    <w:rsid w:val="00FB1920"/>
    <w:rsid w:val="00FC5C5F"/>
    <w:rsid w:val="00FE18DC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CD39A8-E6F0-4E15-B231-8F3F5D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C1738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11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0</TotalTime>
  <Pages>7</Pages>
  <Words>549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>Kaiser Permanente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creator>KP_User</dc:creator>
  <cp:lastModifiedBy>Rosalie I. Fajardo</cp:lastModifiedBy>
  <cp:revision>2</cp:revision>
  <cp:lastPrinted>2017-11-28T19:10:00Z</cp:lastPrinted>
  <dcterms:created xsi:type="dcterms:W3CDTF">2017-12-04T18:44:00Z</dcterms:created>
  <dcterms:modified xsi:type="dcterms:W3CDTF">2017-12-04T18:44:00Z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19 Feb 2018</vt:lpwstr>
  </property>
  <property fmtid="{D5CDD505-2E9C-101B-9397-08002B2CF9AE}" pid="3" name="MC_ReleaseDate">
    <vt:lpwstr/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21 Nov 2017</vt:lpwstr>
  </property>
  <property fmtid="{D5CDD505-2E9C-101B-9397-08002B2CF9AE}" pid="7" name="MC_CF_Med Center Coag Bench">
    <vt:lpwstr>CO Stago Evolution</vt:lpwstr>
  </property>
  <property fmtid="{D5CDD505-2E9C-101B-9397-08002B2CF9AE}" pid="8" name="MC_Status">
    <vt:lpwstr>Draft</vt:lpwstr>
  </property>
  <property fmtid="{D5CDD505-2E9C-101B-9397-08002B2CF9AE}" pid="9" name="MC_NextReviewDate">
    <vt:lpwstr/>
  </property>
  <property fmtid="{D5CDD505-2E9C-101B-9397-08002B2CF9AE}" pid="10" name="MC_Owner">
    <vt:lpwstr>T684676</vt:lpwstr>
  </property>
  <property fmtid="{D5CDD505-2E9C-101B-9397-08002B2CF9AE}" pid="11" name="MC_Title">
    <vt:lpwstr>On-Line Competency Assessment Program - Procedure</vt:lpwstr>
  </property>
  <property fmtid="{D5CDD505-2E9C-101B-9397-08002B2CF9AE}" pid="12" name="MC_Notes">
    <vt:lpwstr/>
  </property>
  <property fmtid="{D5CDD505-2E9C-101B-9397-08002B2CF9AE}" pid="13" name="MC_Number">
    <vt:lpwstr>LAMC-PPP-0788</vt:lpwstr>
  </property>
  <property fmtid="{D5CDD505-2E9C-101B-9397-08002B2CF9AE}" pid="14" name="MC_Author">
    <vt:lpwstr>T684676</vt:lpwstr>
  </property>
  <property fmtid="{D5CDD505-2E9C-101B-9397-08002B2CF9AE}" pid="15" name="MC_Vault">
    <vt:lpwstr>LAMC-dft</vt:lpwstr>
  </property>
  <property fmtid="{D5CDD505-2E9C-101B-9397-08002B2CF9AE}" pid="16" name="MC_CF_Quality System Essential">
    <vt:lpwstr>Personnel</vt:lpwstr>
  </property>
</Properties>
</file>