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9072"/>
      </w:tblGrid>
      <w:tr w:rsidR="003771D8" w:rsidRPr="003771D8" w:rsidTr="00BF725A">
        <w:trPr>
          <w:cantSplit/>
        </w:trPr>
        <w:tc>
          <w:tcPr>
            <w:tcW w:w="1728" w:type="dxa"/>
          </w:tcPr>
          <w:p w:rsidR="003771D8" w:rsidRPr="003771D8" w:rsidRDefault="003771D8" w:rsidP="003771D8">
            <w:pPr>
              <w:rPr>
                <w:b/>
              </w:rPr>
            </w:pPr>
            <w:bookmarkStart w:id="0" w:name="_Hlk499027574"/>
            <w:bookmarkStart w:id="1" w:name="_GoBack"/>
            <w:bookmarkEnd w:id="0"/>
            <w:bookmarkEnd w:id="1"/>
            <w:r w:rsidRPr="003771D8">
              <w:rPr>
                <w:b/>
              </w:rPr>
              <w:t>Purpose:</w:t>
            </w:r>
          </w:p>
        </w:tc>
        <w:tc>
          <w:tcPr>
            <w:tcW w:w="9072" w:type="dxa"/>
          </w:tcPr>
          <w:p w:rsidR="003771D8" w:rsidRDefault="004372AB" w:rsidP="009C7D61">
            <w:r>
              <w:t>This process</w:t>
            </w:r>
            <w:r w:rsidR="003771D8">
              <w:t xml:space="preserve"> is </w:t>
            </w:r>
            <w:r>
              <w:t>applied</w:t>
            </w:r>
            <w:r w:rsidR="009C7D61">
              <w:t xml:space="preserve"> to maintain efficient downtime workflow when Cerner</w:t>
            </w:r>
            <w:r w:rsidR="0086765A">
              <w:t xml:space="preserve"> Millennium</w:t>
            </w:r>
            <w:r w:rsidR="00580A8B">
              <w:t xml:space="preserve"> is </w:t>
            </w:r>
            <w:r w:rsidR="009C7D61">
              <w:t>not functional.</w:t>
            </w:r>
          </w:p>
          <w:p w:rsidR="009C7D61" w:rsidRDefault="009C7D61" w:rsidP="009C7D61"/>
          <w:p w:rsidR="009C7D61" w:rsidRDefault="009C7D61" w:rsidP="009C7D61">
            <w:r>
              <w:t xml:space="preserve">Manual ordering of downtime samples </w:t>
            </w:r>
            <w:r w:rsidR="00580A8B">
              <w:t>o</w:t>
            </w:r>
            <w:r>
              <w:t>n Remisol will ensure that critical results based on age</w:t>
            </w:r>
            <w:r w:rsidR="00580A8B">
              <w:t xml:space="preserve"> and gender </w:t>
            </w:r>
            <w:r w:rsidR="00C52A47">
              <w:t>are</w:t>
            </w:r>
            <w:r>
              <w:t xml:space="preserve"> appropriately </w:t>
            </w:r>
            <w:r w:rsidR="00C52A47">
              <w:t>reviewed by the Clinical Laboratory Scientist (CLS)</w:t>
            </w:r>
            <w:r w:rsidR="00580A8B">
              <w:t xml:space="preserve"> or Medical Laboratory Technician (MLT)</w:t>
            </w:r>
            <w:r w:rsidR="00C52A47">
              <w:t xml:space="preserve"> and Medical staff are immediately notified.</w:t>
            </w:r>
          </w:p>
          <w:p w:rsidR="00414FDA" w:rsidRDefault="00414FDA" w:rsidP="009C7D61"/>
          <w:p w:rsidR="00414FDA" w:rsidRPr="003771D8" w:rsidRDefault="00414FDA" w:rsidP="009C7D61">
            <w:r>
              <w:t>For l</w:t>
            </w:r>
            <w:r w:rsidR="00055D0E">
              <w:t xml:space="preserve">ist of </w:t>
            </w:r>
            <w:r>
              <w:t xml:space="preserve">parameters with age-based </w:t>
            </w:r>
            <w:r w:rsidR="00DB775E">
              <w:t>critical values, please see LabN</w:t>
            </w:r>
            <w:r>
              <w:t>et, “SCPMG Laboratory Systems: Regional Critical Values</w:t>
            </w:r>
            <w:r w:rsidR="00601D7A">
              <w:t>”.</w:t>
            </w:r>
          </w:p>
        </w:tc>
      </w:tr>
    </w:tbl>
    <w:p w:rsidR="005C54D9" w:rsidRDefault="005C54D9" w:rsidP="003376F1"/>
    <w:p w:rsidR="00BF725A" w:rsidRDefault="00BF725A" w:rsidP="003376F1"/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977"/>
        <w:gridCol w:w="8857"/>
      </w:tblGrid>
      <w:tr w:rsidR="00BF725A" w:rsidRPr="003771D8" w:rsidTr="0065124D">
        <w:trPr>
          <w:cantSplit/>
          <w:trHeight w:val="7490"/>
        </w:trPr>
        <w:tc>
          <w:tcPr>
            <w:tcW w:w="1977" w:type="dxa"/>
          </w:tcPr>
          <w:p w:rsidR="00BF725A" w:rsidRPr="004F37CE" w:rsidRDefault="003B0FA7" w:rsidP="0065124D">
            <w:r>
              <w:rPr>
                <w:b/>
              </w:rPr>
              <w:t xml:space="preserve">Ordering </w:t>
            </w:r>
            <w:r w:rsidR="003D676D">
              <w:rPr>
                <w:b/>
              </w:rPr>
              <w:t>New Request:</w:t>
            </w:r>
            <w:r w:rsidR="00BF725A">
              <w:rPr>
                <w:b/>
              </w:rPr>
              <w:t xml:space="preserve"> </w:t>
            </w:r>
          </w:p>
          <w:p w:rsidR="00BF725A" w:rsidRPr="003771D8" w:rsidRDefault="00BF725A" w:rsidP="0065124D">
            <w:pPr>
              <w:rPr>
                <w:b/>
              </w:rPr>
            </w:pPr>
          </w:p>
        </w:tc>
        <w:tc>
          <w:tcPr>
            <w:tcW w:w="8857" w:type="dxa"/>
          </w:tcPr>
          <w:tbl>
            <w:tblPr>
              <w:tblStyle w:val="TableGrid"/>
              <w:tblW w:w="0" w:type="auto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970"/>
              <w:gridCol w:w="7522"/>
            </w:tblGrid>
            <w:tr w:rsidR="00BF725A" w:rsidTr="0018252A">
              <w:trPr>
                <w:trHeight w:val="318"/>
              </w:trPr>
              <w:tc>
                <w:tcPr>
                  <w:tcW w:w="970" w:type="dxa"/>
                </w:tcPr>
                <w:p w:rsidR="00BF725A" w:rsidRDefault="00BF725A" w:rsidP="00CB42EF">
                  <w:pPr>
                    <w:framePr w:hSpace="180" w:wrap="around" w:vAnchor="text" w:hAnchor="text" w:y="1"/>
                    <w:suppressOverlap/>
                  </w:pPr>
                  <w:r>
                    <w:t>Steps:</w:t>
                  </w:r>
                </w:p>
              </w:tc>
              <w:tc>
                <w:tcPr>
                  <w:tcW w:w="7522" w:type="dxa"/>
                </w:tcPr>
                <w:p w:rsidR="00BF725A" w:rsidRDefault="00BF725A" w:rsidP="00CB42EF">
                  <w:pPr>
                    <w:framePr w:hSpace="180" w:wrap="around" w:vAnchor="text" w:hAnchor="text" w:y="1"/>
                    <w:suppressOverlap/>
                  </w:pPr>
                  <w:r>
                    <w:t>Actions:</w:t>
                  </w:r>
                </w:p>
              </w:tc>
            </w:tr>
            <w:tr w:rsidR="00D64318" w:rsidTr="0018252A">
              <w:trPr>
                <w:trHeight w:val="318"/>
              </w:trPr>
              <w:tc>
                <w:tcPr>
                  <w:tcW w:w="970" w:type="dxa"/>
                </w:tcPr>
                <w:p w:rsidR="00D64318" w:rsidRDefault="00130A6F" w:rsidP="00CB42EF">
                  <w:pPr>
                    <w:framePr w:hSpace="180" w:wrap="around" w:vAnchor="text" w:hAnchor="text" w:y="1"/>
                    <w:suppressOverlap/>
                  </w:pPr>
                  <w:r>
                    <w:t>Notes</w:t>
                  </w:r>
                </w:p>
              </w:tc>
              <w:tc>
                <w:tcPr>
                  <w:tcW w:w="7522" w:type="dxa"/>
                </w:tcPr>
                <w:p w:rsidR="00417C37" w:rsidRPr="00B3194A" w:rsidRDefault="005321FA" w:rsidP="00CB42EF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8"/>
                    </w:numPr>
                    <w:suppressOverlap/>
                  </w:pPr>
                  <w:r w:rsidRPr="00B3194A">
                    <w:t>T</w:t>
                  </w:r>
                  <w:r w:rsidR="00417C37" w:rsidRPr="00B3194A">
                    <w:t>he Cerner Pre-Printed Downtime Accession</w:t>
                  </w:r>
                  <w:r w:rsidRPr="00B3194A">
                    <w:t xml:space="preserve"> L</w:t>
                  </w:r>
                  <w:r w:rsidR="00417C37" w:rsidRPr="00B3194A">
                    <w:t>abel</w:t>
                  </w:r>
                  <w:r w:rsidRPr="00B3194A">
                    <w:t xml:space="preserve"> come in pairs.</w:t>
                  </w:r>
                </w:p>
                <w:p w:rsidR="00417C37" w:rsidRPr="00B3194A" w:rsidRDefault="00417C37" w:rsidP="00CB42EF">
                  <w:pPr>
                    <w:framePr w:hSpace="180" w:wrap="around" w:vAnchor="text" w:hAnchor="text" w:y="1"/>
                    <w:suppressOverlap/>
                  </w:pPr>
                </w:p>
                <w:p w:rsidR="004E608A" w:rsidRPr="00B3194A" w:rsidRDefault="00130A6F" w:rsidP="00CB42EF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8"/>
                    </w:numPr>
                    <w:suppressOverlap/>
                    <w:rPr>
                      <w:sz w:val="18"/>
                    </w:rPr>
                  </w:pPr>
                  <w:r w:rsidRPr="00B3194A">
                    <w:t xml:space="preserve">Ensure that a unique accession number is assigned per Specimen Container, per Specimen Type </w:t>
                  </w:r>
                  <w:r w:rsidRPr="00B3194A">
                    <w:rPr>
                      <w:sz w:val="18"/>
                      <w:szCs w:val="18"/>
                    </w:rPr>
                    <w:t>(Blood,Urine,CSF/BodyFluid)</w:t>
                  </w:r>
                  <w:r w:rsidRPr="00B3194A">
                    <w:rPr>
                      <w:sz w:val="14"/>
                    </w:rPr>
                    <w:t xml:space="preserve"> </w:t>
                  </w:r>
                  <w:r w:rsidRPr="00B3194A">
                    <w:t xml:space="preserve">and per Testing Analyzer </w:t>
                  </w:r>
                  <w:r w:rsidRPr="00B3194A">
                    <w:rPr>
                      <w:sz w:val="18"/>
                    </w:rPr>
                    <w:t>(DXH800,AU680, Access2 &amp; Stago).</w:t>
                  </w:r>
                </w:p>
              </w:tc>
            </w:tr>
            <w:tr w:rsidR="00130A6F" w:rsidTr="0018252A">
              <w:trPr>
                <w:trHeight w:val="318"/>
              </w:trPr>
              <w:tc>
                <w:tcPr>
                  <w:tcW w:w="970" w:type="dxa"/>
                </w:tcPr>
                <w:p w:rsidR="00130A6F" w:rsidRDefault="00DD7950" w:rsidP="00CB42EF">
                  <w:pPr>
                    <w:framePr w:hSpace="180" w:wrap="around" w:vAnchor="text" w:hAnchor="text" w:y="1"/>
                    <w:suppressOverlap/>
                  </w:pPr>
                  <w:r>
                    <w:t>1</w:t>
                  </w:r>
                </w:p>
              </w:tc>
              <w:tc>
                <w:tcPr>
                  <w:tcW w:w="7522" w:type="dxa"/>
                </w:tcPr>
                <w:p w:rsidR="00130A6F" w:rsidRPr="00B3194A" w:rsidRDefault="00130A6F" w:rsidP="00CB42EF">
                  <w:pPr>
                    <w:framePr w:hSpace="180" w:wrap="around" w:vAnchor="text" w:hAnchor="text" w:y="1"/>
                    <w:suppressOverlap/>
                  </w:pPr>
                  <w:r w:rsidRPr="00B3194A">
                    <w:t xml:space="preserve">With specimens at hand, affix a unique </w:t>
                  </w:r>
                  <w:r w:rsidR="001D6D10" w:rsidRPr="00B3194A">
                    <w:t>Cerner Pre-P</w:t>
                  </w:r>
                  <w:r w:rsidR="00246863" w:rsidRPr="00B3194A">
                    <w:t>rinted Downtime A</w:t>
                  </w:r>
                  <w:r w:rsidRPr="00B3194A">
                    <w:t>ccession</w:t>
                  </w:r>
                  <w:r w:rsidR="00246863" w:rsidRPr="00B3194A">
                    <w:t xml:space="preserve"> L</w:t>
                  </w:r>
                  <w:r w:rsidRPr="00B3194A">
                    <w:t>abel per tube.</w:t>
                  </w:r>
                </w:p>
              </w:tc>
            </w:tr>
            <w:tr w:rsidR="00417C37" w:rsidTr="0018252A">
              <w:trPr>
                <w:trHeight w:val="318"/>
              </w:trPr>
              <w:tc>
                <w:tcPr>
                  <w:tcW w:w="970" w:type="dxa"/>
                </w:tcPr>
                <w:p w:rsidR="00417C37" w:rsidRDefault="00DD7950" w:rsidP="00CB42EF">
                  <w:pPr>
                    <w:framePr w:hSpace="180" w:wrap="around" w:vAnchor="text" w:hAnchor="text" w:y="1"/>
                    <w:suppressOverlap/>
                  </w:pPr>
                  <w:r>
                    <w:t>2</w:t>
                  </w:r>
                </w:p>
              </w:tc>
              <w:tc>
                <w:tcPr>
                  <w:tcW w:w="7522" w:type="dxa"/>
                </w:tcPr>
                <w:p w:rsidR="005321FA" w:rsidRPr="00B3194A" w:rsidRDefault="00417C37" w:rsidP="00CB42EF">
                  <w:pPr>
                    <w:framePr w:hSpace="180" w:wrap="around" w:vAnchor="text" w:hAnchor="text" w:y="1"/>
                    <w:suppressOverlap/>
                  </w:pPr>
                  <w:r w:rsidRPr="00B3194A">
                    <w:t xml:space="preserve">Place the remaining </w:t>
                  </w:r>
                  <w:r w:rsidR="005321FA" w:rsidRPr="00B3194A">
                    <w:t>Cerner Pre-printed Downtime Accession Label</w:t>
                  </w:r>
                  <w:r w:rsidR="00AC3A55" w:rsidRPr="00B3194A">
                    <w:t xml:space="preserve"> onto</w:t>
                  </w:r>
                </w:p>
                <w:p w:rsidR="00417C37" w:rsidRPr="00B3194A" w:rsidRDefault="00462E94" w:rsidP="00CB42EF">
                  <w:pPr>
                    <w:framePr w:hSpace="180" w:wrap="around" w:vAnchor="text" w:hAnchor="text" w:y="1"/>
                    <w:suppressOverlap/>
                    <w:rPr>
                      <w:b/>
                      <w:u w:val="single"/>
                    </w:rPr>
                  </w:pPr>
                  <w:r w:rsidRPr="00B3194A">
                    <w:t>the DH Ph</w:t>
                  </w:r>
                  <w:r w:rsidR="00417C37" w:rsidRPr="00B3194A">
                    <w:t>leb Copy.</w:t>
                  </w:r>
                  <w:r w:rsidR="00417C37" w:rsidRPr="00B3194A">
                    <w:rPr>
                      <w:b/>
                      <w:u w:val="single"/>
                    </w:rPr>
                    <w:t xml:space="preserve"> </w:t>
                  </w:r>
                  <w:r w:rsidRPr="00B3194A">
                    <w:rPr>
                      <w:b/>
                      <w:u w:val="single"/>
                    </w:rPr>
                    <w:t xml:space="preserve">  </w:t>
                  </w:r>
                  <w:r w:rsidR="005321FA" w:rsidRPr="00B3194A">
                    <w:rPr>
                      <w:b/>
                      <w:u w:val="single"/>
                    </w:rPr>
                    <w:t>Write the TEST NAME</w:t>
                  </w:r>
                  <w:r w:rsidR="00417C37" w:rsidRPr="00B3194A">
                    <w:rPr>
                      <w:b/>
                      <w:u w:val="single"/>
                    </w:rPr>
                    <w:t xml:space="preserve"> next to the </w:t>
                  </w:r>
                  <w:r w:rsidR="005321FA" w:rsidRPr="00B3194A">
                    <w:t>Cerner Pre-printed Downtime Accession Label</w:t>
                  </w:r>
                  <w:r w:rsidR="00AC3A55" w:rsidRPr="00B3194A">
                    <w:t>.</w:t>
                  </w:r>
                </w:p>
              </w:tc>
            </w:tr>
            <w:tr w:rsidR="00BF725A" w:rsidTr="002A3437">
              <w:trPr>
                <w:trHeight w:val="347"/>
              </w:trPr>
              <w:tc>
                <w:tcPr>
                  <w:tcW w:w="970" w:type="dxa"/>
                </w:tcPr>
                <w:p w:rsidR="00BF725A" w:rsidRDefault="00DD7950" w:rsidP="00CB42EF">
                  <w:pPr>
                    <w:framePr w:hSpace="180" w:wrap="around" w:vAnchor="text" w:hAnchor="text" w:y="1"/>
                    <w:suppressOverlap/>
                  </w:pPr>
                  <w:r>
                    <w:t>3</w:t>
                  </w:r>
                </w:p>
              </w:tc>
              <w:tc>
                <w:tcPr>
                  <w:tcW w:w="7522" w:type="dxa"/>
                </w:tcPr>
                <w:p w:rsidR="00BF725A" w:rsidRPr="00BF725A" w:rsidRDefault="00FB55C6" w:rsidP="00CB42EF">
                  <w:pPr>
                    <w:framePr w:hSpace="180" w:wrap="around" w:vAnchor="text" w:hAnchor="text" w:y="1"/>
                    <w:suppressOverlap/>
                    <w:rPr>
                      <w:color w:val="FF0000"/>
                    </w:rPr>
                  </w:pPr>
                  <w:r>
                    <w:t>Log-on to Remisol.</w:t>
                  </w:r>
                </w:p>
              </w:tc>
            </w:tr>
            <w:tr w:rsidR="00782B3C" w:rsidTr="00592B91">
              <w:trPr>
                <w:trHeight w:val="318"/>
              </w:trPr>
              <w:tc>
                <w:tcPr>
                  <w:tcW w:w="970" w:type="dxa"/>
                </w:tcPr>
                <w:p w:rsidR="00782B3C" w:rsidRDefault="00DD7950" w:rsidP="00CB42EF">
                  <w:pPr>
                    <w:framePr w:hSpace="180" w:wrap="around" w:vAnchor="text" w:hAnchor="text" w:y="1"/>
                    <w:suppressOverlap/>
                  </w:pPr>
                  <w:r>
                    <w:t>4</w:t>
                  </w:r>
                </w:p>
              </w:tc>
              <w:tc>
                <w:tcPr>
                  <w:tcW w:w="7522" w:type="dxa"/>
                </w:tcPr>
                <w:p w:rsidR="00782B3C" w:rsidRDefault="00782B3C" w:rsidP="00CB42EF">
                  <w:pPr>
                    <w:framePr w:hSpace="180" w:wrap="around" w:vAnchor="text" w:hAnchor="text" w:y="1"/>
                    <w:suppressOverlap/>
                  </w:pPr>
                  <w:r>
                    <w:t>Click on New Request icon on</w:t>
                  </w:r>
                  <w:r w:rsidRPr="005D4297">
                    <w:t xml:space="preserve"> the toolbar of the Remisol application</w:t>
                  </w:r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81000" cy="22860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2B3C" w:rsidTr="00592B91">
              <w:trPr>
                <w:trHeight w:val="318"/>
              </w:trPr>
              <w:tc>
                <w:tcPr>
                  <w:tcW w:w="970" w:type="dxa"/>
                </w:tcPr>
                <w:p w:rsidR="00782B3C" w:rsidRPr="00DD7950" w:rsidRDefault="00DD7950" w:rsidP="00CB42EF">
                  <w:pPr>
                    <w:framePr w:hSpace="180" w:wrap="around" w:vAnchor="text" w:hAnchor="text" w:y="1"/>
                    <w:suppressOverlap/>
                  </w:pPr>
                  <w:r w:rsidRPr="00DD7950">
                    <w:t>5</w:t>
                  </w:r>
                </w:p>
              </w:tc>
              <w:tc>
                <w:tcPr>
                  <w:tcW w:w="7522" w:type="dxa"/>
                </w:tcPr>
                <w:p w:rsidR="00782B3C" w:rsidRPr="00592B91" w:rsidRDefault="00782B3C" w:rsidP="00CB42EF">
                  <w:pPr>
                    <w:framePr w:hSpace="180" w:wrap="around" w:vAnchor="text" w:hAnchor="text" w:y="1"/>
                    <w:suppressOverlap/>
                    <w:rPr>
                      <w:strike/>
                    </w:rPr>
                  </w:pPr>
                  <w:r w:rsidRPr="005D4297">
                    <w:t>Enter the Kaiser patient MRN on the Patient ID line, then press Enter.</w:t>
                  </w:r>
                </w:p>
              </w:tc>
            </w:tr>
            <w:tr w:rsidR="00782B3C" w:rsidTr="00592B91">
              <w:trPr>
                <w:trHeight w:val="424"/>
              </w:trPr>
              <w:tc>
                <w:tcPr>
                  <w:tcW w:w="970" w:type="dxa"/>
                </w:tcPr>
                <w:p w:rsidR="00782B3C" w:rsidRDefault="00DD7950" w:rsidP="00CB42EF">
                  <w:pPr>
                    <w:framePr w:hSpace="180" w:wrap="around" w:vAnchor="text" w:hAnchor="text" w:y="1"/>
                    <w:suppressOverlap/>
                  </w:pPr>
                  <w:r>
                    <w:t>6</w:t>
                  </w:r>
                </w:p>
              </w:tc>
              <w:tc>
                <w:tcPr>
                  <w:tcW w:w="7522" w:type="dxa"/>
                </w:tcPr>
                <w:p w:rsidR="00782B3C" w:rsidRPr="00BF725A" w:rsidRDefault="00782B3C" w:rsidP="00CB42EF">
                  <w:pPr>
                    <w:framePr w:hSpace="180" w:wrap="around" w:vAnchor="text" w:hAnchor="text" w:y="1"/>
                    <w:suppressOverlap/>
                    <w:rPr>
                      <w:color w:val="FF0000"/>
                    </w:rPr>
                  </w:pPr>
                  <w:r w:rsidRPr="005D4297">
                    <w:t>If Remisol does not have that MRN in its database, it will pop a message “No such person exists. Create a new demography?” Select Yes as answer.</w:t>
                  </w:r>
                </w:p>
              </w:tc>
            </w:tr>
            <w:tr w:rsidR="00782B3C" w:rsidTr="0065124D">
              <w:trPr>
                <w:trHeight w:val="424"/>
              </w:trPr>
              <w:tc>
                <w:tcPr>
                  <w:tcW w:w="970" w:type="dxa"/>
                </w:tcPr>
                <w:p w:rsidR="00782B3C" w:rsidRDefault="00DD7950" w:rsidP="00CB42EF">
                  <w:pPr>
                    <w:framePr w:hSpace="180" w:wrap="around" w:vAnchor="text" w:hAnchor="text" w:y="1"/>
                    <w:suppressOverlap/>
                  </w:pPr>
                  <w:r>
                    <w:t>7</w:t>
                  </w:r>
                </w:p>
              </w:tc>
              <w:tc>
                <w:tcPr>
                  <w:tcW w:w="7522" w:type="dxa"/>
                </w:tcPr>
                <w:p w:rsidR="00A54451" w:rsidRPr="00BF725A" w:rsidRDefault="00902C0C" w:rsidP="00CB42EF">
                  <w:pPr>
                    <w:framePr w:hSpace="180" w:wrap="around" w:vAnchor="text" w:hAnchor="text" w:y="1"/>
                    <w:suppressOverlap/>
                  </w:pPr>
                  <w:r w:rsidRPr="005D4297">
                    <w:t xml:space="preserve">Enter the following information: Last Name, First Name, DOB, Gender and patient location in the Address box.  </w:t>
                  </w:r>
                </w:p>
              </w:tc>
            </w:tr>
            <w:tr w:rsidR="00AC3A55" w:rsidTr="0065124D">
              <w:trPr>
                <w:trHeight w:val="424"/>
              </w:trPr>
              <w:tc>
                <w:tcPr>
                  <w:tcW w:w="970" w:type="dxa"/>
                </w:tcPr>
                <w:p w:rsidR="00AC3A55" w:rsidRDefault="00DD7950" w:rsidP="00CB42EF">
                  <w:pPr>
                    <w:framePr w:hSpace="180" w:wrap="around" w:vAnchor="text" w:hAnchor="text" w:y="1"/>
                    <w:suppressOverlap/>
                  </w:pPr>
                  <w:r>
                    <w:t>8</w:t>
                  </w:r>
                </w:p>
              </w:tc>
              <w:tc>
                <w:tcPr>
                  <w:tcW w:w="7522" w:type="dxa"/>
                </w:tcPr>
                <w:p w:rsidR="00AC3A55" w:rsidRPr="00D12261" w:rsidRDefault="002A3437" w:rsidP="00CB42EF">
                  <w:pPr>
                    <w:framePr w:hSpace="180" w:wrap="around" w:vAnchor="text" w:hAnchor="text" w:y="1"/>
                    <w:suppressOverlap/>
                  </w:pPr>
                  <w:r w:rsidRPr="00D12261">
                    <w:t>Name must be entered exactly how it is spelled on the DH Phleb Copy and X-label from KPPI.</w:t>
                  </w:r>
                </w:p>
              </w:tc>
            </w:tr>
            <w:tr w:rsidR="00AC3A55" w:rsidTr="0065124D">
              <w:trPr>
                <w:trHeight w:val="424"/>
              </w:trPr>
              <w:tc>
                <w:tcPr>
                  <w:tcW w:w="970" w:type="dxa"/>
                </w:tcPr>
                <w:p w:rsidR="00AC3A55" w:rsidRDefault="00DD7950" w:rsidP="00CB42EF">
                  <w:pPr>
                    <w:framePr w:hSpace="180" w:wrap="around" w:vAnchor="text" w:hAnchor="text" w:y="1"/>
                    <w:suppressOverlap/>
                  </w:pPr>
                  <w:r>
                    <w:t>9</w:t>
                  </w:r>
                </w:p>
              </w:tc>
              <w:tc>
                <w:tcPr>
                  <w:tcW w:w="7522" w:type="dxa"/>
                </w:tcPr>
                <w:p w:rsidR="00AC3A55" w:rsidRPr="00D12261" w:rsidRDefault="002A3437" w:rsidP="00CB42EF">
                  <w:pPr>
                    <w:framePr w:hSpace="180" w:wrap="around" w:vAnchor="text" w:hAnchor="text" w:y="1"/>
                    <w:suppressOverlap/>
                  </w:pPr>
                  <w:r w:rsidRPr="00D12261">
                    <w:t>If Remisol already has that MRN in its database, it will show the patient name on the popup box, then press either Enter or select the green check mark.</w:t>
                  </w:r>
                </w:p>
              </w:tc>
            </w:tr>
            <w:tr w:rsidR="001D6D10" w:rsidTr="0065124D">
              <w:trPr>
                <w:trHeight w:val="424"/>
              </w:trPr>
              <w:tc>
                <w:tcPr>
                  <w:tcW w:w="970" w:type="dxa"/>
                </w:tcPr>
                <w:p w:rsidR="001D6D10" w:rsidRDefault="00DD7950" w:rsidP="00CB42EF">
                  <w:pPr>
                    <w:framePr w:hSpace="180" w:wrap="around" w:vAnchor="text" w:hAnchor="text" w:y="1"/>
                    <w:suppressOverlap/>
                  </w:pPr>
                  <w:r>
                    <w:t>10</w:t>
                  </w:r>
                </w:p>
              </w:tc>
              <w:tc>
                <w:tcPr>
                  <w:tcW w:w="7522" w:type="dxa"/>
                </w:tcPr>
                <w:p w:rsidR="001D6D10" w:rsidRPr="001D6D10" w:rsidRDefault="001D6D10" w:rsidP="00CB42EF">
                  <w:pPr>
                    <w:framePr w:hSpace="180" w:wrap="around" w:vAnchor="text" w:hAnchor="text" w:y="1"/>
                    <w:suppressOverlap/>
                  </w:pPr>
                  <w:r w:rsidRPr="001D6D10">
                    <w:t xml:space="preserve">Click “Add Parameters” button.  </w:t>
                  </w:r>
                </w:p>
                <w:p w:rsidR="001D6D10" w:rsidRPr="001D6D10" w:rsidRDefault="001D6D10" w:rsidP="00CB42EF">
                  <w:pPr>
                    <w:framePr w:hSpace="180" w:wrap="around" w:vAnchor="text" w:hAnchor="text" w:y="1"/>
                    <w:suppressOverlap/>
                  </w:pPr>
                  <w:r w:rsidRPr="001D6D10">
                    <w:t>Click the plus (+) sign next to “Profiles”, select the appropriate test requested by the Ordering Provider (see DH Phleb Copy)</w:t>
                  </w:r>
                </w:p>
              </w:tc>
            </w:tr>
            <w:tr w:rsidR="001D6D10" w:rsidTr="0065124D">
              <w:trPr>
                <w:trHeight w:val="424"/>
              </w:trPr>
              <w:tc>
                <w:tcPr>
                  <w:tcW w:w="970" w:type="dxa"/>
                </w:tcPr>
                <w:p w:rsidR="001D6D10" w:rsidRDefault="00DD7950" w:rsidP="00CB42EF">
                  <w:pPr>
                    <w:framePr w:hSpace="180" w:wrap="around" w:vAnchor="text" w:hAnchor="text" w:y="1"/>
                    <w:suppressOverlap/>
                  </w:pPr>
                  <w:r>
                    <w:t>11</w:t>
                  </w:r>
                </w:p>
              </w:tc>
              <w:tc>
                <w:tcPr>
                  <w:tcW w:w="7522" w:type="dxa"/>
                </w:tcPr>
                <w:p w:rsidR="001D6D10" w:rsidRPr="001D6D10" w:rsidRDefault="001D6D10" w:rsidP="00CB42EF">
                  <w:pPr>
                    <w:framePr w:hSpace="180" w:wrap="around" w:vAnchor="text" w:hAnchor="text" w:y="1"/>
                    <w:suppressOverlap/>
                  </w:pPr>
                  <w:r w:rsidRPr="001D6D10">
                    <w:t>All Remisol must be ordered one at a time (CBC, Chemistry, ImmunoChemistry and Coagulation).</w:t>
                  </w:r>
                </w:p>
              </w:tc>
            </w:tr>
            <w:tr w:rsidR="00AC3A55" w:rsidTr="002A3437">
              <w:trPr>
                <w:trHeight w:val="275"/>
              </w:trPr>
              <w:tc>
                <w:tcPr>
                  <w:tcW w:w="970" w:type="dxa"/>
                </w:tcPr>
                <w:p w:rsidR="00AC3A55" w:rsidRDefault="00DD7950" w:rsidP="00CB42EF">
                  <w:pPr>
                    <w:framePr w:hSpace="180" w:wrap="around" w:vAnchor="text" w:hAnchor="text" w:y="1"/>
                    <w:suppressOverlap/>
                  </w:pPr>
                  <w:r>
                    <w:t>12</w:t>
                  </w:r>
                </w:p>
              </w:tc>
              <w:tc>
                <w:tcPr>
                  <w:tcW w:w="7522" w:type="dxa"/>
                </w:tcPr>
                <w:p w:rsidR="00AC3A55" w:rsidRPr="00D12261" w:rsidRDefault="002A3437" w:rsidP="00CB42EF">
                  <w:pPr>
                    <w:framePr w:hSpace="180" w:wrap="around" w:vAnchor="text" w:hAnchor="text" w:y="1"/>
                    <w:suppressOverlap/>
                  </w:pPr>
                  <w:r w:rsidRPr="00D12261">
                    <w:t>Select the green V mark to save changes.</w:t>
                  </w:r>
                </w:p>
              </w:tc>
            </w:tr>
          </w:tbl>
          <w:p w:rsidR="00A54451" w:rsidRPr="003771D8" w:rsidRDefault="00A54451" w:rsidP="0065124D"/>
        </w:tc>
      </w:tr>
      <w:tr w:rsidR="00782B3C" w:rsidRPr="003771D8" w:rsidTr="0065124D">
        <w:trPr>
          <w:cantSplit/>
          <w:trHeight w:val="7490"/>
        </w:trPr>
        <w:tc>
          <w:tcPr>
            <w:tcW w:w="1977" w:type="dxa"/>
          </w:tcPr>
          <w:p w:rsidR="00EE5B61" w:rsidRDefault="00EE5B61" w:rsidP="0065124D">
            <w:pPr>
              <w:rPr>
                <w:b/>
              </w:rPr>
            </w:pPr>
          </w:p>
          <w:p w:rsidR="00782B3C" w:rsidRDefault="00782B3C" w:rsidP="0065124D">
            <w:pPr>
              <w:rPr>
                <w:b/>
              </w:rPr>
            </w:pPr>
          </w:p>
        </w:tc>
        <w:tc>
          <w:tcPr>
            <w:tcW w:w="8857" w:type="dxa"/>
          </w:tcPr>
          <w:tbl>
            <w:tblPr>
              <w:tblStyle w:val="TableGrid"/>
              <w:tblpPr w:leftFromText="180" w:rightFromText="180" w:vertAnchor="text" w:horzAnchor="margin" w:tblpY="-7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0"/>
              <w:gridCol w:w="7522"/>
            </w:tblGrid>
            <w:tr w:rsidR="00EE5B61" w:rsidTr="00EE5B61">
              <w:trPr>
                <w:trHeight w:val="318"/>
              </w:trPr>
              <w:tc>
                <w:tcPr>
                  <w:tcW w:w="970" w:type="dxa"/>
                </w:tcPr>
                <w:p w:rsidR="00EE5B61" w:rsidRDefault="00EE5B61" w:rsidP="0065124D">
                  <w:r>
                    <w:t>Steps:</w:t>
                  </w:r>
                </w:p>
              </w:tc>
              <w:tc>
                <w:tcPr>
                  <w:tcW w:w="7522" w:type="dxa"/>
                </w:tcPr>
                <w:p w:rsidR="00EE5B61" w:rsidRDefault="00EE5B61" w:rsidP="0065124D">
                  <w:r>
                    <w:t>Actions:</w:t>
                  </w:r>
                </w:p>
              </w:tc>
            </w:tr>
            <w:tr w:rsidR="00A55673" w:rsidTr="00A55673">
              <w:trPr>
                <w:trHeight w:val="377"/>
              </w:trPr>
              <w:tc>
                <w:tcPr>
                  <w:tcW w:w="970" w:type="dxa"/>
                </w:tcPr>
                <w:p w:rsidR="00A55673" w:rsidRDefault="00DD7950" w:rsidP="0065124D">
                  <w:r>
                    <w:t>13</w:t>
                  </w:r>
                </w:p>
              </w:tc>
              <w:tc>
                <w:tcPr>
                  <w:tcW w:w="7522" w:type="dxa"/>
                </w:tcPr>
                <w:p w:rsidR="00A55673" w:rsidRDefault="00A55673" w:rsidP="00A55673">
                  <w:r>
                    <w:t>A new window, Sample ID A</w:t>
                  </w:r>
                  <w:r w:rsidRPr="005D4297">
                    <w:t xml:space="preserve">ssignment, will display on screen. </w:t>
                  </w:r>
                </w:p>
                <w:p w:rsidR="00A55673" w:rsidRDefault="00A55673" w:rsidP="00A55673">
                  <w:r>
                    <w:rPr>
                      <w:noProof/>
                    </w:rPr>
                    <w:drawing>
                      <wp:inline distT="0" distB="0" distL="0" distR="0">
                        <wp:extent cx="2549782" cy="1790700"/>
                        <wp:effectExtent l="0" t="0" r="317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4376" cy="18571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5B61" w:rsidRPr="00BF725A" w:rsidTr="00EE5B61">
              <w:trPr>
                <w:trHeight w:val="424"/>
              </w:trPr>
              <w:tc>
                <w:tcPr>
                  <w:tcW w:w="970" w:type="dxa"/>
                </w:tcPr>
                <w:p w:rsidR="00EE5B61" w:rsidRDefault="00DD7950" w:rsidP="0065124D">
                  <w:r>
                    <w:t>14</w:t>
                  </w:r>
                </w:p>
              </w:tc>
              <w:tc>
                <w:tcPr>
                  <w:tcW w:w="7522" w:type="dxa"/>
                </w:tcPr>
                <w:p w:rsidR="002A3437" w:rsidRDefault="001D6D10" w:rsidP="00A55673">
                  <w:r>
                    <w:t>By the “</w:t>
                  </w:r>
                  <w:r w:rsidR="00246863">
                    <w:t xml:space="preserve">SAMPLE </w:t>
                  </w:r>
                  <w:r w:rsidR="00246863" w:rsidRPr="00CD4682">
                    <w:t>ID</w:t>
                  </w:r>
                  <w:r>
                    <w:t>”</w:t>
                  </w:r>
                  <w:r w:rsidR="00246863" w:rsidRPr="00CD4682">
                    <w:t xml:space="preserve"> box</w:t>
                  </w:r>
                  <w:r w:rsidR="00246863">
                    <w:t>, s</w:t>
                  </w:r>
                  <w:r w:rsidR="00EE5B61" w:rsidRPr="00977FF5">
                    <w:t xml:space="preserve">can the </w:t>
                  </w:r>
                  <w:r w:rsidR="00AA5E34">
                    <w:t>assigned Cerner</w:t>
                  </w:r>
                  <w:r>
                    <w:t xml:space="preserve"> Pre-printed Downtime label</w:t>
                  </w:r>
                  <w:r w:rsidR="00246863">
                    <w:t xml:space="preserve"> </w:t>
                  </w:r>
                  <w:r w:rsidR="00AA5E34">
                    <w:t>previously</w:t>
                  </w:r>
                  <w:r w:rsidR="00246863">
                    <w:t xml:space="preserve"> affixed</w:t>
                  </w:r>
                  <w:r>
                    <w:t xml:space="preserve"> on the</w:t>
                  </w:r>
                  <w:r w:rsidR="00AA5E34">
                    <w:t xml:space="preserve"> specimen</w:t>
                  </w:r>
                  <w:r>
                    <w:t xml:space="preserve"> tube.</w:t>
                  </w:r>
                </w:p>
                <w:p w:rsidR="00AA5E34" w:rsidRDefault="00AA5E34" w:rsidP="00A55673"/>
                <w:p w:rsidR="00AA5E34" w:rsidRDefault="00AA5E34" w:rsidP="00A55673">
                  <w:r>
                    <w:t xml:space="preserve">Note:  </w:t>
                  </w:r>
                </w:p>
                <w:p w:rsidR="001D6D10" w:rsidRDefault="00AA5E34" w:rsidP="00AA5E34">
                  <w:pPr>
                    <w:pStyle w:val="ListParagraph"/>
                    <w:numPr>
                      <w:ilvl w:val="0"/>
                      <w:numId w:val="19"/>
                    </w:numPr>
                  </w:pPr>
                  <w:r>
                    <w:t>For C</w:t>
                  </w:r>
                  <w:r w:rsidR="001D6D10">
                    <w:t xml:space="preserve">BC </w:t>
                  </w:r>
                  <w:r>
                    <w:t>order, scan the downtime label previously affixed on the lavender tube.</w:t>
                  </w:r>
                </w:p>
                <w:p w:rsidR="00AA5E34" w:rsidRDefault="00AA5E34" w:rsidP="00AA5E34">
                  <w:pPr>
                    <w:pStyle w:val="ListParagraph"/>
                    <w:numPr>
                      <w:ilvl w:val="0"/>
                      <w:numId w:val="19"/>
                    </w:numPr>
                  </w:pPr>
                  <w:r>
                    <w:t>Coag order, scan the downtime label previously affixed on the blue tube and so forth.</w:t>
                  </w:r>
                </w:p>
                <w:p w:rsidR="00AA5E34" w:rsidRPr="004E608A" w:rsidRDefault="00AA5E34" w:rsidP="00AA5E34">
                  <w:pPr>
                    <w:pStyle w:val="ListParagraph"/>
                    <w:numPr>
                      <w:ilvl w:val="0"/>
                      <w:numId w:val="19"/>
                    </w:numPr>
                  </w:pPr>
                  <w:r>
                    <w:t>Always scan the downtime barcode to prevent clerical error.</w:t>
                  </w:r>
                </w:p>
              </w:tc>
            </w:tr>
            <w:tr w:rsidR="00A55673" w:rsidRPr="00BF725A" w:rsidTr="00A55673">
              <w:trPr>
                <w:trHeight w:val="305"/>
              </w:trPr>
              <w:tc>
                <w:tcPr>
                  <w:tcW w:w="970" w:type="dxa"/>
                </w:tcPr>
                <w:p w:rsidR="00A55673" w:rsidRDefault="00DD7950" w:rsidP="0065124D">
                  <w:r>
                    <w:t>15</w:t>
                  </w:r>
                </w:p>
              </w:tc>
              <w:tc>
                <w:tcPr>
                  <w:tcW w:w="7522" w:type="dxa"/>
                </w:tcPr>
                <w:p w:rsidR="00A55673" w:rsidRPr="00977FF5" w:rsidRDefault="00A55673" w:rsidP="0065124D">
                  <w:r w:rsidRPr="009A4DA0">
                    <w:t>Click the green V mark</w:t>
                  </w:r>
                  <w:r>
                    <w:t xml:space="preserve"> to save.</w:t>
                  </w:r>
                </w:p>
              </w:tc>
            </w:tr>
            <w:tr w:rsidR="00EE5B61" w:rsidRPr="00BF725A" w:rsidTr="00EE5B61">
              <w:trPr>
                <w:trHeight w:val="1342"/>
              </w:trPr>
              <w:tc>
                <w:tcPr>
                  <w:tcW w:w="970" w:type="dxa"/>
                </w:tcPr>
                <w:p w:rsidR="00EE5B61" w:rsidRDefault="00DD7950" w:rsidP="0065124D">
                  <w:r>
                    <w:t>16</w:t>
                  </w:r>
                </w:p>
              </w:tc>
              <w:tc>
                <w:tcPr>
                  <w:tcW w:w="7522" w:type="dxa"/>
                </w:tcPr>
                <w:p w:rsidR="0042113B" w:rsidRDefault="0042113B" w:rsidP="0065124D">
                  <w:r>
                    <w:t xml:space="preserve">Enter the specimen Collection Date and Time below the “Add Parameter” box. </w:t>
                  </w:r>
                </w:p>
                <w:p w:rsidR="00EE5B61" w:rsidRPr="00BF725A" w:rsidRDefault="0042113B" w:rsidP="0065124D">
                  <w:r>
                    <w:rPr>
                      <w:noProof/>
                    </w:rPr>
                    <w:drawing>
                      <wp:inline distT="0" distB="0" distL="0" distR="0">
                        <wp:extent cx="4611867" cy="328612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16681" cy="33608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82B3C" w:rsidRDefault="00782B3C" w:rsidP="0065124D"/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9072"/>
      </w:tblGrid>
      <w:tr w:rsidR="003E4028" w:rsidRPr="003771D8" w:rsidTr="00020694">
        <w:trPr>
          <w:cantSplit/>
          <w:trHeight w:val="11432"/>
        </w:trPr>
        <w:tc>
          <w:tcPr>
            <w:tcW w:w="1728" w:type="dxa"/>
          </w:tcPr>
          <w:p w:rsidR="003E4028" w:rsidRPr="003771D8" w:rsidRDefault="00CB42EF" w:rsidP="00BD2103">
            <w:pPr>
              <w:jc w:val="center"/>
              <w:rPr>
                <w:b/>
              </w:rPr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5pt;margin-top:89.2pt;width:80.65pt;height:6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" stroked="f">
                  <v:textbox>
                    <w:txbxContent>
                      <w:p w:rsidR="00EE1865" w:rsidRPr="0065124D" w:rsidRDefault="00EE186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5124D">
                          <w:rPr>
                            <w:b/>
                            <w:sz w:val="28"/>
                            <w:szCs w:val="28"/>
                          </w:rPr>
                          <w:t>Testing</w:t>
                        </w:r>
                      </w:p>
                      <w:p w:rsidR="00EE1865" w:rsidRPr="0065124D" w:rsidRDefault="00EE186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65124D">
                          <w:rPr>
                            <w:b/>
                            <w:sz w:val="28"/>
                            <w:szCs w:val="28"/>
                          </w:rPr>
                          <w:t>And Reporting</w:t>
                        </w:r>
                      </w:p>
                    </w:txbxContent>
                  </v:textbox>
                  <w10:wrap type="square"/>
                </v:shape>
              </w:pict>
            </w:r>
            <w:r w:rsidR="003B0FA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72" w:type="dxa"/>
          </w:tcPr>
          <w:tbl>
            <w:tblPr>
              <w:tblStyle w:val="TableGrid"/>
              <w:tblW w:w="8959" w:type="dxa"/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8100"/>
            </w:tblGrid>
            <w:tr w:rsidR="003E4028" w:rsidTr="00AA5E34">
              <w:trPr>
                <w:trHeight w:val="352"/>
              </w:trPr>
              <w:tc>
                <w:tcPr>
                  <w:tcW w:w="859" w:type="dxa"/>
                </w:tcPr>
                <w:p w:rsidR="003E4028" w:rsidRPr="004E00BD" w:rsidRDefault="003E4028" w:rsidP="00BD2103">
                  <w:r w:rsidRPr="004E00BD">
                    <w:t>Steps:</w:t>
                  </w:r>
                </w:p>
              </w:tc>
              <w:tc>
                <w:tcPr>
                  <w:tcW w:w="8100" w:type="dxa"/>
                </w:tcPr>
                <w:p w:rsidR="0018252A" w:rsidRPr="004E00BD" w:rsidRDefault="003E4028" w:rsidP="00BD2103">
                  <w:r w:rsidRPr="004E00BD">
                    <w:t>Actions:</w:t>
                  </w:r>
                </w:p>
              </w:tc>
            </w:tr>
            <w:tr w:rsidR="00CF21B5" w:rsidTr="00BD3EA9">
              <w:tc>
                <w:tcPr>
                  <w:tcW w:w="859" w:type="dxa"/>
                </w:tcPr>
                <w:p w:rsidR="00CF21B5" w:rsidRPr="004E00BD" w:rsidRDefault="00DD7950" w:rsidP="00CF21B5">
                  <w:r>
                    <w:t>17</w:t>
                  </w:r>
                </w:p>
              </w:tc>
              <w:tc>
                <w:tcPr>
                  <w:tcW w:w="8100" w:type="dxa"/>
                </w:tcPr>
                <w:p w:rsidR="00CF21B5" w:rsidRPr="003E4028" w:rsidRDefault="00CF21B5" w:rsidP="00CF21B5">
                  <w:pPr>
                    <w:rPr>
                      <w:color w:val="FF0000"/>
                    </w:rPr>
                  </w:pPr>
                  <w:r w:rsidRPr="005D4297">
                    <w:t>Hit Save button, then close the Request window.</w:t>
                  </w:r>
                </w:p>
              </w:tc>
            </w:tr>
            <w:tr w:rsidR="00CF21B5" w:rsidTr="00BD3EA9">
              <w:tc>
                <w:tcPr>
                  <w:tcW w:w="859" w:type="dxa"/>
                </w:tcPr>
                <w:p w:rsidR="00CF21B5" w:rsidRPr="004E00BD" w:rsidRDefault="00DD7950" w:rsidP="00CF21B5">
                  <w:r>
                    <w:t>18</w:t>
                  </w:r>
                </w:p>
              </w:tc>
              <w:tc>
                <w:tcPr>
                  <w:tcW w:w="8100" w:type="dxa"/>
                </w:tcPr>
                <w:p w:rsidR="00CF21B5" w:rsidRDefault="00CF21B5" w:rsidP="00CF21B5">
                  <w:r w:rsidRPr="005D4297">
                    <w:t xml:space="preserve">Verify that the Sample ID you entered </w:t>
                  </w:r>
                  <w:r>
                    <w:t>is displayed</w:t>
                  </w:r>
                  <w:r w:rsidRPr="005D4297">
                    <w:t xml:space="preserve"> on the Samples</w:t>
                  </w:r>
                  <w:r>
                    <w:t xml:space="preserve"> List. If not, repeat </w:t>
                  </w:r>
                  <w:r w:rsidR="000A45BA" w:rsidRPr="000A45BA">
                    <w:t>all steps 3 thru 17</w:t>
                  </w:r>
                  <w:r w:rsidRPr="000A45BA">
                    <w:t>.</w:t>
                  </w:r>
                </w:p>
              </w:tc>
            </w:tr>
          </w:tbl>
          <w:p w:rsidR="003E4028" w:rsidRDefault="003E4028" w:rsidP="00BD2103"/>
          <w:p w:rsidR="003B0FA7" w:rsidRDefault="003B0FA7" w:rsidP="00BD2103"/>
          <w:tbl>
            <w:tblPr>
              <w:tblStyle w:val="TableGrid"/>
              <w:tblW w:w="8959" w:type="dxa"/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8100"/>
            </w:tblGrid>
            <w:tr w:rsidR="003B0FA7" w:rsidTr="0065124D">
              <w:trPr>
                <w:trHeight w:val="397"/>
              </w:trPr>
              <w:tc>
                <w:tcPr>
                  <w:tcW w:w="859" w:type="dxa"/>
                </w:tcPr>
                <w:p w:rsidR="003B0FA7" w:rsidRPr="004E00BD" w:rsidRDefault="003B0FA7" w:rsidP="003B0FA7">
                  <w:r w:rsidRPr="004E00BD">
                    <w:t>Steps:</w:t>
                  </w:r>
                </w:p>
              </w:tc>
              <w:tc>
                <w:tcPr>
                  <w:tcW w:w="8100" w:type="dxa"/>
                </w:tcPr>
                <w:p w:rsidR="003B0FA7" w:rsidRPr="004E00BD" w:rsidRDefault="003B0FA7" w:rsidP="003B0FA7">
                  <w:r w:rsidRPr="004E00BD">
                    <w:t>Actions:</w:t>
                  </w:r>
                </w:p>
              </w:tc>
            </w:tr>
            <w:tr w:rsidR="003B0FA7" w:rsidTr="00592B91">
              <w:tc>
                <w:tcPr>
                  <w:tcW w:w="859" w:type="dxa"/>
                </w:tcPr>
                <w:p w:rsidR="003B0FA7" w:rsidRPr="0065124D" w:rsidRDefault="00852C2F" w:rsidP="003B0FA7">
                  <w:r>
                    <w:t>19</w:t>
                  </w:r>
                </w:p>
              </w:tc>
              <w:tc>
                <w:tcPr>
                  <w:tcW w:w="8100" w:type="dxa"/>
                </w:tcPr>
                <w:p w:rsidR="003B0FA7" w:rsidRPr="003E4028" w:rsidRDefault="00F3154F" w:rsidP="003B0FA7">
                  <w:pPr>
                    <w:rPr>
                      <w:color w:val="FF0000"/>
                    </w:rPr>
                  </w:pPr>
                  <w:r w:rsidRPr="005D4297">
                    <w:t>Front load the downtime samples onto the analyzer.</w:t>
                  </w:r>
                </w:p>
              </w:tc>
            </w:tr>
            <w:tr w:rsidR="003B0FA7" w:rsidTr="00592B91">
              <w:tc>
                <w:tcPr>
                  <w:tcW w:w="859" w:type="dxa"/>
                </w:tcPr>
                <w:p w:rsidR="003B0FA7" w:rsidRPr="004F37CE" w:rsidRDefault="00852C2F" w:rsidP="003B0FA7">
                  <w:r>
                    <w:t>20</w:t>
                  </w:r>
                </w:p>
              </w:tc>
              <w:tc>
                <w:tcPr>
                  <w:tcW w:w="8100" w:type="dxa"/>
                </w:tcPr>
                <w:p w:rsidR="003B0FA7" w:rsidRPr="003E4028" w:rsidRDefault="00F3154F" w:rsidP="003B0FA7">
                  <w:pPr>
                    <w:rPr>
                      <w:color w:val="FF0000"/>
                    </w:rPr>
                  </w:pPr>
                  <w:r w:rsidRPr="005D4297">
                    <w:t>Review the patient results on Remisol Request List, “Default  – Rout &amp; Stat” tab.</w:t>
                  </w:r>
                </w:p>
              </w:tc>
            </w:tr>
            <w:tr w:rsidR="003B0FA7" w:rsidTr="00592B91">
              <w:tc>
                <w:tcPr>
                  <w:tcW w:w="859" w:type="dxa"/>
                </w:tcPr>
                <w:p w:rsidR="003B0FA7" w:rsidRPr="004F37CE" w:rsidRDefault="00852C2F" w:rsidP="003B0FA7">
                  <w:r>
                    <w:t>21</w:t>
                  </w:r>
                </w:p>
              </w:tc>
              <w:tc>
                <w:tcPr>
                  <w:tcW w:w="8100" w:type="dxa"/>
                </w:tcPr>
                <w:p w:rsidR="00F3154F" w:rsidRDefault="00F3154F" w:rsidP="00F3154F">
                  <w:r>
                    <w:t>Document critical phone calls on Remisol.  C</w:t>
                  </w:r>
                  <w:r w:rsidRPr="005D4297">
                    <w:t>licking the Disk</w:t>
                  </w:r>
                  <w:r>
                    <w:t xml:space="preserve"> icon</w:t>
                  </w:r>
                  <w:r w:rsidRPr="005D4297">
                    <w:t xml:space="preserve"> </w:t>
                  </w:r>
                  <w:r>
                    <w:t>to save the information.</w:t>
                  </w:r>
                </w:p>
                <w:p w:rsidR="003B0FA7" w:rsidRPr="003E4028" w:rsidRDefault="00F3154F" w:rsidP="00F3154F">
                  <w:pPr>
                    <w:rPr>
                      <w:color w:val="FF0000"/>
                    </w:rPr>
                  </w:pPr>
                  <w:r w:rsidRPr="000D4770">
                    <w:t>Additional documentation of the critical call</w:t>
                  </w:r>
                  <w:r>
                    <w:t>s</w:t>
                  </w:r>
                  <w:r w:rsidRPr="000D4770">
                    <w:t xml:space="preserve"> can b</w:t>
                  </w:r>
                  <w:r>
                    <w:t xml:space="preserve">e written </w:t>
                  </w:r>
                  <w:r w:rsidR="00AA5E34">
                    <w:t>on the DH Phleb Copy.</w:t>
                  </w:r>
                </w:p>
              </w:tc>
            </w:tr>
            <w:tr w:rsidR="003B0FA7" w:rsidTr="00592B91">
              <w:tc>
                <w:tcPr>
                  <w:tcW w:w="859" w:type="dxa"/>
                </w:tcPr>
                <w:p w:rsidR="003B0FA7" w:rsidRPr="004F37CE" w:rsidRDefault="00852C2F" w:rsidP="003B0FA7">
                  <w:r>
                    <w:t>22</w:t>
                  </w:r>
                </w:p>
              </w:tc>
              <w:tc>
                <w:tcPr>
                  <w:tcW w:w="8100" w:type="dxa"/>
                </w:tcPr>
                <w:p w:rsidR="003B0FA7" w:rsidRDefault="00F3154F" w:rsidP="003B0FA7">
                  <w:r>
                    <w:t xml:space="preserve">Do NOT thumbs up any downtime </w:t>
                  </w:r>
                  <w:r w:rsidRPr="005D4297">
                    <w:t>results</w:t>
                  </w:r>
                  <w:r>
                    <w:t xml:space="preserve"> for successful transmission during recovery.</w:t>
                  </w:r>
                </w:p>
              </w:tc>
            </w:tr>
            <w:tr w:rsidR="00F3154F" w:rsidTr="0065124D">
              <w:trPr>
                <w:trHeight w:val="289"/>
              </w:trPr>
              <w:tc>
                <w:tcPr>
                  <w:tcW w:w="859" w:type="dxa"/>
                </w:tcPr>
                <w:p w:rsidR="00F3154F" w:rsidRPr="004F37CE" w:rsidRDefault="00852C2F" w:rsidP="00F3154F">
                  <w:r>
                    <w:t>23</w:t>
                  </w:r>
                </w:p>
              </w:tc>
              <w:tc>
                <w:tcPr>
                  <w:tcW w:w="8100" w:type="dxa"/>
                </w:tcPr>
                <w:p w:rsidR="00F3154F" w:rsidRPr="004E00BD" w:rsidRDefault="00F3154F" w:rsidP="00F3154F">
                  <w:r w:rsidRPr="005D4297">
                    <w:t>On Remisol, select the result you wish to print and click the Printer icon.</w:t>
                  </w:r>
                </w:p>
              </w:tc>
            </w:tr>
            <w:tr w:rsidR="00522337" w:rsidTr="00592B91">
              <w:trPr>
                <w:trHeight w:val="442"/>
              </w:trPr>
              <w:tc>
                <w:tcPr>
                  <w:tcW w:w="859" w:type="dxa"/>
                </w:tcPr>
                <w:p w:rsidR="00522337" w:rsidRPr="004F37CE" w:rsidRDefault="00522337" w:rsidP="00F3154F">
                  <w:r>
                    <w:t>Note</w:t>
                  </w:r>
                </w:p>
              </w:tc>
              <w:tc>
                <w:tcPr>
                  <w:tcW w:w="8100" w:type="dxa"/>
                </w:tcPr>
                <w:p w:rsidR="00522337" w:rsidRDefault="00522337" w:rsidP="00F3154F">
                  <w:r>
                    <w:t>Network printers in ED, Urgent Care &amp;</w:t>
                  </w:r>
                  <w:r w:rsidR="00AA5E34">
                    <w:t xml:space="preserve"> most</w:t>
                  </w:r>
                  <w:r>
                    <w:t xml:space="preserve"> Inpatient Nursing Units have </w:t>
                  </w:r>
                  <w:r w:rsidR="00AA5E34">
                    <w:t>a  yellow sticker for ease to identify the downtime result printer.</w:t>
                  </w:r>
                </w:p>
                <w:p w:rsidR="00522337" w:rsidRPr="005D4297" w:rsidRDefault="00522337" w:rsidP="00F3154F">
                  <w:r>
                    <w:rPr>
                      <w:noProof/>
                    </w:rPr>
                    <w:drawing>
                      <wp:inline distT="0" distB="0" distL="0" distR="0">
                        <wp:extent cx="3657600" cy="411480"/>
                        <wp:effectExtent l="0" t="0" r="0" b="7620"/>
                        <wp:docPr id="10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154F" w:rsidTr="00592B91">
              <w:tc>
                <w:tcPr>
                  <w:tcW w:w="859" w:type="dxa"/>
                </w:tcPr>
                <w:p w:rsidR="00F3154F" w:rsidRPr="0065124D" w:rsidRDefault="00852C2F" w:rsidP="00F3154F">
                  <w:r>
                    <w:t>24</w:t>
                  </w:r>
                </w:p>
              </w:tc>
              <w:tc>
                <w:tcPr>
                  <w:tcW w:w="8100" w:type="dxa"/>
                </w:tcPr>
                <w:p w:rsidR="00F3154F" w:rsidRPr="003E4028" w:rsidRDefault="00F3154F" w:rsidP="00F3154F">
                  <w:pPr>
                    <w:rPr>
                      <w:color w:val="FF0000"/>
                    </w:rPr>
                  </w:pPr>
                  <w:r w:rsidRPr="005D4297">
                    <w:t>The “Request Printing” box will display on the Remisol screen.</w:t>
                  </w:r>
                </w:p>
              </w:tc>
            </w:tr>
            <w:tr w:rsidR="00F3154F" w:rsidTr="00592B91">
              <w:tc>
                <w:tcPr>
                  <w:tcW w:w="859" w:type="dxa"/>
                </w:tcPr>
                <w:p w:rsidR="00F3154F" w:rsidRPr="004F37CE" w:rsidRDefault="00852C2F" w:rsidP="00F3154F">
                  <w:r>
                    <w:t>25</w:t>
                  </w:r>
                </w:p>
              </w:tc>
              <w:tc>
                <w:tcPr>
                  <w:tcW w:w="8100" w:type="dxa"/>
                </w:tcPr>
                <w:p w:rsidR="00F3154F" w:rsidRDefault="00AA5E34" w:rsidP="00F3154F">
                  <w:r>
                    <w:t>The choices</w:t>
                  </w:r>
                  <w:r w:rsidR="00F3154F">
                    <w:t xml:space="preserve">  listed below are already defaulted on Remisol:</w:t>
                  </w:r>
                </w:p>
                <w:p w:rsidR="00F3154F" w:rsidRDefault="00F3154F" w:rsidP="00F3154F">
                  <w:r>
                    <w:t xml:space="preserve">•Print Type:  FULL REPORT (use the </w:t>
                  </w:r>
                  <w:r w:rsidR="006D1C07">
                    <w:t>drop-down</w:t>
                  </w:r>
                  <w:r>
                    <w:t xml:space="preserve"> menu by clicking the arrow down)</w:t>
                  </w:r>
                </w:p>
                <w:p w:rsidR="00F3154F" w:rsidRDefault="00F3154F" w:rsidP="00F3154F">
                  <w:r>
                    <w:t>•INSTRUMENT: use the default where all instruments are highlighted in blue.</w:t>
                  </w:r>
                </w:p>
                <w:p w:rsidR="00F3154F" w:rsidRPr="003E4028" w:rsidRDefault="00F3154F" w:rsidP="00F3154F">
                  <w:pPr>
                    <w:rPr>
                      <w:color w:val="FF0000"/>
                    </w:rPr>
                  </w:pPr>
                  <w:r>
                    <w:t>•Select the “This Request Only”.</w:t>
                  </w:r>
                </w:p>
              </w:tc>
            </w:tr>
            <w:tr w:rsidR="00F3154F" w:rsidTr="00592B91">
              <w:tc>
                <w:tcPr>
                  <w:tcW w:w="859" w:type="dxa"/>
                </w:tcPr>
                <w:p w:rsidR="00F3154F" w:rsidRPr="004F37CE" w:rsidRDefault="00852C2F" w:rsidP="00F3154F">
                  <w:r>
                    <w:t>26</w:t>
                  </w:r>
                </w:p>
              </w:tc>
              <w:tc>
                <w:tcPr>
                  <w:tcW w:w="8100" w:type="dxa"/>
                </w:tcPr>
                <w:p w:rsidR="00F3154F" w:rsidRPr="003E4028" w:rsidRDefault="00F3154F" w:rsidP="00F3154F">
                  <w:pPr>
                    <w:rPr>
                      <w:color w:val="FF0000"/>
                    </w:rPr>
                  </w:pPr>
                  <w:r w:rsidRPr="005D4297">
                    <w:t xml:space="preserve">Click the green V </w:t>
                  </w:r>
                  <w:r w:rsidR="00B940B3">
                    <w:t>mark to save.</w:t>
                  </w:r>
                </w:p>
              </w:tc>
            </w:tr>
            <w:tr w:rsidR="00F3154F" w:rsidTr="00592B91">
              <w:tc>
                <w:tcPr>
                  <w:tcW w:w="859" w:type="dxa"/>
                </w:tcPr>
                <w:p w:rsidR="00F3154F" w:rsidRPr="004F37CE" w:rsidRDefault="00852C2F" w:rsidP="00F3154F">
                  <w:r>
                    <w:t>27</w:t>
                  </w:r>
                </w:p>
              </w:tc>
              <w:tc>
                <w:tcPr>
                  <w:tcW w:w="8100" w:type="dxa"/>
                </w:tcPr>
                <w:p w:rsidR="00F3154F" w:rsidRDefault="00F3154F" w:rsidP="00F3154F">
                  <w:r w:rsidRPr="005D4297">
                    <w:t>The “Print” box will appear on your screen.  Select the printer as appropriate.</w:t>
                  </w:r>
                </w:p>
              </w:tc>
            </w:tr>
            <w:tr w:rsidR="00F3154F" w:rsidRPr="004E00BD" w:rsidTr="00592B91">
              <w:trPr>
                <w:trHeight w:val="442"/>
              </w:trPr>
              <w:tc>
                <w:tcPr>
                  <w:tcW w:w="859" w:type="dxa"/>
                </w:tcPr>
                <w:p w:rsidR="00F3154F" w:rsidRPr="004E00BD" w:rsidRDefault="00852C2F" w:rsidP="00F3154F">
                  <w:r>
                    <w:t>28</w:t>
                  </w:r>
                </w:p>
              </w:tc>
              <w:tc>
                <w:tcPr>
                  <w:tcW w:w="8100" w:type="dxa"/>
                </w:tcPr>
                <w:p w:rsidR="00F3154F" w:rsidRPr="004E00BD" w:rsidRDefault="00F3154F" w:rsidP="00F3154F">
                  <w:r>
                    <w:t xml:space="preserve">On the Request List Flag, </w:t>
                  </w:r>
                  <w:r w:rsidRPr="005D4297">
                    <w:t>letter “I” on the Request</w:t>
                  </w:r>
                  <w:r>
                    <w:t xml:space="preserve"> List designates that the report has</w:t>
                  </w:r>
                  <w:r w:rsidRPr="005D4297">
                    <w:t xml:space="preserve"> been </w:t>
                  </w:r>
                  <w:r>
                    <w:t xml:space="preserve">successfully </w:t>
                  </w:r>
                  <w:r w:rsidRPr="005D4297">
                    <w:t>printed.</w:t>
                  </w:r>
                </w:p>
              </w:tc>
            </w:tr>
            <w:tr w:rsidR="00F3154F" w:rsidRPr="003E4028" w:rsidTr="00592B91">
              <w:tc>
                <w:tcPr>
                  <w:tcW w:w="859" w:type="dxa"/>
                </w:tcPr>
                <w:p w:rsidR="00F3154F" w:rsidRPr="00592B91" w:rsidRDefault="00852C2F" w:rsidP="00F3154F">
                  <w:r>
                    <w:t>29</w:t>
                  </w:r>
                </w:p>
              </w:tc>
              <w:tc>
                <w:tcPr>
                  <w:tcW w:w="8100" w:type="dxa"/>
                </w:tcPr>
                <w:p w:rsidR="00F3154F" w:rsidRPr="003E4028" w:rsidRDefault="00F3154F" w:rsidP="00F3154F">
                  <w:pPr>
                    <w:rPr>
                      <w:color w:val="FF0000"/>
                    </w:rPr>
                  </w:pPr>
                  <w:r>
                    <w:t>Once testing is completed, take the specimen back to the Remisol Ordering area and place it on the “Done” rack.  Find the DH Phleb Copy and write your NUID.</w:t>
                  </w:r>
                </w:p>
              </w:tc>
            </w:tr>
            <w:tr w:rsidR="00F3154F" w:rsidRPr="003E4028" w:rsidTr="00592B91">
              <w:tc>
                <w:tcPr>
                  <w:tcW w:w="859" w:type="dxa"/>
                </w:tcPr>
                <w:p w:rsidR="00F3154F" w:rsidRPr="00592B91" w:rsidRDefault="00852C2F" w:rsidP="00F3154F">
                  <w:r>
                    <w:t>30</w:t>
                  </w:r>
                </w:p>
              </w:tc>
              <w:tc>
                <w:tcPr>
                  <w:tcW w:w="8100" w:type="dxa"/>
                </w:tcPr>
                <w:p w:rsidR="00F3154F" w:rsidRPr="003E4028" w:rsidRDefault="00D6400A" w:rsidP="00F3154F">
                  <w:pPr>
                    <w:rPr>
                      <w:color w:val="FF0000"/>
                    </w:rPr>
                  </w:pPr>
                  <w:r>
                    <w:t xml:space="preserve">As soon as </w:t>
                  </w:r>
                  <w:r w:rsidR="00F3154F" w:rsidRPr="001B6E39">
                    <w:t xml:space="preserve">testing </w:t>
                  </w:r>
                  <w:r w:rsidR="00F3154F">
                    <w:t xml:space="preserve">and reporting are </w:t>
                  </w:r>
                  <w:r w:rsidR="00F3154F" w:rsidRPr="001B6E39">
                    <w:t xml:space="preserve">completed, both the </w:t>
                  </w:r>
                  <w:r w:rsidR="00F3154F">
                    <w:t>DH Phleb Copy</w:t>
                  </w:r>
                  <w:r w:rsidR="00F3154F" w:rsidRPr="001B6E39">
                    <w:t xml:space="preserve"> </w:t>
                  </w:r>
                  <w:r w:rsidR="00F3154F">
                    <w:t xml:space="preserve">&amp; the specimen must be ready for pick up by </w:t>
                  </w:r>
                  <w:r w:rsidR="00F3154F" w:rsidRPr="001B6E39">
                    <w:t>the</w:t>
                  </w:r>
                  <w:r w:rsidR="00F3154F">
                    <w:t xml:space="preserve"> Remisol Checker. </w:t>
                  </w:r>
                  <w:r w:rsidR="00F3154F" w:rsidRPr="001B6E39">
                    <w:t xml:space="preserve"> </w:t>
                  </w:r>
                </w:p>
              </w:tc>
            </w:tr>
          </w:tbl>
          <w:p w:rsidR="003D676D" w:rsidRPr="003771D8" w:rsidRDefault="003D676D" w:rsidP="00BD2103"/>
        </w:tc>
      </w:tr>
    </w:tbl>
    <w:p w:rsidR="000F6933" w:rsidRDefault="000F6933" w:rsidP="003376F1"/>
    <w:p w:rsidR="000F6933" w:rsidRDefault="000F6933" w:rsidP="003376F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9072"/>
      </w:tblGrid>
      <w:tr w:rsidR="00C52A47" w:rsidRPr="003771D8" w:rsidTr="00C46218">
        <w:trPr>
          <w:cantSplit/>
          <w:trHeight w:val="7094"/>
        </w:trPr>
        <w:tc>
          <w:tcPr>
            <w:tcW w:w="1728" w:type="dxa"/>
          </w:tcPr>
          <w:p w:rsidR="00C52A47" w:rsidRPr="003771D8" w:rsidRDefault="00DB3C42" w:rsidP="00414F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880EC3">
              <w:rPr>
                <w:b/>
              </w:rPr>
              <w:t>Recovery</w:t>
            </w:r>
            <w:r w:rsidR="00C45C6B">
              <w:rPr>
                <w:b/>
              </w:rPr>
              <w:t xml:space="preserve"> for Lab Assistants</w:t>
            </w:r>
          </w:p>
        </w:tc>
        <w:tc>
          <w:tcPr>
            <w:tcW w:w="9072" w:type="dxa"/>
          </w:tcPr>
          <w:tbl>
            <w:tblPr>
              <w:tblStyle w:val="TableGrid"/>
              <w:tblW w:w="8910" w:type="dxa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7920"/>
            </w:tblGrid>
            <w:tr w:rsidR="00414FDA" w:rsidTr="00453728">
              <w:tc>
                <w:tcPr>
                  <w:tcW w:w="990" w:type="dxa"/>
                </w:tcPr>
                <w:p w:rsidR="00414FDA" w:rsidRDefault="00794228" w:rsidP="004713E7">
                  <w:r>
                    <w:t>Steps:</w:t>
                  </w:r>
                </w:p>
              </w:tc>
              <w:tc>
                <w:tcPr>
                  <w:tcW w:w="7920" w:type="dxa"/>
                </w:tcPr>
                <w:p w:rsidR="00414FDA" w:rsidRDefault="00794228" w:rsidP="004713E7">
                  <w:r>
                    <w:t>Actions:</w:t>
                  </w:r>
                </w:p>
              </w:tc>
            </w:tr>
            <w:tr w:rsidR="00880EC3" w:rsidTr="00453728">
              <w:tc>
                <w:tcPr>
                  <w:tcW w:w="990" w:type="dxa"/>
                </w:tcPr>
                <w:p w:rsidR="00880EC3" w:rsidRPr="0065124D" w:rsidRDefault="0014326A" w:rsidP="00880EC3">
                  <w:pPr>
                    <w:rPr>
                      <w:b/>
                    </w:rPr>
                  </w:pPr>
                  <w:r w:rsidRPr="0065124D">
                    <w:rPr>
                      <w:b/>
                    </w:rPr>
                    <w:t>Note 1</w:t>
                  </w:r>
                </w:p>
              </w:tc>
              <w:tc>
                <w:tcPr>
                  <w:tcW w:w="7920" w:type="dxa"/>
                </w:tcPr>
                <w:p w:rsidR="00880EC3" w:rsidRPr="0065124D" w:rsidRDefault="00880EC3" w:rsidP="00880EC3">
                  <w:pPr>
                    <w:rPr>
                      <w:b/>
                    </w:rPr>
                  </w:pPr>
                  <w:r w:rsidRPr="0065124D">
                    <w:rPr>
                      <w:b/>
                    </w:rPr>
                    <w:t xml:space="preserve">For downtime specimens </w:t>
                  </w:r>
                  <w:r w:rsidR="0014326A" w:rsidRPr="004F37CE">
                    <w:rPr>
                      <w:b/>
                    </w:rPr>
                    <w:t>with regular Cerner label (these are</w:t>
                  </w:r>
                  <w:r w:rsidRPr="0065124D">
                    <w:rPr>
                      <w:b/>
                    </w:rPr>
                    <w:t xml:space="preserve"> tests ordered before the Cerner downtime).</w:t>
                  </w:r>
                </w:p>
              </w:tc>
            </w:tr>
            <w:tr w:rsidR="0014326A" w:rsidTr="00453728">
              <w:tc>
                <w:tcPr>
                  <w:tcW w:w="990" w:type="dxa"/>
                </w:tcPr>
                <w:p w:rsidR="0014326A" w:rsidRDefault="00852C2F" w:rsidP="00880EC3">
                  <w:r>
                    <w:t>31</w:t>
                  </w:r>
                </w:p>
              </w:tc>
              <w:tc>
                <w:tcPr>
                  <w:tcW w:w="7920" w:type="dxa"/>
                </w:tcPr>
                <w:p w:rsidR="0014326A" w:rsidRDefault="0014326A" w:rsidP="00880EC3">
                  <w:r w:rsidRPr="00081FDF">
                    <w:t>Log on to Cerner</w:t>
                  </w:r>
                </w:p>
              </w:tc>
            </w:tr>
            <w:tr w:rsidR="00880EC3" w:rsidTr="00453728">
              <w:tc>
                <w:tcPr>
                  <w:tcW w:w="990" w:type="dxa"/>
                </w:tcPr>
                <w:p w:rsidR="00880EC3" w:rsidRPr="0014326A" w:rsidRDefault="00852C2F" w:rsidP="00880EC3">
                  <w:r>
                    <w:t>32</w:t>
                  </w:r>
                </w:p>
              </w:tc>
              <w:tc>
                <w:tcPr>
                  <w:tcW w:w="7920" w:type="dxa"/>
                </w:tcPr>
                <w:p w:rsidR="00880EC3" w:rsidRDefault="00880EC3" w:rsidP="00880EC3">
                  <w:r w:rsidRPr="00081FDF">
                    <w:t>Go to ORV.  Enter MRN.</w:t>
                  </w:r>
                </w:p>
              </w:tc>
            </w:tr>
            <w:tr w:rsidR="00880EC3" w:rsidTr="00453728">
              <w:tc>
                <w:tcPr>
                  <w:tcW w:w="990" w:type="dxa"/>
                </w:tcPr>
                <w:p w:rsidR="00880EC3" w:rsidRPr="004F37CE" w:rsidRDefault="00852C2F" w:rsidP="00880EC3">
                  <w:r>
                    <w:t>33</w:t>
                  </w:r>
                </w:p>
              </w:tc>
              <w:tc>
                <w:tcPr>
                  <w:tcW w:w="7920" w:type="dxa"/>
                </w:tcPr>
                <w:p w:rsidR="00880EC3" w:rsidRDefault="00880EC3" w:rsidP="00880EC3">
                  <w:r>
                    <w:t>Perform Specimen Log-In as usual.</w:t>
                  </w:r>
                </w:p>
              </w:tc>
            </w:tr>
            <w:tr w:rsidR="00880EC3" w:rsidTr="00453728">
              <w:tc>
                <w:tcPr>
                  <w:tcW w:w="990" w:type="dxa"/>
                </w:tcPr>
                <w:p w:rsidR="00880EC3" w:rsidRPr="004F37CE" w:rsidRDefault="00852C2F" w:rsidP="00880EC3">
                  <w:r>
                    <w:t>34</w:t>
                  </w:r>
                </w:p>
              </w:tc>
              <w:tc>
                <w:tcPr>
                  <w:tcW w:w="7920" w:type="dxa"/>
                </w:tcPr>
                <w:p w:rsidR="00880EC3" w:rsidRPr="00794228" w:rsidRDefault="00880EC3" w:rsidP="00880EC3">
                  <w:r w:rsidRPr="00081FDF">
                    <w:t>Deliver The Packet</w:t>
                  </w:r>
                  <w:r>
                    <w:t xml:space="preserve"> to the CLS/MLT for resulting/recovery</w:t>
                  </w:r>
                  <w:r w:rsidRPr="00081FDF">
                    <w:t>.</w:t>
                  </w:r>
                </w:p>
              </w:tc>
            </w:tr>
            <w:tr w:rsidR="00880EC3" w:rsidTr="00592B91">
              <w:tc>
                <w:tcPr>
                  <w:tcW w:w="990" w:type="dxa"/>
                </w:tcPr>
                <w:p w:rsidR="00880EC3" w:rsidRPr="0065124D" w:rsidRDefault="0014326A" w:rsidP="00880EC3">
                  <w:pPr>
                    <w:rPr>
                      <w:b/>
                    </w:rPr>
                  </w:pPr>
                  <w:r w:rsidRPr="0065124D">
                    <w:rPr>
                      <w:b/>
                    </w:rPr>
                    <w:t>Note 2</w:t>
                  </w:r>
                </w:p>
              </w:tc>
              <w:tc>
                <w:tcPr>
                  <w:tcW w:w="7920" w:type="dxa"/>
                </w:tcPr>
                <w:p w:rsidR="00880EC3" w:rsidRDefault="00880EC3" w:rsidP="00880EC3">
                  <w:r w:rsidRPr="00025478">
                    <w:rPr>
                      <w:b/>
                    </w:rPr>
                    <w:t xml:space="preserve">For Downtime specimens with Pre-printed Cerner Downtime Labels </w:t>
                  </w:r>
                </w:p>
              </w:tc>
            </w:tr>
            <w:tr w:rsidR="00880EC3" w:rsidTr="00592B91">
              <w:tc>
                <w:tcPr>
                  <w:tcW w:w="990" w:type="dxa"/>
                </w:tcPr>
                <w:p w:rsidR="00880EC3" w:rsidRPr="0065124D" w:rsidRDefault="00852C2F" w:rsidP="00880EC3">
                  <w:r>
                    <w:t>35</w:t>
                  </w:r>
                </w:p>
              </w:tc>
              <w:tc>
                <w:tcPr>
                  <w:tcW w:w="7920" w:type="dxa"/>
                </w:tcPr>
                <w:p w:rsidR="00880EC3" w:rsidRDefault="00880EC3" w:rsidP="00880EC3">
                  <w:r w:rsidRPr="00025478">
                    <w:t>Log on to Cerner</w:t>
                  </w:r>
                </w:p>
              </w:tc>
            </w:tr>
            <w:tr w:rsidR="00880EC3" w:rsidTr="00592B91">
              <w:tc>
                <w:tcPr>
                  <w:tcW w:w="990" w:type="dxa"/>
                </w:tcPr>
                <w:p w:rsidR="00880EC3" w:rsidRPr="004F37CE" w:rsidRDefault="00852C2F" w:rsidP="00880EC3">
                  <w:r>
                    <w:t>36</w:t>
                  </w:r>
                </w:p>
              </w:tc>
              <w:tc>
                <w:tcPr>
                  <w:tcW w:w="7920" w:type="dxa"/>
                </w:tcPr>
                <w:p w:rsidR="00880EC3" w:rsidRDefault="00880EC3" w:rsidP="00880EC3">
                  <w:r w:rsidRPr="00025478">
                    <w:t>Take the completed packet of collection and resulting forms and use for accessioning</w:t>
                  </w:r>
                </w:p>
              </w:tc>
            </w:tr>
            <w:tr w:rsidR="00880EC3" w:rsidTr="00592B91">
              <w:tc>
                <w:tcPr>
                  <w:tcW w:w="990" w:type="dxa"/>
                </w:tcPr>
                <w:p w:rsidR="00880EC3" w:rsidRPr="004F37CE" w:rsidRDefault="00852C2F" w:rsidP="00880EC3">
                  <w:r>
                    <w:t>37</w:t>
                  </w:r>
                </w:p>
              </w:tc>
              <w:tc>
                <w:tcPr>
                  <w:tcW w:w="7920" w:type="dxa"/>
                </w:tcPr>
                <w:p w:rsidR="00880EC3" w:rsidRDefault="00880EC3" w:rsidP="00880EC3">
                  <w:r w:rsidRPr="00025478">
                    <w:t>Go to DOE</w:t>
                  </w:r>
                  <w:r>
                    <w:t xml:space="preserve"> &amp; order with STAT Priority </w:t>
                  </w:r>
                  <w:r w:rsidR="00511782">
                    <w:t>all the</w:t>
                  </w:r>
                  <w:r>
                    <w:t xml:space="preserve"> tests indicated on the DH P</w:t>
                  </w:r>
                  <w:r w:rsidR="00511782">
                    <w:t>hleb Copy.  In the box “Manual A</w:t>
                  </w:r>
                  <w:r>
                    <w:t>ssign</w:t>
                  </w:r>
                  <w:r w:rsidR="00511782">
                    <w:t xml:space="preserve"> A</w:t>
                  </w:r>
                  <w:r w:rsidRPr="00025478">
                    <w:t>ccession</w:t>
                  </w:r>
                  <w:r>
                    <w:t xml:space="preserve">”, scan the </w:t>
                  </w:r>
                  <w:r w:rsidRPr="00025478">
                    <w:t>Cerner</w:t>
                  </w:r>
                  <w:r>
                    <w:t xml:space="preserve"> </w:t>
                  </w:r>
                  <w:r w:rsidR="00511782">
                    <w:t>Pre-printed Downtime Accession N</w:t>
                  </w:r>
                  <w:r>
                    <w:t>umber.  For multiple orders, click “Add” and scan the appropriate downtime accession number/s and click submit.   It is important that you scan the correct downtime number per test ordered.  If unsure, stop and ask a Manager for clarification.</w:t>
                  </w:r>
                </w:p>
                <w:p w:rsidR="00880EC3" w:rsidRDefault="00880EC3" w:rsidP="00880EC3"/>
                <w:p w:rsidR="00880EC3" w:rsidRDefault="00880EC3" w:rsidP="00880EC3">
                  <w:r>
                    <w:rPr>
                      <w:noProof/>
                    </w:rPr>
                    <w:drawing>
                      <wp:inline distT="0" distB="0" distL="0" distR="0">
                        <wp:extent cx="2085975" cy="504825"/>
                        <wp:effectExtent l="0" t="0" r="9525" b="952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0EC3" w:rsidTr="00592B91">
              <w:tc>
                <w:tcPr>
                  <w:tcW w:w="990" w:type="dxa"/>
                </w:tcPr>
                <w:p w:rsidR="00880EC3" w:rsidRPr="004F37CE" w:rsidRDefault="00852C2F" w:rsidP="00880EC3">
                  <w:r>
                    <w:t>38</w:t>
                  </w:r>
                </w:p>
              </w:tc>
              <w:tc>
                <w:tcPr>
                  <w:tcW w:w="7920" w:type="dxa"/>
                </w:tcPr>
                <w:p w:rsidR="00880EC3" w:rsidRDefault="00880EC3" w:rsidP="00880EC3">
                  <w:r w:rsidRPr="00025478">
                    <w:t>Once</w:t>
                  </w:r>
                  <w:r>
                    <w:t xml:space="preserve"> sample is</w:t>
                  </w:r>
                  <w:r w:rsidRPr="00025478">
                    <w:t xml:space="preserve"> accessioned and with Dispatched status:</w:t>
                  </w:r>
                </w:p>
                <w:p w:rsidR="00880EC3" w:rsidRDefault="00880EC3" w:rsidP="00880EC3">
                  <w:r>
                    <w:t>Perform Specimen Log-In</w:t>
                  </w:r>
                  <w:r w:rsidRPr="00025478">
                    <w:t xml:space="preserve"> and enter the collection information indicated on the KPPI generic label.</w:t>
                  </w:r>
                </w:p>
              </w:tc>
            </w:tr>
            <w:tr w:rsidR="00880EC3" w:rsidTr="00592B91">
              <w:tc>
                <w:tcPr>
                  <w:tcW w:w="990" w:type="dxa"/>
                </w:tcPr>
                <w:p w:rsidR="00880EC3" w:rsidRPr="004F37CE" w:rsidRDefault="00852C2F" w:rsidP="00880EC3">
                  <w:r>
                    <w:t>39</w:t>
                  </w:r>
                </w:p>
              </w:tc>
              <w:tc>
                <w:tcPr>
                  <w:tcW w:w="7920" w:type="dxa"/>
                </w:tcPr>
                <w:p w:rsidR="00880EC3" w:rsidRPr="00794228" w:rsidRDefault="00880EC3" w:rsidP="00880EC3">
                  <w:r>
                    <w:t>Place the packet  for resulting/recovery in the bin labeled, “Packets for Resulting/Recovery” to be distributed to CLS/MLT assigned in recovery.</w:t>
                  </w:r>
                </w:p>
              </w:tc>
            </w:tr>
          </w:tbl>
          <w:p w:rsidR="00F96177" w:rsidRPr="003771D8" w:rsidRDefault="00F96177" w:rsidP="004713E7"/>
        </w:tc>
      </w:tr>
      <w:tr w:rsidR="00794228" w:rsidRPr="003771D8" w:rsidTr="00C46218">
        <w:trPr>
          <w:cantSplit/>
        </w:trPr>
        <w:tc>
          <w:tcPr>
            <w:tcW w:w="1728" w:type="dxa"/>
          </w:tcPr>
          <w:p w:rsidR="00794228" w:rsidRPr="003771D8" w:rsidRDefault="00794228" w:rsidP="004713E7">
            <w:pPr>
              <w:rPr>
                <w:b/>
              </w:rPr>
            </w:pPr>
          </w:p>
        </w:tc>
        <w:tc>
          <w:tcPr>
            <w:tcW w:w="9072" w:type="dxa"/>
          </w:tcPr>
          <w:p w:rsidR="00794228" w:rsidRPr="003771D8" w:rsidRDefault="00794228" w:rsidP="004713E7"/>
        </w:tc>
      </w:tr>
    </w:tbl>
    <w:p w:rsidR="003771D8" w:rsidRDefault="003771D8" w:rsidP="003376F1"/>
    <w:p w:rsidR="00C46218" w:rsidRDefault="00C46218" w:rsidP="003376F1"/>
    <w:p w:rsidR="00C46218" w:rsidRDefault="00C46218" w:rsidP="003376F1"/>
    <w:tbl>
      <w:tblPr>
        <w:tblW w:w="11534" w:type="dxa"/>
        <w:tblLayout w:type="fixed"/>
        <w:tblLook w:val="0000" w:firstRow="0" w:lastRow="0" w:firstColumn="0" w:lastColumn="0" w:noHBand="0" w:noVBand="0"/>
      </w:tblPr>
      <w:tblGrid>
        <w:gridCol w:w="1260"/>
        <w:gridCol w:w="90"/>
        <w:gridCol w:w="9540"/>
        <w:gridCol w:w="90"/>
        <w:gridCol w:w="554"/>
      </w:tblGrid>
      <w:tr w:rsidR="00236960" w:rsidRPr="003771D8" w:rsidTr="002F6858">
        <w:trPr>
          <w:cantSplit/>
          <w:trHeight w:val="541"/>
        </w:trPr>
        <w:tc>
          <w:tcPr>
            <w:tcW w:w="1350" w:type="dxa"/>
            <w:gridSpan w:val="2"/>
          </w:tcPr>
          <w:p w:rsidR="00236960" w:rsidRPr="003771D8" w:rsidRDefault="00A60CE4" w:rsidP="00BD2103">
            <w:pPr>
              <w:rPr>
                <w:b/>
              </w:rPr>
            </w:pPr>
            <w:r>
              <w:rPr>
                <w:b/>
              </w:rPr>
              <w:t>Recovery for CLS &amp; MLT</w:t>
            </w:r>
          </w:p>
        </w:tc>
        <w:tc>
          <w:tcPr>
            <w:tcW w:w="10184" w:type="dxa"/>
            <w:gridSpan w:val="3"/>
          </w:tcPr>
          <w:tbl>
            <w:tblPr>
              <w:tblStyle w:val="TableGrid"/>
              <w:tblW w:w="0" w:type="auto"/>
              <w:tblInd w:w="338" w:type="dxa"/>
              <w:tblLayout w:type="fixed"/>
              <w:tblLook w:val="04A0" w:firstRow="1" w:lastRow="0" w:firstColumn="1" w:lastColumn="0" w:noHBand="0" w:noVBand="1"/>
            </w:tblPr>
            <w:tblGrid>
              <w:gridCol w:w="1170"/>
              <w:gridCol w:w="7830"/>
            </w:tblGrid>
            <w:tr w:rsidR="0065124D" w:rsidTr="0065124D">
              <w:tc>
                <w:tcPr>
                  <w:tcW w:w="1170" w:type="dxa"/>
                </w:tcPr>
                <w:p w:rsidR="004E00BD" w:rsidRDefault="004E00BD" w:rsidP="004E00BD">
                  <w:r>
                    <w:t>Step</w:t>
                  </w:r>
                </w:p>
              </w:tc>
              <w:tc>
                <w:tcPr>
                  <w:tcW w:w="7830" w:type="dxa"/>
                </w:tcPr>
                <w:p w:rsidR="004E00BD" w:rsidRDefault="004E00BD" w:rsidP="004E00BD">
                  <w:r>
                    <w:t>Action</w:t>
                  </w:r>
                </w:p>
              </w:tc>
            </w:tr>
            <w:tr w:rsidR="0065124D" w:rsidTr="0065124D">
              <w:trPr>
                <w:trHeight w:val="379"/>
              </w:trPr>
              <w:tc>
                <w:tcPr>
                  <w:tcW w:w="1170" w:type="dxa"/>
                </w:tcPr>
                <w:p w:rsidR="00E74436" w:rsidRDefault="00852C2F" w:rsidP="00E74436">
                  <w:r>
                    <w:t>40</w:t>
                  </w:r>
                </w:p>
              </w:tc>
              <w:tc>
                <w:tcPr>
                  <w:tcW w:w="7830" w:type="dxa"/>
                </w:tcPr>
                <w:p w:rsidR="00E74436" w:rsidRDefault="00E74436" w:rsidP="0065124D">
                  <w:pPr>
                    <w:tabs>
                      <w:tab w:val="left" w:pos="1110"/>
                    </w:tabs>
                  </w:pPr>
                  <w:r>
                    <w:rPr>
                      <w:b/>
                      <w:color w:val="000000" w:themeColor="text1"/>
                    </w:rPr>
                    <w:t>Recovery on Remisol starts when the CLS/MLT receives The Packet from the Lab Assistants and downtime accession numbers have “In-Lab” status on Cerner.</w:t>
                  </w:r>
                </w:p>
              </w:tc>
            </w:tr>
            <w:tr w:rsidR="00E74436" w:rsidTr="0065124D">
              <w:tc>
                <w:tcPr>
                  <w:tcW w:w="1170" w:type="dxa"/>
                </w:tcPr>
                <w:p w:rsidR="00E74436" w:rsidRDefault="00852C2F" w:rsidP="00E74436">
                  <w:r>
                    <w:t>41</w:t>
                  </w:r>
                </w:p>
              </w:tc>
              <w:tc>
                <w:tcPr>
                  <w:tcW w:w="7830" w:type="dxa"/>
                </w:tcPr>
                <w:p w:rsidR="00E74436" w:rsidRPr="004F37CE" w:rsidRDefault="00E74436" w:rsidP="00E74436">
                  <w:r w:rsidRPr="004F37CE">
                    <w:rPr>
                      <w:color w:val="000000" w:themeColor="text1"/>
                    </w:rPr>
                    <w:t xml:space="preserve">Open the </w:t>
                  </w:r>
                  <w:r w:rsidRPr="004F37CE">
                    <w:rPr>
                      <w:i/>
                      <w:color w:val="000000" w:themeColor="text1"/>
                    </w:rPr>
                    <w:t xml:space="preserve">Request  </w:t>
                  </w:r>
                  <w:r w:rsidRPr="0065124D">
                    <w:rPr>
                      <w:i/>
                      <w:color w:val="000000" w:themeColor="text1"/>
                    </w:rPr>
                    <w:t>List</w:t>
                  </w:r>
                  <w:r w:rsidRPr="0065124D">
                    <w:rPr>
                      <w:color w:val="000000" w:themeColor="text1"/>
                    </w:rPr>
                    <w:t>, select the “</w:t>
                  </w:r>
                  <w:r w:rsidRPr="0065124D">
                    <w:rPr>
                      <w:i/>
                      <w:color w:val="000000" w:themeColor="text1"/>
                    </w:rPr>
                    <w:t>Default –Rout &amp; Stat</w:t>
                  </w:r>
                  <w:r w:rsidRPr="0065124D">
                    <w:rPr>
                      <w:color w:val="000000" w:themeColor="text1"/>
                    </w:rPr>
                    <w:t>” tab, and click the</w:t>
                  </w:r>
                  <w:r w:rsidRPr="0065124D">
                    <w:rPr>
                      <w:i/>
                      <w:color w:val="000000" w:themeColor="text1"/>
                    </w:rPr>
                    <w:t xml:space="preserve"> “Last Name</w:t>
                  </w:r>
                  <w:r w:rsidRPr="0065124D">
                    <w:rPr>
                      <w:color w:val="000000" w:themeColor="text1"/>
                    </w:rPr>
                    <w:t>” tab so the samples will be arranged by last names in alphabetical order.  Highlight the patient’s name.</w:t>
                  </w:r>
                </w:p>
              </w:tc>
            </w:tr>
            <w:tr w:rsidR="005D4915" w:rsidTr="0065124D">
              <w:trPr>
                <w:trHeight w:val="379"/>
              </w:trPr>
              <w:tc>
                <w:tcPr>
                  <w:tcW w:w="1170" w:type="dxa"/>
                </w:tcPr>
                <w:p w:rsidR="005D4915" w:rsidRDefault="00852C2F" w:rsidP="005D4915">
                  <w:r>
                    <w:t>42</w:t>
                  </w:r>
                </w:p>
              </w:tc>
              <w:tc>
                <w:tcPr>
                  <w:tcW w:w="7830" w:type="dxa"/>
                </w:tcPr>
                <w:p w:rsidR="00E74436" w:rsidRDefault="00E74436" w:rsidP="00E74436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Search for the Cerner Pre-printed Downtime accession numbers, </w:t>
                  </w:r>
                </w:p>
                <w:p w:rsidR="005D4915" w:rsidRDefault="00E74436" w:rsidP="00E74436">
                  <w:r>
                    <w:rPr>
                      <w:color w:val="000000" w:themeColor="text1"/>
                    </w:rPr>
                    <w:t>X-XX-</w:t>
                  </w:r>
                  <w:r w:rsidRPr="000741A7">
                    <w:rPr>
                      <w:b/>
                      <w:color w:val="000000" w:themeColor="text1"/>
                      <w:sz w:val="36"/>
                      <w:szCs w:val="36"/>
                    </w:rPr>
                    <w:t>455</w:t>
                  </w:r>
                  <w:r>
                    <w:rPr>
                      <w:color w:val="000000" w:themeColor="text1"/>
                    </w:rPr>
                    <w:t>-XXXXXX</w:t>
                  </w:r>
                </w:p>
              </w:tc>
            </w:tr>
            <w:tr w:rsidR="005D4915" w:rsidTr="0065124D">
              <w:tc>
                <w:tcPr>
                  <w:tcW w:w="1170" w:type="dxa"/>
                </w:tcPr>
                <w:p w:rsidR="005D4915" w:rsidRDefault="00852C2F" w:rsidP="005D4915">
                  <w:r>
                    <w:t>43</w:t>
                  </w:r>
                </w:p>
              </w:tc>
              <w:tc>
                <w:tcPr>
                  <w:tcW w:w="7830" w:type="dxa"/>
                </w:tcPr>
                <w:p w:rsidR="005D4915" w:rsidRDefault="009E40A8" w:rsidP="005D4915">
                  <w:r>
                    <w:rPr>
                      <w:color w:val="000000" w:themeColor="text1"/>
                    </w:rPr>
                    <w:t xml:space="preserve">Click the box with up arrow, Host Transmission.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38150" cy="28575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150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 w:themeColor="text1"/>
                    </w:rPr>
                    <w:t>.</w:t>
                  </w:r>
                </w:p>
              </w:tc>
            </w:tr>
          </w:tbl>
          <w:p w:rsidR="00236960" w:rsidRPr="003771D8" w:rsidRDefault="00236960" w:rsidP="004E00BD"/>
        </w:tc>
      </w:tr>
      <w:tr w:rsidR="00794228" w:rsidRPr="003771D8" w:rsidTr="002F6858">
        <w:trPr>
          <w:gridAfter w:val="2"/>
          <w:wAfter w:w="644" w:type="dxa"/>
          <w:cantSplit/>
          <w:trHeight w:val="1982"/>
        </w:trPr>
        <w:tc>
          <w:tcPr>
            <w:tcW w:w="1350" w:type="dxa"/>
            <w:gridSpan w:val="2"/>
          </w:tcPr>
          <w:p w:rsidR="00794228" w:rsidRDefault="00E70D2F" w:rsidP="004713E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Recovery for CLS &amp; MLT </w:t>
            </w:r>
          </w:p>
          <w:p w:rsidR="00E70D2F" w:rsidRPr="0065124D" w:rsidRDefault="00E70D2F" w:rsidP="004713E7">
            <w:pPr>
              <w:rPr>
                <w:i/>
                <w:sz w:val="20"/>
                <w:szCs w:val="20"/>
              </w:rPr>
            </w:pPr>
            <w:r w:rsidRPr="0065124D">
              <w:rPr>
                <w:i/>
                <w:sz w:val="20"/>
                <w:szCs w:val="20"/>
              </w:rPr>
              <w:t>continuation</w:t>
            </w:r>
          </w:p>
        </w:tc>
        <w:tc>
          <w:tcPr>
            <w:tcW w:w="9540" w:type="dxa"/>
          </w:tcPr>
          <w:tbl>
            <w:tblPr>
              <w:tblStyle w:val="TableGrid"/>
              <w:tblW w:w="8910" w:type="dxa"/>
              <w:tblInd w:w="428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7830"/>
            </w:tblGrid>
            <w:tr w:rsidR="00BA030C" w:rsidTr="0065124D">
              <w:trPr>
                <w:trHeight w:val="234"/>
              </w:trPr>
              <w:tc>
                <w:tcPr>
                  <w:tcW w:w="1080" w:type="dxa"/>
                </w:tcPr>
                <w:p w:rsidR="00BA030C" w:rsidRDefault="00601D7A" w:rsidP="004713E7">
                  <w:r>
                    <w:t>Steps</w:t>
                  </w:r>
                </w:p>
              </w:tc>
              <w:tc>
                <w:tcPr>
                  <w:tcW w:w="7830" w:type="dxa"/>
                </w:tcPr>
                <w:p w:rsidR="00677811" w:rsidRDefault="00601D7A" w:rsidP="004713E7">
                  <w:r>
                    <w:t>Actions</w:t>
                  </w:r>
                </w:p>
              </w:tc>
            </w:tr>
            <w:tr w:rsidR="009E1822" w:rsidTr="0065124D">
              <w:trPr>
                <w:trHeight w:val="264"/>
              </w:trPr>
              <w:tc>
                <w:tcPr>
                  <w:tcW w:w="1080" w:type="dxa"/>
                </w:tcPr>
                <w:p w:rsidR="009E1822" w:rsidRDefault="00852C2F" w:rsidP="009E1822">
                  <w:r>
                    <w:t>44</w:t>
                  </w:r>
                </w:p>
              </w:tc>
              <w:tc>
                <w:tcPr>
                  <w:tcW w:w="7830" w:type="dxa"/>
                </w:tcPr>
                <w:p w:rsidR="009E1822" w:rsidRDefault="009E1822" w:rsidP="009E1822">
                  <w:r>
                    <w:rPr>
                      <w:color w:val="000000" w:themeColor="text1"/>
                    </w:rPr>
                    <w:t>For results held by the rules, please m</w:t>
                  </w:r>
                  <w:r w:rsidRPr="00475ED6">
                    <w:rPr>
                      <w:color w:val="000000" w:themeColor="text1"/>
                    </w:rPr>
                    <w:t xml:space="preserve">anually </w:t>
                  </w:r>
                  <w:r>
                    <w:rPr>
                      <w:color w:val="000000" w:themeColor="text1"/>
                    </w:rPr>
                    <w:t>validate (thumbs up)</w:t>
                  </w:r>
                  <w:r w:rsidRPr="00475ED6">
                    <w:rPr>
                      <w:color w:val="000000" w:themeColor="text1"/>
                    </w:rPr>
                    <w:t xml:space="preserve"> as appropriate. </w:t>
                  </w:r>
                </w:p>
              </w:tc>
            </w:tr>
            <w:tr w:rsidR="009E1822" w:rsidTr="0065124D">
              <w:trPr>
                <w:trHeight w:val="397"/>
              </w:trPr>
              <w:tc>
                <w:tcPr>
                  <w:tcW w:w="1080" w:type="dxa"/>
                </w:tcPr>
                <w:p w:rsidR="009E1822" w:rsidRDefault="00852C2F" w:rsidP="009E1822">
                  <w:r>
                    <w:t>45</w:t>
                  </w:r>
                </w:p>
              </w:tc>
              <w:tc>
                <w:tcPr>
                  <w:tcW w:w="7830" w:type="dxa"/>
                </w:tcPr>
                <w:p w:rsidR="009E1822" w:rsidRDefault="0065124D" w:rsidP="004F37CE">
                  <w:r w:rsidRPr="00445A3D">
                    <w:rPr>
                      <w:color w:val="000000" w:themeColor="text1"/>
                    </w:rPr>
                    <w:t>Open</w:t>
                  </w:r>
                  <w:r w:rsidR="009E1822" w:rsidRPr="00445A3D">
                    <w:rPr>
                      <w:color w:val="000000" w:themeColor="text1"/>
                    </w:rPr>
                    <w:t xml:space="preserve"> Cerner ORV to confir</w:t>
                  </w:r>
                  <w:r w:rsidR="009E1822">
                    <w:rPr>
                      <w:color w:val="000000" w:themeColor="text1"/>
                    </w:rPr>
                    <w:t>m that results posted as expected.</w:t>
                  </w:r>
                </w:p>
              </w:tc>
            </w:tr>
            <w:tr w:rsidR="009E1822" w:rsidTr="0065124D">
              <w:trPr>
                <w:trHeight w:val="382"/>
              </w:trPr>
              <w:tc>
                <w:tcPr>
                  <w:tcW w:w="1080" w:type="dxa"/>
                </w:tcPr>
                <w:p w:rsidR="009E1822" w:rsidRDefault="00852C2F" w:rsidP="009E1822">
                  <w:r>
                    <w:t>16</w:t>
                  </w:r>
                </w:p>
              </w:tc>
              <w:tc>
                <w:tcPr>
                  <w:tcW w:w="7830" w:type="dxa"/>
                </w:tcPr>
                <w:p w:rsidR="009E1822" w:rsidRDefault="009E1822" w:rsidP="009E1822">
                  <w:r>
                    <w:rPr>
                      <w:color w:val="000000" w:themeColor="text1"/>
                    </w:rPr>
                    <w:t>Place completed/resulted packets in the bin labeled “Completed &amp; Resulted. To be filed by LIS Manager”</w:t>
                  </w:r>
                </w:p>
              </w:tc>
            </w:tr>
          </w:tbl>
          <w:p w:rsidR="00BA030C" w:rsidRPr="003771D8" w:rsidRDefault="00BA030C" w:rsidP="004713E7"/>
        </w:tc>
      </w:tr>
      <w:tr w:rsidR="00794228" w:rsidRPr="003771D8" w:rsidTr="002F6858">
        <w:trPr>
          <w:gridAfter w:val="1"/>
          <w:wAfter w:w="554" w:type="dxa"/>
          <w:cantSplit/>
          <w:trHeight w:val="8849"/>
        </w:trPr>
        <w:tc>
          <w:tcPr>
            <w:tcW w:w="1260" w:type="dxa"/>
          </w:tcPr>
          <w:p w:rsidR="00794228" w:rsidRPr="003771D8" w:rsidRDefault="00794228" w:rsidP="004713E7">
            <w:pPr>
              <w:rPr>
                <w:b/>
              </w:rPr>
            </w:pPr>
          </w:p>
        </w:tc>
        <w:tc>
          <w:tcPr>
            <w:tcW w:w="9720" w:type="dxa"/>
            <w:gridSpan w:val="3"/>
          </w:tcPr>
          <w:p w:rsidR="00794228" w:rsidRDefault="00794228" w:rsidP="004713E7"/>
          <w:p w:rsidR="008A0345" w:rsidRDefault="008A0345" w:rsidP="004713E7"/>
          <w:p w:rsidR="008A0345" w:rsidRDefault="008A0345" w:rsidP="004713E7"/>
          <w:p w:rsidR="008A0345" w:rsidRDefault="008A0345" w:rsidP="004713E7"/>
          <w:p w:rsidR="008A0345" w:rsidRPr="003771D8" w:rsidRDefault="00CB42EF" w:rsidP="004713E7">
            <w:r>
              <w:rPr>
                <w:noProof/>
              </w:rPr>
              <w:pict>
                <v:shape id="_x0000_s1027" type="#_x0000_t202" style="position:absolute;margin-left:12.7pt;margin-top:14.2pt;width:418.05pt;height:34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">
                  <v:textbox>
                    <w:txbxContent>
                      <w:p w:rsidR="008A0345" w:rsidRDefault="008A0345" w:rsidP="008A0345">
                        <w:pPr>
                          <w:jc w:val="center"/>
                          <w:rPr>
                            <w:rFonts w:ascii="Bell MT" w:hAnsi="Bell MT"/>
                            <w:i/>
                            <w:sz w:val="144"/>
                            <w:szCs w:val="144"/>
                          </w:rPr>
                        </w:pPr>
                      </w:p>
                      <w:p w:rsidR="008A0345" w:rsidRPr="008A0345" w:rsidRDefault="008A0345" w:rsidP="008A0345">
                        <w:pPr>
                          <w:jc w:val="center"/>
                          <w:rPr>
                            <w:rFonts w:ascii="Bell MT" w:hAnsi="Bell MT"/>
                            <w:i/>
                            <w:color w:val="BFBFBF" w:themeColor="background1" w:themeShade="BF"/>
                            <w:sz w:val="144"/>
                            <w:szCs w:val="144"/>
                          </w:rPr>
                        </w:pPr>
                        <w:r w:rsidRPr="008A0345">
                          <w:rPr>
                            <w:rFonts w:ascii="Bell MT" w:hAnsi="Bell MT"/>
                            <w:i/>
                            <w:color w:val="BFBFBF" w:themeColor="background1" w:themeShade="BF"/>
                            <w:sz w:val="144"/>
                            <w:szCs w:val="144"/>
                          </w:rPr>
                          <w:t>Intentionally Left Blank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 w:rsidR="003771D8" w:rsidRDefault="003771D8" w:rsidP="003376F1"/>
    <w:p w:rsidR="003771D8" w:rsidRDefault="003771D8" w:rsidP="003376F1"/>
    <w:p w:rsidR="00C96154" w:rsidRDefault="00C96154" w:rsidP="003376F1">
      <w:pPr>
        <w:rPr>
          <w:b/>
          <w:sz w:val="32"/>
          <w:szCs w:val="32"/>
        </w:rPr>
      </w:pPr>
    </w:p>
    <w:p w:rsidR="00565209" w:rsidRDefault="00565209" w:rsidP="00834393">
      <w:pPr>
        <w:rPr>
          <w:noProof/>
        </w:rPr>
      </w:pPr>
    </w:p>
    <w:sectPr w:rsidR="00565209" w:rsidSect="003771D8">
      <w:headerReference w:type="default" r:id="rId14"/>
      <w:footerReference w:type="default" r:id="rId15"/>
      <w:pgSz w:w="12240" w:h="15840"/>
      <w:pgMar w:top="763" w:right="245" w:bottom="7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867" w:rsidRDefault="001B4867" w:rsidP="002B17F9">
      <w:r>
        <w:separator/>
      </w:r>
    </w:p>
  </w:endnote>
  <w:endnote w:type="continuationSeparator" w:id="0">
    <w:p w:rsidR="001B4867" w:rsidRDefault="001B4867" w:rsidP="002B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2B0" w:rsidRDefault="006552B0" w:rsidP="00A11317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11185"/>
      </w:tabs>
      <w:ind w:right="90"/>
      <w:rPr>
        <w:sz w:val="20"/>
      </w:rPr>
    </w:pPr>
    <w:r>
      <w:rPr>
        <w:sz w:val="20"/>
      </w:rPr>
      <w:t xml:space="preserve">Document </w:t>
    </w:r>
    <w:r w:rsidRPr="00E4798B">
      <w:rPr>
        <w:sz w:val="20"/>
      </w:rPr>
      <w:t xml:space="preserve">No.: </w:t>
    </w:r>
    <w:r w:rsidR="00B77630">
      <w:rPr>
        <w:sz w:val="20"/>
      </w:rPr>
      <w:t>LAMC-PPP-0404</w:t>
    </w:r>
    <w:r w:rsidR="00565209">
      <w:rPr>
        <w:sz w:val="20"/>
      </w:rPr>
      <w:t xml:space="preserve">                       </w:t>
    </w:r>
    <w:r w:rsidRPr="00E4798B">
      <w:rPr>
        <w:sz w:val="20"/>
      </w:rPr>
      <w:t>QSE: Information Management</w:t>
    </w:r>
    <w:r>
      <w:rPr>
        <w:sz w:val="20"/>
      </w:rPr>
      <w:t xml:space="preserve">     Page </w:t>
    </w: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 w:rsidR="00CB42EF"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  <w:r>
      <w:rPr>
        <w:rStyle w:val="PageNumber"/>
        <w:rFonts w:eastAsiaTheme="majorEastAsia"/>
      </w:rPr>
      <w:t xml:space="preserve"> of </w:t>
    </w: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NUMPAGES </w:instrText>
    </w:r>
    <w:r>
      <w:rPr>
        <w:rStyle w:val="PageNumber"/>
        <w:rFonts w:eastAsiaTheme="majorEastAsia"/>
      </w:rPr>
      <w:fldChar w:fldCharType="separate"/>
    </w:r>
    <w:r w:rsidR="00CB42EF">
      <w:rPr>
        <w:rStyle w:val="PageNumber"/>
        <w:rFonts w:eastAsiaTheme="majorEastAsia"/>
        <w:noProof/>
      </w:rPr>
      <w:t>5</w:t>
    </w:r>
    <w:r>
      <w:rPr>
        <w:rStyle w:val="PageNumber"/>
        <w:rFonts w:eastAsiaTheme="majorEastAsia"/>
      </w:rPr>
      <w:fldChar w:fldCharType="end"/>
    </w:r>
    <w:r w:rsidR="00565209">
      <w:rPr>
        <w:sz w:val="20"/>
      </w:rPr>
      <w:t xml:space="preserve">                                             </w:t>
    </w:r>
  </w:p>
  <w:p w:rsidR="006552B0" w:rsidRPr="006552B0" w:rsidRDefault="006552B0" w:rsidP="00655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867" w:rsidRDefault="001B4867" w:rsidP="002B17F9">
      <w:r>
        <w:separator/>
      </w:r>
    </w:p>
  </w:footnote>
  <w:footnote w:type="continuationSeparator" w:id="0">
    <w:p w:rsidR="001B4867" w:rsidRDefault="001B4867" w:rsidP="002B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1" w:rsidRDefault="00307BD1" w:rsidP="009F7C3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rPr>
        <w:sz w:val="20"/>
      </w:rPr>
    </w:pPr>
    <w:r>
      <w:rPr>
        <w:sz w:val="20"/>
      </w:rPr>
      <w:t>Kaiser Permanente</w:t>
    </w:r>
    <w:r>
      <w:rPr>
        <w:sz w:val="20"/>
      </w:rPr>
      <w:tab/>
    </w:r>
    <w:r>
      <w:rPr>
        <w:sz w:val="20"/>
      </w:rPr>
      <w:tab/>
    </w:r>
    <w:r w:rsidR="003D16A7">
      <w:rPr>
        <w:sz w:val="20"/>
      </w:rPr>
      <w:t xml:space="preserve">                 </w:t>
    </w:r>
    <w:r>
      <w:rPr>
        <w:sz w:val="20"/>
      </w:rPr>
      <w:t>SCPMG Laboratory System</w:t>
    </w:r>
  </w:p>
  <w:p w:rsidR="00307BD1" w:rsidRDefault="00307BD1" w:rsidP="00A1131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right" w:pos="11275"/>
      </w:tabs>
      <w:rPr>
        <w:sz w:val="20"/>
      </w:rPr>
    </w:pPr>
    <w:r>
      <w:rPr>
        <w:sz w:val="20"/>
      </w:rPr>
      <w:t>Medical Care Program</w:t>
    </w:r>
    <w:r>
      <w:rPr>
        <w:sz w:val="20"/>
      </w:rPr>
      <w:tab/>
    </w:r>
    <w:r>
      <w:rPr>
        <w:sz w:val="20"/>
      </w:rPr>
      <w:tab/>
      <w:t>Information Management</w:t>
    </w:r>
  </w:p>
  <w:p w:rsidR="00307BD1" w:rsidRDefault="00307BD1" w:rsidP="009F7C3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2490"/>
      </w:tabs>
      <w:rPr>
        <w:sz w:val="20"/>
      </w:rPr>
    </w:pPr>
    <w:r>
      <w:rPr>
        <w:sz w:val="20"/>
      </w:rPr>
      <w:t>California Division – South – Los Angeles Medical Center</w:t>
    </w:r>
    <w:r>
      <w:rPr>
        <w:sz w:val="20"/>
      </w:rPr>
      <w:tab/>
      <w:t>Process</w:t>
    </w:r>
  </w:p>
  <w:p w:rsidR="00307BD1" w:rsidRDefault="003D5883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SYSTEMS DOWN</w:t>
    </w:r>
    <w:r w:rsidR="00FC1D7D">
      <w:rPr>
        <w:b/>
        <w:sz w:val="28"/>
        <w:szCs w:val="28"/>
      </w:rPr>
      <w:t>TIME UTILIZING REMISOL</w:t>
    </w:r>
    <w:r w:rsidR="001D34E8">
      <w:rPr>
        <w:b/>
        <w:sz w:val="28"/>
        <w:szCs w:val="28"/>
      </w:rPr>
      <w:t xml:space="preserve"> ADVANCE</w:t>
    </w:r>
  </w:p>
  <w:p w:rsidR="00C46218" w:rsidRPr="00B93B39" w:rsidRDefault="00C46218">
    <w:pPr>
      <w:pStyle w:val="Header"/>
      <w:rPr>
        <w:b/>
        <w:sz w:val="28"/>
        <w:szCs w:val="28"/>
      </w:rPr>
    </w:pPr>
  </w:p>
  <w:p w:rsidR="002B17F9" w:rsidRDefault="002B1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E04"/>
    <w:multiLevelType w:val="hybridMultilevel"/>
    <w:tmpl w:val="BCD6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148"/>
    <w:multiLevelType w:val="hybridMultilevel"/>
    <w:tmpl w:val="F51A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36D2C"/>
    <w:multiLevelType w:val="hybridMultilevel"/>
    <w:tmpl w:val="24704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56700"/>
    <w:multiLevelType w:val="hybridMultilevel"/>
    <w:tmpl w:val="506CC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5455F"/>
    <w:multiLevelType w:val="hybridMultilevel"/>
    <w:tmpl w:val="E16EB4CA"/>
    <w:lvl w:ilvl="0" w:tplc="17F2283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5D75764"/>
    <w:multiLevelType w:val="hybridMultilevel"/>
    <w:tmpl w:val="2FE0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E1BA5"/>
    <w:multiLevelType w:val="hybridMultilevel"/>
    <w:tmpl w:val="900EE278"/>
    <w:lvl w:ilvl="0" w:tplc="AAD4F2E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E05218E"/>
    <w:multiLevelType w:val="hybridMultilevel"/>
    <w:tmpl w:val="168ECD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B229A1"/>
    <w:multiLevelType w:val="hybridMultilevel"/>
    <w:tmpl w:val="FBB02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26014F"/>
    <w:multiLevelType w:val="hybridMultilevel"/>
    <w:tmpl w:val="B3B6E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7171B"/>
    <w:multiLevelType w:val="hybridMultilevel"/>
    <w:tmpl w:val="3EFA852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FDB7F11"/>
    <w:multiLevelType w:val="hybridMultilevel"/>
    <w:tmpl w:val="F93AE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93B3E"/>
    <w:multiLevelType w:val="hybridMultilevel"/>
    <w:tmpl w:val="D85E1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D2548"/>
    <w:multiLevelType w:val="hybridMultilevel"/>
    <w:tmpl w:val="E7E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77A22"/>
    <w:multiLevelType w:val="hybridMultilevel"/>
    <w:tmpl w:val="51CC65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E159B0"/>
    <w:multiLevelType w:val="hybridMultilevel"/>
    <w:tmpl w:val="2C40FD32"/>
    <w:lvl w:ilvl="0" w:tplc="679E70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94236F"/>
    <w:multiLevelType w:val="hybridMultilevel"/>
    <w:tmpl w:val="450A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E51FB"/>
    <w:multiLevelType w:val="hybridMultilevel"/>
    <w:tmpl w:val="6532BF0C"/>
    <w:lvl w:ilvl="0" w:tplc="17F2283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E7618"/>
    <w:multiLevelType w:val="hybridMultilevel"/>
    <w:tmpl w:val="9190C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2"/>
  </w:num>
  <w:num w:numId="5">
    <w:abstractNumId w:val="2"/>
  </w:num>
  <w:num w:numId="6">
    <w:abstractNumId w:val="14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18"/>
  </w:num>
  <w:num w:numId="12">
    <w:abstractNumId w:val="10"/>
  </w:num>
  <w:num w:numId="13">
    <w:abstractNumId w:val="1"/>
  </w:num>
  <w:num w:numId="14">
    <w:abstractNumId w:val="6"/>
  </w:num>
  <w:num w:numId="15">
    <w:abstractNumId w:val="11"/>
  </w:num>
  <w:num w:numId="16">
    <w:abstractNumId w:val="16"/>
  </w:num>
  <w:num w:numId="17">
    <w:abstractNumId w:val="13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D9"/>
    <w:rsid w:val="0000119C"/>
    <w:rsid w:val="00013263"/>
    <w:rsid w:val="00014BF7"/>
    <w:rsid w:val="00016E6C"/>
    <w:rsid w:val="00020694"/>
    <w:rsid w:val="00055D0E"/>
    <w:rsid w:val="00066690"/>
    <w:rsid w:val="000820E0"/>
    <w:rsid w:val="00083BCF"/>
    <w:rsid w:val="000852C1"/>
    <w:rsid w:val="000870B9"/>
    <w:rsid w:val="000A45BA"/>
    <w:rsid w:val="000E3987"/>
    <w:rsid w:val="000F194A"/>
    <w:rsid w:val="000F6933"/>
    <w:rsid w:val="00130A6F"/>
    <w:rsid w:val="0014326A"/>
    <w:rsid w:val="0014702F"/>
    <w:rsid w:val="001622FD"/>
    <w:rsid w:val="0018252A"/>
    <w:rsid w:val="001A0685"/>
    <w:rsid w:val="001B4867"/>
    <w:rsid w:val="001B6A68"/>
    <w:rsid w:val="001C4D2A"/>
    <w:rsid w:val="001D34E8"/>
    <w:rsid w:val="001D6D10"/>
    <w:rsid w:val="001E1792"/>
    <w:rsid w:val="001E53A4"/>
    <w:rsid w:val="001E7858"/>
    <w:rsid w:val="00203E67"/>
    <w:rsid w:val="002137A6"/>
    <w:rsid w:val="00215742"/>
    <w:rsid w:val="0023059D"/>
    <w:rsid w:val="00236960"/>
    <w:rsid w:val="0024434D"/>
    <w:rsid w:val="00246863"/>
    <w:rsid w:val="00254811"/>
    <w:rsid w:val="00267D81"/>
    <w:rsid w:val="0029116B"/>
    <w:rsid w:val="00291F5F"/>
    <w:rsid w:val="002A3437"/>
    <w:rsid w:val="002A4441"/>
    <w:rsid w:val="002A5283"/>
    <w:rsid w:val="002B15D0"/>
    <w:rsid w:val="002B17F9"/>
    <w:rsid w:val="002B59E9"/>
    <w:rsid w:val="002C0814"/>
    <w:rsid w:val="002D5766"/>
    <w:rsid w:val="002F1886"/>
    <w:rsid w:val="002F6858"/>
    <w:rsid w:val="00307BD1"/>
    <w:rsid w:val="003219DF"/>
    <w:rsid w:val="003239FB"/>
    <w:rsid w:val="00331206"/>
    <w:rsid w:val="00336C10"/>
    <w:rsid w:val="00337594"/>
    <w:rsid w:val="003376F1"/>
    <w:rsid w:val="00342ADF"/>
    <w:rsid w:val="00346C6F"/>
    <w:rsid w:val="003771D8"/>
    <w:rsid w:val="00385A05"/>
    <w:rsid w:val="00395E85"/>
    <w:rsid w:val="003B0FA7"/>
    <w:rsid w:val="003D16A7"/>
    <w:rsid w:val="003D5883"/>
    <w:rsid w:val="003D676D"/>
    <w:rsid w:val="003E4028"/>
    <w:rsid w:val="003E5885"/>
    <w:rsid w:val="003F729D"/>
    <w:rsid w:val="00414FDA"/>
    <w:rsid w:val="00417C37"/>
    <w:rsid w:val="0042113B"/>
    <w:rsid w:val="004372AB"/>
    <w:rsid w:val="00441A92"/>
    <w:rsid w:val="004459DB"/>
    <w:rsid w:val="00453728"/>
    <w:rsid w:val="00462E94"/>
    <w:rsid w:val="00463FA7"/>
    <w:rsid w:val="00466FB9"/>
    <w:rsid w:val="00470D95"/>
    <w:rsid w:val="0047609B"/>
    <w:rsid w:val="004A188D"/>
    <w:rsid w:val="004E00BD"/>
    <w:rsid w:val="004E608A"/>
    <w:rsid w:val="004F37CE"/>
    <w:rsid w:val="00511782"/>
    <w:rsid w:val="00512ACC"/>
    <w:rsid w:val="0051588E"/>
    <w:rsid w:val="00516FE2"/>
    <w:rsid w:val="00522337"/>
    <w:rsid w:val="005321FA"/>
    <w:rsid w:val="00533FE2"/>
    <w:rsid w:val="005503AC"/>
    <w:rsid w:val="00551523"/>
    <w:rsid w:val="005571E0"/>
    <w:rsid w:val="00565209"/>
    <w:rsid w:val="00572A41"/>
    <w:rsid w:val="0057382F"/>
    <w:rsid w:val="0057644B"/>
    <w:rsid w:val="00580A8B"/>
    <w:rsid w:val="00585B44"/>
    <w:rsid w:val="0059011C"/>
    <w:rsid w:val="005A0B1E"/>
    <w:rsid w:val="005B6C55"/>
    <w:rsid w:val="005C06BA"/>
    <w:rsid w:val="005C0EAA"/>
    <w:rsid w:val="005C54D9"/>
    <w:rsid w:val="005C5CD6"/>
    <w:rsid w:val="005D3B1F"/>
    <w:rsid w:val="005D4915"/>
    <w:rsid w:val="00601D7A"/>
    <w:rsid w:val="00605606"/>
    <w:rsid w:val="00614862"/>
    <w:rsid w:val="00617844"/>
    <w:rsid w:val="0062620E"/>
    <w:rsid w:val="006317C1"/>
    <w:rsid w:val="00643473"/>
    <w:rsid w:val="0065124D"/>
    <w:rsid w:val="006552B0"/>
    <w:rsid w:val="006704E4"/>
    <w:rsid w:val="00677811"/>
    <w:rsid w:val="00681643"/>
    <w:rsid w:val="006B32F2"/>
    <w:rsid w:val="006B45D4"/>
    <w:rsid w:val="006C37AD"/>
    <w:rsid w:val="006D1C07"/>
    <w:rsid w:val="00700C24"/>
    <w:rsid w:val="00704F5C"/>
    <w:rsid w:val="007111FF"/>
    <w:rsid w:val="0071281C"/>
    <w:rsid w:val="00726F14"/>
    <w:rsid w:val="0073601D"/>
    <w:rsid w:val="00744632"/>
    <w:rsid w:val="00782B3C"/>
    <w:rsid w:val="0078358B"/>
    <w:rsid w:val="00784F66"/>
    <w:rsid w:val="00790D0E"/>
    <w:rsid w:val="00794228"/>
    <w:rsid w:val="007A7A65"/>
    <w:rsid w:val="007B36D5"/>
    <w:rsid w:val="007E235A"/>
    <w:rsid w:val="007E3028"/>
    <w:rsid w:val="008002E7"/>
    <w:rsid w:val="00816D87"/>
    <w:rsid w:val="00830637"/>
    <w:rsid w:val="00834393"/>
    <w:rsid w:val="0084530C"/>
    <w:rsid w:val="00845DCB"/>
    <w:rsid w:val="00847569"/>
    <w:rsid w:val="00852C2F"/>
    <w:rsid w:val="00853743"/>
    <w:rsid w:val="0086765A"/>
    <w:rsid w:val="008724B3"/>
    <w:rsid w:val="00877D61"/>
    <w:rsid w:val="00880EC3"/>
    <w:rsid w:val="0089421A"/>
    <w:rsid w:val="008A0345"/>
    <w:rsid w:val="008C33B2"/>
    <w:rsid w:val="008D6C89"/>
    <w:rsid w:val="00902C0C"/>
    <w:rsid w:val="0091245A"/>
    <w:rsid w:val="00915F0F"/>
    <w:rsid w:val="009637D1"/>
    <w:rsid w:val="00972EAC"/>
    <w:rsid w:val="00982CA3"/>
    <w:rsid w:val="00990A4E"/>
    <w:rsid w:val="009922E2"/>
    <w:rsid w:val="009B4980"/>
    <w:rsid w:val="009B5276"/>
    <w:rsid w:val="009C4DC6"/>
    <w:rsid w:val="009C7D61"/>
    <w:rsid w:val="009D45DA"/>
    <w:rsid w:val="009D784A"/>
    <w:rsid w:val="009E1822"/>
    <w:rsid w:val="009E40A8"/>
    <w:rsid w:val="009E53B6"/>
    <w:rsid w:val="009F7C34"/>
    <w:rsid w:val="00A002EB"/>
    <w:rsid w:val="00A01180"/>
    <w:rsid w:val="00A047B6"/>
    <w:rsid w:val="00A11317"/>
    <w:rsid w:val="00A137CD"/>
    <w:rsid w:val="00A51475"/>
    <w:rsid w:val="00A54451"/>
    <w:rsid w:val="00A55673"/>
    <w:rsid w:val="00A60CE4"/>
    <w:rsid w:val="00A71543"/>
    <w:rsid w:val="00A83D1B"/>
    <w:rsid w:val="00A91733"/>
    <w:rsid w:val="00AA5BBB"/>
    <w:rsid w:val="00AA5E34"/>
    <w:rsid w:val="00AB4F32"/>
    <w:rsid w:val="00AC3A55"/>
    <w:rsid w:val="00AD34B2"/>
    <w:rsid w:val="00AD7404"/>
    <w:rsid w:val="00B13816"/>
    <w:rsid w:val="00B14DFE"/>
    <w:rsid w:val="00B161D4"/>
    <w:rsid w:val="00B21665"/>
    <w:rsid w:val="00B237F0"/>
    <w:rsid w:val="00B24199"/>
    <w:rsid w:val="00B2608B"/>
    <w:rsid w:val="00B3176C"/>
    <w:rsid w:val="00B3194A"/>
    <w:rsid w:val="00B37669"/>
    <w:rsid w:val="00B42439"/>
    <w:rsid w:val="00B55B9A"/>
    <w:rsid w:val="00B605D9"/>
    <w:rsid w:val="00B73C8A"/>
    <w:rsid w:val="00B77630"/>
    <w:rsid w:val="00B77D2A"/>
    <w:rsid w:val="00B86E82"/>
    <w:rsid w:val="00B92C66"/>
    <w:rsid w:val="00B93B39"/>
    <w:rsid w:val="00B940B3"/>
    <w:rsid w:val="00B94B3F"/>
    <w:rsid w:val="00B9764C"/>
    <w:rsid w:val="00BA030C"/>
    <w:rsid w:val="00BB730B"/>
    <w:rsid w:val="00BD1242"/>
    <w:rsid w:val="00BD3EA9"/>
    <w:rsid w:val="00BE074B"/>
    <w:rsid w:val="00BE2493"/>
    <w:rsid w:val="00BF46A7"/>
    <w:rsid w:val="00BF725A"/>
    <w:rsid w:val="00BF786A"/>
    <w:rsid w:val="00C04E2D"/>
    <w:rsid w:val="00C3005F"/>
    <w:rsid w:val="00C35EA4"/>
    <w:rsid w:val="00C45C6B"/>
    <w:rsid w:val="00C46218"/>
    <w:rsid w:val="00C47A32"/>
    <w:rsid w:val="00C52A47"/>
    <w:rsid w:val="00C7020E"/>
    <w:rsid w:val="00C847FD"/>
    <w:rsid w:val="00C94BCD"/>
    <w:rsid w:val="00C95505"/>
    <w:rsid w:val="00C96154"/>
    <w:rsid w:val="00CB111B"/>
    <w:rsid w:val="00CB42EF"/>
    <w:rsid w:val="00CC06E7"/>
    <w:rsid w:val="00CD310C"/>
    <w:rsid w:val="00CD7A0F"/>
    <w:rsid w:val="00CF21B5"/>
    <w:rsid w:val="00D12261"/>
    <w:rsid w:val="00D17497"/>
    <w:rsid w:val="00D20A77"/>
    <w:rsid w:val="00D270EC"/>
    <w:rsid w:val="00D315D4"/>
    <w:rsid w:val="00D43AB8"/>
    <w:rsid w:val="00D4639B"/>
    <w:rsid w:val="00D6400A"/>
    <w:rsid w:val="00D64318"/>
    <w:rsid w:val="00D87C96"/>
    <w:rsid w:val="00D90CA5"/>
    <w:rsid w:val="00D90F53"/>
    <w:rsid w:val="00D960E4"/>
    <w:rsid w:val="00D977EB"/>
    <w:rsid w:val="00DA2262"/>
    <w:rsid w:val="00DA64B5"/>
    <w:rsid w:val="00DB3C42"/>
    <w:rsid w:val="00DB775E"/>
    <w:rsid w:val="00DD2D7A"/>
    <w:rsid w:val="00DD7950"/>
    <w:rsid w:val="00E07CE4"/>
    <w:rsid w:val="00E137C8"/>
    <w:rsid w:val="00E268D9"/>
    <w:rsid w:val="00E45AE6"/>
    <w:rsid w:val="00E53413"/>
    <w:rsid w:val="00E56327"/>
    <w:rsid w:val="00E70D2F"/>
    <w:rsid w:val="00E74436"/>
    <w:rsid w:val="00E74A2E"/>
    <w:rsid w:val="00E81B44"/>
    <w:rsid w:val="00EA1D6F"/>
    <w:rsid w:val="00EB6FB3"/>
    <w:rsid w:val="00EE1865"/>
    <w:rsid w:val="00EE2E44"/>
    <w:rsid w:val="00EE5B61"/>
    <w:rsid w:val="00F24EF3"/>
    <w:rsid w:val="00F3154F"/>
    <w:rsid w:val="00F34A64"/>
    <w:rsid w:val="00F5385B"/>
    <w:rsid w:val="00F670DD"/>
    <w:rsid w:val="00F718E4"/>
    <w:rsid w:val="00F9033C"/>
    <w:rsid w:val="00F96177"/>
    <w:rsid w:val="00FB55C6"/>
    <w:rsid w:val="00FC1D7D"/>
    <w:rsid w:val="00FD37E6"/>
    <w:rsid w:val="00FD7DCD"/>
    <w:rsid w:val="00FE1F8A"/>
    <w:rsid w:val="00FE3787"/>
    <w:rsid w:val="00FF2567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6103C9C-3964-4A9F-A95B-037228DF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D7A"/>
    <w:rPr>
      <w:sz w:val="24"/>
      <w:szCs w:val="24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34393"/>
    <w:pPr>
      <w:spacing w:after="240"/>
      <w:jc w:val="center"/>
      <w:outlineLvl w:val="1"/>
    </w:pPr>
    <w:rPr>
      <w:rFonts w:ascii="Arial" w:hAnsi="Arial"/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343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771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4D9"/>
    <w:pPr>
      <w:ind w:left="720"/>
      <w:contextualSpacing/>
    </w:pPr>
    <w:rPr>
      <w:szCs w:val="20"/>
    </w:rPr>
  </w:style>
  <w:style w:type="table" w:styleId="TableGrid">
    <w:name w:val="Table Grid"/>
    <w:basedOn w:val="TableNormal"/>
    <w:rsid w:val="005C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B1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7F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B1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7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2B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6552B0"/>
  </w:style>
  <w:style w:type="paragraph" w:customStyle="1" w:styleId="TableText">
    <w:name w:val="Table Text"/>
    <w:basedOn w:val="Normal"/>
    <w:rsid w:val="00834393"/>
    <w:rPr>
      <w:szCs w:val="20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834393"/>
    <w:rPr>
      <w:rFonts w:ascii="Arial" w:hAnsi="Arial"/>
      <w:b/>
      <w:sz w:val="32"/>
    </w:rPr>
  </w:style>
  <w:style w:type="character" w:customStyle="1" w:styleId="Heading4Char">
    <w:name w:val="Heading 4 Char"/>
    <w:basedOn w:val="DefaultParagraphFont"/>
    <w:link w:val="Heading4"/>
    <w:semiHidden/>
    <w:rsid w:val="0083439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771D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4F37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FD52B0E-DDB1-43B7-9221-08B6BF2A7337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5581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J. Calalang</dc:creator>
  <cp:keywords/>
  <dc:description/>
  <cp:lastModifiedBy>Florence M Cabrera</cp:lastModifiedBy>
  <cp:revision>2</cp:revision>
  <cp:lastPrinted>2017-12-07T17:56:00Z</cp:lastPrinted>
  <dcterms:created xsi:type="dcterms:W3CDTF">2018-01-14T16:07:00Z</dcterms:created>
  <dcterms:modified xsi:type="dcterms:W3CDTF">2018-01-14T16:07:00Z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/>
  </property>
  <property fmtid="{D5CDD505-2E9C-101B-9397-08002B2CF9AE}" pid="3" name="MC_ReleaseDate">
    <vt:lpwstr/>
  </property>
  <property fmtid="{D5CDD505-2E9C-101B-9397-08002B2CF9AE}" pid="4" name="MC_Revision">
    <vt:lpwstr>03</vt:lpwstr>
  </property>
  <property fmtid="{D5CDD505-2E9C-101B-9397-08002B2CF9AE}" pid="5" name="MC_ExpirationDate">
    <vt:lpwstr/>
  </property>
  <property fmtid="{D5CDD505-2E9C-101B-9397-08002B2CF9AE}" pid="6" name="MC_CreatedDate">
    <vt:lpwstr>21 Nov 2017</vt:lpwstr>
  </property>
  <property fmtid="{D5CDD505-2E9C-101B-9397-08002B2CF9AE}" pid="7" name="MC_Status">
    <vt:lpwstr>Draft</vt:lpwstr>
  </property>
  <property fmtid="{D5CDD505-2E9C-101B-9397-08002B2CF9AE}" pid="8" name="MC_NextReviewDate">
    <vt:lpwstr/>
  </property>
  <property fmtid="{D5CDD505-2E9C-101B-9397-08002B2CF9AE}" pid="9" name="MC_Owner">
    <vt:lpwstr/>
  </property>
  <property fmtid="{D5CDD505-2E9C-101B-9397-08002B2CF9AE}" pid="10" name="MC_Title">
    <vt:lpwstr>Systems Downtime  Utilizing  Remisol Advance</vt:lpwstr>
  </property>
  <property fmtid="{D5CDD505-2E9C-101B-9397-08002B2CF9AE}" pid="11" name="MC_Notes">
    <vt:lpwstr/>
  </property>
  <property fmtid="{D5CDD505-2E9C-101B-9397-08002B2CF9AE}" pid="12" name="MC_Number">
    <vt:lpwstr>LAMC-PPP-0404</vt:lpwstr>
  </property>
  <property fmtid="{D5CDD505-2E9C-101B-9397-08002B2CF9AE}" pid="13" name="MC_Author">
    <vt:lpwstr/>
  </property>
  <property fmtid="{D5CDD505-2E9C-101B-9397-08002B2CF9AE}" pid="14" name="MC_Vault">
    <vt:lpwstr>LAMC-dft</vt:lpwstr>
  </property>
  <property fmtid="{D5CDD505-2E9C-101B-9397-08002B2CF9AE}" pid="15" name="MC_CF_SCPMG LIS Computer System">
    <vt:lpwstr>Remisol</vt:lpwstr>
  </property>
</Properties>
</file>