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64E" w:rsidRDefault="00D0664E">
      <w:pPr>
        <w:pStyle w:val="BlockLine"/>
        <w:rPr>
          <w:rFonts w:ascii="Arial" w:hAnsi="Arial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D0664E" w:rsidTr="00D32C36">
        <w:trPr>
          <w:cantSplit/>
          <w:trHeight w:val="2672"/>
        </w:trPr>
        <w:tc>
          <w:tcPr>
            <w:tcW w:w="1728" w:type="dxa"/>
          </w:tcPr>
          <w:p w:rsidR="002968EE" w:rsidRDefault="002968EE" w:rsidP="006A107B">
            <w:pPr>
              <w:pStyle w:val="Heading5"/>
            </w:pPr>
            <w:r>
              <w:t>Purpose</w:t>
            </w:r>
          </w:p>
          <w:p w:rsidR="002968EE" w:rsidRDefault="002968EE" w:rsidP="006A107B">
            <w:pPr>
              <w:pStyle w:val="Heading5"/>
            </w:pPr>
          </w:p>
          <w:p w:rsidR="002968EE" w:rsidRDefault="002968EE" w:rsidP="006A107B">
            <w:pPr>
              <w:pStyle w:val="Heading5"/>
            </w:pPr>
          </w:p>
          <w:p w:rsidR="006A107B" w:rsidRDefault="002968EE" w:rsidP="006A107B">
            <w:pPr>
              <w:pStyle w:val="Heading5"/>
            </w:pPr>
            <w:r>
              <w:t>Principle</w:t>
            </w:r>
          </w:p>
          <w:p w:rsidR="00EB027B" w:rsidRDefault="00EB027B">
            <w:pPr>
              <w:pStyle w:val="Heading5"/>
            </w:pPr>
          </w:p>
          <w:p w:rsidR="00D0664E" w:rsidRPr="00EC7C99" w:rsidRDefault="00D0664E">
            <w:pPr>
              <w:pStyle w:val="Heading5"/>
              <w:rPr>
                <w:szCs w:val="22"/>
              </w:rPr>
            </w:pPr>
          </w:p>
        </w:tc>
        <w:tc>
          <w:tcPr>
            <w:tcW w:w="8010" w:type="dxa"/>
          </w:tcPr>
          <w:p w:rsidR="00D0664E" w:rsidRDefault="006A107B" w:rsidP="006A107B">
            <w:r>
              <w:t>This procedure provides instructions for</w:t>
            </w:r>
            <w:r w:rsidRPr="005C5D2A">
              <w:rPr>
                <w:i/>
              </w:rPr>
              <w:t xml:space="preserve"> </w:t>
            </w:r>
            <w:r w:rsidR="00B81952">
              <w:t xml:space="preserve">performing the </w:t>
            </w:r>
            <w:proofErr w:type="spellStart"/>
            <w:r w:rsidR="00B81952">
              <w:t>Procalcitonin</w:t>
            </w:r>
            <w:proofErr w:type="spellEnd"/>
            <w:r w:rsidR="002968EE">
              <w:t xml:space="preserve"> assay.</w:t>
            </w:r>
          </w:p>
          <w:p w:rsidR="002968EE" w:rsidRDefault="002968EE" w:rsidP="006A107B"/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The assay principle combines a one-step immunoassay sandwich method</w:t>
            </w:r>
          </w:p>
          <w:p w:rsidR="00EA3DAC" w:rsidRDefault="00EA3DAC" w:rsidP="00EA3DAC">
            <w:pPr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with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a final fluorescent detection (ELFA).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The Solid Phase Receptacle (SPR</w:t>
            </w:r>
            <w:r w:rsidRPr="00EA3DAC">
              <w:rPr>
                <w:rFonts w:ascii="TimesNewRomanPS-BoldMT" w:hAnsi="TimesNewRomanPS-BoldMT" w:cs="TimesNewRomanPS-BoldMT"/>
                <w:bCs/>
                <w:sz w:val="16"/>
                <w:szCs w:val="16"/>
              </w:rPr>
              <w:t>®</w:t>
            </w: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), serves as the solid phase as well as the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pipetting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device. Reagents for the assay are ready-to-use and pre-dispensed</w:t>
            </w:r>
          </w:p>
          <w:p w:rsidR="002968EE" w:rsidRDefault="00EA3DAC" w:rsidP="00EA3DAC">
            <w:pPr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in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the sealed reagent strips.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All of the assay steps are performed automatically by the instrument. The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sample is transferred into the wells containing anti-</w:t>
            </w:r>
            <w:proofErr w:type="spell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procalcitonin</w:t>
            </w:r>
            <w:proofErr w:type="spell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antibodies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labeled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with alkaline phosphatase (conjugate). The sample/conjugate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mixture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is cycled in and out of the SPR</w:t>
            </w:r>
            <w:r w:rsidRPr="00EA3DAC">
              <w:rPr>
                <w:rFonts w:ascii="TimesNewRomanPS-BoldMT" w:hAnsi="TimesNewRomanPS-BoldMT" w:cs="TimesNewRomanPS-BoldMT"/>
                <w:bCs/>
                <w:sz w:val="16"/>
                <w:szCs w:val="16"/>
              </w:rPr>
              <w:t xml:space="preserve">® </w:t>
            </w: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several times. This operation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enables the antigen to bind with the immunoglobulins fixed to the interior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wall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of the SPR</w:t>
            </w:r>
            <w:r w:rsidRPr="00EA3DAC">
              <w:rPr>
                <w:rFonts w:ascii="TimesNewRomanPS-BoldMT" w:hAnsi="TimesNewRomanPS-BoldMT" w:cs="TimesNewRomanPS-BoldMT"/>
                <w:bCs/>
                <w:sz w:val="16"/>
                <w:szCs w:val="16"/>
              </w:rPr>
              <w:t xml:space="preserve">® </w:t>
            </w: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and the conjugate to form a sandwich. Unbound</w:t>
            </w:r>
          </w:p>
          <w:p w:rsidR="00EA3DAC" w:rsidRDefault="00EA3DAC" w:rsidP="00EA3DAC">
            <w:pPr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compounds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are eliminated during washing steps.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Two detection steps are performed successively. During each step, the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substrate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(4-Methyl-umbelliferyl phosphate) is cycled in and out of the SPR.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The conjugate enzyme catalyzes the hydrolysis of this substrate into a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fluorescent product (4-Methyl-umbelliferone) the fluorescence of which is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measured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at 450 nm. The intensity of the fluorescence is proportional to the</w:t>
            </w:r>
          </w:p>
          <w:p w:rsidR="00EA3DAC" w:rsidRDefault="00EA3DAC" w:rsidP="00EA3DAC">
            <w:pPr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concentration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of antigen present in the sample.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At the end of the assay, results are automatically calculated by the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instrument in relation to two calibration curves corresponding to the two</w:t>
            </w:r>
          </w:p>
          <w:p w:rsidR="00EA3DAC" w:rsidRPr="00EA3DAC" w:rsidRDefault="00EA3DAC" w:rsidP="00EA3DA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detection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steps. A fluorescence threshold value determines the calibration</w:t>
            </w:r>
          </w:p>
          <w:p w:rsidR="00EA3DAC" w:rsidRPr="002968EE" w:rsidRDefault="00EA3DAC" w:rsidP="00EA3DAC">
            <w:proofErr w:type="gramStart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>curve</w:t>
            </w:r>
            <w:proofErr w:type="gramEnd"/>
            <w:r w:rsidRPr="00EA3DAC">
              <w:rPr>
                <w:rFonts w:ascii="TimesNewRomanPS-BoldMT" w:hAnsi="TimesNewRomanPS-BoldMT" w:cs="TimesNewRomanPS-BoldMT"/>
                <w:bCs/>
                <w:szCs w:val="24"/>
              </w:rPr>
              <w:t xml:space="preserve"> to be used for each sample. The results are then printed out.</w:t>
            </w:r>
          </w:p>
        </w:tc>
      </w:tr>
    </w:tbl>
    <w:p w:rsidR="00D0664E" w:rsidRDefault="00D0664E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35"/>
        <w:gridCol w:w="8047"/>
      </w:tblGrid>
      <w:tr w:rsidR="00D0664E" w:rsidTr="00EA3DAC">
        <w:trPr>
          <w:cantSplit/>
          <w:trHeight w:val="937"/>
        </w:trPr>
        <w:tc>
          <w:tcPr>
            <w:tcW w:w="1735" w:type="dxa"/>
          </w:tcPr>
          <w:p w:rsidR="00D0664E" w:rsidRPr="005B1E7F" w:rsidRDefault="005B1E7F">
            <w:pPr>
              <w:pStyle w:val="Heading5"/>
            </w:pPr>
            <w:r w:rsidRPr="005B1E7F">
              <w:t>Scope</w:t>
            </w:r>
          </w:p>
        </w:tc>
        <w:tc>
          <w:tcPr>
            <w:tcW w:w="8047" w:type="dxa"/>
          </w:tcPr>
          <w:p w:rsidR="00751C66" w:rsidRDefault="006A107B" w:rsidP="002968EE">
            <w:r w:rsidRPr="00E62EF8">
              <w:rPr>
                <w:iCs/>
                <w:szCs w:val="24"/>
              </w:rPr>
              <w:t>This p</w:t>
            </w:r>
            <w:r>
              <w:rPr>
                <w:iCs/>
                <w:szCs w:val="24"/>
              </w:rPr>
              <w:t>rocedure</w:t>
            </w:r>
            <w:r w:rsidRPr="00E62EF8">
              <w:rPr>
                <w:iCs/>
                <w:szCs w:val="24"/>
              </w:rPr>
              <w:t xml:space="preserve"> </w:t>
            </w:r>
            <w:r w:rsidRPr="00E62EF8">
              <w:t>is intended for</w:t>
            </w:r>
            <w:r w:rsidR="002968EE">
              <w:t xml:space="preserve"> Clinical Laboratory Scientist (CLS) and Medical Laboratory Technicians (MLT) who are trained and competent in</w:t>
            </w:r>
            <w:r w:rsidR="00EA3DAC">
              <w:t xml:space="preserve"> performing the </w:t>
            </w:r>
            <w:proofErr w:type="spellStart"/>
            <w:r w:rsidR="00EA3DAC">
              <w:t>Procalcitonin</w:t>
            </w:r>
            <w:proofErr w:type="spellEnd"/>
            <w:r w:rsidR="002968EE">
              <w:t xml:space="preserve"> assay.</w:t>
            </w:r>
          </w:p>
          <w:p w:rsidR="006523D4" w:rsidRDefault="006523D4" w:rsidP="002968EE"/>
          <w:p w:rsidR="006523D4" w:rsidRPr="006523D4" w:rsidRDefault="006523D4" w:rsidP="006523D4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proofErr w:type="spellStart"/>
            <w:r w:rsidRPr="006523D4">
              <w:rPr>
                <w:bCs/>
                <w:szCs w:val="24"/>
              </w:rPr>
              <w:t>Procalcitonin</w:t>
            </w:r>
            <w:proofErr w:type="spellEnd"/>
            <w:r w:rsidRPr="006523D4">
              <w:rPr>
                <w:bCs/>
                <w:szCs w:val="24"/>
              </w:rPr>
              <w:t xml:space="preserve"> testing is done daily (Monday to Sunday) from 6:30 AM to10:00 PM.</w:t>
            </w:r>
          </w:p>
          <w:p w:rsidR="006523D4" w:rsidRPr="002968EE" w:rsidRDefault="006523D4" w:rsidP="002968EE"/>
        </w:tc>
      </w:tr>
    </w:tbl>
    <w:p w:rsidR="00A3670D" w:rsidRDefault="00A3670D" w:rsidP="00A3670D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6A107B" w:rsidTr="00A013DE">
        <w:trPr>
          <w:cantSplit/>
          <w:trHeight w:val="504"/>
        </w:trPr>
        <w:tc>
          <w:tcPr>
            <w:tcW w:w="1728" w:type="dxa"/>
          </w:tcPr>
          <w:p w:rsidR="006A107B" w:rsidRPr="006A107B" w:rsidRDefault="006A107B" w:rsidP="00803536">
            <w:pPr>
              <w:pStyle w:val="Heading5"/>
            </w:pPr>
            <w:r w:rsidRPr="006A107B">
              <w:t>Specimen sources</w:t>
            </w:r>
          </w:p>
        </w:tc>
        <w:tc>
          <w:tcPr>
            <w:tcW w:w="8010" w:type="dxa"/>
          </w:tcPr>
          <w:p w:rsidR="00792808" w:rsidRDefault="00A013DE" w:rsidP="0079280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A013DE">
              <w:rPr>
                <w:rFonts w:ascii="TimesNewRomanPS-BoldMT" w:hAnsi="TimesNewRomanPS-BoldMT" w:cs="TimesNewRomanPS-BoldMT"/>
                <w:bCs/>
                <w:szCs w:val="24"/>
              </w:rPr>
              <w:t>Plasma collected on Lithium Heparin tube</w:t>
            </w:r>
          </w:p>
          <w:p w:rsidR="00792808" w:rsidRPr="00792808" w:rsidRDefault="00792808" w:rsidP="0079280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792808">
              <w:rPr>
                <w:rFonts w:ascii="TimesNewRomanPS-BoldMT" w:hAnsi="TimesNewRomanPS-BoldMT" w:cs="TimesNewRomanPS-BoldMT"/>
                <w:bCs/>
                <w:szCs w:val="24"/>
              </w:rPr>
              <w:t>For a given patient, the PCT assays must be performed on the same type of</w:t>
            </w:r>
          </w:p>
          <w:p w:rsidR="00792808" w:rsidRDefault="00792808" w:rsidP="0079280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792808">
              <w:rPr>
                <w:rFonts w:ascii="TimesNewRomanPS-BoldMT" w:hAnsi="TimesNewRomanPS-BoldMT" w:cs="TimesNewRomanPS-BoldMT"/>
                <w:bCs/>
                <w:szCs w:val="24"/>
              </w:rPr>
              <w:t>sample</w:t>
            </w:r>
            <w:proofErr w:type="gramEnd"/>
            <w:r w:rsidRPr="00792808">
              <w:rPr>
                <w:rFonts w:ascii="TimesNewRomanPS-BoldMT" w:hAnsi="TimesNewRomanPS-BoldMT" w:cs="TimesNewRomanPS-BoldMT"/>
                <w:bCs/>
                <w:szCs w:val="24"/>
              </w:rPr>
              <w:t xml:space="preserve"> tube.</w:t>
            </w:r>
          </w:p>
          <w:p w:rsidR="002D54A3" w:rsidRPr="00792808" w:rsidRDefault="002D54A3" w:rsidP="0079280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</w:p>
          <w:p w:rsidR="006A107B" w:rsidRPr="00781F79" w:rsidRDefault="006A107B" w:rsidP="00803536">
            <w:pPr>
              <w:rPr>
                <w:szCs w:val="24"/>
              </w:rPr>
            </w:pPr>
          </w:p>
        </w:tc>
      </w:tr>
    </w:tbl>
    <w:p w:rsidR="00D0664E" w:rsidRDefault="00D0664E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D0664E" w:rsidTr="00D32C36">
        <w:trPr>
          <w:cantSplit/>
        </w:trPr>
        <w:tc>
          <w:tcPr>
            <w:tcW w:w="1728" w:type="dxa"/>
          </w:tcPr>
          <w:p w:rsidR="00D0664E" w:rsidRPr="006A107B" w:rsidRDefault="006A107B">
            <w:pPr>
              <w:pStyle w:val="Heading5"/>
            </w:pPr>
            <w:r w:rsidRPr="006A107B">
              <w:t>Specimen collection</w:t>
            </w:r>
          </w:p>
        </w:tc>
        <w:tc>
          <w:tcPr>
            <w:tcW w:w="8010" w:type="dxa"/>
          </w:tcPr>
          <w:p w:rsidR="00781F79" w:rsidRPr="00781F79" w:rsidRDefault="00694AF0" w:rsidP="00781F79">
            <w:pPr>
              <w:rPr>
                <w:szCs w:val="24"/>
              </w:rPr>
            </w:pPr>
            <w:r>
              <w:rPr>
                <w:szCs w:val="24"/>
              </w:rPr>
              <w:t>Refer to LAMC-PPP-</w:t>
            </w:r>
            <w:r w:rsidR="00263297">
              <w:rPr>
                <w:szCs w:val="24"/>
              </w:rPr>
              <w:t>0189</w:t>
            </w:r>
            <w:r w:rsidR="00317E79">
              <w:rPr>
                <w:szCs w:val="24"/>
              </w:rPr>
              <w:t xml:space="preserve"> Performing Venipuncture at KP LAMC</w:t>
            </w:r>
          </w:p>
        </w:tc>
      </w:tr>
    </w:tbl>
    <w:p w:rsidR="006A107B" w:rsidRDefault="006A107B" w:rsidP="006A107B">
      <w:pPr>
        <w:pStyle w:val="Heading4"/>
        <w:rPr>
          <w:sz w:val="24"/>
        </w:rPr>
      </w:pPr>
    </w:p>
    <w:p w:rsidR="006A107B" w:rsidRDefault="006A107B" w:rsidP="006A107B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6A107B" w:rsidTr="00D32C36">
        <w:trPr>
          <w:cantSplit/>
        </w:trPr>
        <w:tc>
          <w:tcPr>
            <w:tcW w:w="1728" w:type="dxa"/>
          </w:tcPr>
          <w:p w:rsidR="006A107B" w:rsidRPr="006A107B" w:rsidRDefault="006A107B" w:rsidP="00803536">
            <w:pPr>
              <w:pStyle w:val="Heading5"/>
            </w:pPr>
            <w:r w:rsidRPr="006A107B">
              <w:t>Specimen transport</w:t>
            </w:r>
          </w:p>
        </w:tc>
        <w:tc>
          <w:tcPr>
            <w:tcW w:w="8010" w:type="dxa"/>
          </w:tcPr>
          <w:p w:rsidR="006A107B" w:rsidRDefault="00E37120" w:rsidP="00803536">
            <w:pPr>
              <w:rPr>
                <w:szCs w:val="24"/>
              </w:rPr>
            </w:pPr>
            <w:r>
              <w:rPr>
                <w:szCs w:val="24"/>
              </w:rPr>
              <w:t>Refer to LAMC-PPP-0259</w:t>
            </w:r>
            <w:r w:rsidR="00725245">
              <w:rPr>
                <w:szCs w:val="24"/>
              </w:rPr>
              <w:t xml:space="preserve"> Specimen Collection, Handling, Packaging and Transportation</w:t>
            </w:r>
          </w:p>
          <w:p w:rsidR="006A107B" w:rsidRPr="00781F79" w:rsidRDefault="006A107B" w:rsidP="00803536">
            <w:pPr>
              <w:rPr>
                <w:szCs w:val="24"/>
              </w:rPr>
            </w:pPr>
          </w:p>
        </w:tc>
      </w:tr>
    </w:tbl>
    <w:p w:rsidR="006A107B" w:rsidRDefault="006A107B" w:rsidP="006A107B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19"/>
        <w:gridCol w:w="7515"/>
      </w:tblGrid>
      <w:tr w:rsidR="006A107B" w:rsidRPr="00781F79" w:rsidTr="00A013DE">
        <w:trPr>
          <w:cantSplit/>
          <w:trHeight w:val="815"/>
        </w:trPr>
        <w:tc>
          <w:tcPr>
            <w:tcW w:w="1619" w:type="dxa"/>
          </w:tcPr>
          <w:p w:rsidR="006A107B" w:rsidRPr="006A107B" w:rsidRDefault="006A107B" w:rsidP="006A107B">
            <w:pPr>
              <w:pStyle w:val="Heading5"/>
            </w:pPr>
            <w:r w:rsidRPr="006A107B">
              <w:t xml:space="preserve">Specimen </w:t>
            </w:r>
            <w:r>
              <w:t>storage</w:t>
            </w:r>
          </w:p>
        </w:tc>
        <w:tc>
          <w:tcPr>
            <w:tcW w:w="7515" w:type="dxa"/>
          </w:tcPr>
          <w:p w:rsidR="00E148CF" w:rsidRPr="00E148CF" w:rsidRDefault="00E148CF" w:rsidP="00E148C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148CF">
              <w:rPr>
                <w:rFonts w:ascii="TimesNewRomanPS-BoldMT" w:hAnsi="TimesNewRomanPS-BoldMT" w:cs="TimesNewRomanPS-BoldMT"/>
                <w:bCs/>
                <w:szCs w:val="24"/>
              </w:rPr>
              <w:t>Plasma separated from the clot can be stored at 2-8 °C in</w:t>
            </w:r>
          </w:p>
          <w:p w:rsidR="00E148CF" w:rsidRDefault="00E148CF" w:rsidP="00E148C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Cs w:val="24"/>
              </w:rPr>
              <w:t xml:space="preserve">            </w:t>
            </w:r>
            <w:r w:rsidRPr="00E148CF">
              <w:rPr>
                <w:rFonts w:ascii="TimesNewRomanPS-BoldMT" w:hAnsi="TimesNewRomanPS-BoldMT" w:cs="TimesNewRomanPS-BoldMT"/>
                <w:bCs/>
                <w:szCs w:val="24"/>
              </w:rPr>
              <w:t>sto</w:t>
            </w:r>
            <w:r>
              <w:rPr>
                <w:rFonts w:ascii="TimesNewRomanPS-BoldMT" w:hAnsi="TimesNewRomanPS-BoldMT" w:cs="TimesNewRomanPS-BoldMT"/>
                <w:bCs/>
                <w:szCs w:val="24"/>
              </w:rPr>
              <w:t>ppered tubes for up to 48 hours</w:t>
            </w:r>
            <w:r w:rsidRPr="00E148CF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</w:p>
          <w:p w:rsidR="00E148CF" w:rsidRPr="00E148CF" w:rsidRDefault="00E148CF" w:rsidP="00E148C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Cs w:val="24"/>
              </w:rPr>
              <w:t>Frozen plasma</w:t>
            </w:r>
            <w:r w:rsidRPr="00E148CF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>
              <w:rPr>
                <w:rFonts w:ascii="TimesNewRomanPS-BoldMT" w:hAnsi="TimesNewRomanPS-BoldMT" w:cs="TimesNewRomanPS-BoldMT"/>
                <w:bCs/>
                <w:szCs w:val="24"/>
              </w:rPr>
              <w:t>(</w:t>
            </w:r>
            <w:r w:rsidRPr="00E148CF">
              <w:rPr>
                <w:rFonts w:ascii="TimesNewRomanPS-BoldMT" w:hAnsi="TimesNewRomanPS-BoldMT" w:cs="TimesNewRomanPS-BoldMT"/>
                <w:bCs/>
                <w:szCs w:val="24"/>
              </w:rPr>
              <w:t xml:space="preserve">at -25 </w:t>
            </w:r>
            <w:r>
              <w:rPr>
                <w:rFonts w:ascii="TimesNewRomanPS-BoldMT" w:hAnsi="TimesNewRomanPS-BoldMT" w:cs="TimesNewRomanPS-BoldMT"/>
                <w:bCs/>
                <w:szCs w:val="24"/>
              </w:rPr>
              <w:t>± 6 °C) can be stored for 6 months</w:t>
            </w:r>
          </w:p>
          <w:p w:rsidR="006A107B" w:rsidRPr="00781F79" w:rsidRDefault="006A107B" w:rsidP="00E148CF">
            <w:pPr>
              <w:rPr>
                <w:szCs w:val="24"/>
              </w:rPr>
            </w:pPr>
          </w:p>
        </w:tc>
      </w:tr>
    </w:tbl>
    <w:p w:rsidR="006A107B" w:rsidRDefault="006A107B" w:rsidP="006A107B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6A107B" w:rsidRPr="00781F79" w:rsidTr="00D32C36">
        <w:trPr>
          <w:cantSplit/>
        </w:trPr>
        <w:tc>
          <w:tcPr>
            <w:tcW w:w="1728" w:type="dxa"/>
          </w:tcPr>
          <w:p w:rsidR="006A107B" w:rsidRPr="006A107B" w:rsidRDefault="006A107B" w:rsidP="006A107B">
            <w:pPr>
              <w:pStyle w:val="Heading5"/>
            </w:pPr>
            <w:r w:rsidRPr="006A107B">
              <w:t xml:space="preserve">Specimen </w:t>
            </w:r>
            <w:r>
              <w:t>rejection</w:t>
            </w:r>
          </w:p>
        </w:tc>
        <w:tc>
          <w:tcPr>
            <w:tcW w:w="8010" w:type="dxa"/>
          </w:tcPr>
          <w:p w:rsidR="006A107B" w:rsidRDefault="00C1738D" w:rsidP="00803536">
            <w:pPr>
              <w:rPr>
                <w:szCs w:val="24"/>
              </w:rPr>
            </w:pPr>
            <w:r>
              <w:rPr>
                <w:szCs w:val="24"/>
              </w:rPr>
              <w:t>Reject specimen under any of the following conditions:</w:t>
            </w:r>
          </w:p>
          <w:p w:rsidR="00E148CF" w:rsidRPr="00E148CF" w:rsidRDefault="00E148CF" w:rsidP="00E148C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E148CF">
              <w:rPr>
                <w:rFonts w:ascii="TimesNewRomanPS-BoldMT" w:hAnsi="TimesNewRomanPS-BoldMT" w:cs="TimesNewRomanPS-BoldMT"/>
                <w:bCs/>
                <w:szCs w:val="24"/>
              </w:rPr>
              <w:t>EDTA causes a decrease in the values measured, plasma collected in</w:t>
            </w:r>
          </w:p>
          <w:p w:rsidR="00E148CF" w:rsidRDefault="00E148CF" w:rsidP="00E148C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Cs w:val="24"/>
              </w:rPr>
              <w:t xml:space="preserve">            </w:t>
            </w:r>
            <w:r w:rsidRPr="00E148CF">
              <w:rPr>
                <w:rFonts w:ascii="TimesNewRomanPS-BoldMT" w:hAnsi="TimesNewRomanPS-BoldMT" w:cs="TimesNewRomanPS-BoldMT"/>
                <w:bCs/>
                <w:szCs w:val="24"/>
              </w:rPr>
              <w:t xml:space="preserve">EDTA should not be used (to test). </w:t>
            </w:r>
          </w:p>
          <w:p w:rsidR="001F6A31" w:rsidRPr="001F6A31" w:rsidRDefault="001F6A31" w:rsidP="001F6A31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Grossly </w:t>
            </w:r>
            <w:proofErr w:type="spellStart"/>
            <w:r>
              <w:rPr>
                <w:szCs w:val="24"/>
              </w:rPr>
              <w:t>hemolyzed</w:t>
            </w:r>
            <w:proofErr w:type="spellEnd"/>
            <w:r>
              <w:rPr>
                <w:szCs w:val="24"/>
              </w:rPr>
              <w:t xml:space="preserve"> samples</w:t>
            </w:r>
          </w:p>
          <w:p w:rsidR="006A107B" w:rsidRPr="00781F79" w:rsidRDefault="006A107B" w:rsidP="00E148CF">
            <w:pPr>
              <w:pStyle w:val="ListParagraph"/>
              <w:rPr>
                <w:szCs w:val="24"/>
              </w:rPr>
            </w:pPr>
          </w:p>
        </w:tc>
      </w:tr>
    </w:tbl>
    <w:p w:rsidR="009451A0" w:rsidRDefault="009451A0" w:rsidP="009451A0">
      <w:pPr>
        <w:pStyle w:val="BlockLine"/>
      </w:pPr>
    </w:p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9451A0" w:rsidRPr="00781F79" w:rsidTr="00D32C36">
        <w:trPr>
          <w:cantSplit/>
        </w:trPr>
        <w:tc>
          <w:tcPr>
            <w:tcW w:w="1728" w:type="dxa"/>
          </w:tcPr>
          <w:p w:rsidR="009451A0" w:rsidRPr="006A107B" w:rsidRDefault="00C1738D" w:rsidP="00803536">
            <w:pPr>
              <w:pStyle w:val="Heading5"/>
            </w:pPr>
            <w:r>
              <w:t>Equipment</w:t>
            </w:r>
          </w:p>
        </w:tc>
        <w:tc>
          <w:tcPr>
            <w:tcW w:w="8010" w:type="dxa"/>
          </w:tcPr>
          <w:p w:rsidR="009451A0" w:rsidRDefault="00E148CF" w:rsidP="00803536">
            <w:pPr>
              <w:pStyle w:val="BodyText"/>
              <w:numPr>
                <w:ilvl w:val="0"/>
                <w:numId w:val="9"/>
              </w:numPr>
              <w:tabs>
                <w:tab w:val="num" w:pos="360"/>
              </w:tabs>
              <w:ind w:hanging="392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bioMerieux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Vidas</w:t>
            </w:r>
            <w:proofErr w:type="spellEnd"/>
            <w:r>
              <w:rPr>
                <w:b w:val="0"/>
                <w:sz w:val="24"/>
              </w:rPr>
              <w:t xml:space="preserve"> 3</w:t>
            </w:r>
          </w:p>
          <w:p w:rsidR="0072737B" w:rsidRPr="005D53C9" w:rsidRDefault="0072737B" w:rsidP="00803536">
            <w:pPr>
              <w:pStyle w:val="BodyText"/>
              <w:numPr>
                <w:ilvl w:val="0"/>
                <w:numId w:val="9"/>
              </w:numPr>
              <w:tabs>
                <w:tab w:val="num" w:pos="360"/>
              </w:tabs>
              <w:ind w:hanging="39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Centrifuge</w:t>
            </w:r>
          </w:p>
        </w:tc>
      </w:tr>
    </w:tbl>
    <w:p w:rsidR="006A107B" w:rsidRDefault="006A107B" w:rsidP="006A107B">
      <w:pPr>
        <w:pStyle w:val="BlockLine"/>
        <w:jc w:val="right"/>
        <w:rPr>
          <w:i/>
          <w:sz w:val="20"/>
        </w:rPr>
      </w:pPr>
    </w:p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9451A0" w:rsidRPr="00781F79" w:rsidTr="00D32C36">
        <w:trPr>
          <w:cantSplit/>
        </w:trPr>
        <w:tc>
          <w:tcPr>
            <w:tcW w:w="1728" w:type="dxa"/>
          </w:tcPr>
          <w:p w:rsidR="009451A0" w:rsidRPr="006A107B" w:rsidRDefault="00C1738D" w:rsidP="00803536">
            <w:pPr>
              <w:pStyle w:val="Heading5"/>
            </w:pPr>
            <w:r>
              <w:t>Material and supplies</w:t>
            </w:r>
          </w:p>
        </w:tc>
        <w:tc>
          <w:tcPr>
            <w:tcW w:w="8010" w:type="dxa"/>
          </w:tcPr>
          <w:p w:rsidR="009451A0" w:rsidRDefault="00E148CF" w:rsidP="009451A0">
            <w:pPr>
              <w:pStyle w:val="BodyText"/>
              <w:numPr>
                <w:ilvl w:val="0"/>
                <w:numId w:val="9"/>
              </w:numPr>
              <w:tabs>
                <w:tab w:val="num" w:pos="360"/>
              </w:tabs>
              <w:ind w:hanging="39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200 </w:t>
            </w:r>
            <w:proofErr w:type="spellStart"/>
            <w:r>
              <w:rPr>
                <w:b w:val="0"/>
                <w:sz w:val="24"/>
              </w:rPr>
              <w:t>ul</w:t>
            </w:r>
            <w:proofErr w:type="spellEnd"/>
            <w:r>
              <w:rPr>
                <w:b w:val="0"/>
                <w:sz w:val="24"/>
              </w:rPr>
              <w:t xml:space="preserve"> automatic pipette</w:t>
            </w:r>
          </w:p>
          <w:p w:rsidR="009451A0" w:rsidRDefault="005D53C9" w:rsidP="009451A0">
            <w:pPr>
              <w:pStyle w:val="BodyText"/>
              <w:numPr>
                <w:ilvl w:val="0"/>
                <w:numId w:val="9"/>
              </w:numPr>
              <w:tabs>
                <w:tab w:val="num" w:pos="360"/>
              </w:tabs>
              <w:ind w:hanging="39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Pipette tips</w:t>
            </w:r>
          </w:p>
          <w:p w:rsidR="009451A0" w:rsidRDefault="00ED2361" w:rsidP="009451A0">
            <w:pPr>
              <w:pStyle w:val="BodyText"/>
              <w:numPr>
                <w:ilvl w:val="0"/>
                <w:numId w:val="9"/>
              </w:numPr>
              <w:tabs>
                <w:tab w:val="num" w:pos="360"/>
              </w:tabs>
              <w:ind w:hanging="392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Vidas</w:t>
            </w:r>
            <w:proofErr w:type="spellEnd"/>
            <w:r>
              <w:rPr>
                <w:b w:val="0"/>
                <w:sz w:val="24"/>
              </w:rPr>
              <w:t xml:space="preserve"> 3 P</w:t>
            </w:r>
            <w:r w:rsidR="00E148CF">
              <w:rPr>
                <w:b w:val="0"/>
                <w:sz w:val="24"/>
              </w:rPr>
              <w:t>ipette tips</w:t>
            </w:r>
          </w:p>
          <w:p w:rsidR="00E148CF" w:rsidRPr="004049B8" w:rsidRDefault="00E148CF" w:rsidP="009451A0">
            <w:pPr>
              <w:pStyle w:val="BodyText"/>
              <w:numPr>
                <w:ilvl w:val="0"/>
                <w:numId w:val="9"/>
              </w:numPr>
              <w:tabs>
                <w:tab w:val="num" w:pos="360"/>
              </w:tabs>
              <w:ind w:hanging="392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Vidas</w:t>
            </w:r>
            <w:proofErr w:type="spellEnd"/>
            <w:r>
              <w:rPr>
                <w:b w:val="0"/>
                <w:sz w:val="24"/>
              </w:rPr>
              <w:t xml:space="preserve"> 3 </w:t>
            </w:r>
            <w:r w:rsidR="00ED2361">
              <w:rPr>
                <w:b w:val="0"/>
                <w:sz w:val="24"/>
              </w:rPr>
              <w:t xml:space="preserve">Assay </w:t>
            </w:r>
            <w:r>
              <w:rPr>
                <w:b w:val="0"/>
                <w:sz w:val="24"/>
              </w:rPr>
              <w:t>Dilution cups</w:t>
            </w:r>
          </w:p>
          <w:p w:rsidR="009451A0" w:rsidRPr="004049B8" w:rsidRDefault="00E148CF" w:rsidP="009451A0">
            <w:pPr>
              <w:pStyle w:val="BodyText"/>
              <w:numPr>
                <w:ilvl w:val="0"/>
                <w:numId w:val="9"/>
              </w:numPr>
              <w:tabs>
                <w:tab w:val="num" w:pos="360"/>
              </w:tabs>
              <w:ind w:hanging="392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Vidas</w:t>
            </w:r>
            <w:proofErr w:type="spellEnd"/>
            <w:r>
              <w:rPr>
                <w:b w:val="0"/>
                <w:sz w:val="24"/>
              </w:rPr>
              <w:t xml:space="preserve"> 3 Waste Liner</w:t>
            </w:r>
          </w:p>
          <w:p w:rsidR="00F578BA" w:rsidRPr="00E148CF" w:rsidRDefault="00F578BA" w:rsidP="00792808">
            <w:pPr>
              <w:pStyle w:val="BodyText"/>
              <w:ind w:left="1170"/>
              <w:rPr>
                <w:b w:val="0"/>
                <w:sz w:val="24"/>
                <w:szCs w:val="24"/>
              </w:rPr>
            </w:pPr>
          </w:p>
        </w:tc>
      </w:tr>
      <w:tr w:rsidR="00F578BA" w:rsidRPr="00781F79" w:rsidTr="00D32C36">
        <w:trPr>
          <w:cantSplit/>
        </w:trPr>
        <w:tc>
          <w:tcPr>
            <w:tcW w:w="1728" w:type="dxa"/>
          </w:tcPr>
          <w:p w:rsidR="00F578BA" w:rsidRDefault="00F578BA" w:rsidP="00803536">
            <w:pPr>
              <w:pStyle w:val="Heading5"/>
            </w:pPr>
          </w:p>
        </w:tc>
        <w:tc>
          <w:tcPr>
            <w:tcW w:w="8010" w:type="dxa"/>
          </w:tcPr>
          <w:p w:rsidR="00F578BA" w:rsidRDefault="00F578BA" w:rsidP="00F578BA">
            <w:pPr>
              <w:pStyle w:val="BodyText"/>
              <w:ind w:left="374"/>
              <w:rPr>
                <w:b w:val="0"/>
                <w:sz w:val="24"/>
              </w:rPr>
            </w:pPr>
          </w:p>
        </w:tc>
      </w:tr>
    </w:tbl>
    <w:p w:rsidR="009451A0" w:rsidRDefault="009451A0" w:rsidP="009451A0">
      <w:pPr>
        <w:pStyle w:val="BlockLine"/>
      </w:pPr>
    </w:p>
    <w:p w:rsidR="00311185" w:rsidRDefault="00311185" w:rsidP="00311185">
      <w:pPr>
        <w:pStyle w:val="BodyText"/>
        <w:rPr>
          <w:b w:val="0"/>
          <w:sz w:val="24"/>
          <w:szCs w:val="24"/>
        </w:rPr>
      </w:pPr>
      <w:r w:rsidRPr="00311185">
        <w:rPr>
          <w:sz w:val="22"/>
          <w:szCs w:val="22"/>
        </w:rPr>
        <w:t>Reagent/s</w:t>
      </w:r>
      <w:r>
        <w:rPr>
          <w:b w:val="0"/>
        </w:rPr>
        <w:t xml:space="preserve">            </w:t>
      </w:r>
      <w:r w:rsidRPr="00F578BA">
        <w:rPr>
          <w:sz w:val="24"/>
          <w:szCs w:val="24"/>
        </w:rPr>
        <w:t>PCT Reagent Kit</w:t>
      </w:r>
      <w:r>
        <w:rPr>
          <w:b w:val="0"/>
          <w:sz w:val="24"/>
          <w:szCs w:val="24"/>
        </w:rPr>
        <w:t xml:space="preserve"> (</w:t>
      </w:r>
      <w:r w:rsidRPr="00F578BA">
        <w:rPr>
          <w:rFonts w:ascii="TimesNewRomanPS-BoldMT" w:hAnsi="TimesNewRomanPS-BoldMT" w:cs="TimesNewRomanPS-BoldMT"/>
          <w:b w:val="0"/>
          <w:bCs/>
          <w:sz w:val="24"/>
          <w:szCs w:val="24"/>
        </w:rPr>
        <w:t>Refrigerate 2 to 8 °C</w:t>
      </w:r>
      <w:r>
        <w:rPr>
          <w:rFonts w:ascii="TimesNewRomanPS-BoldMT" w:hAnsi="TimesNewRomanPS-BoldMT" w:cs="TimesNewRomanPS-BoldMT"/>
          <w:b w:val="0"/>
          <w:bCs/>
          <w:sz w:val="24"/>
          <w:szCs w:val="24"/>
        </w:rPr>
        <w:t>)</w:t>
      </w:r>
    </w:p>
    <w:p w:rsidR="00311185" w:rsidRPr="00F578BA" w:rsidRDefault="00311185" w:rsidP="00311185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NewRomanPS-BoldMT" w:hAnsi="TimesNewRomanPS-BoldMT" w:cs="TimesNewRomanPS-BoldMT"/>
          <w:bCs/>
          <w:szCs w:val="24"/>
        </w:rPr>
      </w:pPr>
      <w:r w:rsidRPr="00F578BA">
        <w:rPr>
          <w:rFonts w:ascii="TimesNewRomanPS-BoldMT" w:hAnsi="TimesNewRomanPS-BoldMT" w:cs="TimesNewRomanPS-BoldMT"/>
          <w:bCs/>
          <w:szCs w:val="24"/>
        </w:rPr>
        <w:t>PCT Reagent Strips</w:t>
      </w:r>
    </w:p>
    <w:p w:rsidR="00311185" w:rsidRPr="00F578BA" w:rsidRDefault="00311185" w:rsidP="00311185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NewRomanPS-BoldMT" w:hAnsi="TimesNewRomanPS-BoldMT" w:cs="TimesNewRomanPS-BoldMT"/>
          <w:bCs/>
          <w:szCs w:val="24"/>
        </w:rPr>
      </w:pPr>
      <w:r w:rsidRPr="00F578BA">
        <w:rPr>
          <w:rFonts w:ascii="TimesNewRomanPS-BoldMT" w:hAnsi="TimesNewRomanPS-BoldMT" w:cs="TimesNewRomanPS-BoldMT"/>
          <w:bCs/>
          <w:szCs w:val="24"/>
        </w:rPr>
        <w:t>PCT SPRs</w:t>
      </w:r>
    </w:p>
    <w:p w:rsidR="00311185" w:rsidRPr="00F578BA" w:rsidRDefault="00311185" w:rsidP="00311185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NewRomanPS-BoldMT" w:hAnsi="TimesNewRomanPS-BoldMT" w:cs="TimesNewRomanPS-BoldMT"/>
          <w:bCs/>
          <w:szCs w:val="24"/>
        </w:rPr>
      </w:pPr>
      <w:r w:rsidRPr="00F578BA">
        <w:rPr>
          <w:rFonts w:ascii="TimesNewRomanPS-BoldMT" w:hAnsi="TimesNewRomanPS-BoldMT" w:cs="TimesNewRomanPS-BoldMT"/>
          <w:bCs/>
          <w:szCs w:val="24"/>
        </w:rPr>
        <w:t>PCT Calibrators (S1 &amp; S2)</w:t>
      </w:r>
    </w:p>
    <w:p w:rsidR="00311185" w:rsidRPr="00311185" w:rsidRDefault="00311185" w:rsidP="00311185">
      <w:pPr>
        <w:pStyle w:val="ListParagraph"/>
        <w:numPr>
          <w:ilvl w:val="0"/>
          <w:numId w:val="22"/>
        </w:numPr>
        <w:rPr>
          <w:b/>
        </w:rPr>
      </w:pPr>
      <w:r w:rsidRPr="00311185">
        <w:rPr>
          <w:rFonts w:ascii="TimesNewRomanPS-BoldMT" w:hAnsi="TimesNewRomanPS-BoldMT" w:cs="TimesNewRomanPS-BoldMT"/>
          <w:bCs/>
          <w:szCs w:val="24"/>
        </w:rPr>
        <w:t>PCT Kit Controls (C1 and C2)</w:t>
      </w:r>
      <w:r w:rsidRPr="00311185">
        <w:rPr>
          <w:rFonts w:ascii="TimesNewRomanPS-BoldMT" w:hAnsi="TimesNewRomanPS-BoldMT" w:cs="TimesNewRomanPS-BoldMT"/>
          <w:bCs/>
          <w:szCs w:val="24"/>
        </w:rPr>
        <w:tab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9451A0" w:rsidRPr="00781F79" w:rsidTr="00D32C36">
        <w:trPr>
          <w:cantSplit/>
        </w:trPr>
        <w:tc>
          <w:tcPr>
            <w:tcW w:w="1728" w:type="dxa"/>
          </w:tcPr>
          <w:p w:rsidR="004C4D75" w:rsidRDefault="004C4D75" w:rsidP="00803536">
            <w:pPr>
              <w:pStyle w:val="Heading5"/>
            </w:pPr>
          </w:p>
          <w:p w:rsidR="004C4D75" w:rsidRDefault="004C4D75" w:rsidP="00803536">
            <w:pPr>
              <w:pStyle w:val="Heading5"/>
            </w:pPr>
          </w:p>
          <w:p w:rsidR="009451A0" w:rsidRPr="006A107B" w:rsidRDefault="009451A0" w:rsidP="00803536">
            <w:pPr>
              <w:pStyle w:val="Heading5"/>
            </w:pPr>
            <w:r>
              <w:t>Saf</w:t>
            </w:r>
            <w:r w:rsidR="007D6E39">
              <w:t>ety</w:t>
            </w:r>
          </w:p>
        </w:tc>
        <w:tc>
          <w:tcPr>
            <w:tcW w:w="8010" w:type="dxa"/>
          </w:tcPr>
          <w:p w:rsidR="004C4D75" w:rsidRDefault="004C4D75" w:rsidP="004C4D75">
            <w:pPr>
              <w:pStyle w:val="BlockLine"/>
              <w:ind w:left="0"/>
            </w:pPr>
          </w:p>
          <w:p w:rsidR="007D6E39" w:rsidRPr="006C604B" w:rsidRDefault="007D6E39" w:rsidP="007D6E39">
            <w:r>
              <w:t xml:space="preserve">All laboratory employees are expected to maintain a safe working environment </w:t>
            </w:r>
          </w:p>
          <w:p w:rsidR="007D6E39" w:rsidRDefault="007D6E39" w:rsidP="007D6E39">
            <w:proofErr w:type="gramStart"/>
            <w:r>
              <w:t>and</w:t>
            </w:r>
            <w:proofErr w:type="gramEnd"/>
            <w:r>
              <w:t xml:space="preserve"> an injury-free workplace.  Laboratory employees are responsible for their own safety, and the safety of others and adhering to all departmental and medical center safety policies and procedures.</w:t>
            </w:r>
          </w:p>
          <w:p w:rsidR="007D6E39" w:rsidRDefault="007D6E39" w:rsidP="007D6E39"/>
          <w:p w:rsidR="007D6E39" w:rsidRDefault="007D6E39" w:rsidP="005E6DA7">
            <w:pPr>
              <w:pStyle w:val="ListParagraph"/>
              <w:numPr>
                <w:ilvl w:val="0"/>
                <w:numId w:val="16"/>
              </w:numPr>
            </w:pPr>
            <w:r>
              <w:t>For standard precautions and safety pract</w:t>
            </w:r>
            <w:r w:rsidR="005E6DA7">
              <w:t>ices in the laboratory;  see LAMC-PPP-0123</w:t>
            </w:r>
            <w:r>
              <w:t xml:space="preserve">, specifically, but not limited to, equipment safety, proper body    </w:t>
            </w:r>
          </w:p>
          <w:p w:rsidR="007D6E39" w:rsidRDefault="007D6E39" w:rsidP="007D6E39">
            <w:r>
              <w:t xml:space="preserve">            mechanics, sharps exposure and proper use of personal protective </w:t>
            </w:r>
          </w:p>
          <w:p w:rsidR="007D6E39" w:rsidRDefault="007D6E39" w:rsidP="007D6E39">
            <w:r>
              <w:t xml:space="preserve">            </w:t>
            </w:r>
            <w:proofErr w:type="gramStart"/>
            <w:r>
              <w:t>equipment</w:t>
            </w:r>
            <w:proofErr w:type="gramEnd"/>
            <w:r>
              <w:t xml:space="preserve"> (PPE).</w:t>
            </w:r>
          </w:p>
          <w:p w:rsidR="007D6E39" w:rsidRDefault="007D6E39" w:rsidP="007D6E39">
            <w:pPr>
              <w:pStyle w:val="ListParagraph"/>
              <w:numPr>
                <w:ilvl w:val="0"/>
                <w:numId w:val="16"/>
              </w:numPr>
            </w:pPr>
            <w:r>
              <w:t>For Universal Body Sub</w:t>
            </w:r>
            <w:r w:rsidR="005E6DA7">
              <w:t>stance precautions, see LAMC-PPP-0128</w:t>
            </w:r>
            <w:r>
              <w:t>, specifically, but not limited to, exposure to body fluids.</w:t>
            </w:r>
          </w:p>
          <w:p w:rsidR="007D6E39" w:rsidRDefault="007D6E39" w:rsidP="007D6E39">
            <w:pPr>
              <w:pStyle w:val="ListParagraph"/>
              <w:numPr>
                <w:ilvl w:val="0"/>
                <w:numId w:val="16"/>
              </w:numPr>
            </w:pPr>
            <w:r>
              <w:t xml:space="preserve">For </w:t>
            </w:r>
            <w:r w:rsidR="005E6DA7">
              <w:t>proper handwashing, see LAMC-PPP-0132</w:t>
            </w:r>
            <w:r>
              <w:t>, specificall</w:t>
            </w:r>
            <w:r w:rsidR="00E7123C">
              <w:t>y, not limited to, proper handw</w:t>
            </w:r>
            <w:r>
              <w:t>ashing.</w:t>
            </w:r>
          </w:p>
          <w:p w:rsidR="007D6E39" w:rsidRDefault="007D6E39" w:rsidP="007D6E39">
            <w:pPr>
              <w:pStyle w:val="ListParagraph"/>
              <w:numPr>
                <w:ilvl w:val="0"/>
                <w:numId w:val="16"/>
              </w:numPr>
            </w:pPr>
            <w:r>
              <w:t>For proper</w:t>
            </w:r>
            <w:r w:rsidR="005E6DA7">
              <w:t xml:space="preserve"> infection control, see LAMC-PPP-0127</w:t>
            </w:r>
            <w:r>
              <w:t>, specifically, but not limited to, proper use of gloves.</w:t>
            </w:r>
          </w:p>
          <w:p w:rsidR="007D6E39" w:rsidRDefault="007D6E39" w:rsidP="007D6E39">
            <w:pPr>
              <w:pStyle w:val="ListParagraph"/>
              <w:numPr>
                <w:ilvl w:val="0"/>
                <w:numId w:val="16"/>
              </w:numPr>
            </w:pPr>
            <w:r>
              <w:t>For proper handling of regular an</w:t>
            </w:r>
            <w:r w:rsidR="005E6DA7">
              <w:t>d infectious waste, see LAMC-PPP-0129</w:t>
            </w:r>
            <w:r>
              <w:t>, specifically, but not limited to, proper disposal of regular and biohazardous waste.</w:t>
            </w:r>
          </w:p>
          <w:p w:rsidR="007D6E39" w:rsidRDefault="007D6E39" w:rsidP="007D6E39">
            <w:pPr>
              <w:pStyle w:val="ListParagraph"/>
              <w:numPr>
                <w:ilvl w:val="0"/>
                <w:numId w:val="16"/>
              </w:numPr>
            </w:pPr>
            <w:r>
              <w:t>For proper cle</w:t>
            </w:r>
            <w:r w:rsidR="005E6DA7">
              <w:t>aning of work area, see LAMC-PPP-0130</w:t>
            </w:r>
            <w:r w:rsidR="00E7123C">
              <w:t xml:space="preserve"> </w:t>
            </w:r>
            <w:proofErr w:type="gramStart"/>
            <w:r>
              <w:t>–  Cleaning</w:t>
            </w:r>
            <w:proofErr w:type="gramEnd"/>
            <w:r>
              <w:t xml:space="preserve"> Work Areas.</w:t>
            </w:r>
          </w:p>
          <w:p w:rsidR="007D6E39" w:rsidRDefault="007D6E39" w:rsidP="007D6E39">
            <w:pPr>
              <w:pStyle w:val="ListParagraph"/>
              <w:numPr>
                <w:ilvl w:val="0"/>
                <w:numId w:val="16"/>
              </w:numPr>
            </w:pPr>
            <w:r>
              <w:t>For proper handling of chemicals and reagents, see the Chemical Hygiene Plan.</w:t>
            </w:r>
          </w:p>
          <w:p w:rsidR="009451A0" w:rsidRPr="007D6E39" w:rsidRDefault="007D6E39" w:rsidP="007D6E39">
            <w:pPr>
              <w:pStyle w:val="ListParagraph"/>
              <w:numPr>
                <w:ilvl w:val="0"/>
                <w:numId w:val="16"/>
              </w:numPr>
            </w:pPr>
            <w:r>
              <w:t>For proper storage and disposal of chemic</w:t>
            </w:r>
            <w:r w:rsidR="005E6DA7">
              <w:t>al hazardous waste, see LAMC-PPP-0134</w:t>
            </w:r>
            <w:r>
              <w:t xml:space="preserve">. </w:t>
            </w:r>
          </w:p>
        </w:tc>
      </w:tr>
      <w:tr w:rsidR="007D6E39" w:rsidRPr="00781F79" w:rsidTr="00D32C36">
        <w:trPr>
          <w:cantSplit/>
        </w:trPr>
        <w:tc>
          <w:tcPr>
            <w:tcW w:w="1728" w:type="dxa"/>
          </w:tcPr>
          <w:p w:rsidR="007D6E39" w:rsidRDefault="007D6E39" w:rsidP="00803536">
            <w:pPr>
              <w:pStyle w:val="Heading5"/>
            </w:pPr>
            <w:r>
              <w:t xml:space="preserve"> </w:t>
            </w:r>
          </w:p>
        </w:tc>
        <w:tc>
          <w:tcPr>
            <w:tcW w:w="8010" w:type="dxa"/>
          </w:tcPr>
          <w:p w:rsidR="007D6E39" w:rsidRDefault="007D6E39" w:rsidP="007D6E39"/>
        </w:tc>
      </w:tr>
    </w:tbl>
    <w:p w:rsidR="005A6EE9" w:rsidRDefault="005A6EE9" w:rsidP="005A6EE9">
      <w:pPr>
        <w:pStyle w:val="BlockLine"/>
      </w:pPr>
    </w:p>
    <w:p w:rsidR="006103D9" w:rsidRDefault="007D6E39" w:rsidP="007D6E39">
      <w:r w:rsidRPr="007D6E39">
        <w:rPr>
          <w:b/>
        </w:rPr>
        <w:t>Calibration</w:t>
      </w:r>
      <w:r w:rsidR="00337991">
        <w:rPr>
          <w:b/>
        </w:rPr>
        <w:tab/>
      </w:r>
      <w:r w:rsidR="006103D9">
        <w:t xml:space="preserve">    Calibration is performed when opening a new lot of </w:t>
      </w:r>
      <w:proofErr w:type="spellStart"/>
      <w:r w:rsidR="006103D9">
        <w:t>Procalcitonin</w:t>
      </w:r>
      <w:proofErr w:type="spellEnd"/>
      <w:r w:rsidR="006103D9">
        <w:t xml:space="preserve"> reagent kit or</w:t>
      </w:r>
    </w:p>
    <w:p w:rsidR="00792808" w:rsidRDefault="00792808" w:rsidP="007D6E39">
      <w:r>
        <w:t xml:space="preserve">                            </w:t>
      </w:r>
      <w:proofErr w:type="gramStart"/>
      <w:r>
        <w:t>every</w:t>
      </w:r>
      <w:proofErr w:type="gramEnd"/>
      <w:r>
        <w:t xml:space="preserve"> 28 days.</w:t>
      </w:r>
    </w:p>
    <w:p w:rsidR="00C15DD0" w:rsidRDefault="00C15DD0" w:rsidP="007D6E39">
      <w:pPr>
        <w:rPr>
          <w:b/>
        </w:rPr>
      </w:pPr>
      <w:r>
        <w:tab/>
      </w:r>
      <w:r>
        <w:tab/>
      </w:r>
      <w:r>
        <w:tab/>
      </w:r>
      <w:r w:rsidRPr="00311185">
        <w:rPr>
          <w:b/>
        </w:rPr>
        <w:t xml:space="preserve">    </w:t>
      </w:r>
    </w:p>
    <w:p w:rsidR="00792808" w:rsidRDefault="00C15DD0" w:rsidP="007D6E39">
      <w:r>
        <w:rPr>
          <w:b/>
        </w:rPr>
        <w:t xml:space="preserve">                           </w:t>
      </w:r>
      <w:r w:rsidRPr="00311185">
        <w:rPr>
          <w:b/>
        </w:rPr>
        <w:t>Before you begin Calibration:</w:t>
      </w:r>
    </w:p>
    <w:p w:rsidR="00C15DD0" w:rsidRDefault="00C15DD0" w:rsidP="007D6E39">
      <w:r>
        <w:tab/>
      </w:r>
      <w:r>
        <w:tab/>
        <w:t xml:space="preserve">   </w:t>
      </w:r>
    </w:p>
    <w:p w:rsidR="00792808" w:rsidRPr="00C15DD0" w:rsidRDefault="00C15DD0" w:rsidP="00C15DD0">
      <w:pPr>
        <w:pStyle w:val="ListParagraph"/>
        <w:numPr>
          <w:ilvl w:val="2"/>
          <w:numId w:val="9"/>
        </w:numPr>
        <w:rPr>
          <w:b/>
        </w:rPr>
      </w:pPr>
      <w:r>
        <w:rPr>
          <w:b/>
        </w:rPr>
        <w:t xml:space="preserve"> Prepare </w:t>
      </w:r>
      <w:r w:rsidR="00792808" w:rsidRPr="00C15DD0">
        <w:rPr>
          <w:b/>
        </w:rPr>
        <w:t>Calibrators and Kit Controls:</w:t>
      </w:r>
    </w:p>
    <w:p w:rsidR="00792808" w:rsidRDefault="00792808" w:rsidP="007D6E39"/>
    <w:tbl>
      <w:tblPr>
        <w:tblpPr w:leftFromText="180" w:rightFromText="180" w:vertAnchor="text" w:horzAnchor="margin" w:tblpXSpec="right" w:tblpY="179"/>
        <w:tblW w:w="0" w:type="auto"/>
        <w:tblLayout w:type="fixed"/>
        <w:tblLook w:val="0000" w:firstRow="0" w:lastRow="0" w:firstColumn="0" w:lastColumn="0" w:noHBand="0" w:noVBand="0"/>
      </w:tblPr>
      <w:tblGrid>
        <w:gridCol w:w="1800"/>
        <w:gridCol w:w="3240"/>
        <w:gridCol w:w="3060"/>
      </w:tblGrid>
      <w:tr w:rsidR="00792808" w:rsidRPr="009451A0" w:rsidTr="00792808">
        <w:trPr>
          <w:cantSplit/>
          <w:trHeight w:val="34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Pr="009451A0" w:rsidRDefault="00792808" w:rsidP="00792808">
            <w:pPr>
              <w:jc w:val="center"/>
              <w:rPr>
                <w:b/>
                <w:szCs w:val="24"/>
              </w:rPr>
            </w:pPr>
            <w:r w:rsidRPr="009451A0">
              <w:rPr>
                <w:b/>
                <w:szCs w:val="24"/>
              </w:rPr>
              <w:t>Description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Pr="009451A0" w:rsidRDefault="00792808" w:rsidP="0079280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Preparation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Pr="009451A0" w:rsidRDefault="00792808" w:rsidP="0079280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Stability</w:t>
            </w:r>
          </w:p>
        </w:tc>
      </w:tr>
      <w:tr w:rsidR="00792808" w:rsidRPr="00F578BA" w:rsidTr="00792808">
        <w:trPr>
          <w:cantSplit/>
          <w:trHeight w:val="34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Pr="00F578BA" w:rsidRDefault="00792808" w:rsidP="00792808">
            <w:pPr>
              <w:rPr>
                <w:szCs w:val="24"/>
              </w:rPr>
            </w:pP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t>PCT Calibrator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Pr="00F578BA" w:rsidRDefault="00792808" w:rsidP="0079280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t>Reconstitute with 2 ml of distilled water. Let stand 5</w:t>
            </w:r>
            <w:r>
              <w:rPr>
                <w:rFonts w:ascii="TimesNewRomanPS-BoldMT" w:hAnsi="TimesNewRomanPS-BoldMT" w:cs="TimesNewRomanPS-BoldMT"/>
                <w:bCs/>
                <w:szCs w:val="24"/>
              </w:rPr>
              <w:t>-</w:t>
            </w: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t>10 minutes and then mix</w:t>
            </w:r>
            <w:r w:rsidR="00D20222">
              <w:rPr>
                <w:rFonts w:ascii="TimesNewRomanPS-BoldMT" w:hAnsi="TimesNewRomanPS-BoldMT" w:cs="TimesNewRomanPS-BoldMT"/>
                <w:bCs/>
                <w:szCs w:val="24"/>
              </w:rPr>
              <w:t xml:space="preserve"> using vortex type mixer</w:t>
            </w:r>
            <w:r w:rsidR="00D20222" w:rsidRPr="00F578BA">
              <w:rPr>
                <w:rFonts w:ascii="TimesNewRomanPS-BoldMT" w:hAnsi="TimesNewRomanPS-BoldMT" w:cs="TimesNewRomanPS-BoldMT"/>
                <w:bCs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Pr="00F578BA" w:rsidRDefault="00792808" w:rsidP="00792808">
            <w:pPr>
              <w:rPr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Cs w:val="24"/>
              </w:rPr>
              <w:t xml:space="preserve">Stable for </w:t>
            </w: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t>8 hours at 2 - 8 °C or until the expiration date of the kit at 25 + 6 °C. 5 freeze/thaw cycles are possible</w:t>
            </w:r>
            <w:r>
              <w:rPr>
                <w:rFonts w:ascii="TimesNewRomanPS-BoldMT" w:hAnsi="TimesNewRomanPS-BoldMT" w:cs="TimesNewRomanPS-BoldMT"/>
                <w:bCs/>
                <w:szCs w:val="24"/>
              </w:rPr>
              <w:t>.</w:t>
            </w:r>
          </w:p>
        </w:tc>
      </w:tr>
      <w:tr w:rsidR="00792808" w:rsidTr="00792808">
        <w:trPr>
          <w:cantSplit/>
          <w:trHeight w:val="34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Pr="00F578BA" w:rsidRDefault="00792808" w:rsidP="00792808">
            <w:pPr>
              <w:rPr>
                <w:szCs w:val="24"/>
              </w:rPr>
            </w:pP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lastRenderedPageBreak/>
              <w:t>PCT Controls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Default="00792808" w:rsidP="00792808">
            <w:pPr>
              <w:rPr>
                <w:b/>
                <w:szCs w:val="24"/>
              </w:rPr>
            </w:pP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t>Reconstitute with 2 ml of distilled water. Let stand 5</w:t>
            </w:r>
            <w:r>
              <w:rPr>
                <w:rFonts w:ascii="TimesNewRomanPS-BoldMT" w:hAnsi="TimesNewRomanPS-BoldMT" w:cs="TimesNewRomanPS-BoldMT"/>
                <w:bCs/>
                <w:szCs w:val="24"/>
              </w:rPr>
              <w:t>-</w:t>
            </w: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t>10 minutes and then mix</w:t>
            </w:r>
            <w:r w:rsidR="00D20222">
              <w:rPr>
                <w:rFonts w:ascii="TimesNewRomanPS-BoldMT" w:hAnsi="TimesNewRomanPS-BoldMT" w:cs="TimesNewRomanPS-BoldMT"/>
                <w:bCs/>
                <w:szCs w:val="24"/>
              </w:rPr>
              <w:t xml:space="preserve"> using vortex type mixer</w:t>
            </w: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8" w:rsidRDefault="00792808" w:rsidP="00792808">
            <w:pPr>
              <w:rPr>
                <w:b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Cs w:val="24"/>
              </w:rPr>
              <w:t xml:space="preserve">Stable for </w:t>
            </w:r>
            <w:r w:rsidRPr="00F578BA">
              <w:rPr>
                <w:rFonts w:ascii="TimesNewRomanPS-BoldMT" w:hAnsi="TimesNewRomanPS-BoldMT" w:cs="TimesNewRomanPS-BoldMT"/>
                <w:bCs/>
                <w:szCs w:val="24"/>
              </w:rPr>
              <w:t>8 hours at 2 - 8 °C or until the expiration date of the kit at 25 + 6 °C. 5 freeze/thaw cycles are possible</w:t>
            </w:r>
            <w:r>
              <w:rPr>
                <w:rFonts w:ascii="TimesNewRomanPS-BoldMT" w:hAnsi="TimesNewRomanPS-BoldMT" w:cs="TimesNewRomanPS-BoldMT"/>
                <w:bCs/>
                <w:szCs w:val="24"/>
              </w:rPr>
              <w:t>.</w:t>
            </w:r>
          </w:p>
        </w:tc>
      </w:tr>
    </w:tbl>
    <w:p w:rsidR="00792808" w:rsidRDefault="006103D9" w:rsidP="007D6E39">
      <w:r>
        <w:t xml:space="preserve">          </w:t>
      </w:r>
      <w:r w:rsidR="00792808">
        <w:t xml:space="preserve">                  </w:t>
      </w:r>
      <w:r>
        <w:t xml:space="preserve"> </w:t>
      </w:r>
    </w:p>
    <w:p w:rsidR="007D6E39" w:rsidRDefault="007D6E39" w:rsidP="007D6E39"/>
    <w:p w:rsidR="00792808" w:rsidRDefault="00792808" w:rsidP="007D6E39"/>
    <w:p w:rsidR="00792808" w:rsidRDefault="00792808" w:rsidP="007D6E39">
      <w:r>
        <w:tab/>
      </w:r>
      <w:r>
        <w:tab/>
      </w:r>
      <w:r>
        <w:tab/>
      </w:r>
    </w:p>
    <w:p w:rsidR="006103D9" w:rsidRDefault="006103D9" w:rsidP="007D6E39"/>
    <w:p w:rsidR="00311185" w:rsidRPr="00C15DD0" w:rsidRDefault="00311185" w:rsidP="00C15DD0">
      <w:pPr>
        <w:pStyle w:val="ListParagraph"/>
        <w:numPr>
          <w:ilvl w:val="2"/>
          <w:numId w:val="9"/>
        </w:numPr>
        <w:rPr>
          <w:b/>
        </w:rPr>
      </w:pPr>
      <w:r w:rsidRPr="00C15DD0">
        <w:rPr>
          <w:b/>
        </w:rPr>
        <w:t>Enter MLE Data</w:t>
      </w:r>
    </w:p>
    <w:tbl>
      <w:tblPr>
        <w:tblpPr w:leftFromText="180" w:rightFromText="180" w:vertAnchor="text" w:horzAnchor="margin" w:tblpXSpec="right" w:tblpY="157"/>
        <w:tblW w:w="0" w:type="auto"/>
        <w:tblLayout w:type="fixed"/>
        <w:tblLook w:val="0000" w:firstRow="0" w:lastRow="0" w:firstColumn="0" w:lastColumn="0" w:noHBand="0" w:noVBand="0"/>
      </w:tblPr>
      <w:tblGrid>
        <w:gridCol w:w="878"/>
        <w:gridCol w:w="6670"/>
      </w:tblGrid>
      <w:tr w:rsidR="00311185" w:rsidTr="00311185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Default="00311185" w:rsidP="00311185">
            <w:pPr>
              <w:pStyle w:val="TableHeaderText"/>
            </w:pPr>
            <w:r>
              <w:t>Step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Default="00311185" w:rsidP="00311185">
            <w:pPr>
              <w:pStyle w:val="TableHeaderText"/>
            </w:pPr>
            <w:r>
              <w:t>Action</w:t>
            </w:r>
          </w:p>
        </w:tc>
      </w:tr>
      <w:tr w:rsidR="00311185" w:rsidRPr="007E251B" w:rsidTr="00311185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Default="00311185" w:rsidP="00311185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Pr="007E251B" w:rsidRDefault="009B20DF" w:rsidP="00311185">
            <w:pPr>
              <w:tabs>
                <w:tab w:val="left" w:pos="1710"/>
              </w:tabs>
            </w:pPr>
            <w:r>
              <w:t xml:space="preserve">Select </w:t>
            </w:r>
            <w:r w:rsidR="00311185" w:rsidRPr="007E251B">
              <w:t xml:space="preserve">the  </w:t>
            </w:r>
            <w:r w:rsidR="00311185" w:rsidRPr="007E251B">
              <w:rPr>
                <w:sz w:val="22"/>
              </w:rPr>
              <w:t xml:space="preserve"> </w:t>
            </w:r>
            <w:r w:rsidR="00311185" w:rsidRPr="00311185">
              <w:rPr>
                <w:noProof/>
                <w:sz w:val="22"/>
              </w:rPr>
              <w:drawing>
                <wp:inline distT="0" distB="0" distL="0" distR="0">
                  <wp:extent cx="906780" cy="716915"/>
                  <wp:effectExtent l="0" t="0" r="762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185" w:rsidRPr="007E251B">
              <w:rPr>
                <w:sz w:val="22"/>
              </w:rPr>
              <w:t xml:space="preserve"> </w:t>
            </w:r>
            <w:r w:rsidR="00311185" w:rsidRPr="007E251B">
              <w:t>icon</w:t>
            </w:r>
          </w:p>
        </w:tc>
      </w:tr>
      <w:tr w:rsidR="00311185" w:rsidRPr="007E251B" w:rsidTr="00311185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Default="00311185" w:rsidP="00311185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Pr="007E251B" w:rsidRDefault="009B20DF" w:rsidP="00311185">
            <w:pPr>
              <w:tabs>
                <w:tab w:val="left" w:pos="1710"/>
              </w:tabs>
            </w:pPr>
            <w:r>
              <w:t>Then select</w:t>
            </w:r>
            <w:r w:rsidR="00311185">
              <w:t xml:space="preserve"> the  </w:t>
            </w:r>
            <w:r w:rsidR="00311185" w:rsidRPr="00311185">
              <w:rPr>
                <w:noProof/>
              </w:rPr>
              <w:drawing>
                <wp:inline distT="0" distB="0" distL="0" distR="0">
                  <wp:extent cx="600075" cy="59245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185">
              <w:t xml:space="preserve"> icon</w:t>
            </w:r>
          </w:p>
        </w:tc>
      </w:tr>
      <w:tr w:rsidR="00311185" w:rsidRPr="007E251B" w:rsidTr="00311185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Default="00311185" w:rsidP="00311185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Pr="00311185" w:rsidRDefault="00311185" w:rsidP="00311185">
            <w:pPr>
              <w:tabs>
                <w:tab w:val="left" w:pos="1710"/>
              </w:tabs>
              <w:rPr>
                <w:szCs w:val="24"/>
              </w:rPr>
            </w:pPr>
            <w:r w:rsidRPr="00311185">
              <w:rPr>
                <w:szCs w:val="24"/>
              </w:rPr>
              <w:t>The Scan MLE Barcode screen</w:t>
            </w:r>
            <w:r>
              <w:rPr>
                <w:szCs w:val="24"/>
              </w:rPr>
              <w:t xml:space="preserve"> appears</w:t>
            </w:r>
          </w:p>
          <w:p w:rsidR="00311185" w:rsidRDefault="00311185" w:rsidP="00311185">
            <w:pPr>
              <w:tabs>
                <w:tab w:val="left" w:pos="1710"/>
              </w:tabs>
            </w:pPr>
            <w:r w:rsidRPr="00311185">
              <w:rPr>
                <w:noProof/>
              </w:rPr>
              <w:drawing>
                <wp:inline distT="0" distB="0" distL="0" distR="0">
                  <wp:extent cx="4096385" cy="220916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38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85" w:rsidRDefault="00311185" w:rsidP="00311185">
            <w:pPr>
              <w:tabs>
                <w:tab w:val="left" w:pos="1710"/>
              </w:tabs>
            </w:pPr>
          </w:p>
        </w:tc>
      </w:tr>
      <w:tr w:rsidR="00311185" w:rsidRPr="007E251B" w:rsidTr="00311185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Default="00311185" w:rsidP="00311185">
            <w:pPr>
              <w:pStyle w:val="TableText"/>
              <w:jc w:val="center"/>
            </w:pPr>
            <w:r>
              <w:t>4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185" w:rsidRPr="00B52827" w:rsidRDefault="00311185" w:rsidP="0031118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52827">
              <w:rPr>
                <w:szCs w:val="24"/>
              </w:rPr>
              <w:t>Read the barcode on the assay box label</w:t>
            </w:r>
            <w:r w:rsidR="00B52827">
              <w:rPr>
                <w:szCs w:val="24"/>
              </w:rPr>
              <w:t xml:space="preserve"> using the barcode reader.   S</w:t>
            </w:r>
            <w:r w:rsidRPr="00B52827">
              <w:rPr>
                <w:szCs w:val="24"/>
              </w:rPr>
              <w:t>lowly scan the</w:t>
            </w:r>
            <w:r w:rsidR="00B52827">
              <w:rPr>
                <w:szCs w:val="24"/>
              </w:rPr>
              <w:t xml:space="preserve"> </w:t>
            </w:r>
            <w:r w:rsidRPr="00B52827">
              <w:rPr>
                <w:szCs w:val="24"/>
              </w:rPr>
              <w:t>barcode from top to bottom or bottom to top</w:t>
            </w:r>
          </w:p>
          <w:p w:rsidR="00311185" w:rsidRDefault="00B52827" w:rsidP="00311185">
            <w:pPr>
              <w:autoSpaceDE w:val="0"/>
              <w:autoSpaceDN w:val="0"/>
              <w:adjustRightInd w:val="0"/>
              <w:rPr>
                <w:szCs w:val="24"/>
              </w:rPr>
            </w:pPr>
            <w:proofErr w:type="gramStart"/>
            <w:r>
              <w:rPr>
                <w:szCs w:val="24"/>
              </w:rPr>
              <w:t>until</w:t>
            </w:r>
            <w:proofErr w:type="gramEnd"/>
            <w:r>
              <w:rPr>
                <w:szCs w:val="24"/>
              </w:rPr>
              <w:t xml:space="preserve"> the code has been read </w:t>
            </w:r>
            <w:r w:rsidR="00311185" w:rsidRPr="00B52827">
              <w:rPr>
                <w:szCs w:val="24"/>
              </w:rPr>
              <w:t>completely.</w:t>
            </w:r>
            <w:r>
              <w:rPr>
                <w:szCs w:val="24"/>
              </w:rPr>
              <w:t xml:space="preserve">  </w:t>
            </w:r>
            <w:r w:rsidR="00311185" w:rsidRPr="00B52827">
              <w:rPr>
                <w:szCs w:val="24"/>
              </w:rPr>
              <w:t>The reader emits a beep when reading is</w:t>
            </w:r>
            <w:r>
              <w:rPr>
                <w:szCs w:val="24"/>
              </w:rPr>
              <w:t xml:space="preserve"> </w:t>
            </w:r>
            <w:r w:rsidR="00311185" w:rsidRPr="00B52827">
              <w:rPr>
                <w:szCs w:val="24"/>
              </w:rPr>
              <w:t>finished</w:t>
            </w:r>
            <w:r>
              <w:rPr>
                <w:szCs w:val="24"/>
              </w:rPr>
              <w:t>.</w:t>
            </w:r>
          </w:p>
          <w:p w:rsidR="00B52827" w:rsidRPr="00B52827" w:rsidRDefault="00B52827" w:rsidP="00B52827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Note:  If the reader cannot read the </w:t>
            </w:r>
            <w:r w:rsidRPr="00B52827">
              <w:rPr>
                <w:szCs w:val="24"/>
              </w:rPr>
              <w:t>barcode data correctly, the system will indicate</w:t>
            </w:r>
            <w:r>
              <w:rPr>
                <w:szCs w:val="24"/>
              </w:rPr>
              <w:t xml:space="preserve"> an error.</w:t>
            </w:r>
          </w:p>
          <w:p w:rsidR="00B52827" w:rsidRPr="00B52827" w:rsidRDefault="00B52827" w:rsidP="0031118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52827">
              <w:rPr>
                <w:noProof/>
                <w:szCs w:val="24"/>
              </w:rPr>
              <w:drawing>
                <wp:inline distT="0" distB="0" distL="0" distR="0">
                  <wp:extent cx="3152775" cy="1851025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185" w:rsidRDefault="00311185" w:rsidP="007D6E39">
      <w:pPr>
        <w:rPr>
          <w:b/>
        </w:rPr>
      </w:pPr>
    </w:p>
    <w:p w:rsidR="00311185" w:rsidRDefault="00311185" w:rsidP="007D6E39">
      <w:pPr>
        <w:rPr>
          <w:b/>
        </w:rPr>
      </w:pPr>
    </w:p>
    <w:p w:rsidR="00311185" w:rsidRDefault="00311185" w:rsidP="007D6E39">
      <w:pPr>
        <w:rPr>
          <w:b/>
        </w:rPr>
      </w:pPr>
    </w:p>
    <w:p w:rsidR="00311185" w:rsidRDefault="00311185" w:rsidP="007D6E3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11185" w:rsidRDefault="00311185" w:rsidP="007D6E39">
      <w:pPr>
        <w:rPr>
          <w:b/>
        </w:rPr>
      </w:pPr>
      <w:r>
        <w:rPr>
          <w:b/>
        </w:rPr>
        <w:t xml:space="preserve">                            </w:t>
      </w:r>
    </w:p>
    <w:p w:rsidR="00311185" w:rsidRDefault="00311185" w:rsidP="007D6E39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 </w:t>
      </w:r>
    </w:p>
    <w:p w:rsidR="00311185" w:rsidRDefault="00311185" w:rsidP="007D6E39">
      <w:pPr>
        <w:rPr>
          <w:b/>
        </w:rPr>
      </w:pPr>
    </w:p>
    <w:p w:rsidR="00311185" w:rsidRDefault="00311185" w:rsidP="007D6E39">
      <w:pPr>
        <w:rPr>
          <w:b/>
        </w:rPr>
      </w:pPr>
    </w:p>
    <w:p w:rsidR="00311185" w:rsidRPr="00311185" w:rsidRDefault="00311185" w:rsidP="007D6E39">
      <w:pPr>
        <w:rPr>
          <w:b/>
        </w:rPr>
      </w:pPr>
      <w:r>
        <w:rPr>
          <w:b/>
        </w:rPr>
        <w:t xml:space="preserve">                            </w:t>
      </w:r>
    </w:p>
    <w:p w:rsidR="006103D9" w:rsidRDefault="006103D9" w:rsidP="007D6E39"/>
    <w:p w:rsidR="006103D9" w:rsidRDefault="006103D9" w:rsidP="007D6E39"/>
    <w:p w:rsidR="006103D9" w:rsidRDefault="006103D9" w:rsidP="007D6E39"/>
    <w:p w:rsidR="006103D9" w:rsidRDefault="006103D9" w:rsidP="007D6E39"/>
    <w:p w:rsidR="006103D9" w:rsidRDefault="006103D9" w:rsidP="007D6E39"/>
    <w:p w:rsidR="006103D9" w:rsidRDefault="006103D9" w:rsidP="007D6E39"/>
    <w:p w:rsidR="006103D9" w:rsidRDefault="006103D9" w:rsidP="007D6E39"/>
    <w:p w:rsidR="006103D9" w:rsidRDefault="006103D9" w:rsidP="007D6E39"/>
    <w:p w:rsidR="006103D9" w:rsidRPr="00EC4E06" w:rsidRDefault="00EC4E06" w:rsidP="00EC4E06">
      <w:pPr>
        <w:pStyle w:val="ListParagraph"/>
        <w:numPr>
          <w:ilvl w:val="0"/>
          <w:numId w:val="26"/>
        </w:numPr>
        <w:rPr>
          <w:b/>
        </w:rPr>
      </w:pPr>
      <w:r>
        <w:t>Follow the steps to perform calibration</w:t>
      </w:r>
    </w:p>
    <w:tbl>
      <w:tblPr>
        <w:tblpPr w:leftFromText="180" w:rightFromText="180" w:vertAnchor="text" w:horzAnchor="margin" w:tblpXSpec="center" w:tblpY="167"/>
        <w:tblW w:w="7548" w:type="dxa"/>
        <w:jc w:val="center"/>
        <w:tblLayout w:type="fixed"/>
        <w:tblLook w:val="0000" w:firstRow="0" w:lastRow="0" w:firstColumn="0" w:lastColumn="0" w:noHBand="0" w:noVBand="0"/>
      </w:tblPr>
      <w:tblGrid>
        <w:gridCol w:w="878"/>
        <w:gridCol w:w="6670"/>
      </w:tblGrid>
      <w:tr w:rsidR="00CA4CAE" w:rsidRPr="007E251B" w:rsidTr="00D20222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CAE" w:rsidRPr="00CA4CAE" w:rsidRDefault="00CA4CAE" w:rsidP="00D20222">
            <w:pPr>
              <w:pStyle w:val="TableText"/>
              <w:jc w:val="center"/>
              <w:rPr>
                <w:b/>
              </w:rPr>
            </w:pPr>
            <w:r w:rsidRPr="00CA4CAE">
              <w:rPr>
                <w:b/>
              </w:rPr>
              <w:t>Steps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CAE" w:rsidRPr="00CA4CAE" w:rsidRDefault="00CA4CAE" w:rsidP="00CA4CAE">
            <w:pPr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CA4CAE">
              <w:rPr>
                <w:b/>
                <w:szCs w:val="24"/>
              </w:rPr>
              <w:t>Action</w:t>
            </w:r>
          </w:p>
        </w:tc>
      </w:tr>
      <w:tr w:rsidR="00EC4E06" w:rsidRPr="007E251B" w:rsidTr="00D20222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Default="00EC4E06" w:rsidP="00D20222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Default="00EC4E06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C4E06">
              <w:rPr>
                <w:szCs w:val="24"/>
              </w:rPr>
              <w:t xml:space="preserve">Select </w:t>
            </w:r>
            <w:r w:rsidRPr="00EC4E06">
              <w:rPr>
                <w:b/>
                <w:bCs/>
                <w:szCs w:val="24"/>
              </w:rPr>
              <w:t xml:space="preserve">[Analyses] </w:t>
            </w:r>
            <w:r>
              <w:rPr>
                <w:szCs w:val="24"/>
              </w:rPr>
              <w:t xml:space="preserve">from the Navigation </w:t>
            </w:r>
            <w:r w:rsidRPr="00EC4E06">
              <w:rPr>
                <w:szCs w:val="24"/>
              </w:rPr>
              <w:t>Toolbar</w:t>
            </w:r>
            <w:r w:rsidRPr="00EC4E06">
              <w:rPr>
                <w:noProof/>
                <w:szCs w:val="24"/>
              </w:rPr>
              <w:drawing>
                <wp:inline distT="0" distB="0" distL="0" distR="0">
                  <wp:extent cx="4089400" cy="2296795"/>
                  <wp:effectExtent l="0" t="0" r="635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E06" w:rsidRPr="00EC4E06" w:rsidRDefault="00EC4E06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C4E06" w:rsidRPr="007E251B" w:rsidTr="00D20222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Default="00EC4E06" w:rsidP="00D20222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Default="00EC4E06" w:rsidP="00D2022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C4E06">
              <w:rPr>
                <w:sz w:val="22"/>
                <w:szCs w:val="22"/>
              </w:rPr>
              <w:t xml:space="preserve">Select the </w:t>
            </w:r>
            <w:r w:rsidRPr="00EC4E06">
              <w:rPr>
                <w:b/>
                <w:bCs/>
                <w:sz w:val="22"/>
                <w:szCs w:val="22"/>
              </w:rPr>
              <w:t xml:space="preserve">+ ICON </w:t>
            </w:r>
            <w:r w:rsidRPr="00EC4E06">
              <w:rPr>
                <w:sz w:val="22"/>
                <w:szCs w:val="22"/>
              </w:rPr>
              <w:t xml:space="preserve">next to </w:t>
            </w:r>
            <w:r w:rsidRPr="00EC4E06">
              <w:rPr>
                <w:b/>
                <w:bCs/>
                <w:sz w:val="22"/>
                <w:szCs w:val="22"/>
              </w:rPr>
              <w:t>Calibration</w:t>
            </w:r>
            <w:r w:rsidRPr="00EC4E06">
              <w:rPr>
                <w:sz w:val="22"/>
                <w:szCs w:val="22"/>
              </w:rPr>
              <w:t>.</w:t>
            </w:r>
          </w:p>
          <w:p w:rsidR="00EC4E06" w:rsidRPr="00EC4E06" w:rsidRDefault="00EC4E06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C4E06">
              <w:rPr>
                <w:noProof/>
                <w:szCs w:val="24"/>
              </w:rPr>
              <w:drawing>
                <wp:inline distT="0" distB="0" distL="0" distR="0">
                  <wp:extent cx="4089400" cy="1477645"/>
                  <wp:effectExtent l="0" t="0" r="635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E06" w:rsidRPr="007E251B" w:rsidTr="00D20222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Default="00EC4E06" w:rsidP="00D20222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Pr="000A08D8" w:rsidRDefault="00EC4E06" w:rsidP="00D2022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C4E06">
              <w:rPr>
                <w:sz w:val="22"/>
                <w:szCs w:val="22"/>
              </w:rPr>
              <w:t>Select Assay being run: PC</w:t>
            </w:r>
            <w:r w:rsidR="000A08D8">
              <w:rPr>
                <w:sz w:val="22"/>
                <w:szCs w:val="22"/>
              </w:rPr>
              <w:t>T</w:t>
            </w:r>
          </w:p>
        </w:tc>
      </w:tr>
      <w:tr w:rsidR="00EC4E06" w:rsidRPr="007E251B" w:rsidTr="00D20222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Default="00EC4E06" w:rsidP="00D20222">
            <w:pPr>
              <w:pStyle w:val="TableText"/>
              <w:jc w:val="center"/>
            </w:pPr>
            <w:r>
              <w:t>4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Pr="000A08D8" w:rsidRDefault="00EC4E06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0A08D8">
              <w:rPr>
                <w:szCs w:val="24"/>
              </w:rPr>
              <w:t>Select the Lot Number</w:t>
            </w:r>
          </w:p>
          <w:p w:rsidR="000A08D8" w:rsidRPr="000A08D8" w:rsidRDefault="00EC4E06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0A08D8">
              <w:rPr>
                <w:b/>
                <w:bCs/>
                <w:szCs w:val="24"/>
              </w:rPr>
              <w:t xml:space="preserve">NOTE: </w:t>
            </w:r>
            <w:r w:rsidRPr="000A08D8">
              <w:rPr>
                <w:szCs w:val="24"/>
              </w:rPr>
              <w:t>Be sure to select Lot # of assay</w:t>
            </w:r>
          </w:p>
        </w:tc>
      </w:tr>
      <w:tr w:rsidR="00EC4E06" w:rsidRPr="007E251B" w:rsidTr="00D20222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Default="00EC4E06" w:rsidP="00D20222">
            <w:pPr>
              <w:pStyle w:val="TableText"/>
              <w:jc w:val="center"/>
            </w:pPr>
            <w:r>
              <w:t>5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06" w:rsidRDefault="000A08D8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0A08D8">
              <w:rPr>
                <w:szCs w:val="24"/>
              </w:rPr>
              <w:t>Select Save and Close</w:t>
            </w:r>
          </w:p>
          <w:p w:rsidR="000A08D8" w:rsidRPr="000A08D8" w:rsidRDefault="000A08D8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0A08D8">
              <w:rPr>
                <w:noProof/>
                <w:szCs w:val="24"/>
              </w:rPr>
              <w:drawing>
                <wp:inline distT="0" distB="0" distL="0" distR="0">
                  <wp:extent cx="4096385" cy="20116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3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8D8" w:rsidRPr="007E251B" w:rsidTr="00D20222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8D8" w:rsidRDefault="000A08D8" w:rsidP="00D20222">
            <w:pPr>
              <w:pStyle w:val="TableText"/>
              <w:jc w:val="center"/>
            </w:pPr>
            <w:r>
              <w:t>6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8D8" w:rsidRDefault="000A08D8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0A08D8">
              <w:rPr>
                <w:szCs w:val="24"/>
              </w:rPr>
              <w:t>Calibration test requests will appear in the</w:t>
            </w:r>
            <w:r>
              <w:rPr>
                <w:szCs w:val="24"/>
              </w:rPr>
              <w:t xml:space="preserve"> </w:t>
            </w:r>
            <w:r w:rsidRPr="000A08D8">
              <w:rPr>
                <w:szCs w:val="24"/>
              </w:rPr>
              <w:t>calibration section of the screen</w:t>
            </w:r>
            <w:r>
              <w:rPr>
                <w:szCs w:val="24"/>
              </w:rPr>
              <w:t>.</w:t>
            </w:r>
          </w:p>
          <w:p w:rsidR="000A08D8" w:rsidRPr="000A08D8" w:rsidRDefault="000A08D8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0A08D8">
              <w:rPr>
                <w:noProof/>
                <w:szCs w:val="24"/>
              </w:rPr>
              <w:drawing>
                <wp:inline distT="0" distB="0" distL="0" distR="0">
                  <wp:extent cx="4089400" cy="2202180"/>
                  <wp:effectExtent l="0" t="0" r="635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815" w:rsidRPr="007E251B" w:rsidTr="00D20222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815" w:rsidRDefault="00496815" w:rsidP="00D20222">
            <w:pPr>
              <w:pStyle w:val="TableText"/>
              <w:jc w:val="center"/>
            </w:pP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772" w:rsidRPr="006F6772" w:rsidRDefault="006F6772" w:rsidP="00D20222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5D65F5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0222" w:rsidRDefault="00AE16DC" w:rsidP="00D20222">
            <w:pPr>
              <w:pStyle w:val="TableText"/>
              <w:jc w:val="center"/>
            </w:pPr>
            <w:r>
              <w:t>7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292" w:rsidRPr="00851292" w:rsidRDefault="008F5C4C" w:rsidP="008F5C4C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F5C4C">
              <w:rPr>
                <w:szCs w:val="24"/>
              </w:rPr>
              <w:t xml:space="preserve">Select </w:t>
            </w:r>
            <w:r w:rsidRPr="008F5C4C">
              <w:rPr>
                <w:b/>
                <w:bCs/>
                <w:szCs w:val="24"/>
              </w:rPr>
              <w:t xml:space="preserve">[Load] </w:t>
            </w:r>
            <w:r w:rsidRPr="008F5C4C">
              <w:rPr>
                <w:szCs w:val="24"/>
              </w:rPr>
              <w:t xml:space="preserve">in the Action Bar. </w:t>
            </w:r>
            <w:r w:rsidR="00851292">
              <w:rPr>
                <w:noProof/>
              </w:rPr>
              <w:drawing>
                <wp:inline distT="0" distB="0" distL="0" distR="0" wp14:anchorId="1DE6C3E1" wp14:editId="358C778C">
                  <wp:extent cx="495300" cy="15621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292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292" w:rsidRDefault="00AE16DC" w:rsidP="00D20222">
            <w:pPr>
              <w:pStyle w:val="TableText"/>
              <w:jc w:val="center"/>
            </w:pPr>
            <w:r>
              <w:t>8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292" w:rsidRDefault="00851292" w:rsidP="008F5C4C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F5C4C">
              <w:rPr>
                <w:szCs w:val="24"/>
              </w:rPr>
              <w:t>The</w:t>
            </w:r>
            <w:r>
              <w:rPr>
                <w:szCs w:val="24"/>
              </w:rPr>
              <w:t xml:space="preserve"> </w:t>
            </w:r>
            <w:r w:rsidRPr="008F5C4C">
              <w:rPr>
                <w:szCs w:val="24"/>
              </w:rPr>
              <w:t>Load</w:t>
            </w:r>
            <w:r>
              <w:rPr>
                <w:szCs w:val="24"/>
              </w:rPr>
              <w:t>ing work area will be displayed.</w:t>
            </w:r>
          </w:p>
          <w:p w:rsidR="00851292" w:rsidRPr="008F5C4C" w:rsidRDefault="00851292" w:rsidP="008F5C4C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394036" wp14:editId="075DBE27">
                  <wp:extent cx="4098290" cy="19075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29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AE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CAE" w:rsidRDefault="00AE16DC" w:rsidP="00D20222">
            <w:pPr>
              <w:pStyle w:val="TableText"/>
              <w:jc w:val="center"/>
            </w:pPr>
            <w:r>
              <w:t>9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CAE" w:rsidRPr="00CA4CAE" w:rsidRDefault="00CA4CAE" w:rsidP="00CA4CAE">
            <w:pPr>
              <w:autoSpaceDE w:val="0"/>
              <w:autoSpaceDN w:val="0"/>
              <w:adjustRightInd w:val="0"/>
              <w:rPr>
                <w:b/>
                <w:bCs/>
                <w:szCs w:val="24"/>
              </w:rPr>
            </w:pPr>
            <w:r w:rsidRPr="00CA4CAE">
              <w:rPr>
                <w:szCs w:val="24"/>
              </w:rPr>
              <w:t xml:space="preserve">Remove the appropriate rack </w:t>
            </w:r>
            <w:r w:rsidRPr="00CA4CAE">
              <w:rPr>
                <w:b/>
                <w:bCs/>
                <w:szCs w:val="24"/>
              </w:rPr>
              <w:t>completely</w:t>
            </w:r>
            <w:r>
              <w:rPr>
                <w:b/>
                <w:bCs/>
                <w:szCs w:val="24"/>
              </w:rPr>
              <w:t xml:space="preserve"> </w:t>
            </w:r>
            <w:r w:rsidRPr="00CA4CAE">
              <w:rPr>
                <w:szCs w:val="24"/>
              </w:rPr>
              <w:t xml:space="preserve">from the </w:t>
            </w:r>
            <w:r w:rsidRPr="00CA4CAE">
              <w:rPr>
                <w:i/>
                <w:iCs/>
                <w:szCs w:val="24"/>
              </w:rPr>
              <w:t>VIDAS</w:t>
            </w:r>
            <w:r w:rsidRPr="00CA4CAE">
              <w:rPr>
                <w:szCs w:val="24"/>
              </w:rPr>
              <w:t>® 3. Instrument</w:t>
            </w:r>
            <w:r>
              <w:rPr>
                <w:szCs w:val="24"/>
              </w:rPr>
              <w:t>.</w:t>
            </w:r>
          </w:p>
          <w:p w:rsidR="00CA4CAE" w:rsidRPr="00CA4CAE" w:rsidRDefault="00CA4CAE" w:rsidP="00CA4CA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A4CAE">
              <w:rPr>
                <w:szCs w:val="24"/>
              </w:rPr>
              <w:t>Blue Segment—Sample Tubes</w:t>
            </w:r>
          </w:p>
          <w:p w:rsidR="00851292" w:rsidRPr="008F5C4C" w:rsidRDefault="00CA4CAE" w:rsidP="00CA4CAE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Purple Segment—Calibrators and Kit Controls</w:t>
            </w:r>
          </w:p>
        </w:tc>
      </w:tr>
      <w:tr w:rsidR="00CA4CAE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CAE" w:rsidRDefault="00AE16DC" w:rsidP="00D20222">
            <w:pPr>
              <w:pStyle w:val="TableText"/>
              <w:jc w:val="center"/>
            </w:pPr>
            <w:r>
              <w:t>10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CAE" w:rsidRPr="00CA4CAE" w:rsidRDefault="00CA4CAE" w:rsidP="00CA4CAE">
            <w:pPr>
              <w:autoSpaceDE w:val="0"/>
              <w:autoSpaceDN w:val="0"/>
              <w:adjustRightInd w:val="0"/>
              <w:rPr>
                <w:color w:val="003381"/>
                <w:szCs w:val="24"/>
              </w:rPr>
            </w:pPr>
            <w:r>
              <w:rPr>
                <w:szCs w:val="24"/>
              </w:rPr>
              <w:t>Load the calibrator and kit controls</w:t>
            </w:r>
            <w:r w:rsidRPr="00CA4CAE">
              <w:rPr>
                <w:szCs w:val="24"/>
              </w:rPr>
              <w:t xml:space="preserve"> into the appropriate segment of the rack.</w:t>
            </w:r>
          </w:p>
        </w:tc>
      </w:tr>
      <w:tr w:rsidR="00CA4CAE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CAE" w:rsidRDefault="00CA4CAE" w:rsidP="00D20222">
            <w:pPr>
              <w:pStyle w:val="TableText"/>
              <w:jc w:val="center"/>
            </w:pPr>
            <w:r>
              <w:t>1</w:t>
            </w:r>
            <w:r w:rsidR="00AE16DC">
              <w:t>1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CAE" w:rsidRPr="00CA4CAE" w:rsidRDefault="00CA4CAE" w:rsidP="00CA4CA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A4CAE">
              <w:rPr>
                <w:szCs w:val="24"/>
              </w:rPr>
              <w:t>Reinsert the</w:t>
            </w:r>
            <w:r>
              <w:rPr>
                <w:szCs w:val="24"/>
              </w:rPr>
              <w:t xml:space="preserve"> rack horizontally and smoothly </w:t>
            </w:r>
            <w:r w:rsidRPr="00CA4CAE">
              <w:rPr>
                <w:szCs w:val="24"/>
              </w:rPr>
              <w:t xml:space="preserve">into the instrument to avoid spills. </w:t>
            </w:r>
            <w:r w:rsidRPr="00CA4CAE">
              <w:rPr>
                <w:i/>
                <w:iCs/>
                <w:szCs w:val="24"/>
              </w:rPr>
              <w:t>VIDAS</w:t>
            </w:r>
            <w:r w:rsidRPr="00CA4CAE">
              <w:rPr>
                <w:szCs w:val="24"/>
              </w:rPr>
              <w:t>® 3</w:t>
            </w:r>
            <w:r>
              <w:rPr>
                <w:szCs w:val="24"/>
              </w:rPr>
              <w:t xml:space="preserve"> </w:t>
            </w:r>
            <w:r w:rsidRPr="00CA4CAE">
              <w:rPr>
                <w:szCs w:val="24"/>
              </w:rPr>
              <w:t>will automatically read the barcodes and</w:t>
            </w:r>
          </w:p>
          <w:p w:rsidR="00CA4CAE" w:rsidRDefault="00CA4CAE" w:rsidP="00CA4CAE">
            <w:pPr>
              <w:autoSpaceDE w:val="0"/>
              <w:autoSpaceDN w:val="0"/>
              <w:adjustRightInd w:val="0"/>
              <w:rPr>
                <w:szCs w:val="24"/>
              </w:rPr>
            </w:pPr>
            <w:proofErr w:type="gramStart"/>
            <w:r w:rsidRPr="00CA4CAE">
              <w:rPr>
                <w:szCs w:val="24"/>
              </w:rPr>
              <w:t>update</w:t>
            </w:r>
            <w:proofErr w:type="gramEnd"/>
            <w:r w:rsidRPr="00CA4CAE">
              <w:rPr>
                <w:szCs w:val="24"/>
              </w:rPr>
              <w:t xml:space="preserve"> the Sample/Reagent Loading Plan.</w:t>
            </w:r>
          </w:p>
          <w:p w:rsidR="00851292" w:rsidRDefault="00851292" w:rsidP="00851292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5771E0" wp14:editId="2C315DF9">
                  <wp:extent cx="1943100" cy="3467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292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292" w:rsidRDefault="00851292" w:rsidP="00D20222">
            <w:pPr>
              <w:pStyle w:val="TableText"/>
              <w:jc w:val="center"/>
            </w:pPr>
            <w:r>
              <w:t>1</w:t>
            </w:r>
            <w:r w:rsidR="00AE16DC">
              <w:t>2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292" w:rsidRDefault="00851292" w:rsidP="0085129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51292">
              <w:rPr>
                <w:szCs w:val="24"/>
              </w:rPr>
              <w:t>Load strips and SPR’s according to the loading plan.</w:t>
            </w:r>
          </w:p>
          <w:p w:rsidR="00851292" w:rsidRPr="00851292" w:rsidRDefault="00851292" w:rsidP="00851292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1D7160" wp14:editId="7E74F7F6">
                  <wp:extent cx="3876675" cy="27336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292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292" w:rsidRDefault="00851292" w:rsidP="00D20222">
            <w:pPr>
              <w:pStyle w:val="TableText"/>
              <w:jc w:val="center"/>
            </w:pPr>
            <w:r>
              <w:t>1</w:t>
            </w:r>
            <w:r w:rsidR="00AE16DC">
              <w:t>3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292" w:rsidRDefault="00851292" w:rsidP="0085129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51292">
              <w:rPr>
                <w:szCs w:val="24"/>
              </w:rPr>
              <w:t>Ensure the appropriate quantity of disposables are available.</w:t>
            </w:r>
          </w:p>
          <w:p w:rsidR="00851292" w:rsidRPr="00851292" w:rsidRDefault="00851292" w:rsidP="00851292">
            <w:pPr>
              <w:autoSpaceDE w:val="0"/>
              <w:autoSpaceDN w:val="0"/>
              <w:adjustRightInd w:val="0"/>
              <w:rPr>
                <w:color w:val="00338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018BDE" wp14:editId="7C8E26DA">
                  <wp:extent cx="923925" cy="26003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5C6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5C6" w:rsidRDefault="00AE16DC" w:rsidP="00D20222">
            <w:pPr>
              <w:pStyle w:val="TableText"/>
              <w:jc w:val="center"/>
            </w:pPr>
            <w:r>
              <w:t>14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5C6" w:rsidRDefault="007925C6" w:rsidP="007925C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925C6">
              <w:rPr>
                <w:szCs w:val="24"/>
              </w:rPr>
              <w:t xml:space="preserve">Select </w:t>
            </w:r>
            <w:r w:rsidRPr="007925C6">
              <w:rPr>
                <w:b/>
                <w:bCs/>
                <w:szCs w:val="24"/>
              </w:rPr>
              <w:t xml:space="preserve">[Start] </w:t>
            </w:r>
            <w:r w:rsidRPr="007925C6">
              <w:rPr>
                <w:szCs w:val="24"/>
              </w:rPr>
              <w:t>in the action bar to begin the analysis.</w:t>
            </w:r>
          </w:p>
          <w:p w:rsidR="007925C6" w:rsidRPr="007925C6" w:rsidRDefault="007925C6" w:rsidP="007925C6">
            <w:pPr>
              <w:autoSpaceDE w:val="0"/>
              <w:autoSpaceDN w:val="0"/>
              <w:adjustRightInd w:val="0"/>
              <w:rPr>
                <w:color w:val="00338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BEBC7D" wp14:editId="0ECDBF54">
                  <wp:extent cx="495300" cy="457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E73" w:rsidTr="00CA4CAE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E73" w:rsidRDefault="00AE16DC" w:rsidP="00D20222">
            <w:pPr>
              <w:pStyle w:val="TableText"/>
              <w:jc w:val="center"/>
            </w:pPr>
            <w:r>
              <w:t>15</w:t>
            </w:r>
          </w:p>
        </w:tc>
        <w:tc>
          <w:tcPr>
            <w:tcW w:w="6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E73" w:rsidRPr="002454FA" w:rsidRDefault="002454FA" w:rsidP="002454F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2454FA">
              <w:rPr>
                <w:rFonts w:ascii="TimesNewRomanPS-BoldMT" w:hAnsi="TimesNewRomanPS-BoldMT" w:cs="TimesNewRomanPS-BoldMT"/>
                <w:bCs/>
                <w:szCs w:val="24"/>
              </w:rPr>
              <w:t>The calibration values must be within the set RFV ("Relative Fluorescence Value"). If this is not the case, recalibrate using S1 and S2.</w:t>
            </w:r>
          </w:p>
        </w:tc>
      </w:tr>
      <w:tr w:rsidR="00ED45D8" w:rsidTr="00AA3A9F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5D8" w:rsidRDefault="00AE16DC" w:rsidP="00ED45D8">
            <w:pPr>
              <w:pStyle w:val="TableText"/>
              <w:jc w:val="center"/>
            </w:pPr>
            <w:r>
              <w:t>16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5D8" w:rsidRPr="007925C6" w:rsidRDefault="00ED45D8" w:rsidP="00ED45D8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Do not open the</w:t>
            </w:r>
            <w:r w:rsidR="004250B1">
              <w:rPr>
                <w:szCs w:val="24"/>
              </w:rPr>
              <w:t xml:space="preserve"> rack section of the</w:t>
            </w:r>
            <w:r>
              <w:rPr>
                <w:szCs w:val="24"/>
              </w:rPr>
              <w:t xml:space="preserve"> loading section if the Local Rack LED or Local Section LED is SOLID ORANGE</w:t>
            </w:r>
          </w:p>
        </w:tc>
      </w:tr>
      <w:tr w:rsidR="00ED45D8" w:rsidTr="00AA3A9F">
        <w:trPr>
          <w:cantSplit/>
          <w:jc w:val="center"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5D8" w:rsidRDefault="00AE16DC" w:rsidP="00ED45D8">
            <w:pPr>
              <w:pStyle w:val="TableText"/>
              <w:jc w:val="center"/>
            </w:pPr>
            <w:r>
              <w:t>17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5D8" w:rsidRPr="002D54A3" w:rsidRDefault="00ED45D8" w:rsidP="00ED45D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2D54A3">
              <w:rPr>
                <w:rFonts w:ascii="TimesNewRomanPS-BoldMT" w:hAnsi="TimesNewRomanPS-BoldMT" w:cs="TimesNewRomanPS-BoldMT"/>
                <w:bCs/>
                <w:szCs w:val="24"/>
              </w:rPr>
              <w:t>After the assay is completed, remove the SPRs and strips from the instrument.</w:t>
            </w:r>
          </w:p>
        </w:tc>
      </w:tr>
    </w:tbl>
    <w:p w:rsidR="00EC4E06" w:rsidRDefault="00EC4E06" w:rsidP="00EC4E06">
      <w:pPr>
        <w:rPr>
          <w:b/>
        </w:rPr>
      </w:pPr>
    </w:p>
    <w:p w:rsidR="00EC4E06" w:rsidRPr="00EC4E06" w:rsidRDefault="00EC4E06" w:rsidP="00EC4E06">
      <w:pPr>
        <w:ind w:left="2042"/>
        <w:rPr>
          <w:b/>
        </w:rPr>
      </w:pPr>
    </w:p>
    <w:p w:rsidR="00EC4E06" w:rsidRDefault="00EC4E06" w:rsidP="00EC4E06">
      <w:pPr>
        <w:ind w:left="1440"/>
        <w:rPr>
          <w:b/>
        </w:rPr>
      </w:pPr>
    </w:p>
    <w:p w:rsidR="00EC4E06" w:rsidRDefault="00EC4E06" w:rsidP="00EC4E06">
      <w:pPr>
        <w:ind w:left="1440"/>
        <w:rPr>
          <w:b/>
        </w:rPr>
      </w:pPr>
      <w:r>
        <w:rPr>
          <w:b/>
        </w:rPr>
        <w:t xml:space="preserve"> </w:t>
      </w:r>
    </w:p>
    <w:p w:rsidR="004E7419" w:rsidRDefault="004E7419" w:rsidP="004E7419">
      <w:pPr>
        <w:ind w:left="1980"/>
        <w:rPr>
          <w:b/>
        </w:rPr>
      </w:pPr>
    </w:p>
    <w:p w:rsidR="004E7419" w:rsidRDefault="004E7419" w:rsidP="004E7419">
      <w:pPr>
        <w:ind w:left="1980"/>
        <w:rPr>
          <w:b/>
        </w:rPr>
      </w:pPr>
    </w:p>
    <w:p w:rsidR="004E7419" w:rsidRPr="004E7419" w:rsidRDefault="004E7419" w:rsidP="004E7419">
      <w:pPr>
        <w:ind w:left="1980"/>
        <w:rPr>
          <w:b/>
        </w:rPr>
      </w:pPr>
    </w:p>
    <w:p w:rsidR="006103D9" w:rsidRDefault="006103D9" w:rsidP="007D6E39"/>
    <w:p w:rsidR="006103D9" w:rsidRDefault="006103D9" w:rsidP="007D6E39"/>
    <w:p w:rsidR="006103D9" w:rsidRDefault="006103D9" w:rsidP="007D6E39"/>
    <w:p w:rsidR="006103D9" w:rsidRDefault="006103D9" w:rsidP="007D6E39"/>
    <w:p w:rsidR="006103D9" w:rsidRDefault="006103D9" w:rsidP="007D6E39"/>
    <w:p w:rsidR="006103D9" w:rsidRPr="007D6E39" w:rsidRDefault="006103D9" w:rsidP="007D6E39">
      <w:pPr>
        <w:rPr>
          <w:b/>
        </w:rPr>
      </w:pPr>
    </w:p>
    <w:p w:rsidR="00B52827" w:rsidRDefault="00B52827" w:rsidP="00B52827"/>
    <w:p w:rsidR="00B52827" w:rsidRDefault="00B52827" w:rsidP="00B52827"/>
    <w:p w:rsidR="00B52827" w:rsidRDefault="00B52827" w:rsidP="00B52827"/>
    <w:p w:rsidR="00B52827" w:rsidRDefault="00B52827" w:rsidP="00B52827"/>
    <w:p w:rsidR="00B52827" w:rsidRDefault="00B52827" w:rsidP="00B52827"/>
    <w:p w:rsidR="00B52827" w:rsidRDefault="00B52827" w:rsidP="00B52827"/>
    <w:p w:rsidR="00B52827" w:rsidRDefault="00B52827" w:rsidP="00B52827"/>
    <w:p w:rsidR="00B52827" w:rsidRDefault="00B52827" w:rsidP="00B52827"/>
    <w:p w:rsidR="000A08D8" w:rsidRDefault="000A08D8" w:rsidP="00B52827"/>
    <w:p w:rsidR="000A08D8" w:rsidRDefault="000A08D8" w:rsidP="00B52827"/>
    <w:p w:rsidR="000A08D8" w:rsidRDefault="000A08D8" w:rsidP="00B52827"/>
    <w:p w:rsidR="000A08D8" w:rsidRDefault="000A08D8" w:rsidP="00B52827"/>
    <w:p w:rsidR="002D54A3" w:rsidRDefault="002D54A3" w:rsidP="00B52827"/>
    <w:p w:rsidR="002D54A3" w:rsidRDefault="002D54A3" w:rsidP="00B52827"/>
    <w:p w:rsidR="000360D2" w:rsidRDefault="000360D2" w:rsidP="00B52827"/>
    <w:p w:rsidR="000360D2" w:rsidRDefault="000360D2" w:rsidP="00B52827"/>
    <w:p w:rsidR="000360D2" w:rsidRDefault="000360D2" w:rsidP="00B52827"/>
    <w:p w:rsidR="002D54A3" w:rsidRPr="00B52827" w:rsidRDefault="002D54A3" w:rsidP="00B52827"/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1728"/>
      </w:tblGrid>
      <w:tr w:rsidR="00BD2A18" w:rsidRPr="006A107B" w:rsidTr="00BD2A18">
        <w:trPr>
          <w:cantSplit/>
        </w:trPr>
        <w:tc>
          <w:tcPr>
            <w:tcW w:w="1728" w:type="dxa"/>
          </w:tcPr>
          <w:p w:rsidR="00BD2A18" w:rsidRDefault="00BD2A18" w:rsidP="00BD2A18">
            <w:pPr>
              <w:pStyle w:val="Heading5"/>
            </w:pPr>
            <w:r>
              <w:t xml:space="preserve">Quality </w:t>
            </w:r>
          </w:p>
          <w:p w:rsidR="00BD2A18" w:rsidRPr="006A107B" w:rsidRDefault="00BD2A18" w:rsidP="00BD2A18">
            <w:pPr>
              <w:pStyle w:val="Heading5"/>
            </w:pPr>
            <w:r>
              <w:t>Control</w:t>
            </w:r>
          </w:p>
        </w:tc>
      </w:tr>
    </w:tbl>
    <w:p w:rsidR="00BD2A18" w:rsidRPr="00B11883" w:rsidRDefault="002454FA" w:rsidP="00BD2A18">
      <w:pPr>
        <w:ind w:left="1440"/>
      </w:pPr>
      <w:proofErr w:type="spellStart"/>
      <w:r>
        <w:t>Procalcitonin</w:t>
      </w:r>
      <w:proofErr w:type="spellEnd"/>
      <w:r w:rsidR="00BD2A18" w:rsidRPr="00BD2A18">
        <w:t xml:space="preserve"> Controls mus</w:t>
      </w:r>
      <w:r>
        <w:t>t be ran daily</w:t>
      </w:r>
      <w:r w:rsidR="00BD2A18" w:rsidRPr="00BD2A18">
        <w:t xml:space="preserve"> using the</w:t>
      </w:r>
      <w:r w:rsidR="00BD2A18">
        <w:rPr>
          <w:b/>
        </w:rPr>
        <w:t xml:space="preserve"> </w:t>
      </w:r>
      <w:proofErr w:type="spellStart"/>
      <w:r w:rsidR="00583745">
        <w:t>Biorad</w:t>
      </w:r>
      <w:proofErr w:type="spellEnd"/>
      <w:r w:rsidR="00583745">
        <w:t xml:space="preserve"> </w:t>
      </w:r>
      <w:proofErr w:type="spellStart"/>
      <w:r w:rsidR="00583745">
        <w:t>Lypoche</w:t>
      </w:r>
      <w:r>
        <w:t>k</w:t>
      </w:r>
      <w:proofErr w:type="spellEnd"/>
      <w:r>
        <w:t xml:space="preserve"> Specialty Controls</w:t>
      </w:r>
      <w:r w:rsidR="00873093">
        <w:t xml:space="preserve">.  </w:t>
      </w:r>
      <w:r w:rsidR="00873093" w:rsidRPr="00B11883">
        <w:t xml:space="preserve">When Quality Control </w:t>
      </w:r>
      <w:r w:rsidR="00BD2A18" w:rsidRPr="00B11883">
        <w:t xml:space="preserve">tolerance limits are  </w:t>
      </w:r>
    </w:p>
    <w:p w:rsidR="00873093" w:rsidRPr="00B11883" w:rsidRDefault="00BB1DD4" w:rsidP="00BD2A18">
      <w:pPr>
        <w:ind w:left="1440"/>
      </w:pPr>
      <w:r w:rsidRPr="00B11883">
        <w:t xml:space="preserve">      </w:t>
      </w:r>
      <w:proofErr w:type="gramStart"/>
      <w:r w:rsidRPr="00B11883">
        <w:t>e</w:t>
      </w:r>
      <w:r w:rsidR="00BD2A18" w:rsidRPr="00B11883">
        <w:t>xceeded</w:t>
      </w:r>
      <w:proofErr w:type="gramEnd"/>
      <w:r w:rsidR="00873093" w:rsidRPr="00B11883">
        <w:t xml:space="preserve"> based on the QC cri</w:t>
      </w:r>
      <w:r w:rsidR="002454FA">
        <w:t>teria defined in LGM 2022 Qualit</w:t>
      </w:r>
      <w:r w:rsidR="00873093" w:rsidRPr="00B11883">
        <w:t>y Control (QC)</w:t>
      </w:r>
    </w:p>
    <w:p w:rsidR="00BD2A18" w:rsidRPr="00B11883" w:rsidRDefault="00873093" w:rsidP="00BD2A18">
      <w:pPr>
        <w:ind w:left="1440"/>
      </w:pPr>
      <w:r w:rsidRPr="00B11883">
        <w:t xml:space="preserve">      Policy</w:t>
      </w:r>
      <w:r w:rsidR="00BD2A18" w:rsidRPr="00B11883">
        <w:t xml:space="preserve">, corrective action must be taken and documented before analyzing </w:t>
      </w:r>
    </w:p>
    <w:p w:rsidR="00C528EA" w:rsidRDefault="00BD2A18" w:rsidP="00BD2A18">
      <w:pPr>
        <w:ind w:left="1440"/>
      </w:pPr>
      <w:r w:rsidRPr="00B11883">
        <w:t xml:space="preserve">      </w:t>
      </w:r>
      <w:proofErr w:type="gramStart"/>
      <w:r w:rsidRPr="00B11883">
        <w:t>patient</w:t>
      </w:r>
      <w:proofErr w:type="gramEnd"/>
      <w:r w:rsidRPr="00B11883">
        <w:t xml:space="preserve"> samples</w:t>
      </w:r>
      <w:r w:rsidR="00873093" w:rsidRPr="00B11883">
        <w:t>.</w:t>
      </w:r>
      <w:r w:rsidR="00C528EA" w:rsidRPr="00B11883">
        <w:tab/>
      </w:r>
      <w:r w:rsidR="00C528EA" w:rsidRPr="00B11883">
        <w:tab/>
      </w:r>
      <w:r w:rsidR="00C528EA" w:rsidRPr="00B11883">
        <w:tab/>
        <w:t xml:space="preserve">  </w:t>
      </w:r>
    </w:p>
    <w:p w:rsidR="00583745" w:rsidRDefault="00583745" w:rsidP="00BD2A18">
      <w:pPr>
        <w:ind w:left="1440"/>
      </w:pPr>
    </w:p>
    <w:p w:rsidR="00583745" w:rsidRPr="00B11883" w:rsidRDefault="00583745" w:rsidP="00BD2A18">
      <w:pPr>
        <w:ind w:left="1440"/>
      </w:pPr>
      <w:r>
        <w:t xml:space="preserve">     </w:t>
      </w:r>
    </w:p>
    <w:tbl>
      <w:tblPr>
        <w:tblpPr w:leftFromText="180" w:rightFromText="180" w:vertAnchor="text" w:horzAnchor="margin" w:tblpXSpec="right" w:tblpY="179"/>
        <w:tblW w:w="0" w:type="auto"/>
        <w:tblLayout w:type="fixed"/>
        <w:tblLook w:val="0000" w:firstRow="0" w:lastRow="0" w:firstColumn="0" w:lastColumn="0" w:noHBand="0" w:noVBand="0"/>
      </w:tblPr>
      <w:tblGrid>
        <w:gridCol w:w="1800"/>
        <w:gridCol w:w="3240"/>
        <w:gridCol w:w="3060"/>
      </w:tblGrid>
      <w:tr w:rsidR="00583745" w:rsidRPr="009451A0" w:rsidTr="00346AAE">
        <w:trPr>
          <w:cantSplit/>
          <w:trHeight w:val="34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45" w:rsidRPr="009451A0" w:rsidRDefault="00583745" w:rsidP="00346AAE">
            <w:pPr>
              <w:jc w:val="center"/>
              <w:rPr>
                <w:b/>
                <w:szCs w:val="24"/>
              </w:rPr>
            </w:pPr>
            <w:r w:rsidRPr="009451A0">
              <w:rPr>
                <w:b/>
                <w:szCs w:val="24"/>
              </w:rPr>
              <w:t>Description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45" w:rsidRPr="009451A0" w:rsidRDefault="00583745" w:rsidP="00346AA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Preparation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45" w:rsidRPr="009451A0" w:rsidRDefault="00583745" w:rsidP="00346AA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Stability</w:t>
            </w:r>
          </w:p>
        </w:tc>
      </w:tr>
      <w:tr w:rsidR="00583745" w:rsidRPr="00F578BA" w:rsidTr="00346AAE">
        <w:trPr>
          <w:cantSplit/>
          <w:trHeight w:val="34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45" w:rsidRPr="00F578BA" w:rsidRDefault="00583745" w:rsidP="00346AAE">
            <w:pPr>
              <w:rPr>
                <w:szCs w:val="24"/>
              </w:rPr>
            </w:pPr>
            <w:proofErr w:type="spellStart"/>
            <w:r>
              <w:rPr>
                <w:rFonts w:ascii="TimesNewRomanPS-BoldMT" w:hAnsi="TimesNewRomanPS-BoldMT" w:cs="TimesNewRomanPS-BoldMT"/>
                <w:bCs/>
                <w:szCs w:val="24"/>
              </w:rPr>
              <w:t>Biorad</w:t>
            </w:r>
            <w:proofErr w:type="spellEnd"/>
            <w:r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Cs/>
                <w:szCs w:val="24"/>
              </w:rPr>
              <w:t>Lypochek</w:t>
            </w:r>
            <w:proofErr w:type="spellEnd"/>
            <w:r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="00D47C8A">
              <w:rPr>
                <w:rFonts w:ascii="TimesNewRomanPS-BoldMT" w:hAnsi="TimesNewRomanPS-BoldMT" w:cs="TimesNewRomanPS-BoldMT"/>
                <w:bCs/>
                <w:szCs w:val="24"/>
              </w:rPr>
              <w:t xml:space="preserve">Specialty </w:t>
            </w:r>
            <w:r>
              <w:rPr>
                <w:rFonts w:ascii="TimesNewRomanPS-BoldMT" w:hAnsi="TimesNewRomanPS-BoldMT" w:cs="TimesNewRomanPS-BoldMT"/>
                <w:bCs/>
                <w:szCs w:val="24"/>
              </w:rPr>
              <w:t>Controls Level 1 &amp; 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45" w:rsidRPr="00F578BA" w:rsidRDefault="00B24B40" w:rsidP="00346AA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Cs w:val="24"/>
              </w:rPr>
              <w:t>Reconstitute with 2.0</w:t>
            </w:r>
            <w:r w:rsidR="00583745" w:rsidRPr="00F578BA">
              <w:rPr>
                <w:rFonts w:ascii="TimesNewRomanPS-BoldMT" w:hAnsi="TimesNewRomanPS-BoldMT" w:cs="TimesNewRomanPS-BoldMT"/>
                <w:bCs/>
                <w:szCs w:val="24"/>
              </w:rPr>
              <w:t xml:space="preserve"> ml of distilled water. Let stand 5</w:t>
            </w:r>
            <w:r w:rsidR="00583745">
              <w:rPr>
                <w:rFonts w:ascii="TimesNewRomanPS-BoldMT" w:hAnsi="TimesNewRomanPS-BoldMT" w:cs="TimesNewRomanPS-BoldMT"/>
                <w:bCs/>
                <w:szCs w:val="24"/>
              </w:rPr>
              <w:t>-</w:t>
            </w:r>
            <w:r w:rsidR="00583745" w:rsidRPr="00F578BA">
              <w:rPr>
                <w:rFonts w:ascii="TimesNewRomanPS-BoldMT" w:hAnsi="TimesNewRomanPS-BoldMT" w:cs="TimesNewRomanPS-BoldMT"/>
                <w:bCs/>
                <w:szCs w:val="24"/>
              </w:rPr>
              <w:t>10 minutes and then mix</w:t>
            </w:r>
            <w:r w:rsidR="00583745">
              <w:rPr>
                <w:rFonts w:ascii="TimesNewRomanPS-BoldMT" w:hAnsi="TimesNewRomanPS-BoldMT" w:cs="TimesNewRomanPS-BoldMT"/>
                <w:bCs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45" w:rsidRPr="00F578BA" w:rsidRDefault="00BF1762" w:rsidP="00583745">
            <w:pPr>
              <w:rPr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Cs w:val="24"/>
              </w:rPr>
              <w:t>Stable for 3</w:t>
            </w:r>
            <w:r w:rsidR="00583745">
              <w:rPr>
                <w:rFonts w:ascii="TimesNewRomanPS-BoldMT" w:hAnsi="TimesNewRomanPS-BoldMT" w:cs="TimesNewRomanPS-BoldMT"/>
                <w:bCs/>
                <w:szCs w:val="24"/>
              </w:rPr>
              <w:t xml:space="preserve"> days</w:t>
            </w:r>
            <w:r w:rsidR="00583745" w:rsidRPr="00F578BA">
              <w:rPr>
                <w:rFonts w:ascii="TimesNewRomanPS-BoldMT" w:hAnsi="TimesNewRomanPS-BoldMT" w:cs="TimesNewRomanPS-BoldMT"/>
                <w:bCs/>
                <w:szCs w:val="24"/>
              </w:rPr>
              <w:t xml:space="preserve"> at 2 - 8 °C</w:t>
            </w:r>
            <w:r w:rsidR="00583745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</w:p>
        </w:tc>
      </w:tr>
    </w:tbl>
    <w:p w:rsidR="00583745" w:rsidRPr="00B11883" w:rsidRDefault="00583745" w:rsidP="00BD2A18">
      <w:pPr>
        <w:ind w:left="1440"/>
      </w:pPr>
    </w:p>
    <w:p w:rsidR="00C528EA" w:rsidRPr="00C528EA" w:rsidRDefault="00C528EA" w:rsidP="00C528EA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101"/>
        <w:gridCol w:w="878"/>
        <w:gridCol w:w="6670"/>
        <w:gridCol w:w="361"/>
      </w:tblGrid>
      <w:tr w:rsidR="005A6EE9" w:rsidRPr="00781F79" w:rsidTr="00D32C36">
        <w:trPr>
          <w:cantSplit/>
        </w:trPr>
        <w:tc>
          <w:tcPr>
            <w:tcW w:w="1728" w:type="dxa"/>
          </w:tcPr>
          <w:p w:rsidR="005A6EE9" w:rsidRPr="006A107B" w:rsidRDefault="005A6EE9" w:rsidP="00803536">
            <w:pPr>
              <w:pStyle w:val="Heading5"/>
            </w:pPr>
          </w:p>
        </w:tc>
        <w:tc>
          <w:tcPr>
            <w:tcW w:w="8010" w:type="dxa"/>
            <w:gridSpan w:val="4"/>
          </w:tcPr>
          <w:p w:rsidR="00157B38" w:rsidRPr="00781F79" w:rsidRDefault="00157B38" w:rsidP="00803536">
            <w:pPr>
              <w:rPr>
                <w:szCs w:val="24"/>
              </w:rPr>
            </w:pPr>
          </w:p>
        </w:tc>
      </w:tr>
      <w:tr w:rsidR="005A6EE9" w:rsidRPr="00781F79" w:rsidTr="00FE18DC">
        <w:trPr>
          <w:cantSplit/>
        </w:trPr>
        <w:tc>
          <w:tcPr>
            <w:tcW w:w="1728" w:type="dxa"/>
          </w:tcPr>
          <w:p w:rsidR="00FE18DC" w:rsidRPr="00FE18DC" w:rsidRDefault="00FE18DC" w:rsidP="00FE18DC"/>
        </w:tc>
        <w:tc>
          <w:tcPr>
            <w:tcW w:w="8010" w:type="dxa"/>
            <w:gridSpan w:val="4"/>
          </w:tcPr>
          <w:p w:rsidR="005A6EE9" w:rsidRDefault="00FE18DC" w:rsidP="00FE18DC">
            <w:pPr>
              <w:rPr>
                <w:b/>
              </w:rPr>
            </w:pPr>
            <w:r>
              <w:rPr>
                <w:b/>
              </w:rPr>
              <w:tab/>
            </w:r>
          </w:p>
          <w:p w:rsidR="00E27D7F" w:rsidRPr="00FE18DC" w:rsidRDefault="00E27D7F" w:rsidP="00E27D7F">
            <w:pPr>
              <w:pStyle w:val="ListParagraph"/>
              <w:numPr>
                <w:ilvl w:val="0"/>
                <w:numId w:val="17"/>
              </w:numPr>
            </w:pPr>
            <w:r>
              <w:t xml:space="preserve">Follow the steps below to run </w:t>
            </w:r>
            <w:proofErr w:type="spellStart"/>
            <w:r w:rsidR="002454FA">
              <w:t>Procalcitonin</w:t>
            </w:r>
            <w:proofErr w:type="spellEnd"/>
            <w:r w:rsidR="00157B38">
              <w:t xml:space="preserve"> Quality Control</w:t>
            </w:r>
          </w:p>
          <w:p w:rsidR="005A6EE9" w:rsidRPr="00781F79" w:rsidRDefault="005A6EE9" w:rsidP="00803536">
            <w:pPr>
              <w:rPr>
                <w:szCs w:val="24"/>
              </w:rPr>
            </w:pPr>
          </w:p>
        </w:tc>
      </w:tr>
      <w:tr w:rsidR="00FE18DC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8DC" w:rsidRDefault="00FE18DC" w:rsidP="00346AAE">
            <w:pPr>
              <w:pStyle w:val="TableHeaderText"/>
            </w:pPr>
            <w:r>
              <w:t>Step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8DC" w:rsidRPr="00EC4E06" w:rsidRDefault="00FE18DC" w:rsidP="00346AAE">
            <w:pPr>
              <w:pStyle w:val="TableHeaderText"/>
              <w:rPr>
                <w:b w:val="0"/>
              </w:rPr>
            </w:pPr>
            <w:r w:rsidRPr="00EC4E06">
              <w:rPr>
                <w:b w:val="0"/>
              </w:rPr>
              <w:t>Action</w:t>
            </w:r>
          </w:p>
        </w:tc>
      </w:tr>
      <w:tr w:rsidR="009D4A1C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Default="007645B5" w:rsidP="009D4A1C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Default="009D4A1C" w:rsidP="009D4A1C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C4E06">
              <w:rPr>
                <w:szCs w:val="24"/>
              </w:rPr>
              <w:t xml:space="preserve">Select </w:t>
            </w:r>
            <w:r w:rsidRPr="00EC4E06">
              <w:rPr>
                <w:b/>
                <w:bCs/>
                <w:szCs w:val="24"/>
              </w:rPr>
              <w:t xml:space="preserve">[Analyses] </w:t>
            </w:r>
            <w:r>
              <w:rPr>
                <w:szCs w:val="24"/>
              </w:rPr>
              <w:t xml:space="preserve">from the Navigation </w:t>
            </w:r>
            <w:r w:rsidRPr="00EC4E06">
              <w:rPr>
                <w:szCs w:val="24"/>
              </w:rPr>
              <w:t>Toolbar</w:t>
            </w:r>
            <w:r w:rsidRPr="00EC4E06">
              <w:rPr>
                <w:noProof/>
                <w:szCs w:val="24"/>
              </w:rPr>
              <w:drawing>
                <wp:inline distT="0" distB="0" distL="0" distR="0" wp14:anchorId="30818A9A" wp14:editId="74AF0DFC">
                  <wp:extent cx="4089400" cy="2296795"/>
                  <wp:effectExtent l="0" t="0" r="635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A1C" w:rsidRPr="00EC4E06" w:rsidRDefault="009D4A1C" w:rsidP="009D4A1C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D4A1C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Default="007645B5" w:rsidP="009D4A1C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Default="00583745" w:rsidP="009D4A1C">
            <w:pPr>
              <w:tabs>
                <w:tab w:val="left" w:pos="1710"/>
              </w:tabs>
              <w:rPr>
                <w:b/>
                <w:bCs/>
                <w:szCs w:val="24"/>
              </w:rPr>
            </w:pPr>
            <w:r w:rsidRPr="00157B38">
              <w:rPr>
                <w:szCs w:val="24"/>
              </w:rPr>
              <w:t xml:space="preserve">Select the </w:t>
            </w:r>
            <w:r w:rsidRPr="00157B38">
              <w:rPr>
                <w:b/>
                <w:bCs/>
                <w:szCs w:val="24"/>
              </w:rPr>
              <w:t xml:space="preserve">+ ICON </w:t>
            </w:r>
            <w:r w:rsidRPr="00157B38">
              <w:rPr>
                <w:szCs w:val="24"/>
              </w:rPr>
              <w:t xml:space="preserve">next to </w:t>
            </w:r>
            <w:r w:rsidRPr="00157B38">
              <w:rPr>
                <w:b/>
                <w:bCs/>
                <w:szCs w:val="24"/>
              </w:rPr>
              <w:t>Quality Control.</w:t>
            </w:r>
          </w:p>
          <w:p w:rsidR="00157B38" w:rsidRPr="00157B38" w:rsidRDefault="00157B38" w:rsidP="009D4A1C">
            <w:pPr>
              <w:tabs>
                <w:tab w:val="left" w:pos="1710"/>
              </w:tabs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7FCF57" wp14:editId="426D46F9">
                  <wp:extent cx="3286125" cy="16954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A1C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Default="007645B5" w:rsidP="009D4A1C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Pr="00157B38" w:rsidRDefault="00583745" w:rsidP="0058374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57B38">
              <w:rPr>
                <w:szCs w:val="24"/>
              </w:rPr>
              <w:t>Select the Quality Control Full Name from the Full Name dropdown list (</w:t>
            </w:r>
            <w:proofErr w:type="spellStart"/>
            <w:r w:rsidRPr="00157B38">
              <w:rPr>
                <w:szCs w:val="24"/>
              </w:rPr>
              <w:t>Biorad</w:t>
            </w:r>
            <w:proofErr w:type="spellEnd"/>
            <w:r w:rsidRPr="00157B38">
              <w:rPr>
                <w:szCs w:val="24"/>
              </w:rPr>
              <w:t xml:space="preserve"> </w:t>
            </w:r>
            <w:proofErr w:type="spellStart"/>
            <w:r w:rsidRPr="00157B38">
              <w:rPr>
                <w:szCs w:val="24"/>
              </w:rPr>
              <w:t>Lypochek</w:t>
            </w:r>
            <w:proofErr w:type="spellEnd"/>
            <w:r w:rsidRPr="00157B38">
              <w:rPr>
                <w:szCs w:val="24"/>
              </w:rPr>
              <w:t xml:space="preserve"> PCT).</w:t>
            </w:r>
          </w:p>
        </w:tc>
      </w:tr>
      <w:tr w:rsidR="009D4A1C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Default="007645B5" w:rsidP="009D4A1C">
            <w:pPr>
              <w:pStyle w:val="TableText"/>
              <w:jc w:val="center"/>
            </w:pPr>
            <w:r>
              <w:t>4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Pr="00157B38" w:rsidRDefault="00583745" w:rsidP="0058374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57B38">
              <w:rPr>
                <w:szCs w:val="24"/>
              </w:rPr>
              <w:t>Select the Quality Control Short Name from the Short Name dropdown list (PCT1 or PCT3).</w:t>
            </w:r>
          </w:p>
        </w:tc>
      </w:tr>
      <w:tr w:rsidR="009D4A1C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Default="007645B5" w:rsidP="009D4A1C">
            <w:pPr>
              <w:pStyle w:val="TableText"/>
              <w:jc w:val="center"/>
            </w:pPr>
            <w:r>
              <w:t>5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38" w:rsidRPr="00157B38" w:rsidRDefault="00157B38" w:rsidP="00157B38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57B38">
              <w:rPr>
                <w:szCs w:val="24"/>
              </w:rPr>
              <w:t>Select the Quality Control Lot Number from</w:t>
            </w:r>
          </w:p>
          <w:p w:rsidR="00420232" w:rsidRPr="00157B38" w:rsidRDefault="00157B38" w:rsidP="00157B38">
            <w:pPr>
              <w:tabs>
                <w:tab w:val="left" w:pos="1710"/>
              </w:tabs>
              <w:rPr>
                <w:szCs w:val="24"/>
              </w:rPr>
            </w:pPr>
            <w:proofErr w:type="gramStart"/>
            <w:r w:rsidRPr="00157B38">
              <w:rPr>
                <w:szCs w:val="24"/>
              </w:rPr>
              <w:t>the</w:t>
            </w:r>
            <w:proofErr w:type="gramEnd"/>
            <w:r w:rsidRPr="00157B38">
              <w:rPr>
                <w:szCs w:val="24"/>
              </w:rPr>
              <w:t xml:space="preserve"> Lot Number dropdown list.</w:t>
            </w:r>
          </w:p>
        </w:tc>
      </w:tr>
      <w:tr w:rsidR="009D4A1C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Default="007645B5" w:rsidP="009D4A1C">
            <w:pPr>
              <w:pStyle w:val="TableText"/>
              <w:jc w:val="center"/>
            </w:pPr>
            <w:r>
              <w:t>6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4A1C" w:rsidRPr="00157B38" w:rsidRDefault="00157B38" w:rsidP="00157B38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57B38">
              <w:rPr>
                <w:szCs w:val="24"/>
              </w:rPr>
              <w:t xml:space="preserve">Select and highlight the Assay that need to be run: </w:t>
            </w:r>
            <w:r w:rsidRPr="00420232">
              <w:rPr>
                <w:b/>
                <w:szCs w:val="24"/>
              </w:rPr>
              <w:t>PCT</w:t>
            </w:r>
          </w:p>
        </w:tc>
      </w:tr>
      <w:tr w:rsidR="00157B38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38" w:rsidRDefault="00157B38" w:rsidP="009D4A1C">
            <w:pPr>
              <w:pStyle w:val="TableText"/>
              <w:jc w:val="center"/>
            </w:pPr>
            <w:r>
              <w:t>7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38" w:rsidRDefault="00157B38" w:rsidP="00157B38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57B38">
              <w:rPr>
                <w:szCs w:val="24"/>
              </w:rPr>
              <w:t>External Quality Control test requests will appear in the Quality Control section of the screen.</w:t>
            </w:r>
          </w:p>
          <w:p w:rsidR="00420232" w:rsidRPr="00157B38" w:rsidRDefault="00420232" w:rsidP="00157B38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F5EFDF" wp14:editId="3AD15743">
                  <wp:extent cx="3609975" cy="20383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32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232" w:rsidRDefault="00420232" w:rsidP="009D4A1C">
            <w:pPr>
              <w:pStyle w:val="TableText"/>
              <w:jc w:val="center"/>
            </w:pPr>
            <w:r>
              <w:t>8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232" w:rsidRPr="00420232" w:rsidRDefault="00420232" w:rsidP="00420232">
            <w:pPr>
              <w:autoSpaceDE w:val="0"/>
              <w:autoSpaceDN w:val="0"/>
              <w:adjustRightInd w:val="0"/>
              <w:rPr>
                <w:color w:val="003381"/>
                <w:szCs w:val="24"/>
              </w:rPr>
            </w:pPr>
            <w:r w:rsidRPr="00420232">
              <w:rPr>
                <w:szCs w:val="24"/>
              </w:rPr>
              <w:t>External Quality Control test requests will appear in the Quality Control section of the screen.</w:t>
            </w:r>
          </w:p>
        </w:tc>
      </w:tr>
      <w:tr w:rsidR="0072588A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88A" w:rsidRDefault="0072588A" w:rsidP="009D4A1C">
            <w:pPr>
              <w:pStyle w:val="TableText"/>
              <w:jc w:val="center"/>
            </w:pPr>
            <w:r>
              <w:t>9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88A" w:rsidRPr="00CD1275" w:rsidRDefault="0072588A" w:rsidP="0042023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30EDD">
              <w:rPr>
                <w:szCs w:val="24"/>
              </w:rPr>
              <w:t xml:space="preserve">Select </w:t>
            </w:r>
            <w:r w:rsidRPr="00F30EDD">
              <w:rPr>
                <w:b/>
                <w:bCs/>
                <w:szCs w:val="24"/>
              </w:rPr>
              <w:t xml:space="preserve">[Load] </w:t>
            </w:r>
            <w:r w:rsidRPr="00F30EDD">
              <w:rPr>
                <w:szCs w:val="24"/>
              </w:rPr>
              <w:t>in the Action Bar.</w:t>
            </w:r>
            <w:r w:rsidR="007712A0">
              <w:rPr>
                <w:szCs w:val="24"/>
              </w:rPr>
              <w:t xml:space="preserve">  </w:t>
            </w:r>
            <w:r w:rsidR="007712A0">
              <w:rPr>
                <w:noProof/>
              </w:rPr>
              <w:drawing>
                <wp:inline distT="0" distB="0" distL="0" distR="0" wp14:anchorId="450121C8" wp14:editId="5779D5F0">
                  <wp:extent cx="495300" cy="15621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1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7F1" w:rsidRDefault="006757F1" w:rsidP="009D4A1C">
            <w:pPr>
              <w:pStyle w:val="TableText"/>
              <w:jc w:val="center"/>
            </w:pPr>
            <w:r>
              <w:t>10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7F1" w:rsidRDefault="006757F1" w:rsidP="0042023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F5C4C">
              <w:rPr>
                <w:szCs w:val="24"/>
              </w:rPr>
              <w:t>The</w:t>
            </w:r>
            <w:r>
              <w:rPr>
                <w:szCs w:val="24"/>
              </w:rPr>
              <w:t xml:space="preserve"> </w:t>
            </w:r>
            <w:r w:rsidRPr="008F5C4C">
              <w:rPr>
                <w:szCs w:val="24"/>
              </w:rPr>
              <w:t>Load</w:t>
            </w:r>
            <w:r>
              <w:rPr>
                <w:szCs w:val="24"/>
              </w:rPr>
              <w:t>ing work area will be displayed.</w:t>
            </w:r>
          </w:p>
          <w:p w:rsidR="007712A0" w:rsidRPr="006757F1" w:rsidRDefault="007712A0" w:rsidP="00420232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75356C" wp14:editId="0C8F5923">
                  <wp:extent cx="4098290" cy="190754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29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1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7F1" w:rsidRDefault="007712A0" w:rsidP="009D4A1C">
            <w:pPr>
              <w:pStyle w:val="TableText"/>
              <w:jc w:val="center"/>
            </w:pPr>
            <w:r>
              <w:t>11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7F1" w:rsidRPr="008F5C4C" w:rsidRDefault="007712A0" w:rsidP="0042023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51292">
              <w:rPr>
                <w:szCs w:val="24"/>
              </w:rPr>
              <w:t>Load strips and SPR’s according to the loading plan.</w:t>
            </w:r>
          </w:p>
        </w:tc>
      </w:tr>
      <w:tr w:rsidR="001C459D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59D" w:rsidRDefault="001C459D" w:rsidP="009D4A1C">
            <w:pPr>
              <w:pStyle w:val="TableText"/>
              <w:jc w:val="center"/>
            </w:pPr>
            <w:r>
              <w:t>12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59D" w:rsidRPr="00851292" w:rsidRDefault="00F17D6A" w:rsidP="00420232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Pipette 200 </w:t>
            </w:r>
            <w:proofErr w:type="spellStart"/>
            <w:r>
              <w:rPr>
                <w:szCs w:val="24"/>
              </w:rPr>
              <w:t>ul</w:t>
            </w:r>
            <w:proofErr w:type="spellEnd"/>
            <w:r>
              <w:rPr>
                <w:szCs w:val="24"/>
              </w:rPr>
              <w:t xml:space="preserve"> of each level of control on each PCT strip.</w:t>
            </w:r>
          </w:p>
        </w:tc>
      </w:tr>
      <w:tr w:rsidR="007712A0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A0" w:rsidRDefault="007712A0" w:rsidP="009D4A1C">
            <w:pPr>
              <w:pStyle w:val="TableText"/>
              <w:jc w:val="center"/>
            </w:pPr>
            <w:r>
              <w:t>1</w:t>
            </w:r>
            <w:r w:rsidR="001C459D"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A0" w:rsidRDefault="007712A0" w:rsidP="00420232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Select the Strips for the </w:t>
            </w:r>
            <w:proofErr w:type="spellStart"/>
            <w:r>
              <w:rPr>
                <w:szCs w:val="24"/>
              </w:rPr>
              <w:t>Biorad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Lypochek</w:t>
            </w:r>
            <w:proofErr w:type="spellEnd"/>
            <w:r>
              <w:rPr>
                <w:szCs w:val="24"/>
              </w:rPr>
              <w:t xml:space="preserve"> Controls to change the pipetting mode</w:t>
            </w:r>
          </w:p>
          <w:p w:rsidR="007712A0" w:rsidRPr="00851292" w:rsidRDefault="007712A0" w:rsidP="00420232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6C4192" wp14:editId="1357069A">
                  <wp:extent cx="1990725" cy="18288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2A0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A0" w:rsidRDefault="007712A0" w:rsidP="009D4A1C">
            <w:pPr>
              <w:pStyle w:val="TableText"/>
              <w:jc w:val="center"/>
            </w:pPr>
            <w:r>
              <w:t>1</w:t>
            </w:r>
            <w:r w:rsidR="001C459D">
              <w:t>4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A0" w:rsidRPr="007712A0" w:rsidRDefault="007712A0" w:rsidP="007712A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712A0">
              <w:rPr>
                <w:szCs w:val="24"/>
              </w:rPr>
              <w:t xml:space="preserve">Select </w:t>
            </w:r>
            <w:r w:rsidRPr="007712A0">
              <w:rPr>
                <w:b/>
                <w:bCs/>
                <w:szCs w:val="24"/>
              </w:rPr>
              <w:t xml:space="preserve">[Manual] </w:t>
            </w:r>
            <w:r w:rsidRPr="007712A0">
              <w:rPr>
                <w:szCs w:val="24"/>
              </w:rPr>
              <w:t xml:space="preserve">in the action bar. </w:t>
            </w:r>
            <w:r>
              <w:rPr>
                <w:noProof/>
              </w:rPr>
              <w:drawing>
                <wp:inline distT="0" distB="0" distL="0" distR="0" wp14:anchorId="1FB93F25" wp14:editId="04D88754">
                  <wp:extent cx="533400" cy="5429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2A0">
              <w:rPr>
                <w:szCs w:val="24"/>
              </w:rPr>
              <w:t>The Switch pipetting modes dialog box opens.</w:t>
            </w:r>
          </w:p>
        </w:tc>
      </w:tr>
      <w:tr w:rsidR="007712A0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A0" w:rsidRDefault="007712A0" w:rsidP="009D4A1C">
            <w:pPr>
              <w:pStyle w:val="TableText"/>
              <w:jc w:val="center"/>
            </w:pPr>
            <w:r>
              <w:t>1</w:t>
            </w:r>
            <w:r w:rsidR="001C459D">
              <w:t>5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A0" w:rsidRPr="007712A0" w:rsidRDefault="007712A0" w:rsidP="007712A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712A0">
              <w:rPr>
                <w:szCs w:val="24"/>
              </w:rPr>
              <w:t xml:space="preserve">Select </w:t>
            </w:r>
            <w:r w:rsidRPr="007712A0">
              <w:rPr>
                <w:b/>
                <w:bCs/>
                <w:szCs w:val="24"/>
              </w:rPr>
              <w:t xml:space="preserve">Switch to manual pipetting mode </w:t>
            </w:r>
            <w:r w:rsidRPr="007712A0">
              <w:rPr>
                <w:szCs w:val="24"/>
              </w:rPr>
              <w:t xml:space="preserve">to confirm or </w:t>
            </w:r>
            <w:r w:rsidRPr="007712A0">
              <w:rPr>
                <w:b/>
                <w:bCs/>
                <w:szCs w:val="24"/>
              </w:rPr>
              <w:t xml:space="preserve">Cancel and Close </w:t>
            </w:r>
            <w:r w:rsidRPr="007712A0">
              <w:rPr>
                <w:szCs w:val="24"/>
              </w:rPr>
              <w:t>to cancel the action.</w:t>
            </w:r>
          </w:p>
          <w:p w:rsidR="007712A0" w:rsidRPr="007712A0" w:rsidRDefault="007712A0" w:rsidP="007712A0">
            <w:pPr>
              <w:autoSpaceDE w:val="0"/>
              <w:autoSpaceDN w:val="0"/>
              <w:adjustRightInd w:val="0"/>
              <w:rPr>
                <w:b/>
                <w:bCs/>
                <w:color w:val="00338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06812A" wp14:editId="0F06C804">
                  <wp:extent cx="3190875" cy="18573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2A0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A0" w:rsidRDefault="007712A0" w:rsidP="009D4A1C">
            <w:pPr>
              <w:pStyle w:val="TableText"/>
              <w:jc w:val="center"/>
            </w:pPr>
            <w:r>
              <w:t>1</w:t>
            </w:r>
            <w:r w:rsidR="001C459D">
              <w:t>6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A0" w:rsidRDefault="007712A0" w:rsidP="007712A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66973">
              <w:rPr>
                <w:szCs w:val="24"/>
              </w:rPr>
              <w:t>The p</w:t>
            </w:r>
            <w:r w:rsidR="00F66973" w:rsidRPr="00F66973">
              <w:rPr>
                <w:szCs w:val="24"/>
              </w:rPr>
              <w:t xml:space="preserve">ipetting mode change is </w:t>
            </w:r>
            <w:r w:rsidRPr="00F66973">
              <w:rPr>
                <w:szCs w:val="24"/>
              </w:rPr>
              <w:t>indicated in the strip display.</w:t>
            </w:r>
          </w:p>
          <w:p w:rsidR="00F66973" w:rsidRPr="00F66973" w:rsidRDefault="00F66973" w:rsidP="007712A0">
            <w:pPr>
              <w:autoSpaceDE w:val="0"/>
              <w:autoSpaceDN w:val="0"/>
              <w:adjustRightInd w:val="0"/>
              <w:rPr>
                <w:color w:val="00338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3D6977" wp14:editId="41504DCF">
                  <wp:extent cx="1733550" cy="16668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973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973" w:rsidRDefault="00F66973" w:rsidP="009D4A1C">
            <w:pPr>
              <w:pStyle w:val="TableText"/>
              <w:jc w:val="center"/>
            </w:pPr>
            <w:r>
              <w:t>1</w:t>
            </w:r>
            <w:r w:rsidR="001C459D">
              <w:t>7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973" w:rsidRDefault="00F66973" w:rsidP="00F6697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925C6">
              <w:rPr>
                <w:szCs w:val="24"/>
              </w:rPr>
              <w:t xml:space="preserve">Select </w:t>
            </w:r>
            <w:r w:rsidRPr="007925C6">
              <w:rPr>
                <w:b/>
                <w:bCs/>
                <w:szCs w:val="24"/>
              </w:rPr>
              <w:t xml:space="preserve">[Start] </w:t>
            </w:r>
            <w:r w:rsidRPr="007925C6">
              <w:rPr>
                <w:szCs w:val="24"/>
              </w:rPr>
              <w:t>in the action bar to begin the analysis.</w:t>
            </w:r>
          </w:p>
          <w:p w:rsidR="00F66973" w:rsidRPr="00F66973" w:rsidRDefault="00F66973" w:rsidP="00F6697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7FD2F9" wp14:editId="41CD61DD">
                  <wp:extent cx="495300" cy="4572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973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973" w:rsidRDefault="00F66973" w:rsidP="009D4A1C">
            <w:pPr>
              <w:pStyle w:val="TableText"/>
              <w:jc w:val="center"/>
            </w:pPr>
            <w:r>
              <w:t>1</w:t>
            </w:r>
            <w:r w:rsidR="001C459D">
              <w:t>8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973" w:rsidRPr="007925C6" w:rsidRDefault="00F66973" w:rsidP="00F6697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Do not open the</w:t>
            </w:r>
            <w:r w:rsidR="001C14C0">
              <w:rPr>
                <w:szCs w:val="24"/>
              </w:rPr>
              <w:t xml:space="preserve"> rack section or the</w:t>
            </w:r>
            <w:r>
              <w:rPr>
                <w:szCs w:val="24"/>
              </w:rPr>
              <w:t xml:space="preserve"> loading section if the Local Rack LED or Local Section LED is SOLID ORANGE</w:t>
            </w:r>
          </w:p>
        </w:tc>
      </w:tr>
      <w:tr w:rsidR="002D54A3" w:rsidRPr="007E251B" w:rsidTr="00FE18DC">
        <w:trPr>
          <w:gridBefore w:val="2"/>
          <w:gridAfter w:val="1"/>
          <w:wBefore w:w="1829" w:type="dxa"/>
          <w:wAfter w:w="361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54A3" w:rsidRDefault="002D54A3" w:rsidP="009D4A1C">
            <w:pPr>
              <w:pStyle w:val="TableText"/>
              <w:jc w:val="center"/>
            </w:pPr>
            <w:r>
              <w:t>19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54A3" w:rsidRPr="002D54A3" w:rsidRDefault="002D54A3" w:rsidP="002D54A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2D54A3">
              <w:rPr>
                <w:rFonts w:ascii="TimesNewRomanPS-BoldMT" w:hAnsi="TimesNewRomanPS-BoldMT" w:cs="TimesNewRomanPS-BoldMT"/>
                <w:bCs/>
                <w:szCs w:val="24"/>
              </w:rPr>
              <w:t>After the assay is completed, remove the SPRs and strips from the instrument.</w:t>
            </w:r>
          </w:p>
        </w:tc>
      </w:tr>
    </w:tbl>
    <w:p w:rsidR="00BD2A18" w:rsidRDefault="00BD2A18" w:rsidP="00BD2A18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101"/>
        <w:gridCol w:w="878"/>
        <w:gridCol w:w="6851"/>
        <w:gridCol w:w="180"/>
      </w:tblGrid>
      <w:tr w:rsidR="005A6EE9" w:rsidRPr="00781F79" w:rsidTr="00147952">
        <w:trPr>
          <w:cantSplit/>
        </w:trPr>
        <w:tc>
          <w:tcPr>
            <w:tcW w:w="1728" w:type="dxa"/>
          </w:tcPr>
          <w:p w:rsidR="00420232" w:rsidRDefault="00420232" w:rsidP="00803536">
            <w:pPr>
              <w:pStyle w:val="Heading5"/>
            </w:pPr>
          </w:p>
          <w:p w:rsidR="00420232" w:rsidRPr="00420232" w:rsidRDefault="00420232" w:rsidP="00420232"/>
          <w:p w:rsidR="005A6EE9" w:rsidRPr="005A6EE9" w:rsidRDefault="00147952" w:rsidP="00803536">
            <w:pPr>
              <w:pStyle w:val="Heading5"/>
            </w:pPr>
            <w:r>
              <w:t>Procedure</w:t>
            </w:r>
          </w:p>
        </w:tc>
        <w:tc>
          <w:tcPr>
            <w:tcW w:w="8010" w:type="dxa"/>
            <w:gridSpan w:val="4"/>
          </w:tcPr>
          <w:p w:rsidR="004D66F0" w:rsidRDefault="004D66F0" w:rsidP="004D66F0">
            <w:pPr>
              <w:autoSpaceDE w:val="0"/>
              <w:autoSpaceDN w:val="0"/>
              <w:adjustRightInd w:val="0"/>
            </w:pPr>
          </w:p>
          <w:p w:rsidR="001C14C0" w:rsidRDefault="001C14C0" w:rsidP="004D66F0">
            <w:pPr>
              <w:autoSpaceDE w:val="0"/>
              <w:autoSpaceDN w:val="0"/>
              <w:adjustRightInd w:val="0"/>
            </w:pPr>
          </w:p>
          <w:p w:rsidR="005A6EE9" w:rsidRDefault="00147952" w:rsidP="004D66F0">
            <w:pPr>
              <w:pStyle w:val="ListParagraph"/>
              <w:numPr>
                <w:ilvl w:val="3"/>
                <w:numId w:val="17"/>
              </w:numPr>
              <w:autoSpaceDE w:val="0"/>
              <w:autoSpaceDN w:val="0"/>
              <w:adjustRightInd w:val="0"/>
            </w:pPr>
            <w:r>
              <w:t>Follow the ste</w:t>
            </w:r>
            <w:r w:rsidR="00420232">
              <w:t xml:space="preserve">ps below to run </w:t>
            </w:r>
            <w:proofErr w:type="spellStart"/>
            <w:r w:rsidR="00420232">
              <w:t>Procalcitonin</w:t>
            </w:r>
            <w:proofErr w:type="spellEnd"/>
            <w:r>
              <w:t xml:space="preserve"> on patient samples</w:t>
            </w:r>
            <w:r w:rsidR="005308A9">
              <w:t>.</w:t>
            </w:r>
          </w:p>
          <w:p w:rsidR="00147952" w:rsidRPr="005A6EE9" w:rsidRDefault="00147952" w:rsidP="00147952">
            <w:pPr>
              <w:autoSpaceDE w:val="0"/>
              <w:autoSpaceDN w:val="0"/>
              <w:adjustRightInd w:val="0"/>
            </w:pPr>
          </w:p>
        </w:tc>
      </w:tr>
      <w:tr w:rsidR="00147952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147952" w:rsidP="00346AAE">
            <w:pPr>
              <w:pStyle w:val="TableHeaderText"/>
            </w:pPr>
            <w:r>
              <w:t>Step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147952" w:rsidP="00346AAE">
            <w:pPr>
              <w:pStyle w:val="TableHeaderText"/>
            </w:pPr>
            <w:r>
              <w:t>Action</w:t>
            </w:r>
          </w:p>
        </w:tc>
      </w:tr>
      <w:tr w:rsidR="00147952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147952" w:rsidP="00346AAE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1E6D84" w:rsidP="00346AAE">
            <w:pPr>
              <w:pStyle w:val="TableText"/>
            </w:pPr>
            <w:r w:rsidRPr="00EC4E06">
              <w:rPr>
                <w:noProof/>
                <w:szCs w:val="24"/>
              </w:rPr>
              <w:drawing>
                <wp:inline distT="0" distB="0" distL="0" distR="0" wp14:anchorId="721F048C" wp14:editId="2AFE56F0">
                  <wp:extent cx="4089400" cy="2296795"/>
                  <wp:effectExtent l="0" t="0" r="635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52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147952" w:rsidP="00346AAE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59D" w:rsidRDefault="0072588A" w:rsidP="0072588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C459D">
              <w:rPr>
                <w:szCs w:val="24"/>
              </w:rPr>
              <w:t>Select the Accession Number in the Patient column.</w:t>
            </w:r>
          </w:p>
          <w:p w:rsidR="007C07BC" w:rsidRPr="001C459D" w:rsidRDefault="007C07BC" w:rsidP="0072588A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9EA4BD" wp14:editId="64B3BF10">
                  <wp:extent cx="1419225" cy="13144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6A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D6A" w:rsidRDefault="00F17D6A" w:rsidP="00346AAE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D6A" w:rsidRDefault="00F17D6A" w:rsidP="0072588A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Check the sample volume.  </w:t>
            </w:r>
          </w:p>
          <w:p w:rsidR="00F17D6A" w:rsidRDefault="00F17D6A" w:rsidP="00F17D6A">
            <w:pPr>
              <w:pStyle w:val="ListParagraph"/>
              <w:numPr>
                <w:ilvl w:val="3"/>
                <w:numId w:val="17"/>
              </w:numPr>
              <w:autoSpaceDE w:val="0"/>
              <w:autoSpaceDN w:val="0"/>
              <w:adjustRightInd w:val="0"/>
              <w:rPr>
                <w:szCs w:val="24"/>
              </w:rPr>
            </w:pPr>
            <w:r w:rsidRPr="00F17D6A">
              <w:rPr>
                <w:szCs w:val="24"/>
              </w:rPr>
              <w:t xml:space="preserve">If the volume is at least 400 </w:t>
            </w:r>
            <w:proofErr w:type="spellStart"/>
            <w:r w:rsidRPr="00F17D6A">
              <w:rPr>
                <w:szCs w:val="24"/>
              </w:rPr>
              <w:t>ul</w:t>
            </w:r>
            <w:proofErr w:type="spellEnd"/>
            <w:r w:rsidRPr="00F17D6A">
              <w:rPr>
                <w:szCs w:val="24"/>
              </w:rPr>
              <w:t>, load the sample in the blue segment of any sample rack.</w:t>
            </w:r>
          </w:p>
          <w:p w:rsidR="00F17D6A" w:rsidRPr="00F17D6A" w:rsidRDefault="00F17D6A" w:rsidP="00F17D6A">
            <w:pPr>
              <w:pStyle w:val="ListParagraph"/>
              <w:numPr>
                <w:ilvl w:val="3"/>
                <w:numId w:val="17"/>
              </w:num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If the sample is less than 400 </w:t>
            </w:r>
            <w:proofErr w:type="spellStart"/>
            <w:r>
              <w:rPr>
                <w:szCs w:val="24"/>
              </w:rPr>
              <w:t>ul</w:t>
            </w:r>
            <w:proofErr w:type="spellEnd"/>
            <w:r>
              <w:rPr>
                <w:szCs w:val="24"/>
              </w:rPr>
              <w:t xml:space="preserve">, pipette 200 </w:t>
            </w:r>
            <w:proofErr w:type="spellStart"/>
            <w:r>
              <w:rPr>
                <w:szCs w:val="24"/>
              </w:rPr>
              <w:t>ul</w:t>
            </w:r>
            <w:proofErr w:type="spellEnd"/>
            <w:r>
              <w:rPr>
                <w:szCs w:val="24"/>
              </w:rPr>
              <w:t xml:space="preserve"> the sample into the PCT strip and switch to manual pipetting mode</w:t>
            </w:r>
          </w:p>
        </w:tc>
      </w:tr>
      <w:tr w:rsidR="00147952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147952" w:rsidP="00346AAE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Pr="001C459D" w:rsidRDefault="0072588A" w:rsidP="0072588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C459D">
              <w:rPr>
                <w:szCs w:val="24"/>
              </w:rPr>
              <w:t xml:space="preserve">Select </w:t>
            </w:r>
            <w:r w:rsidRPr="001C459D">
              <w:rPr>
                <w:b/>
                <w:bCs/>
                <w:szCs w:val="24"/>
              </w:rPr>
              <w:t xml:space="preserve">[Load] </w:t>
            </w:r>
            <w:r w:rsidRPr="001C459D">
              <w:rPr>
                <w:szCs w:val="24"/>
              </w:rPr>
              <w:t xml:space="preserve">in the Action Bar. </w:t>
            </w:r>
            <w:r w:rsidR="00F17D6A">
              <w:rPr>
                <w:noProof/>
              </w:rPr>
              <w:drawing>
                <wp:inline distT="0" distB="0" distL="0" distR="0" wp14:anchorId="798E2300" wp14:editId="5CE1A3B8">
                  <wp:extent cx="495300" cy="15621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A9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9" w:rsidRDefault="0072588A" w:rsidP="00346AAE">
            <w:pPr>
              <w:pStyle w:val="TableText"/>
              <w:jc w:val="center"/>
            </w:pPr>
            <w:r>
              <w:t>4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9" w:rsidRDefault="00F17D6A" w:rsidP="00B413C2">
            <w:pPr>
              <w:pStyle w:val="TableText"/>
              <w:rPr>
                <w:szCs w:val="24"/>
              </w:rPr>
            </w:pPr>
            <w:r w:rsidRPr="001C459D">
              <w:rPr>
                <w:szCs w:val="24"/>
              </w:rPr>
              <w:t>The Loading work area will be displayed.</w:t>
            </w:r>
          </w:p>
          <w:p w:rsidR="00F17D6A" w:rsidRDefault="00F17D6A" w:rsidP="00B413C2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08FD1183" wp14:editId="6F957853">
                  <wp:extent cx="4098290" cy="190754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29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52" w:rsidRPr="007C142F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B413C2" w:rsidP="00346AAE">
            <w:pPr>
              <w:pStyle w:val="TableText"/>
              <w:jc w:val="center"/>
            </w:pPr>
            <w:r>
              <w:t>6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9" w:rsidRPr="00F17D6A" w:rsidRDefault="007C07BC" w:rsidP="00F17D6A">
            <w:pPr>
              <w:autoSpaceDE w:val="0"/>
              <w:autoSpaceDN w:val="0"/>
              <w:adjustRightInd w:val="0"/>
              <w:rPr>
                <w:b/>
                <w:bCs/>
                <w:szCs w:val="24"/>
              </w:rPr>
            </w:pPr>
            <w:r>
              <w:rPr>
                <w:szCs w:val="24"/>
              </w:rPr>
              <w:t>Remove any specimen</w:t>
            </w:r>
            <w:r w:rsidR="00F17D6A" w:rsidRPr="00CA4CAE">
              <w:rPr>
                <w:szCs w:val="24"/>
              </w:rPr>
              <w:t xml:space="preserve"> rack </w:t>
            </w:r>
            <w:r w:rsidR="00F17D6A" w:rsidRPr="00CA4CAE">
              <w:rPr>
                <w:b/>
                <w:bCs/>
                <w:szCs w:val="24"/>
              </w:rPr>
              <w:t>completely</w:t>
            </w:r>
            <w:r w:rsidR="00F17D6A">
              <w:rPr>
                <w:b/>
                <w:bCs/>
                <w:szCs w:val="24"/>
              </w:rPr>
              <w:t xml:space="preserve"> </w:t>
            </w:r>
            <w:r w:rsidR="00F17D6A" w:rsidRPr="00CA4CAE">
              <w:rPr>
                <w:szCs w:val="24"/>
              </w:rPr>
              <w:t xml:space="preserve">from the </w:t>
            </w:r>
            <w:r w:rsidR="00F17D6A" w:rsidRPr="00CA4CAE">
              <w:rPr>
                <w:i/>
                <w:iCs/>
                <w:szCs w:val="24"/>
              </w:rPr>
              <w:t>VIDAS</w:t>
            </w:r>
            <w:r w:rsidR="00F17D6A" w:rsidRPr="00CA4CAE">
              <w:rPr>
                <w:szCs w:val="24"/>
              </w:rPr>
              <w:t>® 3. Instrument</w:t>
            </w:r>
            <w:r w:rsidR="00F17D6A">
              <w:rPr>
                <w:szCs w:val="24"/>
              </w:rPr>
              <w:t>.</w:t>
            </w:r>
          </w:p>
        </w:tc>
      </w:tr>
      <w:tr w:rsidR="007C07BC" w:rsidRPr="007C142F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7BC" w:rsidRDefault="007C07BC" w:rsidP="00346AAE">
            <w:pPr>
              <w:pStyle w:val="TableText"/>
              <w:jc w:val="center"/>
            </w:pPr>
            <w:r>
              <w:t>7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7BC" w:rsidRPr="00346AAE" w:rsidRDefault="007C07BC" w:rsidP="007C07BC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346AAE">
              <w:rPr>
                <w:szCs w:val="24"/>
              </w:rPr>
              <w:t>Load patient samples on the blue segment of the rack.</w:t>
            </w:r>
          </w:p>
        </w:tc>
      </w:tr>
      <w:tr w:rsidR="00147952" w:rsidRPr="001B65A1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7C07BC" w:rsidP="00346AAE">
            <w:pPr>
              <w:pStyle w:val="TableText"/>
              <w:jc w:val="center"/>
            </w:pPr>
            <w:r>
              <w:t>8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Pr="00346AAE" w:rsidRDefault="007C07BC" w:rsidP="00346AA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346AAE">
              <w:rPr>
                <w:szCs w:val="24"/>
              </w:rPr>
              <w:t xml:space="preserve">Reinsert the rack horizontally and smoothly into the instrument to avoid spills. </w:t>
            </w:r>
            <w:r w:rsidRPr="00346AAE">
              <w:rPr>
                <w:i/>
                <w:iCs/>
                <w:szCs w:val="24"/>
              </w:rPr>
              <w:t>VIDAS</w:t>
            </w:r>
            <w:r w:rsidRPr="00346AAE">
              <w:rPr>
                <w:szCs w:val="24"/>
              </w:rPr>
              <w:t>® 3 will</w:t>
            </w:r>
            <w:r w:rsidR="000D3684">
              <w:rPr>
                <w:szCs w:val="24"/>
              </w:rPr>
              <w:t xml:space="preserve"> automatically read the sample barcode</w:t>
            </w:r>
            <w:r w:rsidRPr="00346AAE">
              <w:rPr>
                <w:szCs w:val="24"/>
              </w:rPr>
              <w:t xml:space="preserve"> and</w:t>
            </w:r>
            <w:r w:rsidR="00346AAE">
              <w:rPr>
                <w:szCs w:val="24"/>
              </w:rPr>
              <w:t xml:space="preserve"> </w:t>
            </w:r>
            <w:r w:rsidRPr="00346AAE">
              <w:rPr>
                <w:szCs w:val="24"/>
              </w:rPr>
              <w:t>update the Sample/Reagent Loading Plan.</w:t>
            </w:r>
          </w:p>
        </w:tc>
      </w:tr>
      <w:tr w:rsidR="00147952" w:rsidRPr="001B65A1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7C07BC" w:rsidP="00346AAE">
            <w:pPr>
              <w:pStyle w:val="TableText"/>
              <w:jc w:val="center"/>
            </w:pPr>
            <w:r>
              <w:t>9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952" w:rsidRDefault="007C07BC" w:rsidP="00346AA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346AAE">
              <w:rPr>
                <w:szCs w:val="24"/>
              </w:rPr>
              <w:t>Load strips and SPR’s according to the</w:t>
            </w:r>
            <w:r w:rsidR="00346AAE">
              <w:rPr>
                <w:szCs w:val="24"/>
              </w:rPr>
              <w:t xml:space="preserve"> </w:t>
            </w:r>
            <w:r w:rsidRPr="00346AAE">
              <w:rPr>
                <w:szCs w:val="24"/>
              </w:rPr>
              <w:t>loading plan.</w:t>
            </w:r>
          </w:p>
          <w:p w:rsidR="000D3684" w:rsidRDefault="000D3684" w:rsidP="000D3684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If the sample is less than 400ul, pipette 200 ul of the sample into the PCT strip</w:t>
            </w:r>
          </w:p>
          <w:p w:rsidR="000D3684" w:rsidRDefault="000D3684" w:rsidP="000D3684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Select the specific accession number in the loading plan </w:t>
            </w:r>
            <w:r>
              <w:rPr>
                <w:noProof/>
              </w:rPr>
              <w:drawing>
                <wp:inline distT="0" distB="0" distL="0" distR="0" wp14:anchorId="3D3AF18E" wp14:editId="68580639">
                  <wp:extent cx="523875" cy="12763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684" w:rsidRDefault="000D3684" w:rsidP="000D3684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Cs w:val="24"/>
              </w:rPr>
            </w:pPr>
            <w:r w:rsidRPr="007712A0">
              <w:rPr>
                <w:szCs w:val="24"/>
              </w:rPr>
              <w:t xml:space="preserve">Select </w:t>
            </w:r>
            <w:r w:rsidRPr="007712A0">
              <w:rPr>
                <w:b/>
                <w:bCs/>
                <w:szCs w:val="24"/>
              </w:rPr>
              <w:t xml:space="preserve">[Manual] </w:t>
            </w:r>
            <w:r w:rsidRPr="007712A0">
              <w:rPr>
                <w:szCs w:val="24"/>
              </w:rPr>
              <w:t xml:space="preserve">in the action bar. </w:t>
            </w:r>
            <w:r>
              <w:rPr>
                <w:noProof/>
              </w:rPr>
              <w:drawing>
                <wp:inline distT="0" distB="0" distL="0" distR="0" wp14:anchorId="1A0AEF61" wp14:editId="308E13FC">
                  <wp:extent cx="533400" cy="5429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2A0">
              <w:rPr>
                <w:szCs w:val="24"/>
              </w:rPr>
              <w:t>The Switch pipetting modes dialog box opens.</w:t>
            </w:r>
          </w:p>
          <w:p w:rsidR="000D3684" w:rsidRDefault="000D3684" w:rsidP="000D3684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Cs w:val="24"/>
              </w:rPr>
            </w:pPr>
            <w:r w:rsidRPr="000D3684">
              <w:rPr>
                <w:szCs w:val="24"/>
              </w:rPr>
              <w:t>Select Switch to manual pi</w:t>
            </w:r>
            <w:r>
              <w:rPr>
                <w:szCs w:val="24"/>
              </w:rPr>
              <w:t>petting mode to confirm</w:t>
            </w:r>
            <w:r w:rsidRPr="000D3684">
              <w:rPr>
                <w:szCs w:val="24"/>
              </w:rPr>
              <w:t>.</w:t>
            </w:r>
          </w:p>
          <w:p w:rsidR="000D3684" w:rsidRPr="000D3684" w:rsidRDefault="000D3684" w:rsidP="000D3684">
            <w:pPr>
              <w:pStyle w:val="ListParagraph"/>
              <w:autoSpaceDE w:val="0"/>
              <w:autoSpaceDN w:val="0"/>
              <w:adjustRightInd w:val="0"/>
              <w:ind w:left="126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218E5D" wp14:editId="665F3B82">
                  <wp:extent cx="3190875" cy="185737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BC" w:rsidRPr="001B65A1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7BC" w:rsidRDefault="007C07BC" w:rsidP="00346AAE">
            <w:pPr>
              <w:pStyle w:val="TableText"/>
              <w:jc w:val="center"/>
            </w:pPr>
            <w:r>
              <w:t>10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7BC" w:rsidRPr="00346AAE" w:rsidRDefault="007C07BC" w:rsidP="007C07BC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346AAE">
              <w:rPr>
                <w:szCs w:val="24"/>
              </w:rPr>
              <w:t>Ensure the appropriate quantity of disposables are available.</w:t>
            </w:r>
          </w:p>
        </w:tc>
      </w:tr>
      <w:tr w:rsidR="007C07BC" w:rsidRPr="001B65A1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7BC" w:rsidRDefault="007C07BC" w:rsidP="00346AAE">
            <w:pPr>
              <w:pStyle w:val="TableText"/>
              <w:jc w:val="center"/>
            </w:pPr>
            <w:r>
              <w:t>11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7BC" w:rsidRDefault="007C07BC" w:rsidP="007C07BC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346AAE">
              <w:rPr>
                <w:szCs w:val="24"/>
              </w:rPr>
              <w:t xml:space="preserve">Select </w:t>
            </w:r>
            <w:r w:rsidRPr="00346AAE">
              <w:rPr>
                <w:b/>
                <w:bCs/>
                <w:szCs w:val="24"/>
              </w:rPr>
              <w:t xml:space="preserve">[Start] </w:t>
            </w:r>
            <w:r w:rsidRPr="00346AAE">
              <w:rPr>
                <w:szCs w:val="24"/>
              </w:rPr>
              <w:t>in the action bar to begin the analysis.</w:t>
            </w:r>
          </w:p>
          <w:p w:rsidR="00974CF8" w:rsidRPr="00346AAE" w:rsidRDefault="00974CF8" w:rsidP="007C07BC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5DB6CA" wp14:editId="083A32BC">
                  <wp:extent cx="495300" cy="457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DB9" w:rsidRPr="001B65A1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DB9" w:rsidRDefault="00804DB9" w:rsidP="00346AAE">
            <w:pPr>
              <w:pStyle w:val="TableText"/>
              <w:jc w:val="center"/>
            </w:pPr>
            <w:r>
              <w:t>12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DB9" w:rsidRPr="00346AAE" w:rsidRDefault="00804DB9" w:rsidP="007C07BC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Do not open the </w:t>
            </w:r>
            <w:r w:rsidR="001C14C0">
              <w:rPr>
                <w:szCs w:val="24"/>
              </w:rPr>
              <w:t xml:space="preserve">rack section or the </w:t>
            </w:r>
            <w:r>
              <w:rPr>
                <w:szCs w:val="24"/>
              </w:rPr>
              <w:t>loading section if the Local Rack LED or Local Section LED is SOLID ORANGE</w:t>
            </w:r>
          </w:p>
        </w:tc>
      </w:tr>
      <w:tr w:rsidR="002D54A3" w:rsidRPr="001B65A1" w:rsidTr="000D3684">
        <w:trPr>
          <w:gridBefore w:val="2"/>
          <w:gridAfter w:val="1"/>
          <w:wBefore w:w="1829" w:type="dxa"/>
          <w:wAfter w:w="180" w:type="dxa"/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54A3" w:rsidRDefault="002D54A3" w:rsidP="00346AAE">
            <w:pPr>
              <w:pStyle w:val="TableText"/>
              <w:jc w:val="center"/>
            </w:pPr>
            <w:r>
              <w:t>13</w:t>
            </w:r>
          </w:p>
        </w:tc>
        <w:tc>
          <w:tcPr>
            <w:tcW w:w="6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54A3" w:rsidRPr="002D54A3" w:rsidRDefault="002D54A3" w:rsidP="002D54A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2D54A3">
              <w:rPr>
                <w:rFonts w:ascii="TimesNewRomanPS-BoldMT" w:hAnsi="TimesNewRomanPS-BoldMT" w:cs="TimesNewRomanPS-BoldMT"/>
                <w:bCs/>
                <w:szCs w:val="24"/>
              </w:rPr>
              <w:t xml:space="preserve">After the assay is completed, remove the SPRs and strips from the instrument.  </w:t>
            </w:r>
          </w:p>
        </w:tc>
      </w:tr>
    </w:tbl>
    <w:p w:rsidR="005A6EE9" w:rsidRDefault="005A6EE9" w:rsidP="005A6EE9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5A6EE9" w:rsidRPr="00781F79" w:rsidTr="00D32C36">
        <w:trPr>
          <w:cantSplit/>
        </w:trPr>
        <w:tc>
          <w:tcPr>
            <w:tcW w:w="1728" w:type="dxa"/>
          </w:tcPr>
          <w:p w:rsidR="005A6EE9" w:rsidRPr="005A6EE9" w:rsidRDefault="00B413C2" w:rsidP="00803536">
            <w:pPr>
              <w:pStyle w:val="Heading5"/>
            </w:pPr>
            <w:r>
              <w:t>Clinical Significance</w:t>
            </w:r>
          </w:p>
        </w:tc>
        <w:tc>
          <w:tcPr>
            <w:tcW w:w="8010" w:type="dxa"/>
          </w:tcPr>
          <w:p w:rsidR="00DE066F" w:rsidRPr="00DE066F" w:rsidRDefault="00DE066F" w:rsidP="00DE066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16"/>
                <w:szCs w:val="16"/>
              </w:rPr>
            </w:pPr>
            <w:r w:rsidRPr="00DE066F">
              <w:rPr>
                <w:rFonts w:ascii="TimesNewRomanPS-BoldMT" w:hAnsi="TimesNewRomanPS-BoldMT" w:cs="TimesNewRomanPS-BoldMT"/>
                <w:bCs/>
                <w:szCs w:val="24"/>
              </w:rPr>
              <w:t>The VIDAS</w:t>
            </w:r>
            <w:r w:rsidRPr="00DE066F">
              <w:rPr>
                <w:rFonts w:ascii="TimesNewRomanPS-BoldMT" w:hAnsi="TimesNewRomanPS-BoldMT" w:cs="TimesNewRomanPS-BoldMT"/>
                <w:bCs/>
                <w:sz w:val="16"/>
                <w:szCs w:val="16"/>
              </w:rPr>
              <w:t xml:space="preserve">® </w:t>
            </w:r>
            <w:r w:rsidRPr="00DE066F">
              <w:rPr>
                <w:rFonts w:ascii="TimesNewRomanPS-BoldMT" w:hAnsi="TimesNewRomanPS-BoldMT" w:cs="TimesNewRomanPS-BoldMT"/>
                <w:bCs/>
                <w:szCs w:val="24"/>
              </w:rPr>
              <w:t>B·R·A·H·M·S PCT (PCT) is intended for use in conjunction with other laboratory findings and clinical assessments to aid in the risk assessment of</w:t>
            </w:r>
          </w:p>
          <w:p w:rsidR="00DE066F" w:rsidRPr="00DE066F" w:rsidRDefault="00DE066F" w:rsidP="00DE066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DE066F">
              <w:rPr>
                <w:rFonts w:ascii="TimesNewRomanPS-BoldMT" w:hAnsi="TimesNewRomanPS-BoldMT" w:cs="TimesNewRomanPS-BoldMT"/>
                <w:bCs/>
                <w:szCs w:val="24"/>
              </w:rPr>
              <w:t>critically ill patients on their first day of ICU admission for progression to</w:t>
            </w:r>
          </w:p>
          <w:p w:rsidR="00DE066F" w:rsidRPr="00DE066F" w:rsidRDefault="00DE066F" w:rsidP="00DE066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proofErr w:type="gramStart"/>
            <w:r w:rsidRPr="00DE066F">
              <w:rPr>
                <w:rFonts w:ascii="TimesNewRomanPS-BoldMT" w:hAnsi="TimesNewRomanPS-BoldMT" w:cs="TimesNewRomanPS-BoldMT"/>
                <w:bCs/>
                <w:szCs w:val="24"/>
              </w:rPr>
              <w:t>severe</w:t>
            </w:r>
            <w:proofErr w:type="gramEnd"/>
            <w:r w:rsidRPr="00DE066F">
              <w:rPr>
                <w:rFonts w:ascii="TimesNewRomanPS-BoldMT" w:hAnsi="TimesNewRomanPS-BoldMT" w:cs="TimesNewRomanPS-BoldMT"/>
                <w:bCs/>
                <w:szCs w:val="24"/>
              </w:rPr>
              <w:t xml:space="preserve"> sepsis and septic shock.</w:t>
            </w:r>
          </w:p>
          <w:p w:rsidR="00DE066F" w:rsidRPr="00DE066F" w:rsidRDefault="00DE066F" w:rsidP="00DE066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DE066F">
              <w:rPr>
                <w:rFonts w:ascii="TimesNewRomanPS-BoldMT" w:hAnsi="TimesNewRomanPS-BoldMT" w:cs="TimesNewRomanPS-BoldMT"/>
                <w:bCs/>
                <w:szCs w:val="24"/>
              </w:rPr>
              <w:t>VIDAS® B·R·A·H·M·S PCT™ (PCT) is also intended for use to determine:</w:t>
            </w:r>
          </w:p>
          <w:p w:rsidR="00DE066F" w:rsidRPr="0080070A" w:rsidRDefault="00DE066F" w:rsidP="00DE066F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To aid in assessing the cumulative 28-day risk of all-cause mortality for patients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diagnosed with severe sepsis or septic shock in the ICU or when obtained in the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emergency department or other medical wards prior to ICU admission, using a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change in PCT level over time,</w:t>
            </w:r>
          </w:p>
          <w:p w:rsidR="00DE066F" w:rsidRPr="0080070A" w:rsidRDefault="00DE066F" w:rsidP="00DE066F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To aid in decision making on antibiotic therapy for patients with suspected or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confirmed lower respiratory tract infections (LRTI) – defined as community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a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>c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quired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pneumonia (CAP), acute bronchitis, and acute exacerbation of chronic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obstructive pulmonary disease (AECOPD)- in an inpatient setting or an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 xml:space="preserve"> </w:t>
            </w: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emergency department,</w:t>
            </w:r>
          </w:p>
          <w:p w:rsidR="0080070A" w:rsidRPr="0080070A" w:rsidRDefault="00DE066F" w:rsidP="0080070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 w:rsidRPr="0080070A">
              <w:rPr>
                <w:rFonts w:ascii="TimesNewRomanPS-BoldMT" w:hAnsi="TimesNewRomanPS-BoldMT" w:cs="TimesNewRomanPS-BoldMT"/>
                <w:bCs/>
                <w:szCs w:val="24"/>
              </w:rPr>
              <w:t>To aid in decision making on antibiotic d</w:t>
            </w:r>
            <w:r w:rsidR="0080070A">
              <w:rPr>
                <w:rFonts w:ascii="TimesNewRomanPS-BoldMT" w:hAnsi="TimesNewRomanPS-BoldMT" w:cs="TimesNewRomanPS-BoldMT"/>
                <w:bCs/>
                <w:szCs w:val="24"/>
              </w:rPr>
              <w:t>iscontinuation for patients with</w:t>
            </w:r>
          </w:p>
          <w:p w:rsidR="004F16E7" w:rsidRDefault="0080070A" w:rsidP="00DE066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Cs w:val="24"/>
              </w:rPr>
              <w:t xml:space="preserve">            </w:t>
            </w:r>
            <w:proofErr w:type="gramStart"/>
            <w:r>
              <w:rPr>
                <w:rFonts w:ascii="TimesNewRomanPS-BoldMT" w:hAnsi="TimesNewRomanPS-BoldMT" w:cs="TimesNewRomanPS-BoldMT"/>
                <w:bCs/>
                <w:szCs w:val="24"/>
              </w:rPr>
              <w:t>suspected</w:t>
            </w:r>
            <w:proofErr w:type="gramEnd"/>
            <w:r w:rsidR="00DE066F" w:rsidRPr="00DE066F">
              <w:rPr>
                <w:rFonts w:ascii="TimesNewRomanPS-BoldMT" w:hAnsi="TimesNewRomanPS-BoldMT" w:cs="TimesNewRomanPS-BoldMT"/>
                <w:bCs/>
                <w:szCs w:val="24"/>
              </w:rPr>
              <w:t xml:space="preserve"> confirmed sepsis.</w:t>
            </w:r>
          </w:p>
          <w:p w:rsidR="00C60D8D" w:rsidRDefault="00C60D8D" w:rsidP="00C60D8D">
            <w:pPr>
              <w:pStyle w:val="BlockLine"/>
              <w:ind w:left="0"/>
            </w:pPr>
          </w:p>
          <w:p w:rsidR="00C60D8D" w:rsidRPr="00781F79" w:rsidRDefault="00C60D8D" w:rsidP="00803536">
            <w:pPr>
              <w:rPr>
                <w:szCs w:val="24"/>
              </w:rPr>
            </w:pPr>
          </w:p>
        </w:tc>
      </w:tr>
      <w:tr w:rsidR="005A6EE9" w:rsidRPr="00781F79" w:rsidTr="00480580">
        <w:trPr>
          <w:cantSplit/>
        </w:trPr>
        <w:tc>
          <w:tcPr>
            <w:tcW w:w="1728" w:type="dxa"/>
          </w:tcPr>
          <w:p w:rsidR="005A6EE9" w:rsidRPr="005A6EE9" w:rsidRDefault="005A6EE9" w:rsidP="00803536">
            <w:pPr>
              <w:pStyle w:val="Heading5"/>
            </w:pPr>
            <w:r w:rsidRPr="005A6EE9">
              <w:t>Reference Range</w:t>
            </w:r>
          </w:p>
        </w:tc>
        <w:tc>
          <w:tcPr>
            <w:tcW w:w="8010" w:type="dxa"/>
          </w:tcPr>
          <w:p w:rsidR="005A6EE9" w:rsidRPr="00781F79" w:rsidRDefault="00FD0855" w:rsidP="00803536">
            <w:pPr>
              <w:rPr>
                <w:szCs w:val="24"/>
              </w:rPr>
            </w:pPr>
            <w:r>
              <w:rPr>
                <w:szCs w:val="24"/>
              </w:rPr>
              <w:t>None</w:t>
            </w:r>
          </w:p>
        </w:tc>
      </w:tr>
    </w:tbl>
    <w:p w:rsidR="005A6EE9" w:rsidRDefault="005A6EE9" w:rsidP="005A6EE9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5A6EE9" w:rsidRPr="00781F79" w:rsidTr="00D32C36">
        <w:trPr>
          <w:cantSplit/>
        </w:trPr>
        <w:tc>
          <w:tcPr>
            <w:tcW w:w="1728" w:type="dxa"/>
          </w:tcPr>
          <w:p w:rsidR="00EE16B0" w:rsidRDefault="00EE16B0" w:rsidP="00803536">
            <w:pPr>
              <w:pStyle w:val="Heading5"/>
            </w:pPr>
          </w:p>
          <w:p w:rsidR="005A6EE9" w:rsidRPr="00D05042" w:rsidRDefault="00EE16B0" w:rsidP="00803536">
            <w:pPr>
              <w:pStyle w:val="Heading5"/>
            </w:pPr>
            <w:proofErr w:type="gramStart"/>
            <w:r>
              <w:t xml:space="preserve">Interpretation </w:t>
            </w:r>
            <w:r w:rsidR="00F06D93">
              <w:t xml:space="preserve"> Results</w:t>
            </w:r>
            <w:proofErr w:type="gramEnd"/>
            <w:r w:rsidR="00F06D93">
              <w:t xml:space="preserve"> / Critical </w:t>
            </w:r>
            <w:r w:rsidR="00D05042" w:rsidRPr="00D05042">
              <w:t>Values</w:t>
            </w:r>
          </w:p>
        </w:tc>
        <w:tc>
          <w:tcPr>
            <w:tcW w:w="8010" w:type="dxa"/>
          </w:tcPr>
          <w:p w:rsidR="00EE16B0" w:rsidRDefault="00EE16B0" w:rsidP="00803536">
            <w:pPr>
              <w:rPr>
                <w:szCs w:val="24"/>
              </w:rPr>
            </w:pPr>
          </w:p>
          <w:p w:rsidR="005A6EE9" w:rsidRDefault="004F5B95" w:rsidP="0080353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</w:t>
            </w:r>
            <w:r w:rsidR="001F6A31">
              <w:rPr>
                <w:szCs w:val="24"/>
              </w:rPr>
              <w:t>calcitonin</w:t>
            </w:r>
            <w:proofErr w:type="spellEnd"/>
            <w:r w:rsidR="001F6A31">
              <w:rPr>
                <w:szCs w:val="24"/>
              </w:rPr>
              <w:t xml:space="preserve"> testing is only inte</w:t>
            </w:r>
            <w:r>
              <w:rPr>
                <w:szCs w:val="24"/>
              </w:rPr>
              <w:t>nded to assess risk for progression to severe sepsis and septic shock, and for antibiotic disconti</w:t>
            </w:r>
            <w:r w:rsidR="00C60D8D">
              <w:rPr>
                <w:szCs w:val="24"/>
              </w:rPr>
              <w:t>n</w:t>
            </w:r>
            <w:r>
              <w:rPr>
                <w:szCs w:val="24"/>
              </w:rPr>
              <w:t>uation</w:t>
            </w:r>
            <w:r w:rsidR="001F6A31">
              <w:rPr>
                <w:szCs w:val="24"/>
              </w:rPr>
              <w:t xml:space="preserve"> or adjust</w:t>
            </w:r>
            <w:r w:rsidR="00C60D8D">
              <w:rPr>
                <w:szCs w:val="24"/>
              </w:rPr>
              <w:t>ment in suspected or confirmed septic patients.</w:t>
            </w:r>
          </w:p>
          <w:p w:rsidR="00C60D8D" w:rsidRPr="00781F79" w:rsidRDefault="00C60D8D" w:rsidP="00803536">
            <w:pPr>
              <w:rPr>
                <w:szCs w:val="24"/>
              </w:rPr>
            </w:pPr>
          </w:p>
        </w:tc>
      </w:tr>
    </w:tbl>
    <w:p w:rsidR="005A6EE9" w:rsidRDefault="005A6EE9" w:rsidP="005A6EE9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5A6EE9" w:rsidRPr="00781F79" w:rsidTr="00D32C36">
        <w:trPr>
          <w:cantSplit/>
        </w:trPr>
        <w:tc>
          <w:tcPr>
            <w:tcW w:w="1728" w:type="dxa"/>
          </w:tcPr>
          <w:p w:rsidR="005A6EE9" w:rsidRPr="00D05042" w:rsidRDefault="00FD0855" w:rsidP="00803536">
            <w:pPr>
              <w:pStyle w:val="Heading5"/>
            </w:pPr>
            <w:r>
              <w:t>Interferences</w:t>
            </w:r>
          </w:p>
        </w:tc>
        <w:tc>
          <w:tcPr>
            <w:tcW w:w="8010" w:type="dxa"/>
          </w:tcPr>
          <w:p w:rsidR="00FD0855" w:rsidRPr="00FD0855" w:rsidRDefault="00FD0855" w:rsidP="00FD0855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FD0855">
              <w:rPr>
                <w:b/>
                <w:bCs/>
                <w:szCs w:val="24"/>
              </w:rPr>
              <w:t>None</w:t>
            </w:r>
            <w:r w:rsidRPr="00FD0855">
              <w:rPr>
                <w:bCs/>
                <w:szCs w:val="24"/>
              </w:rPr>
              <w:t xml:space="preserve"> of the following factors have been found to significantly influence this</w:t>
            </w:r>
          </w:p>
          <w:p w:rsidR="00FD0855" w:rsidRPr="00FD0855" w:rsidRDefault="00FD0855" w:rsidP="00FD0855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FD0855">
              <w:rPr>
                <w:bCs/>
                <w:szCs w:val="24"/>
              </w:rPr>
              <w:t>assay:</w:t>
            </w:r>
          </w:p>
          <w:p w:rsidR="00FD0855" w:rsidRPr="00FD0855" w:rsidRDefault="00FD0855" w:rsidP="00FD0855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FD0855">
              <w:rPr>
                <w:bCs/>
                <w:szCs w:val="24"/>
              </w:rPr>
              <w:t xml:space="preserve">Hemolysis - after spiking samples with hemoglobin, up to 347 </w:t>
            </w:r>
            <w:proofErr w:type="spellStart"/>
            <w:r w:rsidRPr="00FD0855">
              <w:rPr>
                <w:bCs/>
                <w:szCs w:val="24"/>
              </w:rPr>
              <w:t>μmol</w:t>
            </w:r>
            <w:proofErr w:type="spellEnd"/>
            <w:r w:rsidRPr="00FD0855">
              <w:rPr>
                <w:bCs/>
                <w:szCs w:val="24"/>
              </w:rPr>
              <w:t>/L</w:t>
            </w:r>
          </w:p>
          <w:p w:rsidR="00FD0855" w:rsidRPr="00FD0855" w:rsidRDefault="00FD0855" w:rsidP="00FD0855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(</w:t>
            </w:r>
            <w:proofErr w:type="gramStart"/>
            <w:r w:rsidRPr="00FD0855">
              <w:rPr>
                <w:bCs/>
                <w:szCs w:val="24"/>
              </w:rPr>
              <w:t>monomer</w:t>
            </w:r>
            <w:proofErr w:type="gramEnd"/>
            <w:r w:rsidRPr="00FD0855">
              <w:rPr>
                <w:bCs/>
                <w:szCs w:val="24"/>
              </w:rPr>
              <w:t>).</w:t>
            </w:r>
          </w:p>
          <w:p w:rsidR="00FD0855" w:rsidRPr="00FD0855" w:rsidRDefault="00FD0855" w:rsidP="00FD0855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bCs/>
                <w:szCs w:val="24"/>
              </w:rPr>
            </w:pPr>
            <w:proofErr w:type="spellStart"/>
            <w:r w:rsidRPr="00FD0855">
              <w:rPr>
                <w:bCs/>
                <w:szCs w:val="24"/>
              </w:rPr>
              <w:t>Lipemia</w:t>
            </w:r>
            <w:proofErr w:type="spellEnd"/>
            <w:r w:rsidRPr="00FD0855">
              <w:rPr>
                <w:bCs/>
                <w:szCs w:val="24"/>
              </w:rPr>
              <w:t xml:space="preserve"> - after spiking samples with lipids, up to 30 g/L equivalent in</w:t>
            </w:r>
          </w:p>
          <w:p w:rsidR="00FD0855" w:rsidRPr="00FD0855" w:rsidRDefault="00FD0855" w:rsidP="00FD0855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</w:t>
            </w:r>
            <w:proofErr w:type="gramStart"/>
            <w:r>
              <w:rPr>
                <w:bCs/>
                <w:szCs w:val="24"/>
              </w:rPr>
              <w:t>t</w:t>
            </w:r>
            <w:r w:rsidRPr="00FD0855">
              <w:rPr>
                <w:bCs/>
                <w:szCs w:val="24"/>
              </w:rPr>
              <w:t>riglycerides</w:t>
            </w:r>
            <w:proofErr w:type="gramEnd"/>
            <w:r w:rsidRPr="00FD0855">
              <w:rPr>
                <w:bCs/>
                <w:szCs w:val="24"/>
              </w:rPr>
              <w:t>.</w:t>
            </w:r>
          </w:p>
          <w:p w:rsidR="00FD0855" w:rsidRPr="00FD0855" w:rsidRDefault="00FD0855" w:rsidP="00FD0855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FD0855">
              <w:rPr>
                <w:bCs/>
                <w:szCs w:val="24"/>
              </w:rPr>
              <w:t xml:space="preserve">Bilirubinemia - after spiking samples with bilirubin, up to 574 </w:t>
            </w:r>
            <w:proofErr w:type="spellStart"/>
            <w:r w:rsidRPr="00FD0855">
              <w:rPr>
                <w:bCs/>
                <w:szCs w:val="24"/>
              </w:rPr>
              <w:t>μmol</w:t>
            </w:r>
            <w:proofErr w:type="spellEnd"/>
            <w:r w:rsidRPr="00FD0855">
              <w:rPr>
                <w:bCs/>
                <w:szCs w:val="24"/>
              </w:rPr>
              <w:t>/L.</w:t>
            </w:r>
          </w:p>
          <w:p w:rsidR="00FD0855" w:rsidRPr="00FD0855" w:rsidRDefault="00FD0855" w:rsidP="00FD0855">
            <w:pPr>
              <w:pStyle w:val="ListParagraph"/>
              <w:autoSpaceDE w:val="0"/>
              <w:autoSpaceDN w:val="0"/>
              <w:adjustRightInd w:val="0"/>
              <w:rPr>
                <w:bCs/>
                <w:szCs w:val="24"/>
              </w:rPr>
            </w:pPr>
          </w:p>
          <w:p w:rsidR="00FD0855" w:rsidRPr="00FD0855" w:rsidRDefault="00FD0855" w:rsidP="00FD0855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FD0855">
              <w:rPr>
                <w:bCs/>
                <w:szCs w:val="24"/>
              </w:rPr>
              <w:t>However, it is recommended not to use samples which appear to be</w:t>
            </w:r>
          </w:p>
          <w:p w:rsidR="00D05042" w:rsidRPr="00FD0855" w:rsidRDefault="00FD0855" w:rsidP="00FD0855">
            <w:proofErr w:type="spellStart"/>
            <w:proofErr w:type="gramStart"/>
            <w:r w:rsidRPr="00FD0855">
              <w:rPr>
                <w:bCs/>
                <w:szCs w:val="24"/>
              </w:rPr>
              <w:t>hemolyzed</w:t>
            </w:r>
            <w:proofErr w:type="spellEnd"/>
            <w:proofErr w:type="gramEnd"/>
            <w:r w:rsidRPr="00FD0855">
              <w:rPr>
                <w:bCs/>
                <w:szCs w:val="24"/>
              </w:rPr>
              <w:t xml:space="preserve">, </w:t>
            </w:r>
            <w:proofErr w:type="spellStart"/>
            <w:r w:rsidRPr="00FD0855">
              <w:rPr>
                <w:bCs/>
                <w:szCs w:val="24"/>
              </w:rPr>
              <w:t>lipemic</w:t>
            </w:r>
            <w:proofErr w:type="spellEnd"/>
            <w:r w:rsidRPr="00FD0855">
              <w:rPr>
                <w:bCs/>
                <w:szCs w:val="24"/>
              </w:rPr>
              <w:t xml:space="preserve"> or icteric and, if possible, to collect a new sample.</w:t>
            </w:r>
          </w:p>
          <w:p w:rsidR="00D05042" w:rsidRPr="00D05042" w:rsidRDefault="00D05042" w:rsidP="00F06D93">
            <w:pPr>
              <w:rPr>
                <w:b/>
              </w:rPr>
            </w:pPr>
          </w:p>
          <w:p w:rsidR="00D05042" w:rsidRPr="00D05042" w:rsidRDefault="00D05042" w:rsidP="00F06D93">
            <w:pPr>
              <w:rPr>
                <w:b/>
              </w:rPr>
            </w:pPr>
          </w:p>
          <w:p w:rsidR="005A6EE9" w:rsidRPr="00781F79" w:rsidRDefault="005A6EE9" w:rsidP="00803536">
            <w:pPr>
              <w:rPr>
                <w:szCs w:val="24"/>
              </w:rPr>
            </w:pPr>
          </w:p>
        </w:tc>
      </w:tr>
      <w:tr w:rsidR="00FD0855" w:rsidRPr="00781F79" w:rsidTr="00D32C36">
        <w:trPr>
          <w:cantSplit/>
        </w:trPr>
        <w:tc>
          <w:tcPr>
            <w:tcW w:w="1728" w:type="dxa"/>
          </w:tcPr>
          <w:p w:rsidR="00FD0855" w:rsidRDefault="00FD0855" w:rsidP="00803536">
            <w:pPr>
              <w:pStyle w:val="Heading5"/>
            </w:pPr>
          </w:p>
        </w:tc>
        <w:tc>
          <w:tcPr>
            <w:tcW w:w="8010" w:type="dxa"/>
          </w:tcPr>
          <w:p w:rsidR="00FD0855" w:rsidRPr="00FD0855" w:rsidRDefault="00FD0855" w:rsidP="00FD0855">
            <w:pPr>
              <w:autoSpaceDE w:val="0"/>
              <w:autoSpaceDN w:val="0"/>
              <w:adjustRightInd w:val="0"/>
              <w:rPr>
                <w:b/>
                <w:bCs/>
                <w:szCs w:val="24"/>
              </w:rPr>
            </w:pPr>
          </w:p>
        </w:tc>
      </w:tr>
    </w:tbl>
    <w:p w:rsidR="00FD0855" w:rsidRDefault="00FD0855" w:rsidP="00FD0855"/>
    <w:p w:rsidR="00FD0855" w:rsidRDefault="00FD0855" w:rsidP="00FD0855"/>
    <w:p w:rsidR="00FD0855" w:rsidRDefault="00FD0855" w:rsidP="00FD0855"/>
    <w:p w:rsidR="00FD0855" w:rsidRPr="00FD0855" w:rsidRDefault="00FD0855" w:rsidP="00FD0855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09"/>
        <w:gridCol w:w="119"/>
        <w:gridCol w:w="3773"/>
        <w:gridCol w:w="3787"/>
        <w:gridCol w:w="335"/>
      </w:tblGrid>
      <w:tr w:rsidR="00781F79" w:rsidTr="00F06D93">
        <w:trPr>
          <w:cantSplit/>
          <w:trHeight w:val="972"/>
        </w:trPr>
        <w:tc>
          <w:tcPr>
            <w:tcW w:w="1709" w:type="dxa"/>
          </w:tcPr>
          <w:p w:rsidR="00781F79" w:rsidRDefault="00781F79" w:rsidP="0009129B">
            <w:pPr>
              <w:pStyle w:val="Heading5"/>
            </w:pPr>
            <w:r>
              <w:t>Controlled Documents</w:t>
            </w:r>
          </w:p>
        </w:tc>
        <w:tc>
          <w:tcPr>
            <w:tcW w:w="8014" w:type="dxa"/>
            <w:gridSpan w:val="4"/>
          </w:tcPr>
          <w:p w:rsidR="00781F79" w:rsidRDefault="00F06D93" w:rsidP="0009129B">
            <w:pPr>
              <w:pStyle w:val="BlockText"/>
              <w:jc w:val="left"/>
            </w:pPr>
            <w:r>
              <w:t xml:space="preserve">The following </w:t>
            </w:r>
            <w:r w:rsidR="00781F79">
              <w:t>non-controlled documents support this p</w:t>
            </w:r>
            <w:r w:rsidR="00D20336">
              <w:t>rocedure</w:t>
            </w:r>
            <w:r w:rsidR="00781F79">
              <w:t>.</w:t>
            </w:r>
          </w:p>
          <w:p w:rsidR="00781F79" w:rsidRDefault="00781F79" w:rsidP="0009129B">
            <w:pPr>
              <w:pStyle w:val="BlockText"/>
              <w:tabs>
                <w:tab w:val="left" w:pos="162"/>
              </w:tabs>
              <w:jc w:val="left"/>
            </w:pPr>
          </w:p>
          <w:p w:rsidR="00F06DB2" w:rsidRDefault="00F06DB2" w:rsidP="00F06D93">
            <w:pPr>
              <w:pStyle w:val="BlockText"/>
              <w:tabs>
                <w:tab w:val="left" w:pos="162"/>
              </w:tabs>
              <w:jc w:val="left"/>
            </w:pPr>
          </w:p>
        </w:tc>
      </w:tr>
      <w:tr w:rsidR="00F06D93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F06D93" w:rsidP="00346AAE">
            <w:pPr>
              <w:pStyle w:val="TableHeaderText"/>
            </w:pPr>
            <w:r>
              <w:t>Document No.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F06D93" w:rsidP="00346AAE">
            <w:pPr>
              <w:pStyle w:val="TableHeaderText"/>
            </w:pPr>
            <w:r>
              <w:t>Name of Documents</w:t>
            </w:r>
          </w:p>
        </w:tc>
      </w:tr>
      <w:tr w:rsidR="00F06D93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703828" w:rsidP="00346AAE">
            <w:pPr>
              <w:pStyle w:val="TableText"/>
            </w:pPr>
            <w:r>
              <w:rPr>
                <w:szCs w:val="24"/>
              </w:rPr>
              <w:t>LAMC-PPP-0189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F06D93" w:rsidP="00346AAE">
            <w:pPr>
              <w:pStyle w:val="TableText"/>
            </w:pPr>
            <w:r>
              <w:rPr>
                <w:szCs w:val="24"/>
              </w:rPr>
              <w:t>Performing Venipuncture at KP LAMC</w:t>
            </w:r>
          </w:p>
        </w:tc>
      </w:tr>
      <w:tr w:rsidR="00F06D93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703828" w:rsidP="00346AAE">
            <w:pPr>
              <w:pStyle w:val="TableText"/>
            </w:pPr>
            <w:r>
              <w:rPr>
                <w:szCs w:val="24"/>
              </w:rPr>
              <w:t>LAMC-PPP-0259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Pr="00F06D93" w:rsidRDefault="00F06D93" w:rsidP="00F06D93">
            <w:pPr>
              <w:rPr>
                <w:szCs w:val="24"/>
              </w:rPr>
            </w:pPr>
            <w:r>
              <w:rPr>
                <w:szCs w:val="24"/>
              </w:rPr>
              <w:t>Specimen Collection, Handling, Packaging and Transportation</w:t>
            </w:r>
          </w:p>
        </w:tc>
      </w:tr>
      <w:tr w:rsidR="00B15A21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A21" w:rsidRDefault="00703828" w:rsidP="00346AAE">
            <w:pPr>
              <w:pStyle w:val="TableText"/>
              <w:rPr>
                <w:szCs w:val="24"/>
              </w:rPr>
            </w:pPr>
            <w:r>
              <w:rPr>
                <w:szCs w:val="24"/>
              </w:rPr>
              <w:t>LAMC-PPP-</w:t>
            </w:r>
            <w:r w:rsidR="00946709">
              <w:rPr>
                <w:szCs w:val="24"/>
              </w:rPr>
              <w:t>0026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A21" w:rsidRDefault="00946709" w:rsidP="00F06D93">
            <w:pPr>
              <w:rPr>
                <w:szCs w:val="24"/>
              </w:rPr>
            </w:pPr>
            <w:r>
              <w:rPr>
                <w:szCs w:val="24"/>
              </w:rPr>
              <w:t>Quality Control (QC) Program</w:t>
            </w:r>
          </w:p>
        </w:tc>
      </w:tr>
      <w:tr w:rsidR="00F06D93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946709" w:rsidP="00346AAE">
            <w:pPr>
              <w:pStyle w:val="TableText"/>
            </w:pPr>
            <w:r>
              <w:t>LAMC-PPP-0123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F06D93" w:rsidP="00346AAE">
            <w:pPr>
              <w:pStyle w:val="TableText"/>
            </w:pPr>
            <w:r>
              <w:t>Safety Practices</w:t>
            </w:r>
          </w:p>
        </w:tc>
      </w:tr>
      <w:tr w:rsidR="00946709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r w:rsidRPr="001D2F6A">
              <w:t>LAMC-PPP-</w:t>
            </w:r>
            <w:r>
              <w:t>0127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pPr>
              <w:pStyle w:val="TableText"/>
            </w:pPr>
            <w:r>
              <w:t>Infection Control</w:t>
            </w:r>
          </w:p>
        </w:tc>
      </w:tr>
      <w:tr w:rsidR="00946709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r w:rsidRPr="001D2F6A">
              <w:t>LAMC-PPP-</w:t>
            </w:r>
            <w:r>
              <w:t>0128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pPr>
              <w:pStyle w:val="TableText"/>
            </w:pPr>
            <w:r>
              <w:t>Universal Body Substance Precautions</w:t>
            </w:r>
          </w:p>
        </w:tc>
      </w:tr>
      <w:tr w:rsidR="00946709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r w:rsidRPr="001D2F6A">
              <w:t>LAMC-PPP-</w:t>
            </w:r>
            <w:r>
              <w:t>0129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pPr>
              <w:pStyle w:val="TableText"/>
            </w:pPr>
            <w:r>
              <w:t>Handling of Regular and Infectious Waste</w:t>
            </w:r>
          </w:p>
        </w:tc>
      </w:tr>
      <w:tr w:rsidR="00946709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r w:rsidRPr="001D2F6A">
              <w:t>LAMC-PPP-</w:t>
            </w:r>
            <w:r>
              <w:t>0130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pPr>
              <w:pStyle w:val="TableText"/>
            </w:pPr>
            <w:r>
              <w:t>Cleaning Work Areas</w:t>
            </w:r>
          </w:p>
        </w:tc>
      </w:tr>
      <w:tr w:rsidR="00946709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r w:rsidRPr="001D2F6A">
              <w:t>LAMC-PPP-</w:t>
            </w:r>
            <w:r>
              <w:t>0132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pPr>
              <w:pStyle w:val="TableText"/>
            </w:pPr>
            <w:r>
              <w:t>Hand washing Policy</w:t>
            </w:r>
          </w:p>
        </w:tc>
      </w:tr>
      <w:tr w:rsidR="00946709" w:rsidTr="00F06D93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335" w:type="dxa"/>
          <w:cantSplit/>
        </w:trPr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r w:rsidRPr="001D2F6A">
              <w:t>LAMC-PPP-</w:t>
            </w:r>
            <w:r>
              <w:t>0134</w:t>
            </w:r>
            <w:bookmarkStart w:id="0" w:name="_GoBack"/>
            <w:bookmarkEnd w:id="0"/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709" w:rsidRDefault="00946709" w:rsidP="00946709">
            <w:pPr>
              <w:pStyle w:val="TableText"/>
            </w:pPr>
            <w:r>
              <w:t>Storage and disposal of Chemical Hazardous Waste</w:t>
            </w:r>
          </w:p>
        </w:tc>
      </w:tr>
    </w:tbl>
    <w:p w:rsidR="00D05042" w:rsidRDefault="00D05042" w:rsidP="00D05042">
      <w:pPr>
        <w:pStyle w:val="Heading4"/>
      </w:pPr>
    </w:p>
    <w:p w:rsidR="00F06DB2" w:rsidRDefault="00F06DB2" w:rsidP="00F06DB2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F06DB2" w:rsidTr="00F06DB2">
        <w:trPr>
          <w:cantSplit/>
        </w:trPr>
        <w:tc>
          <w:tcPr>
            <w:tcW w:w="1728" w:type="dxa"/>
          </w:tcPr>
          <w:p w:rsidR="00F06DB2" w:rsidRDefault="00751C66" w:rsidP="0009129B">
            <w:pPr>
              <w:pStyle w:val="Heading5"/>
            </w:pPr>
            <w:r>
              <w:t>Non-</w:t>
            </w:r>
            <w:r w:rsidR="00F06DB2">
              <w:t>Controlled Documents</w:t>
            </w:r>
          </w:p>
        </w:tc>
        <w:tc>
          <w:tcPr>
            <w:tcW w:w="8010" w:type="dxa"/>
          </w:tcPr>
          <w:p w:rsidR="00F06DB2" w:rsidRDefault="00F06DB2" w:rsidP="00F06DB2">
            <w:pPr>
              <w:pStyle w:val="BlockText"/>
              <w:jc w:val="left"/>
            </w:pPr>
            <w:r>
              <w:t>The following controlled documents support this p</w:t>
            </w:r>
            <w:r w:rsidR="00D05042">
              <w:t>rocedure</w:t>
            </w:r>
            <w:r>
              <w:t>.</w:t>
            </w:r>
          </w:p>
          <w:p w:rsidR="00F06DB2" w:rsidRDefault="00F06DB2" w:rsidP="00F06DB2">
            <w:pPr>
              <w:pStyle w:val="BlockText"/>
              <w:jc w:val="left"/>
            </w:pPr>
          </w:p>
        </w:tc>
      </w:tr>
    </w:tbl>
    <w:p w:rsidR="00F06D93" w:rsidRDefault="00F06D93">
      <w:r>
        <w:tab/>
      </w:r>
      <w:r>
        <w:tab/>
        <w:t xml:space="preserve">     </w:t>
      </w:r>
    </w:p>
    <w:tbl>
      <w:tblPr>
        <w:tblW w:w="0" w:type="auto"/>
        <w:tblInd w:w="180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500"/>
        <w:gridCol w:w="4060"/>
      </w:tblGrid>
      <w:tr w:rsidR="00F06D93" w:rsidTr="00FD0855">
        <w:trPr>
          <w:cantSplit/>
        </w:trPr>
        <w:tc>
          <w:tcPr>
            <w:tcW w:w="3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F06D93" w:rsidP="00346AAE">
            <w:pPr>
              <w:pStyle w:val="TableHeaderText"/>
            </w:pPr>
            <w:r>
              <w:t>Document No.</w:t>
            </w:r>
          </w:p>
        </w:tc>
        <w:tc>
          <w:tcPr>
            <w:tcW w:w="4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F06D93" w:rsidP="00346AAE">
            <w:pPr>
              <w:pStyle w:val="TableHeaderText"/>
            </w:pPr>
            <w:r>
              <w:t>Name of Documents</w:t>
            </w:r>
          </w:p>
        </w:tc>
      </w:tr>
      <w:tr w:rsidR="00F06D93" w:rsidRPr="008E5F27" w:rsidTr="00FD0855">
        <w:trPr>
          <w:cantSplit/>
        </w:trPr>
        <w:tc>
          <w:tcPr>
            <w:tcW w:w="3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F06D93" w:rsidP="00346AAE">
            <w:pPr>
              <w:pStyle w:val="TableText"/>
            </w:pPr>
          </w:p>
        </w:tc>
        <w:tc>
          <w:tcPr>
            <w:tcW w:w="4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Pr="008E5F27" w:rsidRDefault="003B6411" w:rsidP="00346AAE">
            <w:pPr>
              <w:pStyle w:val="TableText"/>
            </w:pPr>
            <w:proofErr w:type="spellStart"/>
            <w:r>
              <w:t>bioMerieux</w:t>
            </w:r>
            <w:proofErr w:type="spellEnd"/>
            <w:r>
              <w:t xml:space="preserve"> </w:t>
            </w:r>
            <w:proofErr w:type="spellStart"/>
            <w:r>
              <w:t>Vidas</w:t>
            </w:r>
            <w:proofErr w:type="spellEnd"/>
            <w:r>
              <w:t xml:space="preserve"> 3 Operator</w:t>
            </w:r>
            <w:r w:rsidR="00FD0855">
              <w:t xml:space="preserve">’s </w:t>
            </w:r>
            <w:r>
              <w:t>Manual</w:t>
            </w:r>
          </w:p>
        </w:tc>
      </w:tr>
      <w:tr w:rsidR="00F06D93" w:rsidTr="00FD0855">
        <w:trPr>
          <w:cantSplit/>
        </w:trPr>
        <w:tc>
          <w:tcPr>
            <w:tcW w:w="3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F06D93" w:rsidP="00346AAE">
            <w:pPr>
              <w:pStyle w:val="TableText"/>
            </w:pPr>
          </w:p>
        </w:tc>
        <w:tc>
          <w:tcPr>
            <w:tcW w:w="4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93" w:rsidRDefault="003B6411" w:rsidP="00346AAE">
            <w:pPr>
              <w:pStyle w:val="TableText"/>
            </w:pPr>
            <w:proofErr w:type="spellStart"/>
            <w:r>
              <w:rPr>
                <w:szCs w:val="24"/>
              </w:rPr>
              <w:t>Vidas</w:t>
            </w:r>
            <w:proofErr w:type="spellEnd"/>
            <w:r>
              <w:rPr>
                <w:szCs w:val="24"/>
              </w:rPr>
              <w:t xml:space="preserve"> 3 Basic Guide</w:t>
            </w:r>
          </w:p>
        </w:tc>
      </w:tr>
    </w:tbl>
    <w:p w:rsidR="00A3670D" w:rsidRDefault="00A3670D"/>
    <w:p w:rsidR="00EC7C99" w:rsidRDefault="00EC7C99" w:rsidP="00EC7C99">
      <w:pPr>
        <w:pStyle w:val="BlockLine"/>
        <w:rPr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F06DB2" w:rsidTr="0009129B">
        <w:trPr>
          <w:cantSplit/>
        </w:trPr>
        <w:tc>
          <w:tcPr>
            <w:tcW w:w="1728" w:type="dxa"/>
          </w:tcPr>
          <w:p w:rsidR="00F06DB2" w:rsidRPr="00781F79" w:rsidRDefault="00F06DB2" w:rsidP="00F06DB2">
            <w:pPr>
              <w:pStyle w:val="Heading5"/>
            </w:pPr>
            <w:r w:rsidRPr="00781F79">
              <w:t>A</w:t>
            </w:r>
            <w:r>
              <w:t>uthor</w:t>
            </w:r>
            <w:r w:rsidR="00D32C36">
              <w:t>(s)</w:t>
            </w:r>
          </w:p>
        </w:tc>
        <w:tc>
          <w:tcPr>
            <w:tcW w:w="8010" w:type="dxa"/>
          </w:tcPr>
          <w:p w:rsidR="00F06DB2" w:rsidRPr="00D05042" w:rsidRDefault="00F06D93" w:rsidP="00F06DB2">
            <w:pPr>
              <w:rPr>
                <w:szCs w:val="24"/>
              </w:rPr>
            </w:pPr>
            <w:r>
              <w:rPr>
                <w:szCs w:val="24"/>
              </w:rPr>
              <w:t>Rosalie I. Fajardo, MS CLS</w:t>
            </w:r>
            <w:r w:rsidR="00CC6651">
              <w:rPr>
                <w:szCs w:val="24"/>
              </w:rPr>
              <w:t>(ASCP)</w:t>
            </w:r>
          </w:p>
          <w:p w:rsidR="00D05042" w:rsidRPr="00D05042" w:rsidRDefault="00D05042" w:rsidP="00F06DB2">
            <w:pPr>
              <w:rPr>
                <w:szCs w:val="24"/>
              </w:rPr>
            </w:pPr>
          </w:p>
        </w:tc>
      </w:tr>
    </w:tbl>
    <w:p w:rsidR="00D26AE2" w:rsidRDefault="00D26AE2" w:rsidP="00D26AE2">
      <w:pPr>
        <w:pStyle w:val="BlockLine"/>
      </w:pPr>
    </w:p>
    <w:p w:rsidR="00F06DB2" w:rsidRDefault="00F06DB2" w:rsidP="00D26AE2"/>
    <w:sectPr w:rsidR="00F06DB2" w:rsidSect="003805D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code="1"/>
      <w:pgMar w:top="1008" w:right="1152" w:bottom="1008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AAE" w:rsidRDefault="00346AAE">
      <w:r>
        <w:separator/>
      </w:r>
    </w:p>
  </w:endnote>
  <w:endnote w:type="continuationSeparator" w:id="0">
    <w:p w:rsidR="00346AAE" w:rsidRDefault="00346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AE" w:rsidRDefault="00346AAE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346AAE" w:rsidRDefault="00346AAE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AE" w:rsidRDefault="00346AAE" w:rsidP="00EC7C99">
    <w:pPr>
      <w:pStyle w:val="Footer"/>
      <w:tabs>
        <w:tab w:val="clear" w:pos="4320"/>
        <w:tab w:val="clear" w:pos="8640"/>
        <w:tab w:val="center" w:pos="4680"/>
      </w:tabs>
      <w:ind w:right="90"/>
      <w:jc w:val="right"/>
    </w:pPr>
    <w:r>
      <w:rPr>
        <w:rFonts w:ascii="Arial" w:hAnsi="Arial" w:cs="Arial"/>
        <w:snapToGrid w:val="0"/>
        <w:sz w:val="20"/>
      </w:rPr>
      <w:t xml:space="preserve">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 w:rsidR="00946709">
      <w:rPr>
        <w:rStyle w:val="PageNumber"/>
        <w:rFonts w:ascii="Arial" w:hAnsi="Arial" w:cs="Arial"/>
        <w:noProof/>
        <w:sz w:val="20"/>
      </w:rPr>
      <w:t>16</w:t>
    </w:r>
    <w:r>
      <w:rPr>
        <w:rStyle w:val="PageNumber"/>
        <w:rFonts w:ascii="Arial" w:hAnsi="Arial" w:cs="Arial"/>
        <w:sz w:val="20"/>
      </w:rPr>
      <w:fldChar w:fldCharType="end"/>
    </w:r>
    <w:r>
      <w:rPr>
        <w:rFonts w:ascii="Arial" w:hAnsi="Arial" w:cs="Arial"/>
        <w:snapToGrid w:val="0"/>
        <w:sz w:val="20"/>
      </w:rPr>
      <w:t xml:space="preserve"> of </w:t>
    </w:r>
    <w:r w:rsidRPr="009E6162">
      <w:rPr>
        <w:rStyle w:val="PageNumber"/>
        <w:rFonts w:ascii="Arial" w:hAnsi="Arial" w:cs="Arial"/>
        <w:sz w:val="20"/>
      </w:rPr>
      <w:fldChar w:fldCharType="begin"/>
    </w:r>
    <w:r w:rsidRPr="009E6162">
      <w:rPr>
        <w:rStyle w:val="PageNumber"/>
        <w:rFonts w:ascii="Arial" w:hAnsi="Arial" w:cs="Arial"/>
        <w:sz w:val="20"/>
      </w:rPr>
      <w:instrText xml:space="preserve"> NUMPAGES </w:instrText>
    </w:r>
    <w:r w:rsidRPr="009E6162">
      <w:rPr>
        <w:rStyle w:val="PageNumber"/>
        <w:rFonts w:ascii="Arial" w:hAnsi="Arial" w:cs="Arial"/>
        <w:sz w:val="20"/>
      </w:rPr>
      <w:fldChar w:fldCharType="separate"/>
    </w:r>
    <w:r w:rsidR="00946709">
      <w:rPr>
        <w:rStyle w:val="PageNumber"/>
        <w:rFonts w:ascii="Arial" w:hAnsi="Arial" w:cs="Arial"/>
        <w:noProof/>
        <w:sz w:val="20"/>
      </w:rPr>
      <w:t>17</w:t>
    </w:r>
    <w:r w:rsidRPr="009E6162">
      <w:rPr>
        <w:rStyle w:val="PageNumber"/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AE" w:rsidRPr="00F578BA" w:rsidRDefault="00346AAE" w:rsidP="00F578BA">
    <w:pPr>
      <w:pStyle w:val="Footer"/>
    </w:pPr>
    <w:r>
      <w:rPr>
        <w:rFonts w:ascii="Arial" w:hAnsi="Arial" w:cs="Arial"/>
        <w:snapToGrid w:val="0"/>
        <w:sz w:val="20"/>
      </w:rPr>
      <w:tab/>
    </w:r>
    <w:r>
      <w:rPr>
        <w:rFonts w:ascii="Arial" w:hAnsi="Arial" w:cs="Arial"/>
        <w:snapToGrid w:val="0"/>
        <w:sz w:val="20"/>
      </w:rPr>
      <w:tab/>
      <w:t xml:space="preserve"> 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 w:rsidR="00946709">
      <w:rPr>
        <w:rStyle w:val="PageNumber"/>
        <w:rFonts w:ascii="Arial" w:hAnsi="Arial" w:cs="Arial"/>
        <w:noProof/>
        <w:sz w:val="20"/>
      </w:rPr>
      <w:t>1</w:t>
    </w:r>
    <w:r>
      <w:rPr>
        <w:rStyle w:val="PageNumber"/>
        <w:rFonts w:ascii="Arial" w:hAnsi="Arial" w:cs="Arial"/>
        <w:sz w:val="20"/>
      </w:rPr>
      <w:fldChar w:fldCharType="end"/>
    </w:r>
    <w:r>
      <w:rPr>
        <w:rFonts w:ascii="Arial" w:hAnsi="Arial" w:cs="Arial"/>
        <w:snapToGrid w:val="0"/>
        <w:sz w:val="20"/>
      </w:rPr>
      <w:t xml:space="preserve"> of </w:t>
    </w:r>
    <w:r w:rsidRPr="009E6162">
      <w:rPr>
        <w:rStyle w:val="PageNumber"/>
        <w:rFonts w:ascii="Arial" w:hAnsi="Arial" w:cs="Arial"/>
        <w:sz w:val="20"/>
      </w:rPr>
      <w:fldChar w:fldCharType="begin"/>
    </w:r>
    <w:r w:rsidRPr="009E6162">
      <w:rPr>
        <w:rStyle w:val="PageNumber"/>
        <w:rFonts w:ascii="Arial" w:hAnsi="Arial" w:cs="Arial"/>
        <w:sz w:val="20"/>
      </w:rPr>
      <w:instrText xml:space="preserve"> NUMPAGES </w:instrText>
    </w:r>
    <w:r w:rsidRPr="009E6162">
      <w:rPr>
        <w:rStyle w:val="PageNumber"/>
        <w:rFonts w:ascii="Arial" w:hAnsi="Arial" w:cs="Arial"/>
        <w:sz w:val="20"/>
      </w:rPr>
      <w:fldChar w:fldCharType="separate"/>
    </w:r>
    <w:r w:rsidR="00946709">
      <w:rPr>
        <w:rStyle w:val="PageNumber"/>
        <w:rFonts w:ascii="Arial" w:hAnsi="Arial" w:cs="Arial"/>
        <w:noProof/>
        <w:sz w:val="20"/>
      </w:rPr>
      <w:t>17</w:t>
    </w:r>
    <w:r w:rsidRPr="009E6162">
      <w:rPr>
        <w:rStyle w:val="PageNumber"/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AAE" w:rsidRDefault="00346AAE">
      <w:r>
        <w:separator/>
      </w:r>
    </w:p>
  </w:footnote>
  <w:footnote w:type="continuationSeparator" w:id="0">
    <w:p w:rsidR="00346AAE" w:rsidRDefault="00346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AE" w:rsidRDefault="00346AA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6AAE" w:rsidRDefault="00346A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insideV w:val="none" w:sz="0" w:space="0" w:color="auto"/>
      </w:tblBorders>
      <w:tblLook w:val="04A0" w:firstRow="1" w:lastRow="0" w:firstColumn="1" w:lastColumn="0" w:noHBand="0" w:noVBand="1"/>
    </w:tblPr>
    <w:tblGrid>
      <w:gridCol w:w="2605"/>
      <w:gridCol w:w="7033"/>
    </w:tblGrid>
    <w:tr w:rsidR="00346AAE" w:rsidRPr="00B9218C" w:rsidTr="00B9218C">
      <w:tc>
        <w:tcPr>
          <w:tcW w:w="2605" w:type="dxa"/>
        </w:tcPr>
        <w:p w:rsidR="00346AAE" w:rsidRPr="00B9218C" w:rsidRDefault="00346AAE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rFonts w:ascii="Arial" w:hAnsi="Arial"/>
              <w:sz w:val="20"/>
            </w:rPr>
          </w:pPr>
          <w:r w:rsidRPr="00B9218C">
            <w:rPr>
              <w:rFonts w:ascii="Arial" w:hAnsi="Arial"/>
              <w:sz w:val="20"/>
            </w:rPr>
            <w:t>Kaiser Permanente</w:t>
          </w:r>
        </w:p>
        <w:p w:rsidR="00346AAE" w:rsidRDefault="00346AAE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Medical Care Program</w:t>
          </w:r>
        </w:p>
        <w:p w:rsidR="00346AAE" w:rsidRDefault="00346AAE" w:rsidP="00B9218C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szCs w:val="24"/>
            </w:rPr>
          </w:pPr>
          <w:r>
            <w:rPr>
              <w:rFonts w:ascii="Arial" w:hAnsi="Arial"/>
              <w:sz w:val="20"/>
            </w:rPr>
            <w:t>California Division – South</w:t>
          </w:r>
        </w:p>
      </w:tc>
      <w:tc>
        <w:tcPr>
          <w:tcW w:w="7033" w:type="dxa"/>
        </w:tcPr>
        <w:p w:rsidR="00346AAE" w:rsidRPr="00B9218C" w:rsidRDefault="00346AAE" w:rsidP="00B9218C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SCPMG Laboratory Systems</w:t>
          </w:r>
        </w:p>
        <w:p w:rsidR="00346AAE" w:rsidRDefault="00346AAE" w:rsidP="00B9218C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Los Angeles</w:t>
          </w:r>
        </w:p>
        <w:p w:rsidR="00346AAE" w:rsidRPr="00B9218C" w:rsidRDefault="00346AAE" w:rsidP="00B9218C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Procedure</w:t>
          </w:r>
        </w:p>
      </w:tc>
    </w:tr>
  </w:tbl>
  <w:p w:rsidR="00346AAE" w:rsidRDefault="00346AAE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Cs w:val="24"/>
      </w:rPr>
    </w:pPr>
  </w:p>
  <w:p w:rsidR="00346AAE" w:rsidRPr="008417C6" w:rsidRDefault="00346AAE" w:rsidP="008417C6">
    <w:pPr>
      <w:rPr>
        <w:rFonts w:ascii="Arial" w:hAnsi="Arial" w:cs="Arial"/>
        <w:sz w:val="32"/>
      </w:rPr>
    </w:pPr>
    <w:r>
      <w:rPr>
        <w:rFonts w:ascii="Arial" w:hAnsi="Arial" w:cs="Arial"/>
        <w:sz w:val="32"/>
      </w:rPr>
      <w:t xml:space="preserve">PROCALCITONIN ASSAY ON THE </w:t>
    </w:r>
    <w:proofErr w:type="spellStart"/>
    <w:r>
      <w:rPr>
        <w:rFonts w:ascii="Arial" w:hAnsi="Arial" w:cs="Arial"/>
        <w:sz w:val="32"/>
      </w:rPr>
      <w:t>bioMerieux</w:t>
    </w:r>
    <w:proofErr w:type="spellEnd"/>
    <w:r>
      <w:rPr>
        <w:rFonts w:ascii="Arial" w:hAnsi="Arial" w:cs="Arial"/>
        <w:sz w:val="32"/>
      </w:rPr>
      <w:t xml:space="preserve"> VIDAS 3</w:t>
    </w:r>
  </w:p>
  <w:p w:rsidR="00346AAE" w:rsidRDefault="00346AA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insideV w:val="none" w:sz="0" w:space="0" w:color="auto"/>
      </w:tblBorders>
      <w:tblLook w:val="04A0" w:firstRow="1" w:lastRow="0" w:firstColumn="1" w:lastColumn="0" w:noHBand="0" w:noVBand="1"/>
    </w:tblPr>
    <w:tblGrid>
      <w:gridCol w:w="2605"/>
      <w:gridCol w:w="7033"/>
    </w:tblGrid>
    <w:tr w:rsidR="00346AAE" w:rsidRPr="00B9218C" w:rsidTr="00346AAE">
      <w:tc>
        <w:tcPr>
          <w:tcW w:w="2605" w:type="dxa"/>
        </w:tcPr>
        <w:p w:rsidR="00346AAE" w:rsidRPr="00B9218C" w:rsidRDefault="00346AAE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rFonts w:ascii="Arial" w:hAnsi="Arial"/>
              <w:sz w:val="20"/>
            </w:rPr>
          </w:pPr>
          <w:r w:rsidRPr="00B9218C">
            <w:rPr>
              <w:rFonts w:ascii="Arial" w:hAnsi="Arial"/>
              <w:sz w:val="20"/>
            </w:rPr>
            <w:t>Kaiser Permanente</w:t>
          </w:r>
        </w:p>
        <w:p w:rsidR="00346AAE" w:rsidRDefault="00346AAE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Medical Care Program</w:t>
          </w:r>
        </w:p>
        <w:p w:rsidR="00346AAE" w:rsidRDefault="00346AAE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szCs w:val="24"/>
            </w:rPr>
          </w:pPr>
          <w:r>
            <w:rPr>
              <w:rFonts w:ascii="Arial" w:hAnsi="Arial"/>
              <w:sz w:val="20"/>
            </w:rPr>
            <w:t>California Division – South</w:t>
          </w:r>
        </w:p>
      </w:tc>
      <w:tc>
        <w:tcPr>
          <w:tcW w:w="7033" w:type="dxa"/>
        </w:tcPr>
        <w:p w:rsidR="00346AAE" w:rsidRPr="00B9218C" w:rsidRDefault="00346AAE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SCPMG Laboratory System</w:t>
          </w:r>
        </w:p>
        <w:p w:rsidR="00346AAE" w:rsidRDefault="00346AAE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Los Angeles</w:t>
          </w:r>
        </w:p>
        <w:p w:rsidR="00346AAE" w:rsidRPr="00B9218C" w:rsidRDefault="00346AAE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Procedure</w:t>
          </w:r>
        </w:p>
      </w:tc>
    </w:tr>
  </w:tbl>
  <w:p w:rsidR="00346AAE" w:rsidRDefault="00346AAE" w:rsidP="003805DB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Cs w:val="24"/>
      </w:rPr>
    </w:pPr>
  </w:p>
  <w:p w:rsidR="00346AAE" w:rsidRPr="008417C6" w:rsidRDefault="00346AAE" w:rsidP="008417C6">
    <w:pPr>
      <w:rPr>
        <w:rFonts w:ascii="Arial" w:hAnsi="Arial" w:cs="Arial"/>
        <w:sz w:val="32"/>
      </w:rPr>
    </w:pPr>
    <w:r>
      <w:rPr>
        <w:rFonts w:ascii="Arial" w:hAnsi="Arial" w:cs="Arial"/>
        <w:sz w:val="32"/>
      </w:rPr>
      <w:t xml:space="preserve">PROCALCITONIN ASSAY ON THE </w:t>
    </w:r>
    <w:proofErr w:type="spellStart"/>
    <w:r>
      <w:rPr>
        <w:rFonts w:ascii="Arial" w:hAnsi="Arial" w:cs="Arial"/>
        <w:sz w:val="32"/>
      </w:rPr>
      <w:t>bioMerieux</w:t>
    </w:r>
    <w:proofErr w:type="spellEnd"/>
    <w:r>
      <w:rPr>
        <w:rFonts w:ascii="Arial" w:hAnsi="Arial" w:cs="Arial"/>
        <w:sz w:val="32"/>
      </w:rPr>
      <w:t xml:space="preserve"> VIDAS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72634"/>
    <w:multiLevelType w:val="hybridMultilevel"/>
    <w:tmpl w:val="AA6C6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31E95"/>
    <w:multiLevelType w:val="singleLevel"/>
    <w:tmpl w:val="BC44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</w:abstractNum>
  <w:abstractNum w:abstractNumId="2" w15:restartNumberingAfterBreak="0">
    <w:nsid w:val="0B777B2D"/>
    <w:multiLevelType w:val="hybridMultilevel"/>
    <w:tmpl w:val="8CF87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EB1"/>
    <w:multiLevelType w:val="singleLevel"/>
    <w:tmpl w:val="DAD6EE5E"/>
    <w:lvl w:ilvl="0">
      <w:start w:val="1"/>
      <w:numFmt w:val="bullet"/>
      <w:pStyle w:val="BulletText2"/>
      <w:lvlText w:val=""/>
      <w:lvlJc w:val="left"/>
      <w:pPr>
        <w:tabs>
          <w:tab w:val="num" w:pos="533"/>
        </w:tabs>
        <w:ind w:left="360" w:hanging="187"/>
      </w:pPr>
      <w:rPr>
        <w:rFonts w:ascii="Symbol" w:hAnsi="Symbol" w:hint="default"/>
      </w:rPr>
    </w:lvl>
  </w:abstractNum>
  <w:abstractNum w:abstractNumId="4" w15:restartNumberingAfterBreak="0">
    <w:nsid w:val="11337263"/>
    <w:multiLevelType w:val="singleLevel"/>
    <w:tmpl w:val="F6141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</w:abstractNum>
  <w:abstractNum w:abstractNumId="5" w15:restartNumberingAfterBreak="0">
    <w:nsid w:val="13461417"/>
    <w:multiLevelType w:val="hybridMultilevel"/>
    <w:tmpl w:val="EAD454B0"/>
    <w:lvl w:ilvl="0" w:tplc="C62E7670">
      <w:start w:val="1"/>
      <w:numFmt w:val="decimal"/>
      <w:lvlText w:val="%1."/>
      <w:lvlJc w:val="left"/>
      <w:pPr>
        <w:tabs>
          <w:tab w:val="num" w:pos="1138"/>
        </w:tabs>
        <w:ind w:left="1138" w:hanging="41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F860A8"/>
    <w:multiLevelType w:val="hybridMultilevel"/>
    <w:tmpl w:val="5C440786"/>
    <w:lvl w:ilvl="0" w:tplc="ECCC107E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E42738F"/>
    <w:multiLevelType w:val="hybridMultilevel"/>
    <w:tmpl w:val="B18CD8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84" w:hanging="84"/>
      </w:pPr>
      <w:rPr>
        <w:rFonts w:ascii="Symbol" w:hAnsi="Symbol" w:hint="default"/>
        <w:sz w:val="20"/>
      </w:rPr>
    </w:lvl>
    <w:lvl w:ilvl="1" w:tplc="08203650">
      <w:start w:val="1"/>
      <w:numFmt w:val="bullet"/>
      <w:lvlText w:val=""/>
      <w:lvlJc w:val="left"/>
      <w:pPr>
        <w:tabs>
          <w:tab w:val="num" w:pos="1380"/>
        </w:tabs>
        <w:ind w:left="1104" w:hanging="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8" w15:restartNumberingAfterBreak="0">
    <w:nsid w:val="216147D6"/>
    <w:multiLevelType w:val="hybridMultilevel"/>
    <w:tmpl w:val="62CEE10A"/>
    <w:lvl w:ilvl="0" w:tplc="63AE64B8">
      <w:start w:val="1"/>
      <w:numFmt w:val="upperLetter"/>
      <w:lvlText w:val="%1."/>
      <w:lvlJc w:val="left"/>
      <w:pPr>
        <w:ind w:left="20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9" w15:restartNumberingAfterBreak="0">
    <w:nsid w:val="237E3F37"/>
    <w:multiLevelType w:val="hybridMultilevel"/>
    <w:tmpl w:val="512A1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52EDA"/>
    <w:multiLevelType w:val="hybridMultilevel"/>
    <w:tmpl w:val="4E5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4701D"/>
    <w:multiLevelType w:val="hybridMultilevel"/>
    <w:tmpl w:val="EF4854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257343"/>
    <w:multiLevelType w:val="hybridMultilevel"/>
    <w:tmpl w:val="BCAA4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60A71"/>
    <w:multiLevelType w:val="multilevel"/>
    <w:tmpl w:val="07385648"/>
    <w:lvl w:ilvl="0">
      <w:start w:val="1"/>
      <w:numFmt w:val="bullet"/>
      <w:lvlText w:val=""/>
      <w:lvlJc w:val="left"/>
      <w:pPr>
        <w:tabs>
          <w:tab w:val="num" w:pos="547"/>
        </w:tabs>
        <w:ind w:left="374" w:hanging="187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A3ADF"/>
    <w:multiLevelType w:val="hybridMultilevel"/>
    <w:tmpl w:val="5DF4B7FA"/>
    <w:lvl w:ilvl="0" w:tplc="04090015">
      <w:start w:val="1"/>
      <w:numFmt w:val="upperLetter"/>
      <w:lvlText w:val="%1."/>
      <w:lvlJc w:val="left"/>
      <w:pPr>
        <w:ind w:left="2943" w:hanging="360"/>
      </w:pPr>
    </w:lvl>
    <w:lvl w:ilvl="1" w:tplc="04090019" w:tentative="1">
      <w:start w:val="1"/>
      <w:numFmt w:val="lowerLetter"/>
      <w:lvlText w:val="%2."/>
      <w:lvlJc w:val="left"/>
      <w:pPr>
        <w:ind w:left="3663" w:hanging="360"/>
      </w:pPr>
    </w:lvl>
    <w:lvl w:ilvl="2" w:tplc="0409001B" w:tentative="1">
      <w:start w:val="1"/>
      <w:numFmt w:val="lowerRoman"/>
      <w:lvlText w:val="%3."/>
      <w:lvlJc w:val="right"/>
      <w:pPr>
        <w:ind w:left="4383" w:hanging="180"/>
      </w:pPr>
    </w:lvl>
    <w:lvl w:ilvl="3" w:tplc="0409000F" w:tentative="1">
      <w:start w:val="1"/>
      <w:numFmt w:val="decimal"/>
      <w:lvlText w:val="%4."/>
      <w:lvlJc w:val="left"/>
      <w:pPr>
        <w:ind w:left="5103" w:hanging="360"/>
      </w:pPr>
    </w:lvl>
    <w:lvl w:ilvl="4" w:tplc="04090019" w:tentative="1">
      <w:start w:val="1"/>
      <w:numFmt w:val="lowerLetter"/>
      <w:lvlText w:val="%5."/>
      <w:lvlJc w:val="left"/>
      <w:pPr>
        <w:ind w:left="5823" w:hanging="360"/>
      </w:pPr>
    </w:lvl>
    <w:lvl w:ilvl="5" w:tplc="0409001B" w:tentative="1">
      <w:start w:val="1"/>
      <w:numFmt w:val="lowerRoman"/>
      <w:lvlText w:val="%6."/>
      <w:lvlJc w:val="right"/>
      <w:pPr>
        <w:ind w:left="6543" w:hanging="180"/>
      </w:pPr>
    </w:lvl>
    <w:lvl w:ilvl="6" w:tplc="0409000F" w:tentative="1">
      <w:start w:val="1"/>
      <w:numFmt w:val="decimal"/>
      <w:lvlText w:val="%7."/>
      <w:lvlJc w:val="left"/>
      <w:pPr>
        <w:ind w:left="7263" w:hanging="360"/>
      </w:pPr>
    </w:lvl>
    <w:lvl w:ilvl="7" w:tplc="04090019" w:tentative="1">
      <w:start w:val="1"/>
      <w:numFmt w:val="lowerLetter"/>
      <w:lvlText w:val="%8."/>
      <w:lvlJc w:val="left"/>
      <w:pPr>
        <w:ind w:left="7983" w:hanging="360"/>
      </w:pPr>
    </w:lvl>
    <w:lvl w:ilvl="8" w:tplc="0409001B" w:tentative="1">
      <w:start w:val="1"/>
      <w:numFmt w:val="lowerRoman"/>
      <w:lvlText w:val="%9."/>
      <w:lvlJc w:val="right"/>
      <w:pPr>
        <w:ind w:left="8703" w:hanging="180"/>
      </w:pPr>
    </w:lvl>
  </w:abstractNum>
  <w:abstractNum w:abstractNumId="15" w15:restartNumberingAfterBreak="0">
    <w:nsid w:val="440000A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44582D89"/>
    <w:multiLevelType w:val="hybridMultilevel"/>
    <w:tmpl w:val="84F66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F3BEC"/>
    <w:multiLevelType w:val="hybridMultilevel"/>
    <w:tmpl w:val="F5CAEA42"/>
    <w:lvl w:ilvl="0" w:tplc="04090001">
      <w:start w:val="1"/>
      <w:numFmt w:val="bullet"/>
      <w:lvlText w:val=""/>
      <w:lvlJc w:val="left"/>
      <w:pPr>
        <w:ind w:left="24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2" w:hanging="360"/>
      </w:pPr>
      <w:rPr>
        <w:rFonts w:ascii="Wingdings" w:hAnsi="Wingdings" w:hint="default"/>
      </w:rPr>
    </w:lvl>
  </w:abstractNum>
  <w:abstractNum w:abstractNumId="18" w15:restartNumberingAfterBreak="0">
    <w:nsid w:val="49992CBB"/>
    <w:multiLevelType w:val="hybridMultilevel"/>
    <w:tmpl w:val="4810F45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1D0885"/>
    <w:multiLevelType w:val="hybridMultilevel"/>
    <w:tmpl w:val="FAD44BF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C60A0"/>
    <w:multiLevelType w:val="hybridMultilevel"/>
    <w:tmpl w:val="4D9AA440"/>
    <w:lvl w:ilvl="0" w:tplc="0409000F">
      <w:start w:val="1"/>
      <w:numFmt w:val="decimal"/>
      <w:lvlText w:val="%1."/>
      <w:lvlJc w:val="left"/>
      <w:pPr>
        <w:ind w:left="1094" w:hanging="360"/>
      </w:pPr>
    </w:lvl>
    <w:lvl w:ilvl="1" w:tplc="04090019" w:tentative="1">
      <w:start w:val="1"/>
      <w:numFmt w:val="lowerLetter"/>
      <w:lvlText w:val="%2."/>
      <w:lvlJc w:val="left"/>
      <w:pPr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21" w15:restartNumberingAfterBreak="0">
    <w:nsid w:val="56F66C15"/>
    <w:multiLevelType w:val="hybridMultilevel"/>
    <w:tmpl w:val="BB4CC948"/>
    <w:lvl w:ilvl="0" w:tplc="44361922">
      <w:start w:val="1"/>
      <w:numFmt w:val="bullet"/>
      <w:lvlText w:val=""/>
      <w:lvlJc w:val="left"/>
      <w:pPr>
        <w:tabs>
          <w:tab w:val="num" w:pos="360"/>
        </w:tabs>
        <w:ind w:left="84" w:hanging="84"/>
      </w:pPr>
      <w:rPr>
        <w:rFonts w:ascii="Symbol" w:hAnsi="Symbol" w:hint="default"/>
        <w:sz w:val="20"/>
      </w:rPr>
    </w:lvl>
    <w:lvl w:ilvl="1" w:tplc="08203650">
      <w:start w:val="1"/>
      <w:numFmt w:val="bullet"/>
      <w:lvlText w:val=""/>
      <w:lvlJc w:val="left"/>
      <w:pPr>
        <w:tabs>
          <w:tab w:val="num" w:pos="1380"/>
        </w:tabs>
        <w:ind w:left="1104" w:hanging="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2" w15:restartNumberingAfterBreak="0">
    <w:nsid w:val="5C9638AF"/>
    <w:multiLevelType w:val="hybridMultilevel"/>
    <w:tmpl w:val="B0D43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6310C"/>
    <w:multiLevelType w:val="hybridMultilevel"/>
    <w:tmpl w:val="0FD26264"/>
    <w:lvl w:ilvl="0" w:tplc="02D613B6">
      <w:start w:val="1"/>
      <w:numFmt w:val="upperLetter"/>
      <w:lvlText w:val="%1."/>
      <w:lvlJc w:val="left"/>
      <w:pPr>
        <w:ind w:left="23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4" w15:restartNumberingAfterBreak="0">
    <w:nsid w:val="5F4818AE"/>
    <w:multiLevelType w:val="singleLevel"/>
    <w:tmpl w:val="C19E640C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AE673A"/>
    <w:multiLevelType w:val="singleLevel"/>
    <w:tmpl w:val="CD1C39C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67840E85"/>
    <w:multiLevelType w:val="hybridMultilevel"/>
    <w:tmpl w:val="6A48AF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547D15"/>
    <w:multiLevelType w:val="hybridMultilevel"/>
    <w:tmpl w:val="D5580D3C"/>
    <w:lvl w:ilvl="0" w:tplc="04090001">
      <w:start w:val="1"/>
      <w:numFmt w:val="bullet"/>
      <w:lvlText w:val=""/>
      <w:lvlJc w:val="left"/>
      <w:pPr>
        <w:tabs>
          <w:tab w:val="num" w:pos="1858"/>
        </w:tabs>
        <w:ind w:left="1858" w:hanging="418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4"/>
  </w:num>
  <w:num w:numId="2">
    <w:abstractNumId w:val="3"/>
  </w:num>
  <w:num w:numId="3">
    <w:abstractNumId w:val="21"/>
  </w:num>
  <w:num w:numId="4">
    <w:abstractNumId w:val="7"/>
  </w:num>
  <w:num w:numId="5">
    <w:abstractNumId w:val="4"/>
  </w:num>
  <w:num w:numId="6">
    <w:abstractNumId w:val="1"/>
  </w:num>
  <w:num w:numId="7">
    <w:abstractNumId w:val="26"/>
  </w:num>
  <w:num w:numId="8">
    <w:abstractNumId w:val="11"/>
  </w:num>
  <w:num w:numId="9">
    <w:abstractNumId w:val="13"/>
  </w:num>
  <w:num w:numId="10">
    <w:abstractNumId w:val="25"/>
  </w:num>
  <w:num w:numId="11">
    <w:abstractNumId w:val="2"/>
  </w:num>
  <w:num w:numId="12">
    <w:abstractNumId w:val="22"/>
  </w:num>
  <w:num w:numId="13">
    <w:abstractNumId w:val="5"/>
  </w:num>
  <w:num w:numId="14">
    <w:abstractNumId w:val="18"/>
  </w:num>
  <w:num w:numId="15">
    <w:abstractNumId w:val="10"/>
  </w:num>
  <w:num w:numId="16">
    <w:abstractNumId w:val="0"/>
  </w:num>
  <w:num w:numId="17">
    <w:abstractNumId w:val="19"/>
  </w:num>
  <w:num w:numId="18">
    <w:abstractNumId w:val="15"/>
  </w:num>
  <w:num w:numId="19">
    <w:abstractNumId w:val="27"/>
  </w:num>
  <w:num w:numId="20">
    <w:abstractNumId w:val="9"/>
  </w:num>
  <w:num w:numId="21">
    <w:abstractNumId w:val="20"/>
  </w:num>
  <w:num w:numId="22">
    <w:abstractNumId w:val="6"/>
  </w:num>
  <w:num w:numId="23">
    <w:abstractNumId w:val="8"/>
  </w:num>
  <w:num w:numId="24">
    <w:abstractNumId w:val="14"/>
  </w:num>
  <w:num w:numId="25">
    <w:abstractNumId w:val="23"/>
  </w:num>
  <w:num w:numId="26">
    <w:abstractNumId w:val="17"/>
  </w:num>
  <w:num w:numId="27">
    <w:abstractNumId w:val="12"/>
  </w:num>
  <w:num w:numId="2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F62"/>
    <w:rsid w:val="000174C7"/>
    <w:rsid w:val="000360D2"/>
    <w:rsid w:val="00036CF5"/>
    <w:rsid w:val="00056877"/>
    <w:rsid w:val="000728C4"/>
    <w:rsid w:val="0009129B"/>
    <w:rsid w:val="000953A5"/>
    <w:rsid w:val="000A08D8"/>
    <w:rsid w:val="000C3FDD"/>
    <w:rsid w:val="000D0F87"/>
    <w:rsid w:val="000D3684"/>
    <w:rsid w:val="000E02B8"/>
    <w:rsid w:val="000E3F47"/>
    <w:rsid w:val="000F3098"/>
    <w:rsid w:val="00101B9E"/>
    <w:rsid w:val="00103AE5"/>
    <w:rsid w:val="0010773B"/>
    <w:rsid w:val="0010795C"/>
    <w:rsid w:val="00130C26"/>
    <w:rsid w:val="00130D9F"/>
    <w:rsid w:val="00133FA5"/>
    <w:rsid w:val="00134C53"/>
    <w:rsid w:val="00137FEF"/>
    <w:rsid w:val="001406A5"/>
    <w:rsid w:val="00147952"/>
    <w:rsid w:val="00157B38"/>
    <w:rsid w:val="0017610A"/>
    <w:rsid w:val="00192DE5"/>
    <w:rsid w:val="001972E2"/>
    <w:rsid w:val="001A14EE"/>
    <w:rsid w:val="001C14C0"/>
    <w:rsid w:val="001C459D"/>
    <w:rsid w:val="001E6D84"/>
    <w:rsid w:val="001F6A31"/>
    <w:rsid w:val="00207CFE"/>
    <w:rsid w:val="00211546"/>
    <w:rsid w:val="00217857"/>
    <w:rsid w:val="00222FE8"/>
    <w:rsid w:val="00232E81"/>
    <w:rsid w:val="002363E4"/>
    <w:rsid w:val="002454FA"/>
    <w:rsid w:val="00256A52"/>
    <w:rsid w:val="00263297"/>
    <w:rsid w:val="00270793"/>
    <w:rsid w:val="00273CCB"/>
    <w:rsid w:val="002968EE"/>
    <w:rsid w:val="002A0EA3"/>
    <w:rsid w:val="002C1AC8"/>
    <w:rsid w:val="002C3C99"/>
    <w:rsid w:val="002C46A4"/>
    <w:rsid w:val="002D3970"/>
    <w:rsid w:val="002D54A3"/>
    <w:rsid w:val="002E0623"/>
    <w:rsid w:val="00302013"/>
    <w:rsid w:val="00311185"/>
    <w:rsid w:val="003114DA"/>
    <w:rsid w:val="003166A2"/>
    <w:rsid w:val="00317E79"/>
    <w:rsid w:val="00334141"/>
    <w:rsid w:val="00337991"/>
    <w:rsid w:val="003454E3"/>
    <w:rsid w:val="00346AAE"/>
    <w:rsid w:val="00346DB9"/>
    <w:rsid w:val="003471B5"/>
    <w:rsid w:val="00354C6C"/>
    <w:rsid w:val="00365A64"/>
    <w:rsid w:val="00377806"/>
    <w:rsid w:val="003805DB"/>
    <w:rsid w:val="003812BA"/>
    <w:rsid w:val="00384A92"/>
    <w:rsid w:val="0039647B"/>
    <w:rsid w:val="00397DEF"/>
    <w:rsid w:val="003A7308"/>
    <w:rsid w:val="003B6411"/>
    <w:rsid w:val="003C508E"/>
    <w:rsid w:val="003C6786"/>
    <w:rsid w:val="003E40F0"/>
    <w:rsid w:val="003F0A0D"/>
    <w:rsid w:val="004049B8"/>
    <w:rsid w:val="004160B3"/>
    <w:rsid w:val="004166B3"/>
    <w:rsid w:val="00420232"/>
    <w:rsid w:val="004250B1"/>
    <w:rsid w:val="00433D1F"/>
    <w:rsid w:val="00440B6B"/>
    <w:rsid w:val="00452AA8"/>
    <w:rsid w:val="00454667"/>
    <w:rsid w:val="00471432"/>
    <w:rsid w:val="00475EAC"/>
    <w:rsid w:val="004802BC"/>
    <w:rsid w:val="00480580"/>
    <w:rsid w:val="00482A53"/>
    <w:rsid w:val="0048686C"/>
    <w:rsid w:val="004965AA"/>
    <w:rsid w:val="00496815"/>
    <w:rsid w:val="004B2090"/>
    <w:rsid w:val="004B4377"/>
    <w:rsid w:val="004C1667"/>
    <w:rsid w:val="004C1AD2"/>
    <w:rsid w:val="004C1B71"/>
    <w:rsid w:val="004C4D75"/>
    <w:rsid w:val="004D66F0"/>
    <w:rsid w:val="004E7419"/>
    <w:rsid w:val="004F16E7"/>
    <w:rsid w:val="004F5B95"/>
    <w:rsid w:val="0050196E"/>
    <w:rsid w:val="00504B96"/>
    <w:rsid w:val="0050518A"/>
    <w:rsid w:val="00505FEB"/>
    <w:rsid w:val="005133FE"/>
    <w:rsid w:val="00515E0C"/>
    <w:rsid w:val="005308A9"/>
    <w:rsid w:val="00544E86"/>
    <w:rsid w:val="00583745"/>
    <w:rsid w:val="005A5453"/>
    <w:rsid w:val="005A6643"/>
    <w:rsid w:val="005A6EE9"/>
    <w:rsid w:val="005B1E7F"/>
    <w:rsid w:val="005D53C9"/>
    <w:rsid w:val="005D61A4"/>
    <w:rsid w:val="005D65F5"/>
    <w:rsid w:val="005E6DA7"/>
    <w:rsid w:val="005F2ABD"/>
    <w:rsid w:val="005F3E96"/>
    <w:rsid w:val="006103D9"/>
    <w:rsid w:val="0061079E"/>
    <w:rsid w:val="00620A2D"/>
    <w:rsid w:val="00633012"/>
    <w:rsid w:val="006523D4"/>
    <w:rsid w:val="006757F1"/>
    <w:rsid w:val="00677481"/>
    <w:rsid w:val="00694AF0"/>
    <w:rsid w:val="006A107B"/>
    <w:rsid w:val="006A72CD"/>
    <w:rsid w:val="006D60D0"/>
    <w:rsid w:val="006E67E1"/>
    <w:rsid w:val="006F6772"/>
    <w:rsid w:val="00700D63"/>
    <w:rsid w:val="00703828"/>
    <w:rsid w:val="00706B6E"/>
    <w:rsid w:val="00707CAE"/>
    <w:rsid w:val="00725245"/>
    <w:rsid w:val="0072588A"/>
    <w:rsid w:val="0072737B"/>
    <w:rsid w:val="00751C66"/>
    <w:rsid w:val="0075494B"/>
    <w:rsid w:val="00760854"/>
    <w:rsid w:val="00763747"/>
    <w:rsid w:val="007645B5"/>
    <w:rsid w:val="007712A0"/>
    <w:rsid w:val="00774558"/>
    <w:rsid w:val="00781F79"/>
    <w:rsid w:val="007925C6"/>
    <w:rsid w:val="00792808"/>
    <w:rsid w:val="00797B8C"/>
    <w:rsid w:val="007A5962"/>
    <w:rsid w:val="007B0208"/>
    <w:rsid w:val="007B069A"/>
    <w:rsid w:val="007B606D"/>
    <w:rsid w:val="007B620E"/>
    <w:rsid w:val="007B698C"/>
    <w:rsid w:val="007B70A1"/>
    <w:rsid w:val="007C07BC"/>
    <w:rsid w:val="007C1C2C"/>
    <w:rsid w:val="007D3D83"/>
    <w:rsid w:val="007D6E39"/>
    <w:rsid w:val="007E0843"/>
    <w:rsid w:val="007E2A47"/>
    <w:rsid w:val="007E651E"/>
    <w:rsid w:val="007F5E2E"/>
    <w:rsid w:val="0080070A"/>
    <w:rsid w:val="00801686"/>
    <w:rsid w:val="00803536"/>
    <w:rsid w:val="00804DB9"/>
    <w:rsid w:val="00821E6D"/>
    <w:rsid w:val="008415B6"/>
    <w:rsid w:val="008417C6"/>
    <w:rsid w:val="008432AD"/>
    <w:rsid w:val="00851292"/>
    <w:rsid w:val="008641D7"/>
    <w:rsid w:val="00873093"/>
    <w:rsid w:val="0088237F"/>
    <w:rsid w:val="00883D0A"/>
    <w:rsid w:val="0088433C"/>
    <w:rsid w:val="00885E0C"/>
    <w:rsid w:val="008C29BB"/>
    <w:rsid w:val="008C45FE"/>
    <w:rsid w:val="008C6649"/>
    <w:rsid w:val="008D4E7A"/>
    <w:rsid w:val="008D72D5"/>
    <w:rsid w:val="008F5C4C"/>
    <w:rsid w:val="0092229D"/>
    <w:rsid w:val="00936C1B"/>
    <w:rsid w:val="0094018B"/>
    <w:rsid w:val="009451A0"/>
    <w:rsid w:val="00946709"/>
    <w:rsid w:val="00947B7E"/>
    <w:rsid w:val="00965FC6"/>
    <w:rsid w:val="00966189"/>
    <w:rsid w:val="00971F62"/>
    <w:rsid w:val="00972031"/>
    <w:rsid w:val="0097329A"/>
    <w:rsid w:val="00974CF8"/>
    <w:rsid w:val="00976FCA"/>
    <w:rsid w:val="00977422"/>
    <w:rsid w:val="00983B6D"/>
    <w:rsid w:val="009A491F"/>
    <w:rsid w:val="009B088D"/>
    <w:rsid w:val="009B20DF"/>
    <w:rsid w:val="009C10D5"/>
    <w:rsid w:val="009C4605"/>
    <w:rsid w:val="009D4A1C"/>
    <w:rsid w:val="009E0BB9"/>
    <w:rsid w:val="009E6162"/>
    <w:rsid w:val="00A013DE"/>
    <w:rsid w:val="00A10B4E"/>
    <w:rsid w:val="00A14DC0"/>
    <w:rsid w:val="00A14F18"/>
    <w:rsid w:val="00A2202A"/>
    <w:rsid w:val="00A3670D"/>
    <w:rsid w:val="00A60B08"/>
    <w:rsid w:val="00A6192E"/>
    <w:rsid w:val="00A66379"/>
    <w:rsid w:val="00A8143D"/>
    <w:rsid w:val="00AB4889"/>
    <w:rsid w:val="00AC231D"/>
    <w:rsid w:val="00AD1CD4"/>
    <w:rsid w:val="00AD6204"/>
    <w:rsid w:val="00AE16DC"/>
    <w:rsid w:val="00AE303D"/>
    <w:rsid w:val="00AF10E7"/>
    <w:rsid w:val="00B03F26"/>
    <w:rsid w:val="00B045E7"/>
    <w:rsid w:val="00B11883"/>
    <w:rsid w:val="00B124CD"/>
    <w:rsid w:val="00B14A3D"/>
    <w:rsid w:val="00B1537F"/>
    <w:rsid w:val="00B15A21"/>
    <w:rsid w:val="00B16284"/>
    <w:rsid w:val="00B24B40"/>
    <w:rsid w:val="00B413C2"/>
    <w:rsid w:val="00B50BFF"/>
    <w:rsid w:val="00B52827"/>
    <w:rsid w:val="00B559BC"/>
    <w:rsid w:val="00B56801"/>
    <w:rsid w:val="00B57DAA"/>
    <w:rsid w:val="00B71F0C"/>
    <w:rsid w:val="00B768CE"/>
    <w:rsid w:val="00B81952"/>
    <w:rsid w:val="00B83E97"/>
    <w:rsid w:val="00B9218C"/>
    <w:rsid w:val="00B94D48"/>
    <w:rsid w:val="00B965B8"/>
    <w:rsid w:val="00BA7F6C"/>
    <w:rsid w:val="00BB0F09"/>
    <w:rsid w:val="00BB1DD4"/>
    <w:rsid w:val="00BD2A18"/>
    <w:rsid w:val="00BE0457"/>
    <w:rsid w:val="00BE1ADD"/>
    <w:rsid w:val="00BF0DF7"/>
    <w:rsid w:val="00BF1762"/>
    <w:rsid w:val="00BF7178"/>
    <w:rsid w:val="00C0550A"/>
    <w:rsid w:val="00C1330E"/>
    <w:rsid w:val="00C14D20"/>
    <w:rsid w:val="00C15DD0"/>
    <w:rsid w:val="00C1738D"/>
    <w:rsid w:val="00C311E2"/>
    <w:rsid w:val="00C33311"/>
    <w:rsid w:val="00C528EA"/>
    <w:rsid w:val="00C60114"/>
    <w:rsid w:val="00C604D8"/>
    <w:rsid w:val="00C60D8D"/>
    <w:rsid w:val="00C66F6C"/>
    <w:rsid w:val="00C75F4B"/>
    <w:rsid w:val="00C80C96"/>
    <w:rsid w:val="00C84E28"/>
    <w:rsid w:val="00C87487"/>
    <w:rsid w:val="00C918A7"/>
    <w:rsid w:val="00CA0A63"/>
    <w:rsid w:val="00CA4CAE"/>
    <w:rsid w:val="00CA67B8"/>
    <w:rsid w:val="00CA7A8E"/>
    <w:rsid w:val="00CC02CC"/>
    <w:rsid w:val="00CC0ED8"/>
    <w:rsid w:val="00CC6651"/>
    <w:rsid w:val="00CD1275"/>
    <w:rsid w:val="00CD6FE3"/>
    <w:rsid w:val="00CE1C69"/>
    <w:rsid w:val="00CE462F"/>
    <w:rsid w:val="00CE4A7F"/>
    <w:rsid w:val="00D01157"/>
    <w:rsid w:val="00D033EB"/>
    <w:rsid w:val="00D05042"/>
    <w:rsid w:val="00D0664E"/>
    <w:rsid w:val="00D20222"/>
    <w:rsid w:val="00D20336"/>
    <w:rsid w:val="00D205F2"/>
    <w:rsid w:val="00D239DF"/>
    <w:rsid w:val="00D24697"/>
    <w:rsid w:val="00D26AE2"/>
    <w:rsid w:val="00D32C36"/>
    <w:rsid w:val="00D44AFA"/>
    <w:rsid w:val="00D47C8A"/>
    <w:rsid w:val="00D60F43"/>
    <w:rsid w:val="00D6360E"/>
    <w:rsid w:val="00D64FEA"/>
    <w:rsid w:val="00D81E73"/>
    <w:rsid w:val="00D8329C"/>
    <w:rsid w:val="00DA1F32"/>
    <w:rsid w:val="00DC3744"/>
    <w:rsid w:val="00DD53EF"/>
    <w:rsid w:val="00DE066F"/>
    <w:rsid w:val="00DE223A"/>
    <w:rsid w:val="00E148CF"/>
    <w:rsid w:val="00E27D7F"/>
    <w:rsid w:val="00E301AE"/>
    <w:rsid w:val="00E37120"/>
    <w:rsid w:val="00E42FE4"/>
    <w:rsid w:val="00E50BBB"/>
    <w:rsid w:val="00E51458"/>
    <w:rsid w:val="00E5453D"/>
    <w:rsid w:val="00E61CD5"/>
    <w:rsid w:val="00E7123C"/>
    <w:rsid w:val="00E733D6"/>
    <w:rsid w:val="00E75365"/>
    <w:rsid w:val="00EA3DAC"/>
    <w:rsid w:val="00EB027B"/>
    <w:rsid w:val="00EB50D8"/>
    <w:rsid w:val="00EC0EFC"/>
    <w:rsid w:val="00EC4E06"/>
    <w:rsid w:val="00EC7C99"/>
    <w:rsid w:val="00ED2361"/>
    <w:rsid w:val="00ED45D8"/>
    <w:rsid w:val="00EE0F07"/>
    <w:rsid w:val="00EE16B0"/>
    <w:rsid w:val="00EE396F"/>
    <w:rsid w:val="00EE3CFA"/>
    <w:rsid w:val="00EE6D86"/>
    <w:rsid w:val="00EF2A00"/>
    <w:rsid w:val="00F06D93"/>
    <w:rsid w:val="00F06DB2"/>
    <w:rsid w:val="00F17D6A"/>
    <w:rsid w:val="00F30EDD"/>
    <w:rsid w:val="00F342AB"/>
    <w:rsid w:val="00F36A3F"/>
    <w:rsid w:val="00F47F67"/>
    <w:rsid w:val="00F56C49"/>
    <w:rsid w:val="00F56EFF"/>
    <w:rsid w:val="00F578BA"/>
    <w:rsid w:val="00F66973"/>
    <w:rsid w:val="00F73178"/>
    <w:rsid w:val="00F80BE8"/>
    <w:rsid w:val="00F81614"/>
    <w:rsid w:val="00F94602"/>
    <w:rsid w:val="00FA472E"/>
    <w:rsid w:val="00FB1920"/>
    <w:rsid w:val="00FD0855"/>
    <w:rsid w:val="00FE18DC"/>
    <w:rsid w:val="00FE2E18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23CD39A8-E6F0-4E15-B231-8F3F5D2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aliases w:val="Part"/>
    <w:basedOn w:val="Normal"/>
    <w:next w:val="Heading2"/>
    <w:qFormat/>
    <w:pPr>
      <w:spacing w:after="240"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aliases w:val="Chapter Title"/>
    <w:basedOn w:val="Normal"/>
    <w:next w:val="Heading4"/>
    <w:qFormat/>
    <w:pPr>
      <w:spacing w:after="240"/>
      <w:jc w:val="center"/>
      <w:outlineLvl w:val="1"/>
    </w:pPr>
    <w:rPr>
      <w:rFonts w:ascii="Arial" w:hAnsi="Arial"/>
      <w:b/>
      <w:sz w:val="32"/>
    </w:rPr>
  </w:style>
  <w:style w:type="paragraph" w:styleId="Heading3">
    <w:name w:val="heading 3"/>
    <w:aliases w:val="Section"/>
    <w:basedOn w:val="Normal"/>
    <w:next w:val="Heading4"/>
    <w:qFormat/>
    <w:pPr>
      <w:spacing w:after="240"/>
      <w:jc w:val="center"/>
      <w:outlineLvl w:val="2"/>
    </w:pPr>
    <w:rPr>
      <w:rFonts w:ascii="Arial" w:hAnsi="Arial"/>
      <w:b/>
      <w:sz w:val="32"/>
    </w:rPr>
  </w:style>
  <w:style w:type="paragraph" w:styleId="Heading4">
    <w:name w:val="heading 4"/>
    <w:aliases w:val="Map Title"/>
    <w:basedOn w:val="Normal"/>
    <w:next w:val="Normal"/>
    <w:qFormat/>
    <w:pPr>
      <w:spacing w:after="240"/>
      <w:outlineLvl w:val="3"/>
    </w:pPr>
    <w:rPr>
      <w:rFonts w:ascii="Arial" w:hAnsi="Arial"/>
      <w:b/>
      <w:sz w:val="32"/>
    </w:rPr>
  </w:style>
  <w:style w:type="paragraph" w:styleId="Heading5">
    <w:name w:val="heading 5"/>
    <w:aliases w:val="Block Label"/>
    <w:basedOn w:val="Normal"/>
    <w:next w:val="Normal"/>
    <w:qFormat/>
    <w:pPr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customStyle="1" w:styleId="BlockLine">
    <w:name w:val="Block Line"/>
    <w:basedOn w:val="Normal"/>
    <w:next w:val="Normal"/>
    <w:pPr>
      <w:pBdr>
        <w:top w:val="single" w:sz="6" w:space="1" w:color="auto"/>
        <w:between w:val="single" w:sz="6" w:space="1" w:color="auto"/>
      </w:pBdr>
      <w:spacing w:before="240"/>
      <w:ind w:left="1700"/>
    </w:pPr>
  </w:style>
  <w:style w:type="paragraph" w:styleId="BlockText">
    <w:name w:val="Block Text"/>
    <w:basedOn w:val="Normal"/>
    <w:pPr>
      <w:jc w:val="center"/>
    </w:pPr>
  </w:style>
  <w:style w:type="paragraph" w:customStyle="1" w:styleId="BulletText1">
    <w:name w:val="Bullet Text 1"/>
    <w:basedOn w:val="Normal"/>
    <w:pPr>
      <w:numPr>
        <w:numId w:val="1"/>
      </w:numPr>
      <w:tabs>
        <w:tab w:val="clear" w:pos="360"/>
      </w:tabs>
      <w:ind w:left="187" w:hanging="187"/>
    </w:pPr>
  </w:style>
  <w:style w:type="paragraph" w:customStyle="1" w:styleId="BulletText2">
    <w:name w:val="Bullet Text 2"/>
    <w:basedOn w:val="BulletText1"/>
    <w:pPr>
      <w:numPr>
        <w:numId w:val="2"/>
      </w:numPr>
      <w:tabs>
        <w:tab w:val="clear" w:pos="533"/>
      </w:tabs>
    </w:pPr>
  </w:style>
  <w:style w:type="paragraph" w:customStyle="1" w:styleId="ContinuedOnNextPa">
    <w:name w:val="Continued On Next Pa"/>
    <w:basedOn w:val="Normal"/>
    <w:next w:val="Normal"/>
    <w:pPr>
      <w:pBdr>
        <w:top w:val="single" w:sz="6" w:space="1" w:color="auto"/>
        <w:between w:val="single" w:sz="6" w:space="1" w:color="auto"/>
      </w:pBdr>
      <w:ind w:left="1700"/>
      <w:jc w:val="right"/>
    </w:pPr>
    <w:rPr>
      <w:i/>
      <w:sz w:val="20"/>
    </w:rPr>
  </w:style>
  <w:style w:type="paragraph" w:customStyle="1" w:styleId="ContinuedTableLabe">
    <w:name w:val="Continued Table Labe"/>
    <w:basedOn w:val="Normal"/>
    <w:rPr>
      <w:sz w:val="22"/>
    </w:rPr>
  </w:style>
  <w:style w:type="paragraph" w:customStyle="1" w:styleId="MapTitleContinued">
    <w:name w:val="Map Title. Continued"/>
    <w:basedOn w:val="Normal"/>
    <w:pPr>
      <w:spacing w:after="240"/>
    </w:pPr>
    <w:rPr>
      <w:rFonts w:ascii="Arial" w:hAnsi="Arial"/>
      <w:b/>
      <w:sz w:val="32"/>
    </w:rPr>
  </w:style>
  <w:style w:type="paragraph" w:customStyle="1" w:styleId="MemoLine">
    <w:name w:val="Memo Line"/>
    <w:basedOn w:val="BlockLine"/>
    <w:next w:val="Normal"/>
    <w:pPr>
      <w:ind w:left="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</w:style>
  <w:style w:type="paragraph" w:customStyle="1" w:styleId="NoteText">
    <w:name w:val="Note Text"/>
    <w:basedOn w:val="BlockText"/>
  </w:style>
  <w:style w:type="paragraph" w:customStyle="1" w:styleId="TableHeaderText">
    <w:name w:val="Table Header Text"/>
    <w:basedOn w:val="TableText"/>
    <w:pPr>
      <w:jc w:val="center"/>
    </w:pPr>
    <w:rPr>
      <w:b/>
    </w:rPr>
  </w:style>
  <w:style w:type="paragraph" w:customStyle="1" w:styleId="EmbeddedText">
    <w:name w:val="Embedded Text"/>
    <w:basedOn w:val="TableText"/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Indent">
    <w:name w:val="Body Text Indent"/>
    <w:basedOn w:val="Normal"/>
    <w:pPr>
      <w:ind w:left="2040"/>
    </w:pPr>
  </w:style>
  <w:style w:type="paragraph" w:styleId="BodyText">
    <w:name w:val="Body Text"/>
    <w:basedOn w:val="Normal"/>
    <w:rPr>
      <w:b/>
      <w:sz w:val="28"/>
    </w:rPr>
  </w:style>
  <w:style w:type="paragraph" w:styleId="BodyTextIndent2">
    <w:name w:val="Body Text Indent 2"/>
    <w:basedOn w:val="Normal"/>
    <w:pPr>
      <w:ind w:left="187"/>
    </w:pPr>
    <w:rPr>
      <w:b/>
      <w:bCs/>
      <w:i/>
      <w:i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HeadingBase">
    <w:name w:val="Heading Base"/>
    <w:basedOn w:val="BodyText"/>
    <w:next w:val="BodyText"/>
    <w:pPr>
      <w:keepNext/>
      <w:keepLines/>
      <w:spacing w:line="220" w:lineRule="atLeast"/>
      <w:jc w:val="both"/>
    </w:pPr>
    <w:rPr>
      <w:rFonts w:ascii="Arial Black" w:hAnsi="Arial Black"/>
      <w:b w:val="0"/>
      <w:spacing w:val="-10"/>
      <w:kern w:val="20"/>
      <w:sz w:val="20"/>
    </w:rPr>
  </w:style>
  <w:style w:type="character" w:customStyle="1" w:styleId="Heading4Char">
    <w:name w:val="Heading 4 Char"/>
    <w:aliases w:val="Map Title Char"/>
    <w:basedOn w:val="DefaultParagraphFont"/>
    <w:rPr>
      <w:rFonts w:ascii="Arial" w:hAnsi="Arial"/>
      <w:b/>
      <w:sz w:val="32"/>
      <w:lang w:val="en-US" w:eastAsia="en-US" w:bidi="ar-SA"/>
    </w:rPr>
  </w:style>
  <w:style w:type="paragraph" w:styleId="BodyText2">
    <w:name w:val="Body Text 2"/>
    <w:basedOn w:val="Normal"/>
    <w:rPr>
      <w:sz w:val="20"/>
      <w:szCs w:val="16"/>
    </w:rPr>
  </w:style>
  <w:style w:type="paragraph" w:styleId="BodyText3">
    <w:name w:val="Body Text 3"/>
    <w:basedOn w:val="Normal"/>
    <w:rPr>
      <w:b/>
      <w:bCs/>
      <w:sz w:val="20"/>
    </w:rPr>
  </w:style>
  <w:style w:type="table" w:styleId="TableGrid">
    <w:name w:val="Table Grid"/>
    <w:basedOn w:val="TableNormal"/>
    <w:rsid w:val="00C33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CA67B8"/>
  </w:style>
  <w:style w:type="paragraph" w:styleId="ListParagraph">
    <w:name w:val="List Paragraph"/>
    <w:basedOn w:val="Normal"/>
    <w:uiPriority w:val="34"/>
    <w:qFormat/>
    <w:rsid w:val="00C1738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B118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18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6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082273\AppData\Local\Temp\notes873927\INFOMA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INFOMAP</Template>
  <TotalTime>562</TotalTime>
  <Pages>17</Pages>
  <Words>1949</Words>
  <Characters>11113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for Digene HPV Hybrid Capture II</vt:lpstr>
    </vt:vector>
  </TitlesOfParts>
  <Company>Kaiser Permanente</Company>
  <LinksUpToDate>false</LinksUpToDate>
  <CharactersWithSpaces>13036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for Digene HPV Hybrid Capture II</dc:title>
  <dc:creator>KP_User</dc:creator>
  <cp:lastModifiedBy>Rosalie I. Fajardo</cp:lastModifiedBy>
  <cp:revision>94</cp:revision>
  <cp:lastPrinted>2016-11-02T22:56:00Z</cp:lastPrinted>
  <dcterms:created xsi:type="dcterms:W3CDTF">2016-07-13T15:12:00Z</dcterms:created>
  <dcterms:modified xsi:type="dcterms:W3CDTF">2018-11-20T00:45:00Z</dcterms:modified>
</cp:coreProperties>
</file>