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728"/>
        <w:gridCol w:w="8082"/>
      </w:tblGrid>
      <w:tr w:rsidR="00B26DB1" w14:paraId="279CC63E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2775A" w14:textId="77777777" w:rsidR="00B26DB1" w:rsidRDefault="00B26DB1" w:rsidP="004F19F1"/>
        </w:tc>
        <w:tc>
          <w:tcPr>
            <w:tcW w:w="8082" w:type="dxa"/>
            <w:tcBorders>
              <w:left w:val="nil"/>
              <w:bottom w:val="nil"/>
              <w:right w:val="nil"/>
            </w:tcBorders>
          </w:tcPr>
          <w:p w14:paraId="7A79A430" w14:textId="77777777" w:rsidR="00B26DB1" w:rsidRDefault="00B26DB1" w:rsidP="004F19F1"/>
        </w:tc>
      </w:tr>
      <w:tr w:rsidR="00B26DB1" w14:paraId="357A2351" w14:textId="77777777" w:rsidTr="0098707F">
        <w:trPr>
          <w:trHeight w:val="93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DF54A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Purpose or Principle or Introduction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</w:tcPr>
          <w:p w14:paraId="4967FDA3" w14:textId="4EC7A552" w:rsidR="00B26DB1" w:rsidRPr="0098707F" w:rsidRDefault="00B26DB1" w:rsidP="004F19F1">
            <w:p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  <w:szCs w:val="24"/>
              </w:rPr>
              <w:t>This document defines the policy for</w:t>
            </w:r>
            <w:r w:rsidR="000D47B9" w:rsidRPr="0098707F">
              <w:rPr>
                <w:rFonts w:ascii="Arial" w:hAnsi="Arial" w:cs="Arial"/>
                <w:szCs w:val="24"/>
              </w:rPr>
              <w:t xml:space="preserve"> proper workflow of handling CBC samples that are </w:t>
            </w:r>
            <w:r w:rsidR="00387485" w:rsidRPr="0098707F">
              <w:rPr>
                <w:rFonts w:ascii="Arial" w:hAnsi="Arial" w:cs="Arial"/>
                <w:szCs w:val="24"/>
              </w:rPr>
              <w:t xml:space="preserve">severely </w:t>
            </w:r>
            <w:r w:rsidR="000D47B9" w:rsidRPr="0098707F">
              <w:rPr>
                <w:rFonts w:ascii="Arial" w:hAnsi="Arial" w:cs="Arial"/>
                <w:szCs w:val="24"/>
              </w:rPr>
              <w:t xml:space="preserve">hemolyzed due to intravascular (in vivo) hemolysis </w:t>
            </w:r>
            <w:r w:rsidRPr="0098707F">
              <w:rPr>
                <w:rFonts w:ascii="Arial" w:hAnsi="Arial" w:cs="Arial"/>
              </w:rPr>
              <w:t>.</w:t>
            </w:r>
          </w:p>
        </w:tc>
      </w:tr>
      <w:tr w:rsidR="00B26DB1" w14:paraId="6BD85322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C278C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8082" w:type="dxa"/>
            <w:tcBorders>
              <w:left w:val="nil"/>
              <w:bottom w:val="nil"/>
              <w:right w:val="nil"/>
            </w:tcBorders>
          </w:tcPr>
          <w:p w14:paraId="3E660B9D" w14:textId="77777777" w:rsidR="00B26DB1" w:rsidRPr="0098707F" w:rsidRDefault="00B26DB1" w:rsidP="004F19F1">
            <w:pPr>
              <w:rPr>
                <w:rFonts w:ascii="Arial" w:hAnsi="Arial" w:cs="Arial"/>
                <w:iCs/>
                <w:szCs w:val="24"/>
              </w:rPr>
            </w:pPr>
          </w:p>
        </w:tc>
      </w:tr>
      <w:tr w:rsidR="00B26DB1" w14:paraId="5140D881" w14:textId="77777777" w:rsidTr="0098707F">
        <w:trPr>
          <w:trHeight w:val="96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A3C08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Scope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</w:tcPr>
          <w:p w14:paraId="6EDDE255" w14:textId="5DC47DC5" w:rsidR="00B26DB1" w:rsidRPr="0098707F" w:rsidRDefault="00B26DB1" w:rsidP="004F19F1">
            <w:p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  <w:iCs/>
                <w:szCs w:val="24"/>
              </w:rPr>
              <w:t xml:space="preserve">This policy </w:t>
            </w:r>
            <w:r w:rsidRPr="0098707F">
              <w:rPr>
                <w:rFonts w:ascii="Arial" w:hAnsi="Arial" w:cs="Arial"/>
              </w:rPr>
              <w:t xml:space="preserve">is intended for </w:t>
            </w:r>
            <w:r w:rsidR="00FD63FF" w:rsidRPr="0098707F">
              <w:rPr>
                <w:rFonts w:ascii="Arial" w:hAnsi="Arial" w:cs="Arial"/>
              </w:rPr>
              <w:t xml:space="preserve">use at all </w:t>
            </w:r>
            <w:r w:rsidR="00387485" w:rsidRPr="0098707F">
              <w:rPr>
                <w:rFonts w:ascii="Arial" w:hAnsi="Arial" w:cs="Arial"/>
              </w:rPr>
              <w:t>hematology departments</w:t>
            </w:r>
            <w:r w:rsidR="00FD63FF" w:rsidRPr="0098707F">
              <w:rPr>
                <w:rFonts w:ascii="Arial" w:hAnsi="Arial" w:cs="Arial"/>
              </w:rPr>
              <w:t xml:space="preserve"> at the medical centers</w:t>
            </w:r>
            <w:r w:rsidR="0098707F">
              <w:rPr>
                <w:rFonts w:ascii="Arial" w:hAnsi="Arial" w:cs="Arial"/>
              </w:rPr>
              <w:t>, urgent care centers</w:t>
            </w:r>
            <w:r w:rsidR="00FD63FF" w:rsidRPr="0098707F">
              <w:rPr>
                <w:rFonts w:ascii="Arial" w:hAnsi="Arial" w:cs="Arial"/>
              </w:rPr>
              <w:t xml:space="preserve"> and regional laboratories.</w:t>
            </w:r>
          </w:p>
        </w:tc>
      </w:tr>
      <w:tr w:rsidR="00B26DB1" w14:paraId="0286B91C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87DB1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AB822" w14:textId="77777777" w:rsidR="00B26DB1" w:rsidRPr="0098707F" w:rsidRDefault="00B26DB1" w:rsidP="004F19F1">
            <w:pPr>
              <w:rPr>
                <w:rFonts w:ascii="Arial" w:hAnsi="Arial" w:cs="Arial"/>
              </w:rPr>
            </w:pPr>
          </w:p>
        </w:tc>
      </w:tr>
      <w:tr w:rsidR="00B26DB1" w14:paraId="33311F52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828F6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Policy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</w:tcPr>
          <w:p w14:paraId="73D0DFF1" w14:textId="603B4AF6" w:rsidR="00345ECF" w:rsidRPr="0098707F" w:rsidRDefault="00345ECF" w:rsidP="00345ECF">
            <w:p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 xml:space="preserve">When </w:t>
            </w:r>
            <w:r w:rsidR="00DF1DD5">
              <w:rPr>
                <w:rFonts w:ascii="Arial" w:hAnsi="Arial" w:cs="Arial"/>
              </w:rPr>
              <w:t>you</w:t>
            </w:r>
            <w:r w:rsidRPr="0098707F">
              <w:rPr>
                <w:rFonts w:ascii="Arial" w:hAnsi="Arial" w:cs="Arial"/>
              </w:rPr>
              <w:t xml:space="preserve"> encounter severely hemolyzed samples, this is the workflow to resolve the issue.</w:t>
            </w:r>
          </w:p>
          <w:p w14:paraId="6A50C8A6" w14:textId="77777777" w:rsidR="00345ECF" w:rsidRPr="0098707F" w:rsidRDefault="00345ECF" w:rsidP="00345ECF">
            <w:pPr>
              <w:rPr>
                <w:rFonts w:ascii="Arial" w:hAnsi="Arial" w:cs="Arial"/>
              </w:rPr>
            </w:pPr>
          </w:p>
          <w:p w14:paraId="2F2C21E1" w14:textId="77777777" w:rsidR="00345ECF" w:rsidRPr="0098707F" w:rsidRDefault="00345ECF" w:rsidP="00345EC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If first draw is hemolyzed – ask the collector how the blood was collected (syringe, vacutainer, IV start, needle size, hard draw, etc.)</w:t>
            </w:r>
          </w:p>
          <w:p w14:paraId="4B1C7BFF" w14:textId="77777777" w:rsidR="00345ECF" w:rsidRPr="0098707F" w:rsidRDefault="00345ECF" w:rsidP="00345ECF">
            <w:pPr>
              <w:rPr>
                <w:rFonts w:ascii="Arial" w:hAnsi="Arial" w:cs="Arial"/>
              </w:rPr>
            </w:pPr>
          </w:p>
          <w:p w14:paraId="1ECDB583" w14:textId="77777777" w:rsidR="00345ECF" w:rsidRPr="0098707F" w:rsidRDefault="00345ECF" w:rsidP="00345EC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Perform a redraw by a laboratory staff once information from first specimen is known.</w:t>
            </w:r>
          </w:p>
          <w:p w14:paraId="54B92E31" w14:textId="77777777" w:rsidR="00345ECF" w:rsidRPr="0098707F" w:rsidRDefault="00345ECF" w:rsidP="00345ECF">
            <w:pPr>
              <w:rPr>
                <w:rFonts w:ascii="Arial" w:hAnsi="Arial" w:cs="Arial"/>
              </w:rPr>
            </w:pPr>
          </w:p>
          <w:p w14:paraId="5F2DF234" w14:textId="116A8956" w:rsidR="00345ECF" w:rsidRPr="0098707F" w:rsidRDefault="00345ECF" w:rsidP="00345EC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 xml:space="preserve">If </w:t>
            </w:r>
            <w:r w:rsidR="00EA0405" w:rsidRPr="0098707F">
              <w:rPr>
                <w:rFonts w:ascii="Arial" w:hAnsi="Arial" w:cs="Arial"/>
              </w:rPr>
              <w:t xml:space="preserve">the </w:t>
            </w:r>
            <w:r w:rsidRPr="0098707F">
              <w:rPr>
                <w:rFonts w:ascii="Arial" w:hAnsi="Arial" w:cs="Arial"/>
              </w:rPr>
              <w:t xml:space="preserve">repeat specimen that was carefully and properly collected is </w:t>
            </w:r>
            <w:r w:rsidR="00312092" w:rsidRPr="0098707F">
              <w:rPr>
                <w:rFonts w:ascii="Arial" w:hAnsi="Arial" w:cs="Arial"/>
              </w:rPr>
              <w:t xml:space="preserve">still </w:t>
            </w:r>
            <w:r w:rsidRPr="0098707F">
              <w:rPr>
                <w:rFonts w:ascii="Arial" w:hAnsi="Arial" w:cs="Arial"/>
              </w:rPr>
              <w:t xml:space="preserve">hemolyzed, the CLS </w:t>
            </w:r>
            <w:r w:rsidR="00EA0405" w:rsidRPr="0098707F">
              <w:rPr>
                <w:rFonts w:ascii="Arial" w:hAnsi="Arial" w:cs="Arial"/>
              </w:rPr>
              <w:t>will</w:t>
            </w:r>
            <w:r w:rsidRPr="0098707F">
              <w:rPr>
                <w:rFonts w:ascii="Arial" w:hAnsi="Arial" w:cs="Arial"/>
              </w:rPr>
              <w:t xml:space="preserve"> contact the</w:t>
            </w:r>
            <w:r w:rsidR="0098707F">
              <w:rPr>
                <w:rFonts w:ascii="Arial" w:hAnsi="Arial" w:cs="Arial"/>
              </w:rPr>
              <w:t xml:space="preserve"> </w:t>
            </w:r>
            <w:r w:rsidR="0098707F" w:rsidRPr="0098707F">
              <w:rPr>
                <w:rFonts w:ascii="Arial" w:hAnsi="Arial" w:cs="Arial"/>
              </w:rPr>
              <w:t>nurse</w:t>
            </w:r>
            <w:r w:rsidR="0098707F">
              <w:rPr>
                <w:rFonts w:ascii="Arial" w:hAnsi="Arial" w:cs="Arial"/>
              </w:rPr>
              <w:t>/</w:t>
            </w:r>
            <w:r w:rsidR="00EA0405" w:rsidRPr="0098707F">
              <w:rPr>
                <w:rFonts w:ascii="Arial" w:hAnsi="Arial" w:cs="Arial"/>
              </w:rPr>
              <w:t>physician</w:t>
            </w:r>
            <w:r w:rsidRPr="0098707F">
              <w:rPr>
                <w:rFonts w:ascii="Arial" w:hAnsi="Arial" w:cs="Arial"/>
              </w:rPr>
              <w:t xml:space="preserve"> and find out more about the patient. There should be some discussion about the clinical picture of the patient. If there is a suspicion of sepsis or other reasons for hemolysis (incompatible IV fluid, amniotic fluid embolism, thermal burns, hemolytic transfusion reactions – acute or delayed), the CLS </w:t>
            </w:r>
            <w:r w:rsidR="00312092" w:rsidRPr="0098707F">
              <w:rPr>
                <w:rFonts w:ascii="Arial" w:hAnsi="Arial" w:cs="Arial"/>
              </w:rPr>
              <w:t>will</w:t>
            </w:r>
            <w:r w:rsidRPr="0098707F">
              <w:rPr>
                <w:rFonts w:ascii="Arial" w:hAnsi="Arial" w:cs="Arial"/>
              </w:rPr>
              <w:t xml:space="preserve"> discuss with the </w:t>
            </w:r>
            <w:r w:rsidR="00312092" w:rsidRPr="0098707F">
              <w:rPr>
                <w:rFonts w:ascii="Arial" w:hAnsi="Arial" w:cs="Arial"/>
              </w:rPr>
              <w:t>physician</w:t>
            </w:r>
            <w:r w:rsidRPr="0098707F">
              <w:rPr>
                <w:rFonts w:ascii="Arial" w:hAnsi="Arial" w:cs="Arial"/>
              </w:rPr>
              <w:t xml:space="preserve"> the potential for inaccurate results</w:t>
            </w:r>
            <w:r w:rsidR="00312092" w:rsidRPr="0098707F">
              <w:rPr>
                <w:rFonts w:ascii="Arial" w:hAnsi="Arial" w:cs="Arial"/>
              </w:rPr>
              <w:t>.</w:t>
            </w:r>
            <w:r w:rsidRPr="0098707F">
              <w:rPr>
                <w:rFonts w:ascii="Arial" w:hAnsi="Arial" w:cs="Arial"/>
              </w:rPr>
              <w:t xml:space="preserve"> </w:t>
            </w:r>
            <w:r w:rsidR="00312092" w:rsidRPr="0098707F">
              <w:rPr>
                <w:rFonts w:ascii="Arial" w:hAnsi="Arial" w:cs="Arial"/>
              </w:rPr>
              <w:t>D</w:t>
            </w:r>
            <w:r w:rsidRPr="0098707F">
              <w:rPr>
                <w:rFonts w:ascii="Arial" w:hAnsi="Arial" w:cs="Arial"/>
              </w:rPr>
              <w:t xml:space="preserve">epending on the </w:t>
            </w:r>
            <w:r w:rsidR="00312092" w:rsidRPr="0098707F">
              <w:rPr>
                <w:rFonts w:ascii="Arial" w:hAnsi="Arial" w:cs="Arial"/>
              </w:rPr>
              <w:t>physician</w:t>
            </w:r>
            <w:r w:rsidRPr="0098707F">
              <w:rPr>
                <w:rFonts w:ascii="Arial" w:hAnsi="Arial" w:cs="Arial"/>
              </w:rPr>
              <w:t xml:space="preserve">’s response, contact a pathologist if needed (even if it is at night) to discuss the case. </w:t>
            </w:r>
          </w:p>
          <w:p w14:paraId="16A661F0" w14:textId="77777777" w:rsidR="00B17559" w:rsidRPr="0098707F" w:rsidRDefault="00B17559" w:rsidP="00B17559">
            <w:pPr>
              <w:pStyle w:val="ListParagraph"/>
              <w:rPr>
                <w:rFonts w:ascii="Arial" w:hAnsi="Arial" w:cs="Arial"/>
              </w:rPr>
            </w:pPr>
          </w:p>
          <w:p w14:paraId="4288E346" w14:textId="57A5027B" w:rsidR="00B17559" w:rsidRDefault="00B17559" w:rsidP="00345EC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 xml:space="preserve">If provider insist on reporting </w:t>
            </w:r>
            <w:r w:rsidR="00270C9A">
              <w:rPr>
                <w:rFonts w:ascii="Arial" w:hAnsi="Arial" w:cs="Arial"/>
              </w:rPr>
              <w:t>available</w:t>
            </w:r>
            <w:r w:rsidRPr="0098707F">
              <w:rPr>
                <w:rFonts w:ascii="Arial" w:hAnsi="Arial" w:cs="Arial"/>
              </w:rPr>
              <w:t xml:space="preserve"> results: </w:t>
            </w:r>
            <w:r w:rsidR="009E3892">
              <w:rPr>
                <w:rFonts w:ascii="Arial" w:hAnsi="Arial" w:cs="Arial"/>
              </w:rPr>
              <w:t>You</w:t>
            </w:r>
            <w:r w:rsidRPr="0098707F">
              <w:rPr>
                <w:rFonts w:ascii="Arial" w:hAnsi="Arial" w:cs="Arial"/>
              </w:rPr>
              <w:t xml:space="preserve"> can report </w:t>
            </w:r>
            <w:r w:rsidRPr="0098707F">
              <w:rPr>
                <w:rFonts w:ascii="Arial" w:hAnsi="Arial" w:cs="Arial"/>
                <w:b/>
              </w:rPr>
              <w:t>WBC, Differential, HGB, and PLT-F for Sysmex sites and a Platelet Estimate for the DxH sites</w:t>
            </w:r>
            <w:r w:rsidRPr="0098707F">
              <w:rPr>
                <w:rFonts w:ascii="Arial" w:hAnsi="Arial" w:cs="Arial"/>
              </w:rPr>
              <w:t xml:space="preserve">, </w:t>
            </w:r>
            <w:r w:rsidRPr="00CD5EAE">
              <w:rPr>
                <w:rFonts w:ascii="Arial" w:hAnsi="Arial" w:cs="Arial"/>
              </w:rPr>
              <w:t xml:space="preserve">add a disclaimer </w:t>
            </w:r>
            <w:r w:rsidR="00574E2E" w:rsidRPr="00CD5EAE">
              <w:rPr>
                <w:rFonts w:ascii="Arial" w:hAnsi="Arial" w:cs="Arial"/>
              </w:rPr>
              <w:t>below</w:t>
            </w:r>
            <w:r w:rsidR="00574E2E">
              <w:rPr>
                <w:rFonts w:ascii="Arial" w:hAnsi="Arial" w:cs="Arial"/>
              </w:rPr>
              <w:t>:</w:t>
            </w:r>
          </w:p>
          <w:p w14:paraId="5D21D086" w14:textId="77777777" w:rsidR="00574E2E" w:rsidRDefault="00574E2E" w:rsidP="00574E2E">
            <w:pPr>
              <w:pStyle w:val="ListParagraph"/>
              <w:rPr>
                <w:rFonts w:ascii="Arial" w:hAnsi="Arial" w:cs="Arial"/>
              </w:rPr>
            </w:pPr>
          </w:p>
          <w:p w14:paraId="2DEA666D" w14:textId="2CB0E1A8" w:rsidR="00574E2E" w:rsidRPr="0098707F" w:rsidRDefault="00574E2E" w:rsidP="00574E2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bookmarkStart w:id="0" w:name="_Hlk37420733"/>
            <w:r w:rsidR="005062B4" w:rsidRPr="00CD5EAE">
              <w:rPr>
                <w:rFonts w:ascii="Arial" w:hAnsi="Arial" w:cs="Arial"/>
                <w:shd w:val="clear" w:color="auto" w:fill="FFFFFF" w:themeFill="background1"/>
              </w:rPr>
              <w:t>Specimen is extremely hemolyzed; Phlebotomy induced hemolysis ruled out; Intravascular hemolysis cannot be ruled out, correlate with clinical picture</w:t>
            </w:r>
            <w:bookmarkEnd w:id="0"/>
            <w:r w:rsidRPr="00CD5EAE">
              <w:rPr>
                <w:rFonts w:ascii="Arial" w:hAnsi="Arial" w:cs="Arial"/>
                <w:shd w:val="clear" w:color="auto" w:fill="FFFFFF" w:themeFill="background1"/>
              </w:rPr>
              <w:t>.</w:t>
            </w:r>
            <w:r w:rsidRPr="00CD5EAE">
              <w:rPr>
                <w:rFonts w:ascii="Arial" w:hAnsi="Arial" w:cs="Arial"/>
              </w:rPr>
              <w:t>”</w:t>
            </w:r>
          </w:p>
          <w:p w14:paraId="07A45DB1" w14:textId="77777777" w:rsidR="00B17559" w:rsidRPr="0098707F" w:rsidRDefault="00B17559" w:rsidP="00B17559">
            <w:pPr>
              <w:pStyle w:val="ListParagraph"/>
              <w:rPr>
                <w:rFonts w:ascii="Arial" w:hAnsi="Arial" w:cs="Arial"/>
              </w:rPr>
            </w:pPr>
          </w:p>
          <w:p w14:paraId="4363DA84" w14:textId="55AAA56E" w:rsidR="00B17559" w:rsidRPr="0098707F" w:rsidRDefault="00B17559" w:rsidP="00B17559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Check also for:</w:t>
            </w:r>
          </w:p>
          <w:p w14:paraId="0E9951F8" w14:textId="77777777" w:rsidR="00EA0405" w:rsidRPr="0098707F" w:rsidRDefault="00EA0405" w:rsidP="00EA0405">
            <w:pPr>
              <w:rPr>
                <w:rFonts w:ascii="Arial" w:hAnsi="Arial" w:cs="Arial"/>
              </w:rPr>
            </w:pPr>
          </w:p>
          <w:p w14:paraId="68C2C002" w14:textId="77777777" w:rsidR="00B17559" w:rsidRPr="0098707F" w:rsidRDefault="00B17559" w:rsidP="00B17559">
            <w:pPr>
              <w:numPr>
                <w:ilvl w:val="0"/>
                <w:numId w:val="13"/>
              </w:numPr>
              <w:ind w:left="1050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Previous Cellavision images – if there’s previous samples, check for presence of schistocytes.</w:t>
            </w:r>
          </w:p>
          <w:p w14:paraId="4C32E9D9" w14:textId="1F471305" w:rsidR="00B17559" w:rsidRPr="0098707F" w:rsidRDefault="00B17559" w:rsidP="00B17559">
            <w:pPr>
              <w:numPr>
                <w:ilvl w:val="0"/>
                <w:numId w:val="13"/>
              </w:numPr>
              <w:ind w:left="1050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lastRenderedPageBreak/>
              <w:t>UA sample – check for presence of HGB in urine.</w:t>
            </w:r>
          </w:p>
          <w:p w14:paraId="04B1702D" w14:textId="77777777" w:rsidR="00B17559" w:rsidRPr="0098707F" w:rsidRDefault="00B17559" w:rsidP="00B17559">
            <w:pPr>
              <w:ind w:left="1050"/>
              <w:rPr>
                <w:rFonts w:ascii="Arial" w:hAnsi="Arial" w:cs="Arial"/>
              </w:rPr>
            </w:pPr>
          </w:p>
          <w:p w14:paraId="6DC82B46" w14:textId="522D1F35" w:rsidR="00A93A93" w:rsidRPr="00CD5EAE" w:rsidRDefault="00CD5EAE" w:rsidP="004F19F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Finally, r</w:t>
            </w:r>
            <w:r w:rsidR="00B17559" w:rsidRPr="0098707F">
              <w:rPr>
                <w:rFonts w:ascii="Arial" w:hAnsi="Arial" w:cs="Arial"/>
              </w:rPr>
              <w:t>ecommend that these cases be reviewed by the pathologist if not discussed with them prior to release of results.</w:t>
            </w:r>
          </w:p>
        </w:tc>
      </w:tr>
      <w:tr w:rsidR="00B26DB1" w14:paraId="576DF4CB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5EA44" w14:textId="77777777" w:rsidR="00B26DB1" w:rsidRDefault="00B26DB1" w:rsidP="004F19F1"/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91456" w14:textId="77777777" w:rsidR="00B26DB1" w:rsidRDefault="00B26DB1" w:rsidP="004F19F1"/>
        </w:tc>
      </w:tr>
      <w:tr w:rsidR="00B26DB1" w14:paraId="3F9747C2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4E983" w14:textId="77777777" w:rsidR="00B26DB1" w:rsidRDefault="00B26DB1" w:rsidP="004F19F1">
            <w:pPr>
              <w:pStyle w:val="Heading5"/>
            </w:pPr>
          </w:p>
        </w:tc>
        <w:tc>
          <w:tcPr>
            <w:tcW w:w="8082" w:type="dxa"/>
            <w:tcBorders>
              <w:left w:val="nil"/>
              <w:bottom w:val="nil"/>
              <w:right w:val="nil"/>
            </w:tcBorders>
          </w:tcPr>
          <w:p w14:paraId="448F114B" w14:textId="77777777" w:rsidR="00B26DB1" w:rsidRDefault="00B26DB1" w:rsidP="004F19F1">
            <w:pPr>
              <w:pStyle w:val="BlockText"/>
              <w:jc w:val="left"/>
            </w:pPr>
          </w:p>
        </w:tc>
      </w:tr>
      <w:tr w:rsidR="00B17559" w14:paraId="3B92C555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D0FAC" w14:textId="41AE4ADA" w:rsidR="00B17559" w:rsidRPr="00754CD9" w:rsidRDefault="00B17559" w:rsidP="004F19F1">
            <w:pPr>
              <w:rPr>
                <w:rFonts w:ascii="Arial" w:hAnsi="Arial" w:cs="Arial"/>
              </w:rPr>
            </w:pPr>
            <w:r w:rsidRPr="00754CD9">
              <w:rPr>
                <w:rFonts w:ascii="Arial" w:hAnsi="Arial" w:cs="Arial"/>
              </w:rPr>
              <w:t>Author(s)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</w:tcPr>
          <w:p w14:paraId="77E270F1" w14:textId="77777777" w:rsidR="00B17559" w:rsidRPr="00754CD9" w:rsidRDefault="00CD5EAE" w:rsidP="004F19F1">
            <w:pPr>
              <w:rPr>
                <w:rFonts w:ascii="Arial" w:hAnsi="Arial" w:cs="Arial"/>
              </w:rPr>
            </w:pPr>
            <w:r w:rsidRPr="00754CD9">
              <w:rPr>
                <w:rFonts w:ascii="Arial" w:hAnsi="Arial" w:cs="Arial"/>
              </w:rPr>
              <w:t>Marilou Buquid, CLS</w:t>
            </w:r>
          </w:p>
          <w:p w14:paraId="47F80C4E" w14:textId="77777777" w:rsidR="00CD5EAE" w:rsidRPr="00754CD9" w:rsidRDefault="00CD5EAE" w:rsidP="004F19F1">
            <w:pPr>
              <w:rPr>
                <w:rFonts w:ascii="Arial" w:hAnsi="Arial" w:cs="Arial"/>
              </w:rPr>
            </w:pPr>
            <w:r w:rsidRPr="00754CD9">
              <w:rPr>
                <w:rFonts w:ascii="Arial" w:hAnsi="Arial" w:cs="Arial"/>
              </w:rPr>
              <w:t>Antonio Pading, CLS</w:t>
            </w:r>
          </w:p>
          <w:p w14:paraId="376F1559" w14:textId="2FC90313" w:rsidR="00CD5EAE" w:rsidRPr="00754CD9" w:rsidRDefault="00CD5EAE" w:rsidP="004F19F1">
            <w:pPr>
              <w:rPr>
                <w:rFonts w:ascii="Arial" w:hAnsi="Arial" w:cs="Arial"/>
              </w:rPr>
            </w:pPr>
            <w:r w:rsidRPr="00754CD9">
              <w:rPr>
                <w:rFonts w:ascii="Arial" w:hAnsi="Arial" w:cs="Arial"/>
              </w:rPr>
              <w:t>Julius Salomon, CLS</w:t>
            </w:r>
          </w:p>
        </w:tc>
      </w:tr>
      <w:tr w:rsidR="00B17559" w14:paraId="21A0316D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2B18" w14:textId="77777777" w:rsidR="00B17559" w:rsidRDefault="00B17559" w:rsidP="004F19F1"/>
        </w:tc>
        <w:tc>
          <w:tcPr>
            <w:tcW w:w="8082" w:type="dxa"/>
            <w:tcBorders>
              <w:top w:val="nil"/>
              <w:left w:val="nil"/>
              <w:right w:val="nil"/>
            </w:tcBorders>
          </w:tcPr>
          <w:p w14:paraId="5CE6E9B2" w14:textId="77777777" w:rsidR="00B17559" w:rsidRDefault="00B17559" w:rsidP="004F19F1"/>
        </w:tc>
      </w:tr>
    </w:tbl>
    <w:p w14:paraId="165D90A1" w14:textId="77777777" w:rsidR="00F06DB2" w:rsidRPr="00B26DB1" w:rsidRDefault="00F06DB2" w:rsidP="00B26DB1"/>
    <w:sectPr w:rsidR="00F06DB2" w:rsidRPr="00B26DB1" w:rsidSect="00D4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BFF14" w14:textId="77777777" w:rsidR="00C91F19" w:rsidRDefault="00C91F19">
      <w:r>
        <w:separator/>
      </w:r>
    </w:p>
  </w:endnote>
  <w:endnote w:type="continuationSeparator" w:id="0">
    <w:p w14:paraId="5237F8F2" w14:textId="77777777" w:rsidR="00C91F19" w:rsidRDefault="00C9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7941E" w14:textId="77777777"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14:paraId="0E3A0EE1" w14:textId="77777777"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207F" w14:textId="2573804D" w:rsidR="00637656" w:rsidRDefault="00637656" w:rsidP="00B26DB1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-252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0D19C6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0D19C6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Pr="00637656">
      <w:rPr>
        <w:i/>
        <w:snapToGrid w:val="0"/>
        <w:sz w:val="20"/>
      </w:rPr>
      <w:fldChar w:fldCharType="end"/>
    </w:r>
  </w:p>
  <w:p w14:paraId="2D647DC8" w14:textId="77777777" w:rsidR="00637656" w:rsidRPr="00637656" w:rsidRDefault="00B26DB1" w:rsidP="00B26DB1">
    <w:pPr>
      <w:pStyle w:val="Footer"/>
      <w:tabs>
        <w:tab w:val="clear" w:pos="4320"/>
        <w:tab w:val="clear" w:pos="8640"/>
        <w:tab w:val="center" w:pos="4680"/>
        <w:tab w:val="left" w:pos="6300"/>
      </w:tabs>
      <w:ind w:right="90"/>
      <w:rPr>
        <w:i/>
        <w:snapToGrid w:val="0"/>
        <w:sz w:val="20"/>
      </w:rPr>
    </w:pPr>
    <w:r>
      <w:rPr>
        <w:i/>
        <w:snapToGrid w:val="0"/>
        <w:sz w:val="20"/>
      </w:rPr>
      <w:tab/>
    </w:r>
    <w:r>
      <w:rPr>
        <w:i/>
        <w:snapToGrid w:val="0"/>
        <w:sz w:val="20"/>
      </w:rPr>
      <w:tab/>
    </w:r>
  </w:p>
  <w:p w14:paraId="033A2CBD" w14:textId="77777777" w:rsidR="00D0664E" w:rsidRPr="00C95BA9" w:rsidRDefault="00C60114" w:rsidP="00B26DB1">
    <w:pPr>
      <w:pStyle w:val="Footer"/>
      <w:tabs>
        <w:tab w:val="clear" w:pos="4320"/>
        <w:tab w:val="clear" w:pos="8640"/>
        <w:tab w:val="center" w:pos="4680"/>
      </w:tabs>
      <w:ind w:right="-252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8A6FB9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8A6FB9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E45B5" w14:textId="77777777" w:rsidR="00C91F19" w:rsidRDefault="00C91F19">
      <w:r>
        <w:separator/>
      </w:r>
    </w:p>
  </w:footnote>
  <w:footnote w:type="continuationSeparator" w:id="0">
    <w:p w14:paraId="28F3C4AA" w14:textId="77777777" w:rsidR="00C91F19" w:rsidRDefault="00C9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99AA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5FC14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05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200"/>
    </w:tblGrid>
    <w:tr w:rsidR="00AC7F63" w:rsidRPr="00B9218C" w14:paraId="3DDBE2B6" w14:textId="77777777" w:rsidTr="00B26DB1">
      <w:tc>
        <w:tcPr>
          <w:tcW w:w="2605" w:type="dxa"/>
        </w:tcPr>
        <w:p w14:paraId="5AFBAD93" w14:textId="77777777"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043EC350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76D78CEE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200" w:type="dxa"/>
        </w:tcPr>
        <w:sdt>
          <w:sdtPr>
            <w:rPr>
              <w:rFonts w:ascii="Arial" w:hAnsi="Arial"/>
              <w:sz w:val="20"/>
            </w:rPr>
            <w:id w:val="-501746649"/>
            <w:placeholder>
              <w:docPart w:val="49409AEE4C6441D98558B9DC928BD626"/>
            </w:placeholder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4646817E" w14:textId="08D1BF3E" w:rsidR="00AC7F63" w:rsidRPr="00B9218C" w:rsidRDefault="000D47B9" w:rsidP="00AC7F63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>
                <w:rPr>
                  <w:rFonts w:ascii="Arial" w:hAnsi="Arial"/>
                  <w:sz w:val="20"/>
                </w:rPr>
                <w:t>SCPMG Laboratory Systems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-310261668"/>
            <w:placeholder>
              <w:docPart w:val="8A988DB405F649EE96041E2642E23D93"/>
            </w:placeholder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14:paraId="19E2A281" w14:textId="3B8F2297" w:rsidR="00AC7F63" w:rsidRDefault="000D47B9" w:rsidP="00AC7F63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>
                <w:rPr>
                  <w:rFonts w:ascii="Arial" w:hAnsi="Arial"/>
                  <w:sz w:val="20"/>
                </w:rPr>
                <w:t>Chino Hills</w:t>
              </w:r>
            </w:p>
          </w:sdtContent>
        </w:sdt>
        <w:p w14:paraId="2680FFA3" w14:textId="77777777" w:rsidR="00AC7F63" w:rsidRPr="00B9218C" w:rsidRDefault="00B26DB1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Policy</w:t>
          </w:r>
        </w:p>
      </w:tc>
    </w:tr>
  </w:tbl>
  <w:p w14:paraId="3795396F" w14:textId="77777777"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72C91E94" w14:textId="099076BD" w:rsidR="00B9218C" w:rsidRPr="00232612" w:rsidRDefault="000D47B9" w:rsidP="00B9218C">
    <w:pPr>
      <w:pStyle w:val="Heading4"/>
      <w:rPr>
        <w:rFonts w:ascii="Times New Roman" w:hAnsi="Times New Roman"/>
        <w:b w:val="0"/>
        <w:i/>
        <w:sz w:val="24"/>
        <w:szCs w:val="24"/>
      </w:rPr>
    </w:pPr>
    <w:r>
      <w:rPr>
        <w:szCs w:val="32"/>
      </w:rPr>
      <w:t>Hematology Workflow for In Vivo Hemolysis</w:t>
    </w:r>
    <w:r w:rsidR="00232612" w:rsidRPr="00232612">
      <w:rPr>
        <w:b w:val="0"/>
        <w:sz w:val="24"/>
        <w:szCs w:val="24"/>
      </w:rPr>
      <w:fldChar w:fldCharType="begin"/>
    </w:r>
    <w:r w:rsidR="00232612" w:rsidRPr="00232612">
      <w:rPr>
        <w:b w:val="0"/>
        <w:sz w:val="24"/>
        <w:szCs w:val="24"/>
      </w:rPr>
      <w:instrText xml:space="preserve"> IF </w:instrText>
    </w:r>
    <w:r w:rsidR="00232612" w:rsidRPr="00232612">
      <w:rPr>
        <w:b w:val="0"/>
        <w:sz w:val="24"/>
        <w:szCs w:val="24"/>
      </w:rPr>
      <w:fldChar w:fldCharType="begin"/>
    </w:r>
    <w:r w:rsidR="00232612" w:rsidRPr="00232612">
      <w:rPr>
        <w:b w:val="0"/>
        <w:sz w:val="24"/>
        <w:szCs w:val="24"/>
      </w:rPr>
      <w:instrText xml:space="preserve"> PAGE </w:instrText>
    </w:r>
    <w:r w:rsidR="00232612" w:rsidRPr="00232612">
      <w:rPr>
        <w:b w:val="0"/>
        <w:sz w:val="24"/>
        <w:szCs w:val="24"/>
      </w:rPr>
      <w:fldChar w:fldCharType="separate"/>
    </w:r>
    <w:r w:rsidR="000D19C6">
      <w:rPr>
        <w:b w:val="0"/>
        <w:noProof/>
        <w:sz w:val="24"/>
        <w:szCs w:val="24"/>
      </w:rPr>
      <w:instrText>2</w:instrText>
    </w:r>
    <w:r w:rsidR="00232612" w:rsidRPr="00232612">
      <w:rPr>
        <w:b w:val="0"/>
        <w:sz w:val="24"/>
        <w:szCs w:val="24"/>
      </w:rPr>
      <w:fldChar w:fldCharType="end"/>
    </w:r>
    <w:r w:rsidR="00232612" w:rsidRPr="00232612">
      <w:rPr>
        <w:b w:val="0"/>
        <w:sz w:val="24"/>
        <w:szCs w:val="24"/>
      </w:rPr>
      <w:instrText xml:space="preserve"> &gt; 1 ", Continued" </w:instrText>
    </w:r>
    <w:r w:rsidR="000D19C6">
      <w:rPr>
        <w:b w:val="0"/>
        <w:sz w:val="24"/>
        <w:szCs w:val="24"/>
      </w:rPr>
      <w:fldChar w:fldCharType="separate"/>
    </w:r>
    <w:r w:rsidR="000D19C6" w:rsidRPr="00232612">
      <w:rPr>
        <w:b w:val="0"/>
        <w:noProof/>
        <w:sz w:val="24"/>
        <w:szCs w:val="24"/>
      </w:rPr>
      <w:t>, Continued</w:t>
    </w:r>
    <w:r w:rsidR="00232612" w:rsidRPr="00232612">
      <w:rPr>
        <w:b w:val="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14:paraId="3B29BD67" w14:textId="77777777" w:rsidTr="00DB65BD">
      <w:tc>
        <w:tcPr>
          <w:tcW w:w="2605" w:type="dxa"/>
        </w:tcPr>
        <w:p w14:paraId="5F0B8A21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58BEFC23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31DBB6FD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5507CD71" w14:textId="77777777"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14:paraId="27615779" w14:textId="77777777"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14:paraId="5C657441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4B53DF73" w14:textId="77777777"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6BB0201B" w14:textId="77777777"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86153B6"/>
    <w:multiLevelType w:val="hybridMultilevel"/>
    <w:tmpl w:val="8B20A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9672D"/>
    <w:multiLevelType w:val="hybridMultilevel"/>
    <w:tmpl w:val="D18E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A1709"/>
    <w:multiLevelType w:val="hybridMultilevel"/>
    <w:tmpl w:val="EF3423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667CE4"/>
    <w:multiLevelType w:val="hybridMultilevel"/>
    <w:tmpl w:val="10E8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4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07C0"/>
    <w:rsid w:val="000174C7"/>
    <w:rsid w:val="00036CF5"/>
    <w:rsid w:val="00042DAA"/>
    <w:rsid w:val="00056877"/>
    <w:rsid w:val="000728C4"/>
    <w:rsid w:val="0009129B"/>
    <w:rsid w:val="000953A5"/>
    <w:rsid w:val="000C3FDD"/>
    <w:rsid w:val="000D0F87"/>
    <w:rsid w:val="000D19C6"/>
    <w:rsid w:val="000D47B9"/>
    <w:rsid w:val="000E3F47"/>
    <w:rsid w:val="000F3098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67C94"/>
    <w:rsid w:val="0018670E"/>
    <w:rsid w:val="00192DE5"/>
    <w:rsid w:val="001A14EE"/>
    <w:rsid w:val="001C498E"/>
    <w:rsid w:val="00207CFE"/>
    <w:rsid w:val="00211546"/>
    <w:rsid w:val="00222FE8"/>
    <w:rsid w:val="00232612"/>
    <w:rsid w:val="00232E81"/>
    <w:rsid w:val="002363E4"/>
    <w:rsid w:val="00270793"/>
    <w:rsid w:val="00270C9A"/>
    <w:rsid w:val="00273CCB"/>
    <w:rsid w:val="00284F7D"/>
    <w:rsid w:val="002A0EA3"/>
    <w:rsid w:val="002C1AC8"/>
    <w:rsid w:val="002C3C99"/>
    <w:rsid w:val="002C46A4"/>
    <w:rsid w:val="002E0623"/>
    <w:rsid w:val="002F4B2E"/>
    <w:rsid w:val="00302013"/>
    <w:rsid w:val="003114DA"/>
    <w:rsid w:val="00312092"/>
    <w:rsid w:val="003166A2"/>
    <w:rsid w:val="00334141"/>
    <w:rsid w:val="00334224"/>
    <w:rsid w:val="003454E3"/>
    <w:rsid w:val="00345ECF"/>
    <w:rsid w:val="00346DB9"/>
    <w:rsid w:val="003471B5"/>
    <w:rsid w:val="00365A64"/>
    <w:rsid w:val="00373740"/>
    <w:rsid w:val="00377806"/>
    <w:rsid w:val="003805DB"/>
    <w:rsid w:val="003812BA"/>
    <w:rsid w:val="00384A92"/>
    <w:rsid w:val="00387485"/>
    <w:rsid w:val="00390C1A"/>
    <w:rsid w:val="00397DEF"/>
    <w:rsid w:val="003A7308"/>
    <w:rsid w:val="003C508E"/>
    <w:rsid w:val="003C6786"/>
    <w:rsid w:val="003E40F0"/>
    <w:rsid w:val="003F0A0D"/>
    <w:rsid w:val="004160B3"/>
    <w:rsid w:val="00433D1F"/>
    <w:rsid w:val="00440B6B"/>
    <w:rsid w:val="00452AA8"/>
    <w:rsid w:val="00454667"/>
    <w:rsid w:val="00471432"/>
    <w:rsid w:val="004802BC"/>
    <w:rsid w:val="00480580"/>
    <w:rsid w:val="00482A53"/>
    <w:rsid w:val="0048686C"/>
    <w:rsid w:val="004965AA"/>
    <w:rsid w:val="004B2090"/>
    <w:rsid w:val="004C1667"/>
    <w:rsid w:val="004C1AD2"/>
    <w:rsid w:val="004C1B71"/>
    <w:rsid w:val="004F19F1"/>
    <w:rsid w:val="00504B96"/>
    <w:rsid w:val="0050518A"/>
    <w:rsid w:val="005062B4"/>
    <w:rsid w:val="005133FE"/>
    <w:rsid w:val="00544E86"/>
    <w:rsid w:val="00574E2E"/>
    <w:rsid w:val="005A6643"/>
    <w:rsid w:val="005A6EE9"/>
    <w:rsid w:val="005B1E7F"/>
    <w:rsid w:val="005F2ABD"/>
    <w:rsid w:val="005F3E96"/>
    <w:rsid w:val="00605DCB"/>
    <w:rsid w:val="0061079E"/>
    <w:rsid w:val="00620A2D"/>
    <w:rsid w:val="00633012"/>
    <w:rsid w:val="00637656"/>
    <w:rsid w:val="00677481"/>
    <w:rsid w:val="006A107B"/>
    <w:rsid w:val="006A72CD"/>
    <w:rsid w:val="006D60D0"/>
    <w:rsid w:val="006E67E1"/>
    <w:rsid w:val="00700D63"/>
    <w:rsid w:val="00706B6E"/>
    <w:rsid w:val="00707CAE"/>
    <w:rsid w:val="0075494B"/>
    <w:rsid w:val="00754CD9"/>
    <w:rsid w:val="00760854"/>
    <w:rsid w:val="00763747"/>
    <w:rsid w:val="00774558"/>
    <w:rsid w:val="00781F79"/>
    <w:rsid w:val="00797B8C"/>
    <w:rsid w:val="007A4A1C"/>
    <w:rsid w:val="007A5962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801686"/>
    <w:rsid w:val="00803536"/>
    <w:rsid w:val="00821E6D"/>
    <w:rsid w:val="008415B6"/>
    <w:rsid w:val="008432AD"/>
    <w:rsid w:val="0085653F"/>
    <w:rsid w:val="008807B3"/>
    <w:rsid w:val="0088237F"/>
    <w:rsid w:val="00883D0A"/>
    <w:rsid w:val="0088433C"/>
    <w:rsid w:val="00885E0C"/>
    <w:rsid w:val="008A6FB9"/>
    <w:rsid w:val="008C29BB"/>
    <w:rsid w:val="008C45FE"/>
    <w:rsid w:val="008D4E7A"/>
    <w:rsid w:val="00936C1B"/>
    <w:rsid w:val="0094018B"/>
    <w:rsid w:val="009451A0"/>
    <w:rsid w:val="00947B7E"/>
    <w:rsid w:val="00966189"/>
    <w:rsid w:val="00971F62"/>
    <w:rsid w:val="00972031"/>
    <w:rsid w:val="0097329A"/>
    <w:rsid w:val="00976FCA"/>
    <w:rsid w:val="00977422"/>
    <w:rsid w:val="00983B6D"/>
    <w:rsid w:val="0098707F"/>
    <w:rsid w:val="009A491F"/>
    <w:rsid w:val="009B088D"/>
    <w:rsid w:val="009C10D5"/>
    <w:rsid w:val="009C4605"/>
    <w:rsid w:val="009E0BB9"/>
    <w:rsid w:val="009E3892"/>
    <w:rsid w:val="009E6162"/>
    <w:rsid w:val="00A10B4E"/>
    <w:rsid w:val="00A14DC0"/>
    <w:rsid w:val="00A14F18"/>
    <w:rsid w:val="00A2202A"/>
    <w:rsid w:val="00A3670D"/>
    <w:rsid w:val="00A60B08"/>
    <w:rsid w:val="00A6192E"/>
    <w:rsid w:val="00A66379"/>
    <w:rsid w:val="00A8143D"/>
    <w:rsid w:val="00A93A93"/>
    <w:rsid w:val="00A93D58"/>
    <w:rsid w:val="00AB4889"/>
    <w:rsid w:val="00AC231D"/>
    <w:rsid w:val="00AC7F63"/>
    <w:rsid w:val="00AD1CD4"/>
    <w:rsid w:val="00AD6204"/>
    <w:rsid w:val="00AE303D"/>
    <w:rsid w:val="00AF10E7"/>
    <w:rsid w:val="00B03F26"/>
    <w:rsid w:val="00B045E7"/>
    <w:rsid w:val="00B14A3D"/>
    <w:rsid w:val="00B1537F"/>
    <w:rsid w:val="00B16284"/>
    <w:rsid w:val="00B17559"/>
    <w:rsid w:val="00B26DB1"/>
    <w:rsid w:val="00B50BFF"/>
    <w:rsid w:val="00B559BC"/>
    <w:rsid w:val="00B57DAA"/>
    <w:rsid w:val="00B71F0C"/>
    <w:rsid w:val="00B768CE"/>
    <w:rsid w:val="00B83E97"/>
    <w:rsid w:val="00B9218C"/>
    <w:rsid w:val="00B965B8"/>
    <w:rsid w:val="00BA7F6C"/>
    <w:rsid w:val="00BB0F09"/>
    <w:rsid w:val="00BE1ADD"/>
    <w:rsid w:val="00BF0DF7"/>
    <w:rsid w:val="00BF7178"/>
    <w:rsid w:val="00C0550A"/>
    <w:rsid w:val="00C1330E"/>
    <w:rsid w:val="00C14D20"/>
    <w:rsid w:val="00C311E2"/>
    <w:rsid w:val="00C33311"/>
    <w:rsid w:val="00C60114"/>
    <w:rsid w:val="00C604D8"/>
    <w:rsid w:val="00C641A7"/>
    <w:rsid w:val="00C66F6C"/>
    <w:rsid w:val="00C75F4B"/>
    <w:rsid w:val="00C80C96"/>
    <w:rsid w:val="00C84E28"/>
    <w:rsid w:val="00C87487"/>
    <w:rsid w:val="00C91F19"/>
    <w:rsid w:val="00C95BA9"/>
    <w:rsid w:val="00CA0A63"/>
    <w:rsid w:val="00CA67B8"/>
    <w:rsid w:val="00CC02CC"/>
    <w:rsid w:val="00CC0ED8"/>
    <w:rsid w:val="00CD5EAE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361C"/>
    <w:rsid w:val="00D44AFA"/>
    <w:rsid w:val="00D622F1"/>
    <w:rsid w:val="00D6360E"/>
    <w:rsid w:val="00D64FEA"/>
    <w:rsid w:val="00D8329C"/>
    <w:rsid w:val="00DA1F32"/>
    <w:rsid w:val="00DC3744"/>
    <w:rsid w:val="00DD53EF"/>
    <w:rsid w:val="00DE223A"/>
    <w:rsid w:val="00DE398C"/>
    <w:rsid w:val="00DF1DD5"/>
    <w:rsid w:val="00E301AE"/>
    <w:rsid w:val="00E42FE4"/>
    <w:rsid w:val="00E50BBB"/>
    <w:rsid w:val="00E51458"/>
    <w:rsid w:val="00E5453D"/>
    <w:rsid w:val="00E61CD5"/>
    <w:rsid w:val="00E733D6"/>
    <w:rsid w:val="00E75365"/>
    <w:rsid w:val="00EA0405"/>
    <w:rsid w:val="00EB027B"/>
    <w:rsid w:val="00EB50D8"/>
    <w:rsid w:val="00EC0EFC"/>
    <w:rsid w:val="00EC7C99"/>
    <w:rsid w:val="00EE0F07"/>
    <w:rsid w:val="00EE396F"/>
    <w:rsid w:val="00EE3CFA"/>
    <w:rsid w:val="00EE6D86"/>
    <w:rsid w:val="00EF2A00"/>
    <w:rsid w:val="00F06DB2"/>
    <w:rsid w:val="00F342AB"/>
    <w:rsid w:val="00F36A3F"/>
    <w:rsid w:val="00F47F67"/>
    <w:rsid w:val="00F56C49"/>
    <w:rsid w:val="00F56EFF"/>
    <w:rsid w:val="00F73178"/>
    <w:rsid w:val="00F80BE8"/>
    <w:rsid w:val="00F81614"/>
    <w:rsid w:val="00F91A4D"/>
    <w:rsid w:val="00F94602"/>
    <w:rsid w:val="00FA472E"/>
    <w:rsid w:val="00FB1920"/>
    <w:rsid w:val="00FC47C8"/>
    <w:rsid w:val="00FD63FF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0EE86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styleId="ListParagraph">
    <w:name w:val="List Paragraph"/>
    <w:basedOn w:val="Normal"/>
    <w:uiPriority w:val="34"/>
    <w:qFormat/>
    <w:rsid w:val="00B1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49409AEE4C6441D98558B9DC928B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0F5D-32C5-4AE4-A8BA-A86EE81A8441}"/>
      </w:docPartPr>
      <w:docPartBody>
        <w:p w:rsidR="00FB77E8" w:rsidRDefault="00BA5A27" w:rsidP="00BA5A27">
          <w:pPr>
            <w:pStyle w:val="49409AEE4C6441D98558B9DC928BD626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8A988DB405F649EE96041E2642E2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2B25-6683-428D-9460-5AF1BD7122C6}"/>
      </w:docPartPr>
      <w:docPartBody>
        <w:p w:rsidR="00FB77E8" w:rsidRDefault="00BA5A27" w:rsidP="00BA5A27">
          <w:pPr>
            <w:pStyle w:val="8A988DB405F649EE96041E2642E23D93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2C"/>
    <w:rsid w:val="002C3A63"/>
    <w:rsid w:val="00552E69"/>
    <w:rsid w:val="005A495C"/>
    <w:rsid w:val="005D3A10"/>
    <w:rsid w:val="006C02D0"/>
    <w:rsid w:val="007233C3"/>
    <w:rsid w:val="00856328"/>
    <w:rsid w:val="008F2A2C"/>
    <w:rsid w:val="009E2D04"/>
    <w:rsid w:val="00BA5A27"/>
    <w:rsid w:val="00CD2384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2</cp:revision>
  <cp:lastPrinted>2011-03-21T23:09:00Z</cp:lastPrinted>
  <dcterms:created xsi:type="dcterms:W3CDTF">2021-05-16T15:53:00Z</dcterms:created>
  <dcterms:modified xsi:type="dcterms:W3CDTF">2021-05-16T15:53:00Z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20 Jul 2017</vt:lpwstr>
  </property>
  <property fmtid="{D5CDD505-2E9C-101B-9397-08002B2CF9AE}" pid="3" name="MC_ReleaseDate">
    <vt:lpwstr>20 Jul 2017</vt:lpwstr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06 Jun 2017</vt:lpwstr>
  </property>
  <property fmtid="{D5CDD505-2E9C-101B-9397-08002B2CF9AE}" pid="7" name="MC_Status">
    <vt:lpwstr>Release</vt:lpwstr>
  </property>
  <property fmtid="{D5CDD505-2E9C-101B-9397-08002B2CF9AE}" pid="8" name="MC_NextReviewDate">
    <vt:lpwstr/>
  </property>
  <property fmtid="{D5CDD505-2E9C-101B-9397-08002B2CF9AE}" pid="9" name="MC_Owner">
    <vt:lpwstr>SCPMG Quality Systems Ldr</vt:lpwstr>
  </property>
  <property fmtid="{D5CDD505-2E9C-101B-9397-08002B2CF9AE}" pid="10" name="MC_Title">
    <vt:lpwstr>SCPMG Policy Template</vt:lpwstr>
  </property>
  <property fmtid="{D5CDD505-2E9C-101B-9397-08002B2CF9AE}" pid="11" name="MC_Notes">
    <vt:lpwstr/>
  </property>
  <property fmtid="{D5CDD505-2E9C-101B-9397-08002B2CF9AE}" pid="12" name="MC_Number">
    <vt:lpwstr>SCPMG-TPLT-0001</vt:lpwstr>
  </property>
  <property fmtid="{D5CDD505-2E9C-101B-9397-08002B2CF9AE}" pid="13" name="MC_Author">
    <vt:lpwstr>F754627</vt:lpwstr>
  </property>
  <property fmtid="{D5CDD505-2E9C-101B-9397-08002B2CF9AE}" pid="14" name="MC_Vault">
    <vt:lpwstr>SCPMG Forms-rel</vt:lpwstr>
  </property>
</Properties>
</file>