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38" w:type="dxa"/>
        <w:tblLayout w:type="fixed"/>
        <w:tblLook w:val="0000" w:firstRow="0" w:lastRow="0" w:firstColumn="0" w:lastColumn="0" w:noHBand="0" w:noVBand="0"/>
      </w:tblPr>
      <w:tblGrid>
        <w:gridCol w:w="1728"/>
        <w:gridCol w:w="10"/>
        <w:gridCol w:w="7982"/>
        <w:gridCol w:w="18"/>
      </w:tblGrid>
      <w:tr w:rsidR="005F71F8" w:rsidRPr="00A63579" w14:paraId="06A44E61" w14:textId="77777777" w:rsidTr="00CB283C">
        <w:trPr>
          <w:cantSplit/>
          <w:trHeight w:val="2672"/>
        </w:trPr>
        <w:tc>
          <w:tcPr>
            <w:tcW w:w="1728" w:type="dxa"/>
          </w:tcPr>
          <w:p w14:paraId="431CAAEA" w14:textId="77777777" w:rsidR="005F71F8" w:rsidRPr="00A63579" w:rsidRDefault="005F71F8" w:rsidP="00D71018">
            <w:pPr>
              <w:spacing w:before="120"/>
              <w:rPr>
                <w:rFonts w:ascii="Arial" w:hAnsi="Arial" w:cs="Arial"/>
                <w:b/>
                <w:sz w:val="22"/>
                <w:szCs w:val="22"/>
              </w:rPr>
            </w:pPr>
            <w:r w:rsidRPr="00A63579">
              <w:rPr>
                <w:rFonts w:ascii="Arial" w:hAnsi="Arial" w:cs="Arial"/>
                <w:b/>
                <w:sz w:val="22"/>
                <w:szCs w:val="22"/>
              </w:rPr>
              <w:t>Policy</w:t>
            </w:r>
          </w:p>
        </w:tc>
        <w:tc>
          <w:tcPr>
            <w:tcW w:w="8010" w:type="dxa"/>
            <w:gridSpan w:val="3"/>
          </w:tcPr>
          <w:p w14:paraId="44ECE94B" w14:textId="762EF6CB" w:rsidR="009B5F90" w:rsidRPr="00A63579" w:rsidRDefault="009B5F90" w:rsidP="005111B9">
            <w:pPr>
              <w:autoSpaceDE w:val="0"/>
              <w:autoSpaceDN w:val="0"/>
              <w:adjustRightInd w:val="0"/>
              <w:rPr>
                <w:rFonts w:ascii="Arial" w:hAnsi="Arial" w:cs="Arial"/>
                <w:sz w:val="22"/>
                <w:szCs w:val="22"/>
              </w:rPr>
            </w:pPr>
            <w:r w:rsidRPr="00A63579">
              <w:rPr>
                <w:rFonts w:ascii="Arial" w:hAnsi="Arial" w:cs="Arial"/>
                <w:sz w:val="22"/>
                <w:szCs w:val="22"/>
              </w:rPr>
              <w:t xml:space="preserve">Initial calibration is performed during installation by the Sysmex Service Engineer. </w:t>
            </w:r>
            <w:r w:rsidRPr="00A63579">
              <w:rPr>
                <w:rFonts w:ascii="Arial" w:hAnsi="Arial" w:cs="Arial"/>
                <w:b/>
                <w:bCs/>
                <w:sz w:val="22"/>
                <w:szCs w:val="22"/>
              </w:rPr>
              <w:t>The Instructions for Use for the XN-L Series of analyzers states that calibration is to be performed ONLY when indicated by a change in QC status, or after a major hardware component change.</w:t>
            </w:r>
            <w:r w:rsidR="00622153" w:rsidRPr="00A63579">
              <w:rPr>
                <w:rFonts w:ascii="Arial" w:hAnsi="Arial" w:cs="Arial"/>
                <w:b/>
                <w:bCs/>
                <w:sz w:val="22"/>
                <w:szCs w:val="22"/>
              </w:rPr>
              <w:t xml:space="preserve"> </w:t>
            </w:r>
            <w:r w:rsidR="00622153" w:rsidRPr="00A63579">
              <w:rPr>
                <w:rFonts w:ascii="Arial" w:hAnsi="Arial" w:cs="Arial"/>
                <w:sz w:val="22"/>
                <w:szCs w:val="22"/>
              </w:rPr>
              <w:t xml:space="preserve">The calibration of Sysmex hematology analyzers does not expire. It is not recommended to make time-based adjustments to the analyzer calibration as this can decrease the quality of the results over time. </w:t>
            </w:r>
          </w:p>
          <w:p w14:paraId="0440986F" w14:textId="075DB1B9" w:rsidR="009B5F90" w:rsidRPr="00A63579" w:rsidRDefault="009B5F90" w:rsidP="005111B9">
            <w:pPr>
              <w:autoSpaceDE w:val="0"/>
              <w:autoSpaceDN w:val="0"/>
              <w:adjustRightInd w:val="0"/>
              <w:rPr>
                <w:rFonts w:ascii="Arial" w:eastAsiaTheme="minorHAnsi" w:hAnsi="Arial" w:cs="Arial"/>
                <w:color w:val="000000"/>
                <w:sz w:val="22"/>
                <w:szCs w:val="22"/>
              </w:rPr>
            </w:pPr>
          </w:p>
          <w:p w14:paraId="1A23F447" w14:textId="1F3628E0" w:rsidR="00A37040" w:rsidRPr="00A63579" w:rsidRDefault="000C4F3F" w:rsidP="005111B9">
            <w:pPr>
              <w:autoSpaceDE w:val="0"/>
              <w:autoSpaceDN w:val="0"/>
              <w:adjustRightInd w:val="0"/>
              <w:rPr>
                <w:rFonts w:ascii="Arial" w:eastAsiaTheme="minorHAnsi" w:hAnsi="Arial" w:cs="Arial"/>
                <w:color w:val="000000"/>
                <w:sz w:val="22"/>
                <w:szCs w:val="22"/>
              </w:rPr>
            </w:pPr>
            <w:r w:rsidRPr="00A63579">
              <w:rPr>
                <w:rFonts w:ascii="Arial" w:eastAsiaTheme="minorHAnsi" w:hAnsi="Arial" w:cs="Arial"/>
                <w:color w:val="000000"/>
                <w:sz w:val="22"/>
                <w:szCs w:val="22"/>
              </w:rPr>
              <w:t>Calibration verification</w:t>
            </w:r>
            <w:r w:rsidR="00A37040" w:rsidRPr="00A63579">
              <w:rPr>
                <w:rFonts w:ascii="Arial" w:eastAsiaTheme="minorHAnsi" w:hAnsi="Arial" w:cs="Arial"/>
                <w:color w:val="000000"/>
                <w:sz w:val="22"/>
                <w:szCs w:val="22"/>
              </w:rPr>
              <w:t xml:space="preserve"> occurs when materials of know concentration are tested in the same manner as patient specimens to assure</w:t>
            </w:r>
            <w:r w:rsidR="006F4574" w:rsidRPr="00A63579">
              <w:rPr>
                <w:rFonts w:ascii="Arial" w:eastAsiaTheme="minorHAnsi" w:hAnsi="Arial" w:cs="Arial"/>
                <w:color w:val="000000"/>
                <w:sz w:val="22"/>
                <w:szCs w:val="22"/>
              </w:rPr>
              <w:t xml:space="preserve"> that the test system is accurately measuring samples throughout the reportable range. </w:t>
            </w:r>
            <w:r w:rsidR="00A37040" w:rsidRPr="00A63579">
              <w:rPr>
                <w:rFonts w:ascii="Arial" w:eastAsiaTheme="minorHAnsi" w:hAnsi="Arial" w:cs="Arial"/>
                <w:color w:val="000000"/>
                <w:sz w:val="22"/>
                <w:szCs w:val="22"/>
              </w:rPr>
              <w:t>If results from the test system match the calibrator or standard’s assayed results, calibration is verified</w:t>
            </w:r>
          </w:p>
          <w:p w14:paraId="2AA51D7A" w14:textId="77777777" w:rsidR="00C67E6D" w:rsidRPr="00A63579" w:rsidRDefault="000963F7" w:rsidP="000963F7">
            <w:pPr>
              <w:pStyle w:val="Default"/>
              <w:rPr>
                <w:sz w:val="22"/>
                <w:szCs w:val="22"/>
              </w:rPr>
            </w:pPr>
            <w:r w:rsidRPr="00A63579">
              <w:rPr>
                <w:sz w:val="22"/>
                <w:szCs w:val="22"/>
              </w:rPr>
              <w:t>Historically, a calibrator has been used on a semi-annual basis as a “check” of daily QC procedures.</w:t>
            </w:r>
          </w:p>
          <w:p w14:paraId="63B98AE8" w14:textId="140BFAE7" w:rsidR="000963F7" w:rsidRPr="00A63579" w:rsidRDefault="000963F7" w:rsidP="000963F7">
            <w:pPr>
              <w:pStyle w:val="Default"/>
              <w:rPr>
                <w:sz w:val="22"/>
                <w:szCs w:val="22"/>
              </w:rPr>
            </w:pPr>
            <w:r w:rsidRPr="00A63579">
              <w:rPr>
                <w:sz w:val="22"/>
                <w:szCs w:val="22"/>
              </w:rPr>
              <w:t xml:space="preserve">The CLIA requirement states that calibration verification requirements are met when: </w:t>
            </w:r>
          </w:p>
          <w:p w14:paraId="6012D639" w14:textId="77777777" w:rsidR="000963F7" w:rsidRPr="00A63579" w:rsidRDefault="000963F7" w:rsidP="000963F7">
            <w:pPr>
              <w:pStyle w:val="Default"/>
              <w:rPr>
                <w:sz w:val="22"/>
                <w:szCs w:val="22"/>
              </w:rPr>
            </w:pPr>
            <w:r w:rsidRPr="00A63579">
              <w:rPr>
                <w:sz w:val="22"/>
                <w:szCs w:val="22"/>
              </w:rPr>
              <w:t xml:space="preserve">1. The lab follows manufacturer’s instruction for instrument operation </w:t>
            </w:r>
          </w:p>
          <w:p w14:paraId="4D6D3EB8" w14:textId="68D2ABAB" w:rsidR="006D7339" w:rsidRPr="00A63579" w:rsidRDefault="000963F7" w:rsidP="006D7339">
            <w:pPr>
              <w:spacing w:after="240"/>
              <w:rPr>
                <w:rFonts w:ascii="Arial" w:hAnsi="Arial" w:cs="Arial"/>
                <w:sz w:val="22"/>
                <w:szCs w:val="22"/>
              </w:rPr>
            </w:pPr>
            <w:r w:rsidRPr="00A63579">
              <w:rPr>
                <w:rFonts w:ascii="Arial" w:hAnsi="Arial" w:cs="Arial"/>
                <w:sz w:val="22"/>
                <w:szCs w:val="22"/>
              </w:rPr>
              <w:t xml:space="preserve">2. The lab tests two levels of control materials each day, whereby the control results meet the laboratory’s criteria of acceptability. </w:t>
            </w:r>
          </w:p>
          <w:p w14:paraId="1837EF36" w14:textId="1C8B1FEE" w:rsidR="00C67E6D" w:rsidRPr="00A63579" w:rsidRDefault="00622153" w:rsidP="006D7339">
            <w:pPr>
              <w:rPr>
                <w:rFonts w:ascii="Arial" w:eastAsiaTheme="minorHAnsi" w:hAnsi="Arial" w:cs="Arial"/>
                <w:color w:val="000000"/>
                <w:sz w:val="22"/>
                <w:szCs w:val="22"/>
              </w:rPr>
            </w:pPr>
            <w:bookmarkStart w:id="0" w:name="_Hlk35958836"/>
            <w:proofErr w:type="spellStart"/>
            <w:r w:rsidRPr="00A63579">
              <w:rPr>
                <w:rFonts w:ascii="Arial" w:eastAsiaTheme="minorHAnsi" w:hAnsi="Arial" w:cs="Arial"/>
                <w:color w:val="000000"/>
                <w:sz w:val="22"/>
                <w:szCs w:val="22"/>
              </w:rPr>
              <w:t>BeyondCareSM</w:t>
            </w:r>
            <w:proofErr w:type="spellEnd"/>
            <w:r w:rsidRPr="00A63579">
              <w:rPr>
                <w:rFonts w:ascii="Arial" w:eastAsiaTheme="minorHAnsi" w:hAnsi="Arial" w:cs="Arial"/>
                <w:color w:val="000000"/>
                <w:sz w:val="22"/>
                <w:szCs w:val="22"/>
              </w:rPr>
              <w:t xml:space="preserve"> Quality Monitor for Hematology (</w:t>
            </w:r>
            <w:proofErr w:type="spellStart"/>
            <w:r w:rsidRPr="00A63579">
              <w:rPr>
                <w:rFonts w:ascii="Arial" w:eastAsiaTheme="minorHAnsi" w:hAnsi="Arial" w:cs="Arial"/>
                <w:color w:val="000000"/>
                <w:sz w:val="22"/>
                <w:szCs w:val="22"/>
              </w:rPr>
              <w:t>BCQM</w:t>
            </w:r>
            <w:r w:rsidRPr="00A63579">
              <w:rPr>
                <w:rFonts w:ascii="Arial" w:eastAsiaTheme="minorHAnsi" w:hAnsi="Arial" w:cs="Arial"/>
                <w:i/>
                <w:iCs/>
                <w:color w:val="000000"/>
                <w:sz w:val="22"/>
                <w:szCs w:val="22"/>
              </w:rPr>
              <w:t>h</w:t>
            </w:r>
            <w:proofErr w:type="spellEnd"/>
            <w:r w:rsidRPr="00A63579">
              <w:rPr>
                <w:rFonts w:ascii="Arial" w:eastAsiaTheme="minorHAnsi" w:hAnsi="Arial" w:cs="Arial"/>
                <w:color w:val="000000"/>
                <w:sz w:val="22"/>
                <w:szCs w:val="22"/>
              </w:rPr>
              <w:t>) is the peer group quality assurance and calibration verification program. It is utilize</w:t>
            </w:r>
            <w:r w:rsidR="005741C4" w:rsidRPr="00A63579">
              <w:rPr>
                <w:rFonts w:ascii="Arial" w:eastAsiaTheme="minorHAnsi" w:hAnsi="Arial" w:cs="Arial"/>
                <w:color w:val="000000"/>
                <w:sz w:val="22"/>
                <w:szCs w:val="22"/>
              </w:rPr>
              <w:t>d</w:t>
            </w:r>
            <w:r w:rsidRPr="00A63579">
              <w:rPr>
                <w:rFonts w:ascii="Arial" w:eastAsiaTheme="minorHAnsi" w:hAnsi="Arial" w:cs="Arial"/>
                <w:color w:val="000000"/>
                <w:sz w:val="22"/>
                <w:szCs w:val="22"/>
              </w:rPr>
              <w:t xml:space="preserve"> to monitor analyzer calibration status and performance and do not require on-site calibration verification after the initial installation. Instead, the </w:t>
            </w:r>
            <w:proofErr w:type="spellStart"/>
            <w:r w:rsidRPr="00A63579">
              <w:rPr>
                <w:rFonts w:ascii="Arial" w:eastAsiaTheme="minorHAnsi" w:hAnsi="Arial" w:cs="Arial"/>
                <w:color w:val="000000"/>
                <w:sz w:val="22"/>
                <w:szCs w:val="22"/>
              </w:rPr>
              <w:t>BCQM</w:t>
            </w:r>
            <w:r w:rsidRPr="00A63579">
              <w:rPr>
                <w:rFonts w:ascii="Arial" w:eastAsiaTheme="minorHAnsi" w:hAnsi="Arial" w:cs="Arial"/>
                <w:i/>
                <w:iCs/>
                <w:color w:val="000000"/>
                <w:sz w:val="22"/>
                <w:szCs w:val="22"/>
              </w:rPr>
              <w:t>h</w:t>
            </w:r>
            <w:proofErr w:type="spellEnd"/>
            <w:r w:rsidRPr="00A63579">
              <w:rPr>
                <w:rFonts w:ascii="Arial" w:eastAsiaTheme="minorHAnsi" w:hAnsi="Arial" w:cs="Arial"/>
                <w:i/>
                <w:iCs/>
                <w:color w:val="000000"/>
                <w:sz w:val="22"/>
                <w:szCs w:val="22"/>
              </w:rPr>
              <w:t xml:space="preserve"> </w:t>
            </w:r>
            <w:r w:rsidRPr="00A63579">
              <w:rPr>
                <w:rFonts w:ascii="Arial" w:eastAsiaTheme="minorHAnsi" w:hAnsi="Arial" w:cs="Arial"/>
                <w:color w:val="000000"/>
                <w:sz w:val="22"/>
                <w:szCs w:val="22"/>
              </w:rPr>
              <w:t>program is used for continuous calibration verification.</w:t>
            </w:r>
            <w:r w:rsidR="00C67E6D" w:rsidRPr="00A63579">
              <w:rPr>
                <w:rFonts w:ascii="Arial" w:eastAsiaTheme="minorHAnsi" w:hAnsi="Arial" w:cs="Arial"/>
                <w:color w:val="000000"/>
                <w:sz w:val="22"/>
                <w:szCs w:val="22"/>
              </w:rPr>
              <w:t xml:space="preserve"> </w:t>
            </w:r>
          </w:p>
          <w:p w14:paraId="11301515" w14:textId="509A311D" w:rsidR="006D7339" w:rsidRPr="00A63579" w:rsidRDefault="00622153" w:rsidP="006D7339">
            <w:pPr>
              <w:autoSpaceDE w:val="0"/>
              <w:autoSpaceDN w:val="0"/>
              <w:adjustRightInd w:val="0"/>
              <w:spacing w:before="240"/>
              <w:rPr>
                <w:rFonts w:ascii="Arial" w:eastAsiaTheme="minorHAnsi" w:hAnsi="Arial" w:cs="Arial"/>
                <w:color w:val="000000"/>
                <w:sz w:val="22"/>
                <w:szCs w:val="22"/>
              </w:rPr>
            </w:pPr>
            <w:r w:rsidRPr="00A63579">
              <w:rPr>
                <w:rFonts w:ascii="Arial" w:eastAsiaTheme="minorHAnsi" w:hAnsi="Arial" w:cs="Arial"/>
                <w:color w:val="000000"/>
                <w:sz w:val="22"/>
                <w:szCs w:val="22"/>
              </w:rPr>
              <w:t xml:space="preserve">The </w:t>
            </w:r>
            <w:proofErr w:type="spellStart"/>
            <w:r w:rsidRPr="00A63579">
              <w:rPr>
                <w:rFonts w:ascii="Arial" w:eastAsiaTheme="minorHAnsi" w:hAnsi="Arial" w:cs="Arial"/>
                <w:color w:val="000000"/>
                <w:sz w:val="22"/>
                <w:szCs w:val="22"/>
              </w:rPr>
              <w:t>BCQM</w:t>
            </w:r>
            <w:r w:rsidRPr="00A63579">
              <w:rPr>
                <w:rFonts w:ascii="Arial" w:eastAsiaTheme="minorHAnsi" w:hAnsi="Arial" w:cs="Arial"/>
                <w:i/>
                <w:iCs/>
                <w:color w:val="000000"/>
                <w:sz w:val="22"/>
                <w:szCs w:val="22"/>
              </w:rPr>
              <w:t>h</w:t>
            </w:r>
            <w:proofErr w:type="spellEnd"/>
            <w:r w:rsidRPr="00A63579">
              <w:rPr>
                <w:rFonts w:ascii="Arial" w:eastAsiaTheme="minorHAnsi" w:hAnsi="Arial" w:cs="Arial"/>
                <w:i/>
                <w:iCs/>
                <w:color w:val="000000"/>
                <w:sz w:val="22"/>
                <w:szCs w:val="22"/>
              </w:rPr>
              <w:t xml:space="preserve"> </w:t>
            </w:r>
            <w:r w:rsidRPr="00A63579">
              <w:rPr>
                <w:rFonts w:ascii="Arial" w:eastAsiaTheme="minorHAnsi" w:hAnsi="Arial" w:cs="Arial"/>
                <w:color w:val="000000"/>
                <w:sz w:val="22"/>
                <w:szCs w:val="22"/>
              </w:rPr>
              <w:t>program provides a calibration verification system that may detect issues earlier than with traditional quality control methods. Because the XN-L CHECK™ controls are cleared by the FDA for use as control and calibration verification materials, calibration status is confirmed every time the controls are analyzed. These control materials are traceable to the same international conventional reference measurement procedures as XN CAL™ hematology calibrators</w:t>
            </w:r>
            <w:r w:rsidR="005741C4" w:rsidRPr="00A63579">
              <w:rPr>
                <w:rFonts w:ascii="Arial" w:eastAsiaTheme="minorHAnsi" w:hAnsi="Arial" w:cs="Arial"/>
                <w:color w:val="000000"/>
                <w:sz w:val="22"/>
                <w:szCs w:val="22"/>
              </w:rPr>
              <w:t>.</w:t>
            </w:r>
          </w:p>
          <w:p w14:paraId="6E735B69" w14:textId="6D2FB81D" w:rsidR="000C4F3F" w:rsidRPr="00A63579" w:rsidRDefault="000C4F3F" w:rsidP="006D7339">
            <w:pPr>
              <w:spacing w:before="240"/>
              <w:rPr>
                <w:rFonts w:ascii="Arial" w:eastAsiaTheme="minorHAnsi" w:hAnsi="Arial" w:cs="Arial"/>
                <w:color w:val="000000"/>
                <w:sz w:val="22"/>
                <w:szCs w:val="22"/>
              </w:rPr>
            </w:pPr>
            <w:r w:rsidRPr="00A63579">
              <w:rPr>
                <w:rFonts w:ascii="Arial" w:eastAsiaTheme="minorHAnsi" w:hAnsi="Arial" w:cs="Arial"/>
                <w:color w:val="000000"/>
                <w:sz w:val="22"/>
                <w:szCs w:val="22"/>
              </w:rPr>
              <w:t xml:space="preserve">When an issue is identified that cannot be resolved via online troubleshooting or remote assistance </w:t>
            </w:r>
            <w:proofErr w:type="spellStart"/>
            <w:r w:rsidRPr="00A63579">
              <w:rPr>
                <w:rFonts w:ascii="Arial" w:eastAsiaTheme="minorHAnsi" w:hAnsi="Arial" w:cs="Arial"/>
                <w:color w:val="000000"/>
                <w:sz w:val="22"/>
                <w:szCs w:val="22"/>
              </w:rPr>
              <w:t>BCQM</w:t>
            </w:r>
            <w:r w:rsidRPr="00A63579">
              <w:rPr>
                <w:rFonts w:ascii="Arial" w:eastAsiaTheme="minorHAnsi" w:hAnsi="Arial" w:cs="Arial"/>
                <w:i/>
                <w:iCs/>
                <w:color w:val="000000"/>
                <w:sz w:val="22"/>
                <w:szCs w:val="22"/>
              </w:rPr>
              <w:t>h</w:t>
            </w:r>
            <w:proofErr w:type="spellEnd"/>
            <w:r w:rsidRPr="00A63579">
              <w:rPr>
                <w:rFonts w:ascii="Arial" w:eastAsiaTheme="minorHAnsi" w:hAnsi="Arial" w:cs="Arial"/>
                <w:i/>
                <w:iCs/>
                <w:color w:val="000000"/>
                <w:sz w:val="22"/>
                <w:szCs w:val="22"/>
              </w:rPr>
              <w:t xml:space="preserve"> </w:t>
            </w:r>
            <w:r w:rsidRPr="00A63579">
              <w:rPr>
                <w:rFonts w:ascii="Arial" w:eastAsiaTheme="minorHAnsi" w:hAnsi="Arial" w:cs="Arial"/>
                <w:color w:val="000000"/>
                <w:sz w:val="22"/>
                <w:szCs w:val="22"/>
              </w:rPr>
              <w:t xml:space="preserve">automatically dispatches a service representative to perform on-site troubleshooting and, if required, calibration. Once the calibration is completed, </w:t>
            </w:r>
            <w:proofErr w:type="spellStart"/>
            <w:r w:rsidRPr="00A63579">
              <w:rPr>
                <w:rFonts w:ascii="Arial" w:eastAsiaTheme="minorHAnsi" w:hAnsi="Arial" w:cs="Arial"/>
                <w:color w:val="000000"/>
                <w:sz w:val="22"/>
                <w:szCs w:val="22"/>
              </w:rPr>
              <w:t>BCQM</w:t>
            </w:r>
            <w:r w:rsidRPr="00A63579">
              <w:rPr>
                <w:rFonts w:ascii="Arial" w:eastAsiaTheme="minorHAnsi" w:hAnsi="Arial" w:cs="Arial"/>
                <w:i/>
                <w:iCs/>
                <w:color w:val="000000"/>
                <w:sz w:val="22"/>
                <w:szCs w:val="22"/>
              </w:rPr>
              <w:t>h</w:t>
            </w:r>
            <w:proofErr w:type="spellEnd"/>
            <w:r w:rsidRPr="00A63579">
              <w:rPr>
                <w:rFonts w:ascii="Arial" w:eastAsiaTheme="minorHAnsi" w:hAnsi="Arial" w:cs="Arial"/>
                <w:i/>
                <w:iCs/>
                <w:color w:val="000000"/>
                <w:sz w:val="22"/>
                <w:szCs w:val="22"/>
              </w:rPr>
              <w:t xml:space="preserve"> </w:t>
            </w:r>
            <w:r w:rsidRPr="00A63579">
              <w:rPr>
                <w:rFonts w:ascii="Arial" w:eastAsiaTheme="minorHAnsi" w:hAnsi="Arial" w:cs="Arial"/>
                <w:color w:val="000000"/>
                <w:sz w:val="22"/>
                <w:szCs w:val="22"/>
              </w:rPr>
              <w:t>resumes monitoring the analyzer</w:t>
            </w:r>
          </w:p>
          <w:bookmarkEnd w:id="0"/>
          <w:p w14:paraId="3334AB81" w14:textId="665867FD" w:rsidR="005741C4" w:rsidRPr="00A63579" w:rsidRDefault="005741C4" w:rsidP="00622153">
            <w:pPr>
              <w:autoSpaceDE w:val="0"/>
              <w:autoSpaceDN w:val="0"/>
              <w:adjustRightInd w:val="0"/>
              <w:rPr>
                <w:rFonts w:ascii="Arial" w:eastAsiaTheme="minorHAnsi" w:hAnsi="Arial" w:cs="Arial"/>
                <w:color w:val="000000"/>
                <w:sz w:val="22"/>
                <w:szCs w:val="22"/>
              </w:rPr>
            </w:pPr>
          </w:p>
        </w:tc>
      </w:tr>
      <w:tr w:rsidR="00D47223" w:rsidRPr="00A63579" w14:paraId="53E2BCF9" w14:textId="77777777" w:rsidTr="00CB283C">
        <w:trPr>
          <w:gridAfter w:val="1"/>
          <w:wAfter w:w="18" w:type="dxa"/>
          <w:cantSplit/>
          <w:trHeight w:val="378"/>
        </w:trPr>
        <w:tc>
          <w:tcPr>
            <w:tcW w:w="1738" w:type="dxa"/>
            <w:gridSpan w:val="2"/>
          </w:tcPr>
          <w:p w14:paraId="37F92C38" w14:textId="64F2AC99" w:rsidR="00D47223" w:rsidRPr="00A63579" w:rsidRDefault="00D47223" w:rsidP="00D47223">
            <w:pPr>
              <w:spacing w:before="120"/>
              <w:rPr>
                <w:rFonts w:ascii="Arial" w:hAnsi="Arial" w:cs="Arial"/>
                <w:b/>
                <w:bCs/>
                <w:sz w:val="22"/>
                <w:szCs w:val="22"/>
              </w:rPr>
            </w:pPr>
            <w:r w:rsidRPr="00A63579">
              <w:rPr>
                <w:rFonts w:ascii="Arial" w:hAnsi="Arial" w:cs="Arial"/>
                <w:b/>
                <w:bCs/>
                <w:sz w:val="22"/>
                <w:szCs w:val="22"/>
              </w:rPr>
              <w:lastRenderedPageBreak/>
              <w:t>Workplace Safety</w:t>
            </w:r>
          </w:p>
        </w:tc>
        <w:tc>
          <w:tcPr>
            <w:tcW w:w="7982" w:type="dxa"/>
            <w:tcBorders>
              <w:top w:val="single" w:sz="4" w:space="0" w:color="auto"/>
            </w:tcBorders>
          </w:tcPr>
          <w:p w14:paraId="0A30699C" w14:textId="77777777" w:rsidR="00D47223" w:rsidRPr="00A63579" w:rsidRDefault="00D47223" w:rsidP="00D47223">
            <w:pPr>
              <w:pStyle w:val="BlockText"/>
              <w:tabs>
                <w:tab w:val="left" w:pos="162"/>
              </w:tabs>
              <w:jc w:val="both"/>
              <w:rPr>
                <w:rFonts w:ascii="Arial" w:hAnsi="Arial" w:cs="Arial"/>
                <w:sz w:val="22"/>
                <w:szCs w:val="22"/>
              </w:rPr>
            </w:pPr>
            <w:r w:rsidRPr="00A63579">
              <w:rPr>
                <w:rFonts w:ascii="Arial" w:hAnsi="Arial" w:cs="Arial"/>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14:paraId="7E504D86" w14:textId="77777777" w:rsidR="00D47223" w:rsidRPr="00A63579" w:rsidRDefault="00D47223" w:rsidP="00D47223">
            <w:pPr>
              <w:pStyle w:val="BlockText"/>
              <w:numPr>
                <w:ilvl w:val="0"/>
                <w:numId w:val="36"/>
              </w:numPr>
              <w:ind w:left="523"/>
              <w:jc w:val="both"/>
              <w:rPr>
                <w:rFonts w:ascii="Arial" w:hAnsi="Arial" w:cs="Arial"/>
                <w:sz w:val="22"/>
                <w:szCs w:val="22"/>
              </w:rPr>
            </w:pPr>
            <w:r w:rsidRPr="00A63579">
              <w:rPr>
                <w:rFonts w:ascii="Arial" w:hAnsi="Arial" w:cs="Arial"/>
                <w:sz w:val="22"/>
                <w:szCs w:val="22"/>
              </w:rPr>
              <w:t xml:space="preserve">For standard precautions and safety practices in the laboratory; see </w:t>
            </w:r>
            <w:r w:rsidRPr="00A63579">
              <w:rPr>
                <w:rFonts w:ascii="Arial" w:hAnsi="Arial" w:cs="Arial"/>
                <w:b/>
                <w:sz w:val="22"/>
                <w:szCs w:val="22"/>
              </w:rPr>
              <w:t>Safety Practices</w:t>
            </w:r>
            <w:r w:rsidRPr="00A63579">
              <w:rPr>
                <w:rFonts w:ascii="Arial" w:hAnsi="Arial" w:cs="Arial"/>
                <w:sz w:val="22"/>
                <w:szCs w:val="22"/>
              </w:rPr>
              <w:t>, specifically, but not limited to, equipment safety, proper body mechanics, sharps exposure and proper use of personal protective equipment (PPE).</w:t>
            </w:r>
          </w:p>
          <w:p w14:paraId="69BB154C" w14:textId="77777777" w:rsidR="00D47223" w:rsidRPr="00A63579" w:rsidRDefault="00D47223" w:rsidP="00D47223">
            <w:pPr>
              <w:pStyle w:val="BlockText"/>
              <w:numPr>
                <w:ilvl w:val="0"/>
                <w:numId w:val="36"/>
              </w:numPr>
              <w:ind w:left="523"/>
              <w:jc w:val="both"/>
              <w:rPr>
                <w:rFonts w:ascii="Arial" w:hAnsi="Arial" w:cs="Arial"/>
                <w:sz w:val="22"/>
                <w:szCs w:val="22"/>
              </w:rPr>
            </w:pPr>
            <w:r w:rsidRPr="00A63579">
              <w:rPr>
                <w:rFonts w:ascii="Arial" w:hAnsi="Arial" w:cs="Arial"/>
                <w:sz w:val="22"/>
                <w:szCs w:val="22"/>
              </w:rPr>
              <w:t xml:space="preserve">For Universal Body Substance precautions, see </w:t>
            </w:r>
            <w:r w:rsidRPr="00A63579">
              <w:rPr>
                <w:rFonts w:ascii="Arial" w:hAnsi="Arial" w:cs="Arial"/>
                <w:b/>
                <w:sz w:val="22"/>
                <w:szCs w:val="22"/>
              </w:rPr>
              <w:t>Universal Body Substance Precautions</w:t>
            </w:r>
            <w:r w:rsidRPr="00A63579">
              <w:rPr>
                <w:rFonts w:ascii="Arial" w:hAnsi="Arial" w:cs="Arial"/>
                <w:sz w:val="22"/>
                <w:szCs w:val="22"/>
              </w:rPr>
              <w:t>, specifically, but not limited to, exposure to body fluids.</w:t>
            </w:r>
          </w:p>
          <w:p w14:paraId="492CFC1F" w14:textId="77777777" w:rsidR="00D47223" w:rsidRPr="00A63579" w:rsidRDefault="00D47223" w:rsidP="00D47223">
            <w:pPr>
              <w:pStyle w:val="BlockText"/>
              <w:numPr>
                <w:ilvl w:val="0"/>
                <w:numId w:val="36"/>
              </w:numPr>
              <w:ind w:left="523"/>
              <w:jc w:val="both"/>
              <w:rPr>
                <w:rFonts w:ascii="Arial" w:hAnsi="Arial" w:cs="Arial"/>
                <w:sz w:val="22"/>
                <w:szCs w:val="22"/>
              </w:rPr>
            </w:pPr>
            <w:r w:rsidRPr="00A63579">
              <w:rPr>
                <w:rFonts w:ascii="Arial" w:hAnsi="Arial" w:cs="Arial"/>
                <w:sz w:val="22"/>
                <w:szCs w:val="22"/>
              </w:rPr>
              <w:t xml:space="preserve">For proper handwashing, see </w:t>
            </w:r>
            <w:r w:rsidRPr="00A63579">
              <w:rPr>
                <w:rFonts w:ascii="Arial" w:hAnsi="Arial" w:cs="Arial"/>
                <w:b/>
                <w:sz w:val="22"/>
                <w:szCs w:val="22"/>
              </w:rPr>
              <w:t>Hand washing Policy</w:t>
            </w:r>
            <w:r w:rsidRPr="00A63579">
              <w:rPr>
                <w:rFonts w:ascii="Arial" w:hAnsi="Arial" w:cs="Arial"/>
                <w:sz w:val="22"/>
                <w:szCs w:val="22"/>
              </w:rPr>
              <w:t>, specifically, not limited to, proper handwashing.</w:t>
            </w:r>
          </w:p>
          <w:p w14:paraId="5DD1003C" w14:textId="77777777" w:rsidR="00D47223" w:rsidRPr="00A63579" w:rsidRDefault="00D47223" w:rsidP="00D47223">
            <w:pPr>
              <w:pStyle w:val="BlockText"/>
              <w:numPr>
                <w:ilvl w:val="0"/>
                <w:numId w:val="36"/>
              </w:numPr>
              <w:ind w:left="523"/>
              <w:jc w:val="both"/>
              <w:rPr>
                <w:rFonts w:ascii="Arial" w:hAnsi="Arial" w:cs="Arial"/>
                <w:sz w:val="22"/>
                <w:szCs w:val="22"/>
              </w:rPr>
            </w:pPr>
            <w:r w:rsidRPr="00A63579">
              <w:rPr>
                <w:rFonts w:ascii="Arial" w:hAnsi="Arial" w:cs="Arial"/>
                <w:sz w:val="22"/>
                <w:szCs w:val="22"/>
              </w:rPr>
              <w:t xml:space="preserve">For proper infection control, see </w:t>
            </w:r>
            <w:r w:rsidRPr="00A63579">
              <w:rPr>
                <w:rFonts w:ascii="Arial" w:hAnsi="Arial" w:cs="Arial"/>
                <w:b/>
                <w:sz w:val="22"/>
                <w:szCs w:val="22"/>
              </w:rPr>
              <w:t>Infection Control</w:t>
            </w:r>
            <w:r w:rsidRPr="00A63579">
              <w:rPr>
                <w:rFonts w:ascii="Arial" w:hAnsi="Arial" w:cs="Arial"/>
                <w:sz w:val="22"/>
                <w:szCs w:val="22"/>
              </w:rPr>
              <w:t>, specifically, but not limited to, proper use of gloves.</w:t>
            </w:r>
          </w:p>
          <w:p w14:paraId="3602E8DF" w14:textId="77777777" w:rsidR="00D47223" w:rsidRPr="00A63579" w:rsidRDefault="00D47223" w:rsidP="00D47223">
            <w:pPr>
              <w:pStyle w:val="BlockText"/>
              <w:numPr>
                <w:ilvl w:val="0"/>
                <w:numId w:val="36"/>
              </w:numPr>
              <w:ind w:left="523"/>
              <w:jc w:val="both"/>
              <w:rPr>
                <w:rFonts w:ascii="Arial" w:hAnsi="Arial" w:cs="Arial"/>
                <w:sz w:val="22"/>
                <w:szCs w:val="22"/>
              </w:rPr>
            </w:pPr>
            <w:r w:rsidRPr="00A63579">
              <w:rPr>
                <w:rFonts w:ascii="Arial" w:hAnsi="Arial" w:cs="Arial"/>
                <w:sz w:val="22"/>
                <w:szCs w:val="22"/>
              </w:rPr>
              <w:t xml:space="preserve">For proper handling of regular and infectious waste, see </w:t>
            </w:r>
            <w:r w:rsidRPr="00A63579">
              <w:rPr>
                <w:rFonts w:ascii="Arial" w:hAnsi="Arial" w:cs="Arial"/>
                <w:b/>
                <w:sz w:val="22"/>
                <w:szCs w:val="22"/>
              </w:rPr>
              <w:t>Handling of Regular and Infectious Waste</w:t>
            </w:r>
            <w:r w:rsidRPr="00A63579">
              <w:rPr>
                <w:rFonts w:ascii="Arial" w:hAnsi="Arial" w:cs="Arial"/>
                <w:sz w:val="22"/>
                <w:szCs w:val="22"/>
              </w:rPr>
              <w:t>, specifically, but not limited to, proper disposal of regular and biohazardous waste.</w:t>
            </w:r>
          </w:p>
          <w:p w14:paraId="28AC7C25" w14:textId="77777777" w:rsidR="00D47223" w:rsidRPr="00A63579" w:rsidRDefault="00D47223" w:rsidP="00D47223">
            <w:pPr>
              <w:pStyle w:val="BlockText"/>
              <w:numPr>
                <w:ilvl w:val="0"/>
                <w:numId w:val="36"/>
              </w:numPr>
              <w:ind w:left="523"/>
              <w:jc w:val="both"/>
              <w:rPr>
                <w:rFonts w:ascii="Arial" w:hAnsi="Arial" w:cs="Arial"/>
                <w:sz w:val="22"/>
                <w:szCs w:val="22"/>
              </w:rPr>
            </w:pPr>
            <w:r w:rsidRPr="00A63579">
              <w:rPr>
                <w:rFonts w:ascii="Arial" w:hAnsi="Arial" w:cs="Arial"/>
                <w:sz w:val="22"/>
                <w:szCs w:val="22"/>
              </w:rPr>
              <w:t xml:space="preserve">For proper cleaning of work area, see </w:t>
            </w:r>
            <w:r w:rsidRPr="00A63579">
              <w:rPr>
                <w:rFonts w:ascii="Arial" w:hAnsi="Arial" w:cs="Arial"/>
                <w:b/>
                <w:sz w:val="22"/>
                <w:szCs w:val="22"/>
              </w:rPr>
              <w:t>Cleaning Work Areas</w:t>
            </w:r>
            <w:r w:rsidRPr="00A63579">
              <w:rPr>
                <w:rFonts w:ascii="Arial" w:hAnsi="Arial" w:cs="Arial"/>
                <w:sz w:val="22"/>
                <w:szCs w:val="22"/>
              </w:rPr>
              <w:t>.</w:t>
            </w:r>
          </w:p>
          <w:p w14:paraId="7C2355B4" w14:textId="77777777" w:rsidR="00D47223" w:rsidRPr="00A63579" w:rsidRDefault="00D47223" w:rsidP="00D47223">
            <w:pPr>
              <w:pStyle w:val="BlockText"/>
              <w:numPr>
                <w:ilvl w:val="0"/>
                <w:numId w:val="36"/>
              </w:numPr>
              <w:ind w:left="523"/>
              <w:jc w:val="both"/>
              <w:rPr>
                <w:rFonts w:ascii="Arial" w:hAnsi="Arial" w:cs="Arial"/>
                <w:sz w:val="22"/>
                <w:szCs w:val="22"/>
              </w:rPr>
            </w:pPr>
            <w:r w:rsidRPr="00A63579">
              <w:rPr>
                <w:rFonts w:ascii="Arial" w:hAnsi="Arial" w:cs="Arial"/>
                <w:sz w:val="22"/>
                <w:szCs w:val="22"/>
              </w:rPr>
              <w:t>For proper handling of chemicals and reagents, see the Chemical Hygiene Plan.</w:t>
            </w:r>
          </w:p>
          <w:p w14:paraId="729BD86B" w14:textId="77777777" w:rsidR="00D47223" w:rsidRPr="00A63579" w:rsidRDefault="00D47223" w:rsidP="00D47223">
            <w:pPr>
              <w:pStyle w:val="BlockText"/>
              <w:numPr>
                <w:ilvl w:val="0"/>
                <w:numId w:val="36"/>
              </w:numPr>
              <w:tabs>
                <w:tab w:val="left" w:pos="162"/>
              </w:tabs>
              <w:ind w:left="523"/>
              <w:jc w:val="both"/>
              <w:rPr>
                <w:rFonts w:ascii="Arial" w:hAnsi="Arial" w:cs="Arial"/>
                <w:sz w:val="22"/>
                <w:szCs w:val="22"/>
              </w:rPr>
            </w:pPr>
            <w:r w:rsidRPr="00A63579">
              <w:rPr>
                <w:rFonts w:ascii="Arial" w:hAnsi="Arial" w:cs="Arial"/>
                <w:sz w:val="22"/>
                <w:szCs w:val="22"/>
              </w:rPr>
              <w:t xml:space="preserve">For proper storage and disposal of chemical hazardous waste, see </w:t>
            </w:r>
            <w:r w:rsidRPr="00A63579">
              <w:rPr>
                <w:rFonts w:ascii="Arial" w:hAnsi="Arial" w:cs="Arial"/>
                <w:b/>
                <w:sz w:val="22"/>
                <w:szCs w:val="22"/>
              </w:rPr>
              <w:t>Storage &amp; Disposal of Chemical Hazardous Waste</w:t>
            </w:r>
            <w:r w:rsidRPr="00A63579">
              <w:rPr>
                <w:rFonts w:ascii="Arial" w:hAnsi="Arial" w:cs="Arial"/>
                <w:sz w:val="22"/>
                <w:szCs w:val="22"/>
              </w:rPr>
              <w:t xml:space="preserve">. </w:t>
            </w:r>
          </w:p>
          <w:p w14:paraId="6D2231F0" w14:textId="5FCA6ECA" w:rsidR="00D47223" w:rsidRPr="00A63579" w:rsidRDefault="00D47223" w:rsidP="00D47223">
            <w:pPr>
              <w:spacing w:before="120"/>
              <w:rPr>
                <w:rFonts w:ascii="Arial" w:hAnsi="Arial" w:cs="Arial"/>
                <w:b/>
                <w:i/>
                <w:color w:val="FF0000"/>
                <w:sz w:val="22"/>
                <w:szCs w:val="22"/>
              </w:rPr>
            </w:pPr>
            <w:r w:rsidRPr="00A63579">
              <w:rPr>
                <w:rFonts w:ascii="Arial" w:hAnsi="Arial" w:cs="Arial"/>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tc>
      </w:tr>
    </w:tbl>
    <w:p w14:paraId="3C786ECE" w14:textId="77777777" w:rsidR="005F71F8" w:rsidRPr="00A63579" w:rsidRDefault="005F71F8" w:rsidP="005F71F8">
      <w:pPr>
        <w:pStyle w:val="BlockLine"/>
        <w:rPr>
          <w:rFonts w:ascii="Arial" w:hAnsi="Arial" w:cs="Arial"/>
          <w:sz w:val="22"/>
          <w:szCs w:val="22"/>
        </w:rPr>
      </w:pPr>
    </w:p>
    <w:tbl>
      <w:tblPr>
        <w:tblW w:w="0" w:type="auto"/>
        <w:tblLayout w:type="fixed"/>
        <w:tblLook w:val="0000" w:firstRow="0" w:lastRow="0" w:firstColumn="0" w:lastColumn="0" w:noHBand="0" w:noVBand="0"/>
      </w:tblPr>
      <w:tblGrid>
        <w:gridCol w:w="1728"/>
        <w:gridCol w:w="8010"/>
      </w:tblGrid>
      <w:tr w:rsidR="005F71F8" w:rsidRPr="00A63579" w14:paraId="4BFE9F54" w14:textId="77777777" w:rsidTr="00B85074">
        <w:trPr>
          <w:cantSplit/>
        </w:trPr>
        <w:tc>
          <w:tcPr>
            <w:tcW w:w="1728" w:type="dxa"/>
          </w:tcPr>
          <w:p w14:paraId="733FA036" w14:textId="77777777" w:rsidR="005F71F8" w:rsidRPr="00A63579" w:rsidRDefault="005F71F8" w:rsidP="00B85074">
            <w:pPr>
              <w:pStyle w:val="Heading5"/>
              <w:rPr>
                <w:rFonts w:ascii="Arial" w:hAnsi="Arial" w:cs="Arial"/>
                <w:szCs w:val="22"/>
              </w:rPr>
            </w:pPr>
            <w:r w:rsidRPr="00A63579">
              <w:rPr>
                <w:rFonts w:ascii="Arial" w:hAnsi="Arial" w:cs="Arial"/>
                <w:szCs w:val="22"/>
              </w:rPr>
              <w:t>Reagents</w:t>
            </w:r>
          </w:p>
        </w:tc>
        <w:tc>
          <w:tcPr>
            <w:tcW w:w="8010" w:type="dxa"/>
          </w:tcPr>
          <w:p w14:paraId="1F37DE72" w14:textId="15787FAA" w:rsidR="005F71F8" w:rsidRPr="00A63579" w:rsidRDefault="006F4574" w:rsidP="006F4574">
            <w:pPr>
              <w:autoSpaceDE w:val="0"/>
              <w:autoSpaceDN w:val="0"/>
              <w:adjustRightInd w:val="0"/>
              <w:rPr>
                <w:rFonts w:ascii="Arial" w:eastAsiaTheme="minorHAnsi" w:hAnsi="Arial" w:cs="Arial"/>
                <w:color w:val="000000"/>
                <w:sz w:val="22"/>
                <w:szCs w:val="22"/>
              </w:rPr>
            </w:pPr>
            <w:r w:rsidRPr="00A63579">
              <w:rPr>
                <w:rFonts w:ascii="Arial" w:eastAsiaTheme="minorHAnsi" w:hAnsi="Arial" w:cs="Arial"/>
                <w:color w:val="000000"/>
                <w:sz w:val="22"/>
                <w:szCs w:val="22"/>
              </w:rPr>
              <w:t xml:space="preserve">XN CHECK and XN-L CHECK are intended for use in </w:t>
            </w:r>
            <w:r w:rsidR="006D7339" w:rsidRPr="00A63579">
              <w:rPr>
                <w:rFonts w:ascii="Arial" w:eastAsiaTheme="minorHAnsi" w:hAnsi="Arial" w:cs="Arial"/>
                <w:color w:val="000000"/>
                <w:sz w:val="22"/>
                <w:szCs w:val="22"/>
              </w:rPr>
              <w:t xml:space="preserve">continuous </w:t>
            </w:r>
            <w:r w:rsidRPr="00A63579">
              <w:rPr>
                <w:rFonts w:ascii="Arial" w:eastAsiaTheme="minorHAnsi" w:hAnsi="Arial" w:cs="Arial"/>
                <w:color w:val="000000"/>
                <w:sz w:val="22"/>
                <w:szCs w:val="22"/>
              </w:rPr>
              <w:t>calibration verification of the Sysmex XN-Series and Sysmex XN-L Series analyzers</w:t>
            </w:r>
          </w:p>
          <w:p w14:paraId="53221378" w14:textId="77777777" w:rsidR="000C4F3F" w:rsidRPr="00A63579" w:rsidRDefault="000C4F3F" w:rsidP="000C4F3F">
            <w:pPr>
              <w:rPr>
                <w:rFonts w:ascii="Arial" w:hAnsi="Arial" w:cs="Arial"/>
                <w:b/>
                <w:sz w:val="22"/>
                <w:szCs w:val="22"/>
              </w:rPr>
            </w:pPr>
          </w:p>
          <w:p w14:paraId="57B35501" w14:textId="1FE2995C" w:rsidR="000C4F3F" w:rsidRPr="00A63579" w:rsidRDefault="000C4F3F" w:rsidP="000C4F3F">
            <w:pPr>
              <w:rPr>
                <w:rFonts w:ascii="Arial" w:hAnsi="Arial" w:cs="Arial"/>
                <w:b/>
                <w:sz w:val="22"/>
                <w:szCs w:val="22"/>
              </w:rPr>
            </w:pPr>
            <w:r w:rsidRPr="00A63579">
              <w:rPr>
                <w:rFonts w:ascii="Arial" w:hAnsi="Arial" w:cs="Arial"/>
                <w:b/>
                <w:sz w:val="22"/>
                <w:szCs w:val="22"/>
              </w:rPr>
              <w:t>Calibrators</w:t>
            </w:r>
          </w:p>
          <w:p w14:paraId="15D0FA62" w14:textId="77777777" w:rsidR="000C4F3F" w:rsidRPr="00A63579" w:rsidRDefault="000C4F3F" w:rsidP="000C4F3F">
            <w:pPr>
              <w:rPr>
                <w:rFonts w:ascii="Arial" w:hAnsi="Arial" w:cs="Arial"/>
                <w:sz w:val="22"/>
                <w:szCs w:val="22"/>
              </w:rPr>
            </w:pPr>
            <w:r w:rsidRPr="00A63579">
              <w:rPr>
                <w:rFonts w:ascii="Arial" w:hAnsi="Arial" w:cs="Arial"/>
                <w:sz w:val="22"/>
                <w:szCs w:val="22"/>
              </w:rPr>
              <w:t>XN CAL</w:t>
            </w:r>
            <w:r w:rsidRPr="00A63579">
              <w:rPr>
                <w:rFonts w:ascii="Arial" w:hAnsi="Arial" w:cs="Arial"/>
                <w:sz w:val="22"/>
                <w:szCs w:val="22"/>
                <w:vertAlign w:val="superscript"/>
              </w:rPr>
              <w:t>TM</w:t>
            </w:r>
            <w:r w:rsidRPr="00A63579">
              <w:rPr>
                <w:rFonts w:ascii="Arial" w:hAnsi="Arial" w:cs="Arial"/>
                <w:sz w:val="22"/>
                <w:szCs w:val="22"/>
              </w:rPr>
              <w:t>: for use in calibrating the analyzer for WBC, RBC, HGB, HCT, and PLT</w:t>
            </w:r>
          </w:p>
          <w:p w14:paraId="0D222E1D" w14:textId="77777777" w:rsidR="000C4F3F" w:rsidRPr="00A63579" w:rsidRDefault="000C4F3F" w:rsidP="000C4F3F">
            <w:pPr>
              <w:rPr>
                <w:rFonts w:ascii="Arial" w:hAnsi="Arial" w:cs="Arial"/>
                <w:sz w:val="22"/>
                <w:szCs w:val="22"/>
              </w:rPr>
            </w:pPr>
            <w:r w:rsidRPr="00A63579">
              <w:rPr>
                <w:rFonts w:ascii="Arial" w:hAnsi="Arial" w:cs="Arial"/>
                <w:sz w:val="22"/>
                <w:szCs w:val="22"/>
                <w:u w:val="single"/>
              </w:rPr>
              <w:t>XN CAL Storage</w:t>
            </w:r>
          </w:p>
          <w:p w14:paraId="734FBDF6" w14:textId="77777777" w:rsidR="000C4F3F" w:rsidRPr="00A63579" w:rsidRDefault="000C4F3F" w:rsidP="000C4F3F">
            <w:pPr>
              <w:pStyle w:val="ListParagraph"/>
              <w:numPr>
                <w:ilvl w:val="0"/>
                <w:numId w:val="17"/>
              </w:numPr>
              <w:tabs>
                <w:tab w:val="left" w:pos="1170"/>
              </w:tabs>
              <w:rPr>
                <w:rFonts w:cs="Arial"/>
                <w:sz w:val="22"/>
                <w:szCs w:val="22"/>
              </w:rPr>
            </w:pPr>
            <w:r w:rsidRPr="00A63579">
              <w:rPr>
                <w:rFonts w:cs="Arial"/>
                <w:sz w:val="22"/>
                <w:szCs w:val="22"/>
              </w:rPr>
              <w:t>Store the calibrator in a dark refrigerator at 2-8</w:t>
            </w:r>
            <w:r w:rsidRPr="00A63579">
              <w:rPr>
                <w:rFonts w:cs="Arial"/>
                <w:sz w:val="22"/>
                <w:szCs w:val="22"/>
                <w:vertAlign w:val="superscript"/>
              </w:rPr>
              <w:t>o</w:t>
            </w:r>
            <w:r w:rsidRPr="00A63579">
              <w:rPr>
                <w:rFonts w:cs="Arial"/>
                <w:sz w:val="22"/>
                <w:szCs w:val="22"/>
              </w:rPr>
              <w:t>C</w:t>
            </w:r>
          </w:p>
          <w:p w14:paraId="553785BF" w14:textId="77777777" w:rsidR="000C4F3F" w:rsidRPr="00A63579" w:rsidRDefault="000C4F3F" w:rsidP="000C4F3F">
            <w:pPr>
              <w:tabs>
                <w:tab w:val="left" w:pos="1170"/>
              </w:tabs>
              <w:rPr>
                <w:rFonts w:ascii="Arial" w:hAnsi="Arial" w:cs="Arial"/>
                <w:sz w:val="22"/>
                <w:szCs w:val="22"/>
              </w:rPr>
            </w:pPr>
            <w:r w:rsidRPr="00A63579">
              <w:rPr>
                <w:rFonts w:ascii="Arial" w:hAnsi="Arial" w:cs="Arial"/>
                <w:sz w:val="22"/>
                <w:szCs w:val="22"/>
                <w:u w:val="single"/>
              </w:rPr>
              <w:t>XN CAL Stability</w:t>
            </w:r>
          </w:p>
          <w:p w14:paraId="098B9C7A" w14:textId="4E12C222" w:rsidR="000C4F3F" w:rsidRPr="00A63579" w:rsidRDefault="000C4F3F" w:rsidP="000C4F3F">
            <w:pPr>
              <w:autoSpaceDE w:val="0"/>
              <w:autoSpaceDN w:val="0"/>
              <w:adjustRightInd w:val="0"/>
              <w:rPr>
                <w:rFonts w:ascii="Arial" w:eastAsiaTheme="minorHAnsi" w:hAnsi="Arial" w:cs="Arial"/>
                <w:color w:val="000000"/>
                <w:sz w:val="22"/>
                <w:szCs w:val="22"/>
              </w:rPr>
            </w:pPr>
            <w:r w:rsidRPr="00A63579">
              <w:rPr>
                <w:rFonts w:ascii="Arial" w:hAnsi="Arial" w:cs="Arial"/>
                <w:sz w:val="22"/>
                <w:szCs w:val="22"/>
              </w:rPr>
              <w:t>Unopened and properly stored, XN CAL is stable until the expiration date printed on the unopened</w:t>
            </w:r>
          </w:p>
        </w:tc>
      </w:tr>
    </w:tbl>
    <w:p w14:paraId="02333D66" w14:textId="77777777" w:rsidR="005F71F8" w:rsidRPr="00A63579" w:rsidRDefault="005F71F8" w:rsidP="005F71F8">
      <w:pPr>
        <w:pStyle w:val="BlockLine"/>
        <w:rPr>
          <w:rFonts w:ascii="Arial" w:hAnsi="Arial" w:cs="Arial"/>
          <w:sz w:val="22"/>
          <w:szCs w:val="22"/>
        </w:rPr>
      </w:pPr>
    </w:p>
    <w:tbl>
      <w:tblPr>
        <w:tblpPr w:leftFromText="180" w:rightFromText="180" w:vertAnchor="text" w:tblpXSpec="right" w:tblpY="1"/>
        <w:tblOverlap w:val="never"/>
        <w:tblW w:w="9738" w:type="dxa"/>
        <w:tblLayout w:type="fixed"/>
        <w:tblLook w:val="0000" w:firstRow="0" w:lastRow="0" w:firstColumn="0" w:lastColumn="0" w:noHBand="0" w:noVBand="0"/>
      </w:tblPr>
      <w:tblGrid>
        <w:gridCol w:w="1728"/>
        <w:gridCol w:w="810"/>
        <w:gridCol w:w="7200"/>
      </w:tblGrid>
      <w:tr w:rsidR="005F71F8" w:rsidRPr="00A63579" w14:paraId="5D706EAD" w14:textId="77777777" w:rsidTr="007429F9">
        <w:trPr>
          <w:cantSplit/>
        </w:trPr>
        <w:tc>
          <w:tcPr>
            <w:tcW w:w="1728" w:type="dxa"/>
          </w:tcPr>
          <w:p w14:paraId="02C72A68" w14:textId="77777777" w:rsidR="005F71F8" w:rsidRPr="00A63579" w:rsidRDefault="005F71F8" w:rsidP="007429F9">
            <w:pPr>
              <w:pStyle w:val="Heading5"/>
              <w:rPr>
                <w:rFonts w:ascii="Arial" w:hAnsi="Arial" w:cs="Arial"/>
                <w:szCs w:val="22"/>
              </w:rPr>
            </w:pPr>
            <w:r w:rsidRPr="00A63579">
              <w:rPr>
                <w:rFonts w:ascii="Arial" w:hAnsi="Arial" w:cs="Arial"/>
                <w:szCs w:val="22"/>
              </w:rPr>
              <w:t>Procedure</w:t>
            </w:r>
          </w:p>
        </w:tc>
        <w:tc>
          <w:tcPr>
            <w:tcW w:w="8010" w:type="dxa"/>
            <w:gridSpan w:val="2"/>
          </w:tcPr>
          <w:p w14:paraId="3126D094" w14:textId="58AA0BCB" w:rsidR="009A3804" w:rsidRPr="00A63579" w:rsidRDefault="009A3804" w:rsidP="007429F9">
            <w:pPr>
              <w:rPr>
                <w:rFonts w:ascii="Arial" w:hAnsi="Arial" w:cs="Arial"/>
                <w:sz w:val="22"/>
                <w:szCs w:val="22"/>
              </w:rPr>
            </w:pPr>
            <w:r w:rsidRPr="00A63579">
              <w:rPr>
                <w:rFonts w:ascii="Arial" w:hAnsi="Arial" w:cs="Arial"/>
                <w:sz w:val="22"/>
                <w:szCs w:val="22"/>
              </w:rPr>
              <w:t xml:space="preserve">The most common processes for Precision and Calibration of the Sysmex analyzer is the utilization of Sysmex sponsored calibration/precision events defined by the analyzer service contract.  </w:t>
            </w:r>
            <w:r w:rsidRPr="00A63579">
              <w:rPr>
                <w:rFonts w:ascii="Arial" w:hAnsi="Arial" w:cs="Arial"/>
                <w:color w:val="000000"/>
                <w:sz w:val="22"/>
                <w:szCs w:val="22"/>
              </w:rPr>
              <w:t xml:space="preserve">Calibration verification procedures may be done by a Sysmex SE on-site or remotely through the Sysmex Network Communications System (SNCS™) with the Sysmex Calibration Specialist.  The following items are completed by the Sysmex representative during the calibration verification process: </w:t>
            </w:r>
          </w:p>
          <w:p w14:paraId="1C07026D" w14:textId="71B468D6" w:rsidR="009A3804" w:rsidRPr="00A63579" w:rsidRDefault="009A3804" w:rsidP="007429F9">
            <w:pPr>
              <w:pStyle w:val="CM7"/>
              <w:numPr>
                <w:ilvl w:val="0"/>
                <w:numId w:val="20"/>
              </w:numPr>
              <w:spacing w:line="243" w:lineRule="atLeast"/>
              <w:ind w:right="182"/>
              <w:rPr>
                <w:color w:val="000000"/>
                <w:sz w:val="22"/>
                <w:szCs w:val="22"/>
              </w:rPr>
            </w:pPr>
            <w:r w:rsidRPr="00A63579">
              <w:rPr>
                <w:sz w:val="22"/>
                <w:szCs w:val="22"/>
              </w:rPr>
              <w:lastRenderedPageBreak/>
              <w:t xml:space="preserve">Documentation and review of analyzer service history. </w:t>
            </w:r>
          </w:p>
          <w:p w14:paraId="53F4C864" w14:textId="77777777" w:rsidR="009A3804" w:rsidRPr="00A63579" w:rsidRDefault="009A3804" w:rsidP="007429F9">
            <w:pPr>
              <w:pStyle w:val="Default"/>
              <w:numPr>
                <w:ilvl w:val="0"/>
                <w:numId w:val="20"/>
              </w:numPr>
              <w:rPr>
                <w:sz w:val="22"/>
                <w:szCs w:val="22"/>
              </w:rPr>
            </w:pPr>
            <w:r w:rsidRPr="00A63579">
              <w:rPr>
                <w:sz w:val="22"/>
                <w:szCs w:val="22"/>
              </w:rPr>
              <w:t xml:space="preserve">Documentation and review of QC testing results. </w:t>
            </w:r>
          </w:p>
          <w:p w14:paraId="70B89864" w14:textId="77777777" w:rsidR="009A3804" w:rsidRPr="00A63579" w:rsidRDefault="009A3804" w:rsidP="007429F9">
            <w:pPr>
              <w:pStyle w:val="Default"/>
              <w:numPr>
                <w:ilvl w:val="0"/>
                <w:numId w:val="20"/>
              </w:numPr>
              <w:rPr>
                <w:sz w:val="22"/>
                <w:szCs w:val="22"/>
              </w:rPr>
            </w:pPr>
            <w:r w:rsidRPr="00A63579">
              <w:rPr>
                <w:sz w:val="22"/>
                <w:szCs w:val="22"/>
              </w:rPr>
              <w:t xml:space="preserve">Documentation and review of historical Sysmex </w:t>
            </w:r>
            <w:r w:rsidRPr="00A63579">
              <w:rPr>
                <w:b/>
                <w:bCs/>
                <w:i/>
                <w:iCs/>
                <w:sz w:val="22"/>
                <w:szCs w:val="22"/>
              </w:rPr>
              <w:t>Insight</w:t>
            </w:r>
            <w:r w:rsidRPr="00A63579">
              <w:rPr>
                <w:sz w:val="22"/>
                <w:szCs w:val="22"/>
              </w:rPr>
              <w:t xml:space="preserve">™ reports. </w:t>
            </w:r>
          </w:p>
          <w:p w14:paraId="74BB1C07" w14:textId="77777777" w:rsidR="009A3804" w:rsidRPr="00A63579" w:rsidRDefault="009A3804" w:rsidP="007429F9">
            <w:pPr>
              <w:pStyle w:val="Default"/>
              <w:numPr>
                <w:ilvl w:val="0"/>
                <w:numId w:val="20"/>
              </w:numPr>
              <w:rPr>
                <w:sz w:val="22"/>
                <w:szCs w:val="22"/>
              </w:rPr>
            </w:pPr>
            <w:r w:rsidRPr="00A63579">
              <w:rPr>
                <w:sz w:val="22"/>
                <w:szCs w:val="22"/>
              </w:rPr>
              <w:t xml:space="preserve">Analyzing the Sysmex calibrator according to the manufacturer’s recommendations to verify precision and calibration (accuracy) of the analyzer. </w:t>
            </w:r>
          </w:p>
          <w:p w14:paraId="492F215E" w14:textId="77777777" w:rsidR="009A3804" w:rsidRPr="00A63579" w:rsidRDefault="009A3804" w:rsidP="007429F9">
            <w:pPr>
              <w:pStyle w:val="Default"/>
              <w:numPr>
                <w:ilvl w:val="0"/>
                <w:numId w:val="20"/>
              </w:numPr>
              <w:rPr>
                <w:sz w:val="22"/>
                <w:szCs w:val="22"/>
              </w:rPr>
            </w:pPr>
            <w:r w:rsidRPr="00A63579">
              <w:rPr>
                <w:sz w:val="22"/>
                <w:szCs w:val="22"/>
              </w:rPr>
              <w:t>Documentation of calibration verification results and generation of a calibration verification certificate for laboratory records.</w:t>
            </w:r>
          </w:p>
          <w:p w14:paraId="333F668C" w14:textId="50B38846" w:rsidR="005F71F8" w:rsidRPr="00A63579" w:rsidRDefault="005F71F8" w:rsidP="007429F9">
            <w:pPr>
              <w:rPr>
                <w:rFonts w:ascii="Arial" w:hAnsi="Arial" w:cs="Arial"/>
                <w:b/>
                <w:sz w:val="22"/>
                <w:szCs w:val="22"/>
              </w:rPr>
            </w:pPr>
          </w:p>
          <w:p w14:paraId="127FB621" w14:textId="1F4CD5C2" w:rsidR="005741C4" w:rsidRPr="00A63579" w:rsidRDefault="005741C4" w:rsidP="007429F9">
            <w:pPr>
              <w:rPr>
                <w:rFonts w:ascii="Arial" w:hAnsi="Arial" w:cs="Arial"/>
                <w:b/>
                <w:sz w:val="22"/>
                <w:szCs w:val="22"/>
              </w:rPr>
            </w:pPr>
            <w:r w:rsidRPr="00A63579">
              <w:rPr>
                <w:rFonts w:ascii="Arial" w:hAnsi="Arial" w:cs="Arial"/>
                <w:b/>
                <w:sz w:val="22"/>
                <w:szCs w:val="22"/>
              </w:rPr>
              <w:t>The following are the on-site calibration steps:</w:t>
            </w:r>
          </w:p>
          <w:p w14:paraId="0E14468B" w14:textId="77777777" w:rsidR="005741C4" w:rsidRPr="00A63579" w:rsidRDefault="005741C4" w:rsidP="007429F9">
            <w:pPr>
              <w:rPr>
                <w:rFonts w:ascii="Arial" w:hAnsi="Arial" w:cs="Arial"/>
                <w:sz w:val="22"/>
                <w:szCs w:val="22"/>
              </w:rPr>
            </w:pPr>
          </w:p>
          <w:p w14:paraId="10B3D148" w14:textId="32392EBF" w:rsidR="005F71F8" w:rsidRPr="00A63579" w:rsidRDefault="005F71F8" w:rsidP="007429F9">
            <w:pPr>
              <w:numPr>
                <w:ilvl w:val="0"/>
                <w:numId w:val="5"/>
              </w:numPr>
              <w:tabs>
                <w:tab w:val="clear" w:pos="720"/>
              </w:tabs>
              <w:ind w:left="450" w:hanging="450"/>
              <w:rPr>
                <w:rFonts w:ascii="Arial" w:hAnsi="Arial" w:cs="Arial"/>
                <w:b/>
                <w:sz w:val="22"/>
                <w:szCs w:val="22"/>
              </w:rPr>
            </w:pPr>
            <w:r w:rsidRPr="00A63579">
              <w:rPr>
                <w:rFonts w:ascii="Arial" w:hAnsi="Arial" w:cs="Arial"/>
                <w:b/>
                <w:sz w:val="22"/>
                <w:szCs w:val="22"/>
              </w:rPr>
              <w:t xml:space="preserve">Precision Check </w:t>
            </w:r>
          </w:p>
        </w:tc>
      </w:tr>
      <w:tr w:rsidR="005F71F8" w:rsidRPr="00A63579" w14:paraId="2A4CCBB7" w14:textId="77777777" w:rsidTr="007429F9">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3D52D38A" w14:textId="77777777" w:rsidR="005F71F8" w:rsidRPr="00A63579" w:rsidRDefault="005F71F8" w:rsidP="007429F9">
            <w:pPr>
              <w:tabs>
                <w:tab w:val="left" w:pos="360"/>
              </w:tabs>
              <w:jc w:val="center"/>
              <w:rPr>
                <w:rFonts w:ascii="Arial" w:hAnsi="Arial" w:cs="Arial"/>
                <w:b/>
                <w:sz w:val="22"/>
                <w:szCs w:val="22"/>
              </w:rPr>
            </w:pPr>
            <w:r w:rsidRPr="00A63579">
              <w:rPr>
                <w:rFonts w:ascii="Arial" w:hAnsi="Arial" w:cs="Arial"/>
                <w:b/>
                <w:sz w:val="22"/>
                <w:szCs w:val="22"/>
              </w:rPr>
              <w:lastRenderedPageBreak/>
              <w:t>Step</w:t>
            </w:r>
          </w:p>
        </w:tc>
        <w:tc>
          <w:tcPr>
            <w:tcW w:w="7200" w:type="dxa"/>
            <w:tcBorders>
              <w:top w:val="single" w:sz="4" w:space="0" w:color="auto"/>
              <w:left w:val="single" w:sz="4" w:space="0" w:color="auto"/>
              <w:bottom w:val="single" w:sz="4" w:space="0" w:color="auto"/>
              <w:right w:val="single" w:sz="4" w:space="0" w:color="auto"/>
            </w:tcBorders>
          </w:tcPr>
          <w:p w14:paraId="2D8A362B" w14:textId="77777777" w:rsidR="005F71F8" w:rsidRPr="00A63579" w:rsidRDefault="005F71F8" w:rsidP="007429F9">
            <w:pPr>
              <w:tabs>
                <w:tab w:val="left" w:pos="360"/>
              </w:tabs>
              <w:jc w:val="center"/>
              <w:rPr>
                <w:rFonts w:ascii="Arial" w:hAnsi="Arial" w:cs="Arial"/>
                <w:b/>
                <w:sz w:val="22"/>
                <w:szCs w:val="22"/>
              </w:rPr>
            </w:pPr>
            <w:r w:rsidRPr="00A63579">
              <w:rPr>
                <w:rFonts w:ascii="Arial" w:hAnsi="Arial" w:cs="Arial"/>
                <w:b/>
                <w:sz w:val="22"/>
                <w:szCs w:val="22"/>
              </w:rPr>
              <w:t>Action</w:t>
            </w:r>
          </w:p>
        </w:tc>
      </w:tr>
      <w:tr w:rsidR="005F71F8" w:rsidRPr="00A63579" w14:paraId="16FB9A69" w14:textId="77777777" w:rsidTr="007429F9">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5F2FF8E1" w14:textId="77777777" w:rsidR="005F71F8" w:rsidRPr="00A63579" w:rsidRDefault="005F71F8" w:rsidP="007429F9">
            <w:pPr>
              <w:tabs>
                <w:tab w:val="left" w:pos="360"/>
              </w:tabs>
              <w:jc w:val="center"/>
              <w:rPr>
                <w:rFonts w:ascii="Arial" w:hAnsi="Arial" w:cs="Arial"/>
                <w:sz w:val="22"/>
                <w:szCs w:val="22"/>
              </w:rPr>
            </w:pPr>
            <w:r w:rsidRPr="00A63579">
              <w:rPr>
                <w:rFonts w:ascii="Arial" w:hAnsi="Arial" w:cs="Arial"/>
                <w:sz w:val="22"/>
                <w:szCs w:val="22"/>
              </w:rPr>
              <w:t>1</w:t>
            </w:r>
          </w:p>
        </w:tc>
        <w:tc>
          <w:tcPr>
            <w:tcW w:w="7200" w:type="dxa"/>
            <w:tcBorders>
              <w:top w:val="single" w:sz="4" w:space="0" w:color="auto"/>
              <w:left w:val="single" w:sz="4" w:space="0" w:color="auto"/>
              <w:bottom w:val="single" w:sz="4" w:space="0" w:color="auto"/>
              <w:right w:val="single" w:sz="4" w:space="0" w:color="auto"/>
            </w:tcBorders>
          </w:tcPr>
          <w:p w14:paraId="4E6BC1EE" w14:textId="77777777" w:rsidR="005F71F8" w:rsidRPr="00A63579" w:rsidRDefault="005F71F8" w:rsidP="007429F9">
            <w:pPr>
              <w:spacing w:after="120"/>
              <w:rPr>
                <w:rFonts w:ascii="Arial" w:hAnsi="Arial" w:cs="Arial"/>
                <w:b/>
                <w:sz w:val="22"/>
                <w:szCs w:val="22"/>
              </w:rPr>
            </w:pPr>
            <w:r w:rsidRPr="00A63579">
              <w:rPr>
                <w:rFonts w:ascii="Arial" w:hAnsi="Arial" w:cs="Arial"/>
                <w:sz w:val="22"/>
                <w:szCs w:val="22"/>
              </w:rPr>
              <w:t>Perform routine maintenance on the analyzer and perform a background count to ensure counts are within acceptable limits.</w:t>
            </w:r>
          </w:p>
        </w:tc>
      </w:tr>
      <w:tr w:rsidR="005F71F8" w:rsidRPr="00A63579" w14:paraId="3E25B773" w14:textId="77777777" w:rsidTr="007429F9">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4D5F648B" w14:textId="77777777" w:rsidR="005F71F8" w:rsidRPr="00A63579" w:rsidRDefault="005F71F8" w:rsidP="007429F9">
            <w:pPr>
              <w:tabs>
                <w:tab w:val="left" w:pos="360"/>
              </w:tabs>
              <w:jc w:val="center"/>
              <w:rPr>
                <w:rFonts w:ascii="Arial" w:hAnsi="Arial" w:cs="Arial"/>
                <w:sz w:val="22"/>
                <w:szCs w:val="22"/>
              </w:rPr>
            </w:pPr>
            <w:r w:rsidRPr="00A63579">
              <w:rPr>
                <w:rFonts w:ascii="Arial" w:hAnsi="Arial" w:cs="Arial"/>
                <w:sz w:val="22"/>
                <w:szCs w:val="22"/>
              </w:rPr>
              <w:t>2</w:t>
            </w:r>
          </w:p>
        </w:tc>
        <w:tc>
          <w:tcPr>
            <w:tcW w:w="7200" w:type="dxa"/>
            <w:tcBorders>
              <w:top w:val="single" w:sz="4" w:space="0" w:color="auto"/>
              <w:left w:val="single" w:sz="4" w:space="0" w:color="auto"/>
              <w:bottom w:val="single" w:sz="4" w:space="0" w:color="auto"/>
              <w:right w:val="single" w:sz="4" w:space="0" w:color="auto"/>
            </w:tcBorders>
          </w:tcPr>
          <w:p w14:paraId="5FA0FD63" w14:textId="4B6ABCDD" w:rsidR="005F71F8" w:rsidRPr="00A63579" w:rsidRDefault="005F71F8" w:rsidP="007429F9">
            <w:pPr>
              <w:spacing w:after="120"/>
              <w:rPr>
                <w:rFonts w:ascii="Arial" w:hAnsi="Arial" w:cs="Arial"/>
                <w:sz w:val="22"/>
                <w:szCs w:val="22"/>
              </w:rPr>
            </w:pPr>
            <w:r w:rsidRPr="00A63579">
              <w:rPr>
                <w:rFonts w:ascii="Arial" w:hAnsi="Arial" w:cs="Arial"/>
                <w:sz w:val="22"/>
                <w:szCs w:val="22"/>
              </w:rPr>
              <w:t>Verify that there is sufficient volume of all reagents. Precision and Calibration procedures will be aborted if the XN</w:t>
            </w:r>
            <w:r w:rsidR="009A3804" w:rsidRPr="00A63579">
              <w:rPr>
                <w:rFonts w:ascii="Arial" w:hAnsi="Arial" w:cs="Arial"/>
                <w:sz w:val="22"/>
                <w:szCs w:val="22"/>
              </w:rPr>
              <w:t>-550</w:t>
            </w:r>
            <w:r w:rsidRPr="00A63579">
              <w:rPr>
                <w:rFonts w:ascii="Arial" w:hAnsi="Arial" w:cs="Arial"/>
                <w:sz w:val="22"/>
                <w:szCs w:val="22"/>
              </w:rPr>
              <w:t xml:space="preserve"> runs out of reagent.</w:t>
            </w:r>
          </w:p>
        </w:tc>
      </w:tr>
      <w:tr w:rsidR="005F71F8" w:rsidRPr="00A63579" w14:paraId="5E388DDA"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47FB939D" w14:textId="77777777" w:rsidR="005F71F8" w:rsidRPr="00A63579" w:rsidRDefault="005F71F8" w:rsidP="007429F9">
            <w:pPr>
              <w:tabs>
                <w:tab w:val="left" w:pos="360"/>
              </w:tabs>
              <w:jc w:val="center"/>
              <w:rPr>
                <w:rFonts w:ascii="Arial" w:hAnsi="Arial" w:cs="Arial"/>
                <w:sz w:val="22"/>
                <w:szCs w:val="22"/>
              </w:rPr>
            </w:pPr>
            <w:r w:rsidRPr="00A63579">
              <w:rPr>
                <w:rFonts w:ascii="Arial" w:hAnsi="Arial" w:cs="Arial"/>
                <w:sz w:val="22"/>
                <w:szCs w:val="22"/>
              </w:rPr>
              <w:t>3</w:t>
            </w:r>
          </w:p>
        </w:tc>
        <w:tc>
          <w:tcPr>
            <w:tcW w:w="7200" w:type="dxa"/>
            <w:tcBorders>
              <w:top w:val="single" w:sz="4" w:space="0" w:color="auto"/>
              <w:left w:val="single" w:sz="4" w:space="0" w:color="auto"/>
              <w:bottom w:val="single" w:sz="4" w:space="0" w:color="auto"/>
              <w:right w:val="single" w:sz="4" w:space="0" w:color="auto"/>
            </w:tcBorders>
          </w:tcPr>
          <w:p w14:paraId="195AC9E6" w14:textId="77777777" w:rsidR="005F71F8" w:rsidRPr="00A63579" w:rsidRDefault="005F71F8" w:rsidP="007429F9">
            <w:pPr>
              <w:keepNext/>
              <w:keepLines/>
              <w:rPr>
                <w:rFonts w:ascii="Arial" w:hAnsi="Arial" w:cs="Arial"/>
                <w:sz w:val="22"/>
                <w:szCs w:val="22"/>
              </w:rPr>
            </w:pPr>
            <w:r w:rsidRPr="00A63579">
              <w:rPr>
                <w:rFonts w:ascii="Arial" w:hAnsi="Arial" w:cs="Arial"/>
                <w:sz w:val="22"/>
                <w:szCs w:val="22"/>
              </w:rPr>
              <w:t xml:space="preserve">Obtain a sample of fresh normal whole blood. </w:t>
            </w:r>
            <w:r w:rsidRPr="00A63579">
              <w:rPr>
                <w:rFonts w:ascii="Arial" w:hAnsi="Arial" w:cs="Arial"/>
                <w:b/>
                <w:sz w:val="22"/>
                <w:szCs w:val="22"/>
              </w:rPr>
              <w:t>Do not</w:t>
            </w:r>
            <w:r w:rsidRPr="00A63579">
              <w:rPr>
                <w:rFonts w:ascii="Arial" w:hAnsi="Arial" w:cs="Arial"/>
                <w:sz w:val="22"/>
                <w:szCs w:val="22"/>
              </w:rPr>
              <w:t xml:space="preserve"> use commercial controls or calibrators for precision. The blood donor specimen should:</w:t>
            </w:r>
          </w:p>
          <w:p w14:paraId="4B004A8E" w14:textId="77777777" w:rsidR="005F71F8" w:rsidRPr="00A63579" w:rsidRDefault="005F71F8" w:rsidP="007429F9">
            <w:pPr>
              <w:pStyle w:val="ListParagraph"/>
              <w:numPr>
                <w:ilvl w:val="0"/>
                <w:numId w:val="21"/>
              </w:numPr>
              <w:tabs>
                <w:tab w:val="left" w:pos="1170"/>
              </w:tabs>
              <w:rPr>
                <w:rFonts w:cs="Arial"/>
                <w:sz w:val="22"/>
                <w:szCs w:val="22"/>
              </w:rPr>
            </w:pPr>
            <w:r w:rsidRPr="00A63579">
              <w:rPr>
                <w:rFonts w:cs="Arial"/>
                <w:sz w:val="22"/>
                <w:szCs w:val="22"/>
              </w:rPr>
              <w:t>Be from a healthy person who is not taking any medication</w:t>
            </w:r>
          </w:p>
          <w:p w14:paraId="653906CB" w14:textId="77777777" w:rsidR="005F71F8" w:rsidRPr="00A63579" w:rsidRDefault="005F71F8" w:rsidP="007429F9">
            <w:pPr>
              <w:pStyle w:val="ListParagraph"/>
              <w:numPr>
                <w:ilvl w:val="0"/>
                <w:numId w:val="21"/>
              </w:numPr>
              <w:rPr>
                <w:rFonts w:cs="Arial"/>
                <w:sz w:val="22"/>
                <w:szCs w:val="22"/>
              </w:rPr>
            </w:pPr>
            <w:r w:rsidRPr="00A63579">
              <w:rPr>
                <w:rFonts w:cs="Arial"/>
                <w:sz w:val="22"/>
                <w:szCs w:val="22"/>
              </w:rPr>
              <w:t>Have morphologically and numerically normal CBC.</w:t>
            </w:r>
          </w:p>
          <w:p w14:paraId="57C69873" w14:textId="77777777" w:rsidR="005F71F8" w:rsidRPr="00A63579" w:rsidRDefault="005F71F8" w:rsidP="007429F9">
            <w:pPr>
              <w:pStyle w:val="ListParagraph"/>
              <w:numPr>
                <w:ilvl w:val="0"/>
                <w:numId w:val="21"/>
              </w:numPr>
              <w:rPr>
                <w:rFonts w:cs="Arial"/>
                <w:sz w:val="22"/>
                <w:szCs w:val="22"/>
              </w:rPr>
            </w:pPr>
            <w:r w:rsidRPr="00A63579">
              <w:rPr>
                <w:rFonts w:cs="Arial"/>
                <w:sz w:val="22"/>
                <w:szCs w:val="22"/>
              </w:rPr>
              <w:t>Be drawn in a potassium EDTA anticoagulant tube using proper collection technique.</w:t>
            </w:r>
          </w:p>
          <w:p w14:paraId="78D35388" w14:textId="77777777" w:rsidR="005F71F8" w:rsidRPr="00A63579" w:rsidRDefault="005F71F8" w:rsidP="007429F9">
            <w:pPr>
              <w:pStyle w:val="ListParagraph"/>
              <w:numPr>
                <w:ilvl w:val="0"/>
                <w:numId w:val="21"/>
              </w:numPr>
              <w:spacing w:after="120"/>
              <w:rPr>
                <w:rFonts w:cs="Arial"/>
                <w:sz w:val="22"/>
                <w:szCs w:val="22"/>
              </w:rPr>
            </w:pPr>
            <w:r w:rsidRPr="00A63579">
              <w:rPr>
                <w:rFonts w:cs="Arial"/>
                <w:sz w:val="22"/>
                <w:szCs w:val="22"/>
              </w:rPr>
              <w:t>Have a minimum of 2.5 mL of sample.</w:t>
            </w:r>
          </w:p>
        </w:tc>
      </w:tr>
      <w:tr w:rsidR="005F71F8" w:rsidRPr="00A63579" w14:paraId="15BA1EBC"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3AA6D15E" w14:textId="77777777" w:rsidR="005F71F8" w:rsidRPr="00A63579" w:rsidRDefault="005F71F8" w:rsidP="007429F9">
            <w:pPr>
              <w:tabs>
                <w:tab w:val="left" w:pos="360"/>
              </w:tabs>
              <w:jc w:val="center"/>
              <w:rPr>
                <w:rFonts w:ascii="Arial" w:hAnsi="Arial" w:cs="Arial"/>
                <w:sz w:val="22"/>
                <w:szCs w:val="22"/>
              </w:rPr>
            </w:pPr>
            <w:r w:rsidRPr="00A63579">
              <w:rPr>
                <w:rFonts w:ascii="Arial" w:hAnsi="Arial" w:cs="Arial"/>
                <w:sz w:val="22"/>
                <w:szCs w:val="22"/>
              </w:rPr>
              <w:t>4</w:t>
            </w:r>
          </w:p>
        </w:tc>
        <w:tc>
          <w:tcPr>
            <w:tcW w:w="7200" w:type="dxa"/>
            <w:tcBorders>
              <w:top w:val="single" w:sz="4" w:space="0" w:color="auto"/>
              <w:left w:val="single" w:sz="4" w:space="0" w:color="auto"/>
              <w:bottom w:val="single" w:sz="4" w:space="0" w:color="auto"/>
              <w:right w:val="single" w:sz="4" w:space="0" w:color="auto"/>
            </w:tcBorders>
          </w:tcPr>
          <w:p w14:paraId="2CBACF94" w14:textId="77777777" w:rsidR="005F71F8" w:rsidRPr="00A63579" w:rsidRDefault="005F71F8" w:rsidP="007429F9">
            <w:pPr>
              <w:tabs>
                <w:tab w:val="left" w:pos="360"/>
              </w:tabs>
              <w:spacing w:after="120"/>
              <w:rPr>
                <w:rFonts w:ascii="Arial" w:hAnsi="Arial" w:cs="Arial"/>
                <w:sz w:val="22"/>
                <w:szCs w:val="22"/>
              </w:rPr>
            </w:pPr>
            <w:r w:rsidRPr="00A63579">
              <w:rPr>
                <w:rFonts w:ascii="Arial" w:hAnsi="Arial" w:cs="Arial"/>
                <w:sz w:val="22"/>
                <w:szCs w:val="22"/>
              </w:rPr>
              <w:t xml:space="preserve">On the main unit, check the Status indicator LED. Confirm the LED is green indicating the analyzer is </w:t>
            </w:r>
            <w:r w:rsidRPr="00A63579">
              <w:rPr>
                <w:rFonts w:ascii="Arial" w:hAnsi="Arial" w:cs="Arial"/>
                <w:b/>
                <w:sz w:val="22"/>
                <w:szCs w:val="22"/>
              </w:rPr>
              <w:t>Ready</w:t>
            </w:r>
            <w:r w:rsidRPr="00A63579">
              <w:rPr>
                <w:rFonts w:ascii="Arial" w:hAnsi="Arial" w:cs="Arial"/>
                <w:sz w:val="22"/>
                <w:szCs w:val="22"/>
              </w:rPr>
              <w:t>.</w:t>
            </w:r>
          </w:p>
        </w:tc>
      </w:tr>
      <w:tr w:rsidR="005F71F8" w:rsidRPr="00A63579" w14:paraId="0775ED34"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2039CE18" w14:textId="77777777" w:rsidR="005F71F8" w:rsidRPr="00A63579" w:rsidRDefault="005F71F8" w:rsidP="007429F9">
            <w:pPr>
              <w:tabs>
                <w:tab w:val="left" w:pos="360"/>
              </w:tabs>
              <w:jc w:val="center"/>
              <w:rPr>
                <w:rFonts w:ascii="Arial" w:hAnsi="Arial" w:cs="Arial"/>
                <w:sz w:val="22"/>
                <w:szCs w:val="22"/>
              </w:rPr>
            </w:pPr>
            <w:r w:rsidRPr="00A63579">
              <w:rPr>
                <w:rFonts w:ascii="Arial" w:hAnsi="Arial" w:cs="Arial"/>
                <w:sz w:val="22"/>
                <w:szCs w:val="22"/>
              </w:rPr>
              <w:t>5</w:t>
            </w:r>
          </w:p>
        </w:tc>
        <w:tc>
          <w:tcPr>
            <w:tcW w:w="7200" w:type="dxa"/>
            <w:tcBorders>
              <w:top w:val="single" w:sz="4" w:space="0" w:color="auto"/>
              <w:left w:val="single" w:sz="4" w:space="0" w:color="auto"/>
              <w:bottom w:val="single" w:sz="4" w:space="0" w:color="auto"/>
              <w:right w:val="single" w:sz="4" w:space="0" w:color="auto"/>
            </w:tcBorders>
          </w:tcPr>
          <w:p w14:paraId="64A4203F" w14:textId="2AA8D3B8" w:rsidR="005F71F8" w:rsidRPr="00A63579" w:rsidRDefault="000F5BDB" w:rsidP="007429F9">
            <w:pPr>
              <w:tabs>
                <w:tab w:val="left" w:pos="360"/>
              </w:tabs>
              <w:spacing w:after="120"/>
              <w:rPr>
                <w:rFonts w:ascii="Arial" w:hAnsi="Arial" w:cs="Arial"/>
                <w:sz w:val="22"/>
                <w:szCs w:val="22"/>
              </w:rPr>
            </w:pPr>
            <w:r w:rsidRPr="00A63579">
              <w:rPr>
                <w:rFonts w:ascii="Arial" w:hAnsi="Arial" w:cs="Arial"/>
                <w:sz w:val="22"/>
                <w:szCs w:val="22"/>
              </w:rPr>
              <w:t>Select the Analyzer menu button on the control menu.</w:t>
            </w:r>
          </w:p>
        </w:tc>
      </w:tr>
      <w:tr w:rsidR="005F71F8" w:rsidRPr="00A63579" w14:paraId="370077ED"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52198EF9" w14:textId="77777777" w:rsidR="005F71F8" w:rsidRPr="00A63579" w:rsidRDefault="005F71F8" w:rsidP="007429F9">
            <w:pPr>
              <w:tabs>
                <w:tab w:val="left" w:pos="360"/>
              </w:tabs>
              <w:jc w:val="center"/>
              <w:rPr>
                <w:rFonts w:ascii="Arial" w:hAnsi="Arial" w:cs="Arial"/>
                <w:sz w:val="22"/>
                <w:szCs w:val="22"/>
              </w:rPr>
            </w:pPr>
            <w:r w:rsidRPr="00A63579">
              <w:rPr>
                <w:rFonts w:ascii="Arial" w:hAnsi="Arial" w:cs="Arial"/>
                <w:sz w:val="22"/>
                <w:szCs w:val="22"/>
              </w:rPr>
              <w:t>6</w:t>
            </w:r>
          </w:p>
        </w:tc>
        <w:tc>
          <w:tcPr>
            <w:tcW w:w="7200" w:type="dxa"/>
            <w:tcBorders>
              <w:top w:val="single" w:sz="4" w:space="0" w:color="auto"/>
              <w:left w:val="single" w:sz="4" w:space="0" w:color="auto"/>
              <w:bottom w:val="single" w:sz="4" w:space="0" w:color="auto"/>
              <w:right w:val="single" w:sz="4" w:space="0" w:color="auto"/>
            </w:tcBorders>
          </w:tcPr>
          <w:p w14:paraId="398ED14E" w14:textId="08E12D5D" w:rsidR="005F71F8" w:rsidRPr="00A63579" w:rsidRDefault="000F5BDB" w:rsidP="007429F9">
            <w:pPr>
              <w:spacing w:after="120"/>
              <w:rPr>
                <w:rFonts w:ascii="Arial" w:hAnsi="Arial" w:cs="Arial"/>
                <w:sz w:val="22"/>
                <w:szCs w:val="22"/>
              </w:rPr>
            </w:pPr>
            <w:r w:rsidRPr="00A63579">
              <w:rPr>
                <w:rFonts w:ascii="Arial" w:hAnsi="Arial" w:cs="Arial"/>
                <w:sz w:val="22"/>
                <w:szCs w:val="22"/>
              </w:rPr>
              <w:t>Select [Calibration] – [Precision Check]</w:t>
            </w:r>
          </w:p>
        </w:tc>
      </w:tr>
      <w:tr w:rsidR="005F71F8" w:rsidRPr="00A63579" w14:paraId="3D5CD982"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280589BA" w14:textId="77777777" w:rsidR="005F71F8" w:rsidRPr="00A63579" w:rsidRDefault="005F71F8" w:rsidP="007429F9">
            <w:pPr>
              <w:tabs>
                <w:tab w:val="left" w:pos="360"/>
              </w:tabs>
              <w:jc w:val="center"/>
              <w:rPr>
                <w:rFonts w:ascii="Arial" w:hAnsi="Arial" w:cs="Arial"/>
                <w:sz w:val="22"/>
                <w:szCs w:val="22"/>
              </w:rPr>
            </w:pPr>
            <w:r w:rsidRPr="00A63579">
              <w:rPr>
                <w:rFonts w:ascii="Arial" w:hAnsi="Arial" w:cs="Arial"/>
                <w:sz w:val="22"/>
                <w:szCs w:val="22"/>
              </w:rPr>
              <w:t>7</w:t>
            </w:r>
          </w:p>
        </w:tc>
        <w:tc>
          <w:tcPr>
            <w:tcW w:w="7200" w:type="dxa"/>
            <w:tcBorders>
              <w:top w:val="single" w:sz="4" w:space="0" w:color="auto"/>
              <w:left w:val="single" w:sz="4" w:space="0" w:color="auto"/>
              <w:bottom w:val="single" w:sz="4" w:space="0" w:color="auto"/>
              <w:right w:val="single" w:sz="4" w:space="0" w:color="auto"/>
            </w:tcBorders>
          </w:tcPr>
          <w:p w14:paraId="77817B1C" w14:textId="1F639F79" w:rsidR="005F71F8" w:rsidRPr="00A63579" w:rsidRDefault="000F5BDB" w:rsidP="007429F9">
            <w:pPr>
              <w:spacing w:before="120"/>
              <w:rPr>
                <w:rFonts w:ascii="Arial" w:hAnsi="Arial" w:cs="Arial"/>
                <w:sz w:val="22"/>
                <w:szCs w:val="22"/>
              </w:rPr>
            </w:pPr>
            <w:r w:rsidRPr="00A63579">
              <w:rPr>
                <w:rFonts w:ascii="Arial" w:hAnsi="Arial" w:cs="Arial"/>
                <w:sz w:val="22"/>
                <w:szCs w:val="22"/>
              </w:rPr>
              <w:t xml:space="preserve">Mix the vial containing the sample – 10 end-over-end inversions confirming cell button is dispersed </w:t>
            </w:r>
          </w:p>
        </w:tc>
      </w:tr>
      <w:tr w:rsidR="005F71F8" w:rsidRPr="00A63579" w14:paraId="5D7090F7"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2E111F47" w14:textId="77777777" w:rsidR="005F71F8" w:rsidRPr="00A63579" w:rsidRDefault="005F71F8" w:rsidP="007429F9">
            <w:pPr>
              <w:tabs>
                <w:tab w:val="left" w:pos="360"/>
              </w:tabs>
              <w:jc w:val="center"/>
              <w:rPr>
                <w:rFonts w:ascii="Arial" w:hAnsi="Arial" w:cs="Arial"/>
                <w:sz w:val="22"/>
                <w:szCs w:val="22"/>
              </w:rPr>
            </w:pPr>
            <w:r w:rsidRPr="00A63579">
              <w:rPr>
                <w:rFonts w:ascii="Arial" w:hAnsi="Arial" w:cs="Arial"/>
                <w:sz w:val="22"/>
                <w:szCs w:val="22"/>
              </w:rPr>
              <w:t>8</w:t>
            </w:r>
          </w:p>
        </w:tc>
        <w:tc>
          <w:tcPr>
            <w:tcW w:w="7200" w:type="dxa"/>
            <w:tcBorders>
              <w:top w:val="single" w:sz="4" w:space="0" w:color="auto"/>
              <w:left w:val="single" w:sz="4" w:space="0" w:color="auto"/>
              <w:bottom w:val="single" w:sz="4" w:space="0" w:color="auto"/>
              <w:right w:val="single" w:sz="4" w:space="0" w:color="auto"/>
            </w:tcBorders>
          </w:tcPr>
          <w:p w14:paraId="61E9B278" w14:textId="5D91CDBD" w:rsidR="005F71F8" w:rsidRPr="00A63579" w:rsidRDefault="000F5BDB" w:rsidP="007429F9">
            <w:pPr>
              <w:spacing w:after="120"/>
              <w:rPr>
                <w:rFonts w:ascii="Arial" w:hAnsi="Arial" w:cs="Arial"/>
                <w:sz w:val="22"/>
                <w:szCs w:val="22"/>
              </w:rPr>
            </w:pPr>
            <w:r w:rsidRPr="00A63579">
              <w:rPr>
                <w:rFonts w:ascii="Arial" w:hAnsi="Arial" w:cs="Arial"/>
                <w:sz w:val="22"/>
                <w:szCs w:val="22"/>
              </w:rPr>
              <w:t>Place the vial in the sample tube holder</w:t>
            </w:r>
          </w:p>
        </w:tc>
      </w:tr>
      <w:tr w:rsidR="005F71F8" w:rsidRPr="00A63579" w14:paraId="4D2CC037"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427638BC" w14:textId="77777777" w:rsidR="005F71F8" w:rsidRPr="00A63579" w:rsidRDefault="005F71F8" w:rsidP="007429F9">
            <w:pPr>
              <w:tabs>
                <w:tab w:val="left" w:pos="360"/>
              </w:tabs>
              <w:jc w:val="center"/>
              <w:rPr>
                <w:rFonts w:ascii="Arial" w:hAnsi="Arial" w:cs="Arial"/>
                <w:sz w:val="22"/>
                <w:szCs w:val="22"/>
              </w:rPr>
            </w:pPr>
            <w:r w:rsidRPr="00A63579">
              <w:rPr>
                <w:rFonts w:ascii="Arial" w:hAnsi="Arial" w:cs="Arial"/>
                <w:sz w:val="22"/>
                <w:szCs w:val="22"/>
              </w:rPr>
              <w:t>9</w:t>
            </w:r>
          </w:p>
        </w:tc>
        <w:tc>
          <w:tcPr>
            <w:tcW w:w="7200" w:type="dxa"/>
            <w:tcBorders>
              <w:top w:val="single" w:sz="4" w:space="0" w:color="auto"/>
              <w:left w:val="single" w:sz="4" w:space="0" w:color="auto"/>
              <w:bottom w:val="single" w:sz="4" w:space="0" w:color="auto"/>
              <w:right w:val="single" w:sz="4" w:space="0" w:color="auto"/>
            </w:tcBorders>
          </w:tcPr>
          <w:p w14:paraId="4C6B5871" w14:textId="0CD1F938" w:rsidR="005F71F8" w:rsidRPr="00A63579" w:rsidRDefault="000F5BDB" w:rsidP="007429F9">
            <w:pPr>
              <w:spacing w:after="120"/>
              <w:rPr>
                <w:rFonts w:ascii="Arial" w:hAnsi="Arial" w:cs="Arial"/>
                <w:sz w:val="22"/>
                <w:szCs w:val="22"/>
              </w:rPr>
            </w:pPr>
            <w:r w:rsidRPr="00A63579">
              <w:rPr>
                <w:rFonts w:ascii="Arial" w:hAnsi="Arial" w:cs="Arial"/>
                <w:sz w:val="22"/>
                <w:szCs w:val="22"/>
              </w:rPr>
              <w:t>Press the start switch on the analyzer.</w:t>
            </w:r>
          </w:p>
        </w:tc>
      </w:tr>
      <w:tr w:rsidR="005F71F8" w:rsidRPr="00A63579" w14:paraId="5CFC4E3A"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48D6DDAA" w14:textId="77777777" w:rsidR="005F71F8" w:rsidRPr="00A63579" w:rsidRDefault="005F71F8" w:rsidP="007429F9">
            <w:pPr>
              <w:tabs>
                <w:tab w:val="left" w:pos="360"/>
              </w:tabs>
              <w:jc w:val="center"/>
              <w:rPr>
                <w:rFonts w:ascii="Arial" w:hAnsi="Arial" w:cs="Arial"/>
                <w:sz w:val="22"/>
                <w:szCs w:val="22"/>
              </w:rPr>
            </w:pPr>
            <w:r w:rsidRPr="00A63579">
              <w:rPr>
                <w:rFonts w:ascii="Arial" w:hAnsi="Arial" w:cs="Arial"/>
                <w:sz w:val="22"/>
                <w:szCs w:val="22"/>
              </w:rPr>
              <w:t>10</w:t>
            </w:r>
          </w:p>
        </w:tc>
        <w:tc>
          <w:tcPr>
            <w:tcW w:w="7200" w:type="dxa"/>
            <w:tcBorders>
              <w:top w:val="single" w:sz="4" w:space="0" w:color="auto"/>
              <w:left w:val="single" w:sz="4" w:space="0" w:color="auto"/>
              <w:bottom w:val="single" w:sz="4" w:space="0" w:color="auto"/>
              <w:right w:val="single" w:sz="4" w:space="0" w:color="auto"/>
            </w:tcBorders>
          </w:tcPr>
          <w:p w14:paraId="76029ADF" w14:textId="47E6D8A1" w:rsidR="005F71F8" w:rsidRPr="00A63579" w:rsidRDefault="000F5BDB" w:rsidP="007429F9">
            <w:pPr>
              <w:spacing w:after="120"/>
              <w:rPr>
                <w:rFonts w:ascii="Arial" w:hAnsi="Arial" w:cs="Arial"/>
                <w:sz w:val="22"/>
                <w:szCs w:val="22"/>
              </w:rPr>
            </w:pPr>
            <w:r w:rsidRPr="00A63579">
              <w:rPr>
                <w:rFonts w:ascii="Arial" w:hAnsi="Arial" w:cs="Arial"/>
                <w:sz w:val="22"/>
                <w:szCs w:val="22"/>
              </w:rPr>
              <w:t>Repeat mixing and analysis (total of 11 times).</w:t>
            </w:r>
          </w:p>
        </w:tc>
      </w:tr>
      <w:tr w:rsidR="005F71F8" w:rsidRPr="00A63579" w14:paraId="12EAC704"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5651F297" w14:textId="77777777" w:rsidR="005F71F8" w:rsidRPr="00A63579" w:rsidRDefault="005F71F8" w:rsidP="007429F9">
            <w:pPr>
              <w:tabs>
                <w:tab w:val="left" w:pos="360"/>
              </w:tabs>
              <w:jc w:val="center"/>
              <w:rPr>
                <w:rFonts w:ascii="Arial" w:hAnsi="Arial" w:cs="Arial"/>
                <w:sz w:val="22"/>
                <w:szCs w:val="22"/>
              </w:rPr>
            </w:pPr>
            <w:r w:rsidRPr="00A63579">
              <w:rPr>
                <w:rFonts w:ascii="Arial" w:hAnsi="Arial" w:cs="Arial"/>
                <w:sz w:val="22"/>
                <w:szCs w:val="22"/>
              </w:rPr>
              <w:t>11</w:t>
            </w:r>
          </w:p>
        </w:tc>
        <w:tc>
          <w:tcPr>
            <w:tcW w:w="7200" w:type="dxa"/>
            <w:tcBorders>
              <w:top w:val="single" w:sz="4" w:space="0" w:color="auto"/>
              <w:left w:val="single" w:sz="4" w:space="0" w:color="auto"/>
              <w:bottom w:val="single" w:sz="4" w:space="0" w:color="auto"/>
              <w:right w:val="single" w:sz="4" w:space="0" w:color="auto"/>
            </w:tcBorders>
          </w:tcPr>
          <w:p w14:paraId="730955BD" w14:textId="77777777" w:rsidR="000F5BDB" w:rsidRPr="00A63579" w:rsidRDefault="000F5BDB" w:rsidP="007429F9">
            <w:pPr>
              <w:rPr>
                <w:rFonts w:ascii="Arial" w:hAnsi="Arial" w:cs="Arial"/>
                <w:sz w:val="22"/>
                <w:szCs w:val="22"/>
              </w:rPr>
            </w:pPr>
            <w:r w:rsidRPr="00A63579">
              <w:rPr>
                <w:rFonts w:ascii="Arial" w:hAnsi="Arial" w:cs="Arial"/>
                <w:sz w:val="22"/>
                <w:szCs w:val="22"/>
              </w:rPr>
              <w:t>The results are displayed in the [Precision Check] analysis dialog box.</w:t>
            </w:r>
          </w:p>
          <w:p w14:paraId="20D47DCC" w14:textId="030E9BFF" w:rsidR="005F71F8" w:rsidRPr="00A63579" w:rsidRDefault="000F5BDB" w:rsidP="007429F9">
            <w:pPr>
              <w:pStyle w:val="ListParagraph"/>
              <w:numPr>
                <w:ilvl w:val="0"/>
                <w:numId w:val="24"/>
              </w:numPr>
              <w:tabs>
                <w:tab w:val="num" w:pos="1080"/>
              </w:tabs>
              <w:spacing w:after="120"/>
              <w:rPr>
                <w:rFonts w:cs="Arial"/>
                <w:sz w:val="22"/>
                <w:szCs w:val="22"/>
              </w:rPr>
            </w:pPr>
            <w:r w:rsidRPr="00A63579">
              <w:rPr>
                <w:rFonts w:cs="Arial"/>
                <w:sz w:val="22"/>
                <w:szCs w:val="22"/>
              </w:rPr>
              <w:t>If the analysis results do not satisfy conditions for normal results or if results are outside acceptable limits, the test numbers of the tests that must be repeated are displayed.  Select and redo the manual analysis.</w:t>
            </w:r>
          </w:p>
        </w:tc>
      </w:tr>
      <w:tr w:rsidR="005F71F8" w:rsidRPr="00A63579" w14:paraId="2B02F160"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53E19801" w14:textId="77777777" w:rsidR="005F71F8" w:rsidRPr="00A63579" w:rsidRDefault="005F71F8" w:rsidP="007429F9">
            <w:pPr>
              <w:tabs>
                <w:tab w:val="left" w:pos="360"/>
              </w:tabs>
              <w:jc w:val="center"/>
              <w:rPr>
                <w:rFonts w:ascii="Arial" w:hAnsi="Arial" w:cs="Arial"/>
                <w:sz w:val="22"/>
                <w:szCs w:val="22"/>
              </w:rPr>
            </w:pPr>
            <w:r w:rsidRPr="00A63579">
              <w:rPr>
                <w:rFonts w:ascii="Arial" w:hAnsi="Arial" w:cs="Arial"/>
                <w:sz w:val="22"/>
                <w:szCs w:val="22"/>
              </w:rPr>
              <w:t>12</w:t>
            </w:r>
          </w:p>
        </w:tc>
        <w:tc>
          <w:tcPr>
            <w:tcW w:w="7200" w:type="dxa"/>
            <w:tcBorders>
              <w:top w:val="single" w:sz="4" w:space="0" w:color="auto"/>
              <w:left w:val="single" w:sz="4" w:space="0" w:color="auto"/>
              <w:bottom w:val="single" w:sz="4" w:space="0" w:color="auto"/>
              <w:right w:val="single" w:sz="4" w:space="0" w:color="auto"/>
            </w:tcBorders>
          </w:tcPr>
          <w:p w14:paraId="1CBD7374" w14:textId="4E9F3C5D" w:rsidR="005F71F8" w:rsidRPr="00A63579" w:rsidRDefault="000F5BDB" w:rsidP="007429F9">
            <w:pPr>
              <w:spacing w:after="120"/>
              <w:rPr>
                <w:rFonts w:ascii="Arial" w:hAnsi="Arial" w:cs="Arial"/>
                <w:sz w:val="22"/>
                <w:szCs w:val="22"/>
              </w:rPr>
            </w:pPr>
            <w:r w:rsidRPr="00A63579">
              <w:rPr>
                <w:rFonts w:ascii="Arial" w:hAnsi="Arial" w:cs="Arial"/>
                <w:sz w:val="22"/>
                <w:szCs w:val="22"/>
              </w:rPr>
              <w:t xml:space="preserve">When all analysis results satisfy the conditions, select [OK] in the dialog box. </w:t>
            </w:r>
          </w:p>
        </w:tc>
      </w:tr>
      <w:tr w:rsidR="005F71F8" w:rsidRPr="00A63579" w14:paraId="3110A05D" w14:textId="77777777" w:rsidTr="007429F9">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2AF2A740" w14:textId="77777777" w:rsidR="005F71F8" w:rsidRPr="00A63579" w:rsidRDefault="005F71F8" w:rsidP="007429F9">
            <w:pPr>
              <w:tabs>
                <w:tab w:val="left" w:pos="360"/>
              </w:tabs>
              <w:jc w:val="center"/>
              <w:rPr>
                <w:rFonts w:ascii="Arial" w:hAnsi="Arial" w:cs="Arial"/>
                <w:sz w:val="22"/>
                <w:szCs w:val="22"/>
              </w:rPr>
            </w:pPr>
            <w:r w:rsidRPr="00A63579">
              <w:rPr>
                <w:rFonts w:ascii="Arial" w:hAnsi="Arial" w:cs="Arial"/>
                <w:sz w:val="22"/>
                <w:szCs w:val="22"/>
              </w:rPr>
              <w:t>13</w:t>
            </w:r>
          </w:p>
        </w:tc>
        <w:tc>
          <w:tcPr>
            <w:tcW w:w="7200" w:type="dxa"/>
            <w:tcBorders>
              <w:top w:val="single" w:sz="4" w:space="0" w:color="auto"/>
              <w:left w:val="single" w:sz="4" w:space="0" w:color="auto"/>
              <w:bottom w:val="single" w:sz="4" w:space="0" w:color="auto"/>
              <w:right w:val="single" w:sz="4" w:space="0" w:color="auto"/>
            </w:tcBorders>
          </w:tcPr>
          <w:p w14:paraId="433706E7" w14:textId="6D44CAA3" w:rsidR="005F71F8" w:rsidRPr="00A63579" w:rsidRDefault="000F5BDB" w:rsidP="007429F9">
            <w:pPr>
              <w:spacing w:after="120"/>
              <w:rPr>
                <w:rFonts w:ascii="Arial" w:hAnsi="Arial" w:cs="Arial"/>
                <w:sz w:val="22"/>
                <w:szCs w:val="22"/>
              </w:rPr>
            </w:pPr>
            <w:r w:rsidRPr="00A63579">
              <w:rPr>
                <w:rFonts w:ascii="Arial" w:hAnsi="Arial" w:cs="Arial"/>
                <w:sz w:val="22"/>
                <w:szCs w:val="22"/>
              </w:rPr>
              <w:t>Select [Yes] to record passing precision results in the precision check history.</w:t>
            </w:r>
          </w:p>
        </w:tc>
      </w:tr>
    </w:tbl>
    <w:p w14:paraId="5A0C01DB" w14:textId="2AFF0449" w:rsidR="005F71F8" w:rsidRPr="00A63579" w:rsidRDefault="007429F9" w:rsidP="005F71F8">
      <w:pPr>
        <w:pStyle w:val="BlockLine"/>
        <w:pBdr>
          <w:top w:val="single" w:sz="4" w:space="1" w:color="auto"/>
          <w:left w:val="single" w:sz="4" w:space="4" w:color="auto"/>
          <w:bottom w:val="single" w:sz="4" w:space="1" w:color="auto"/>
          <w:right w:val="single" w:sz="4" w:space="0" w:color="auto"/>
        </w:pBdr>
        <w:ind w:right="18"/>
        <w:rPr>
          <w:rFonts w:ascii="Arial" w:hAnsi="Arial" w:cs="Arial"/>
          <w:iCs/>
          <w:sz w:val="22"/>
          <w:szCs w:val="22"/>
        </w:rPr>
      </w:pPr>
      <w:r w:rsidRPr="00A63579">
        <w:rPr>
          <w:rFonts w:ascii="Arial" w:hAnsi="Arial" w:cs="Arial"/>
          <w:b/>
          <w:iCs/>
          <w:sz w:val="22"/>
          <w:szCs w:val="22"/>
        </w:rPr>
        <w:lastRenderedPageBreak/>
        <w:br w:type="textWrapping" w:clear="all"/>
      </w:r>
      <w:r w:rsidR="005F71F8" w:rsidRPr="00A63579">
        <w:rPr>
          <w:rFonts w:ascii="Arial" w:hAnsi="Arial" w:cs="Arial"/>
          <w:b/>
          <w:iCs/>
          <w:sz w:val="22"/>
          <w:szCs w:val="22"/>
        </w:rPr>
        <w:t>NOTE:</w:t>
      </w:r>
      <w:r w:rsidR="005F71F8" w:rsidRPr="00A63579">
        <w:rPr>
          <w:rFonts w:ascii="Arial" w:hAnsi="Arial" w:cs="Arial"/>
          <w:iCs/>
          <w:sz w:val="22"/>
          <w:szCs w:val="22"/>
        </w:rPr>
        <w:t xml:space="preserve">  If an error occurs during analysis and the analysis can no longer continue, stop precision check.  Once the error is cleared, redo the manual analysis.</w:t>
      </w:r>
    </w:p>
    <w:tbl>
      <w:tblPr>
        <w:tblW w:w="9738" w:type="dxa"/>
        <w:tblLayout w:type="fixed"/>
        <w:tblLook w:val="0000" w:firstRow="0" w:lastRow="0" w:firstColumn="0" w:lastColumn="0" w:noHBand="0" w:noVBand="0"/>
      </w:tblPr>
      <w:tblGrid>
        <w:gridCol w:w="1728"/>
        <w:gridCol w:w="810"/>
        <w:gridCol w:w="7200"/>
      </w:tblGrid>
      <w:tr w:rsidR="005F71F8" w:rsidRPr="00A63579" w14:paraId="37672F8C" w14:textId="77777777" w:rsidTr="00B85074">
        <w:trPr>
          <w:cantSplit/>
        </w:trPr>
        <w:tc>
          <w:tcPr>
            <w:tcW w:w="1728" w:type="dxa"/>
          </w:tcPr>
          <w:p w14:paraId="19B011FE" w14:textId="77777777" w:rsidR="005F71F8" w:rsidRPr="00A63579" w:rsidRDefault="005F71F8" w:rsidP="00B85074">
            <w:pPr>
              <w:pStyle w:val="Heading5"/>
              <w:rPr>
                <w:rFonts w:ascii="Arial" w:hAnsi="Arial" w:cs="Arial"/>
                <w:szCs w:val="22"/>
              </w:rPr>
            </w:pPr>
          </w:p>
        </w:tc>
        <w:tc>
          <w:tcPr>
            <w:tcW w:w="8010" w:type="dxa"/>
            <w:gridSpan w:val="2"/>
          </w:tcPr>
          <w:p w14:paraId="12AEF22D" w14:textId="77777777" w:rsidR="005F71F8" w:rsidRPr="00A63579" w:rsidRDefault="005F71F8" w:rsidP="000F5BDB">
            <w:pPr>
              <w:numPr>
                <w:ilvl w:val="0"/>
                <w:numId w:val="5"/>
              </w:numPr>
              <w:tabs>
                <w:tab w:val="clear" w:pos="720"/>
              </w:tabs>
              <w:spacing w:before="120"/>
              <w:ind w:left="446" w:hanging="446"/>
              <w:rPr>
                <w:rFonts w:ascii="Arial" w:hAnsi="Arial" w:cs="Arial"/>
                <w:b/>
                <w:sz w:val="22"/>
                <w:szCs w:val="22"/>
              </w:rPr>
            </w:pPr>
            <w:r w:rsidRPr="00A63579">
              <w:rPr>
                <w:rFonts w:ascii="Arial" w:hAnsi="Arial" w:cs="Arial"/>
                <w:b/>
                <w:sz w:val="22"/>
                <w:szCs w:val="22"/>
              </w:rPr>
              <w:t>Calibration – XN CAL</w:t>
            </w:r>
          </w:p>
          <w:p w14:paraId="5C8D64F7" w14:textId="77777777" w:rsidR="005F71F8" w:rsidRPr="00A63579" w:rsidRDefault="005F71F8" w:rsidP="00B85074">
            <w:pPr>
              <w:ind w:left="450"/>
              <w:rPr>
                <w:rFonts w:ascii="Arial" w:hAnsi="Arial" w:cs="Arial"/>
                <w:b/>
                <w:sz w:val="22"/>
                <w:szCs w:val="22"/>
              </w:rPr>
            </w:pPr>
            <w:r w:rsidRPr="00A63579">
              <w:rPr>
                <w:rFonts w:ascii="Arial" w:hAnsi="Arial" w:cs="Arial"/>
                <w:b/>
                <w:sz w:val="22"/>
                <w:szCs w:val="22"/>
              </w:rPr>
              <w:t xml:space="preserve"> </w:t>
            </w:r>
          </w:p>
        </w:tc>
      </w:tr>
      <w:tr w:rsidR="005F71F8" w:rsidRPr="00A63579" w14:paraId="6434CDFA" w14:textId="77777777" w:rsidTr="00B8507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0C97E335" w14:textId="77777777" w:rsidR="005F71F8" w:rsidRPr="00A63579" w:rsidRDefault="005F71F8" w:rsidP="00B85074">
            <w:pPr>
              <w:tabs>
                <w:tab w:val="left" w:pos="360"/>
              </w:tabs>
              <w:jc w:val="center"/>
              <w:rPr>
                <w:rFonts w:ascii="Arial" w:hAnsi="Arial" w:cs="Arial"/>
                <w:b/>
                <w:sz w:val="22"/>
                <w:szCs w:val="22"/>
              </w:rPr>
            </w:pPr>
            <w:r w:rsidRPr="00A63579">
              <w:rPr>
                <w:rFonts w:ascii="Arial" w:hAnsi="Arial" w:cs="Arial"/>
                <w:b/>
                <w:sz w:val="22"/>
                <w:szCs w:val="22"/>
              </w:rPr>
              <w:t>Step</w:t>
            </w:r>
          </w:p>
        </w:tc>
        <w:tc>
          <w:tcPr>
            <w:tcW w:w="7200" w:type="dxa"/>
            <w:tcBorders>
              <w:top w:val="single" w:sz="4" w:space="0" w:color="auto"/>
              <w:left w:val="single" w:sz="4" w:space="0" w:color="auto"/>
              <w:bottom w:val="single" w:sz="4" w:space="0" w:color="auto"/>
              <w:right w:val="single" w:sz="4" w:space="0" w:color="auto"/>
            </w:tcBorders>
          </w:tcPr>
          <w:p w14:paraId="39F41776" w14:textId="77777777" w:rsidR="005F71F8" w:rsidRPr="00A63579" w:rsidRDefault="005F71F8" w:rsidP="00B85074">
            <w:pPr>
              <w:tabs>
                <w:tab w:val="left" w:pos="360"/>
              </w:tabs>
              <w:jc w:val="center"/>
              <w:rPr>
                <w:rFonts w:ascii="Arial" w:hAnsi="Arial" w:cs="Arial"/>
                <w:b/>
                <w:sz w:val="22"/>
                <w:szCs w:val="22"/>
              </w:rPr>
            </w:pPr>
            <w:r w:rsidRPr="00A63579">
              <w:rPr>
                <w:rFonts w:ascii="Arial" w:hAnsi="Arial" w:cs="Arial"/>
                <w:b/>
                <w:sz w:val="22"/>
                <w:szCs w:val="22"/>
              </w:rPr>
              <w:t>Action</w:t>
            </w:r>
          </w:p>
        </w:tc>
      </w:tr>
      <w:tr w:rsidR="005F71F8" w:rsidRPr="00A63579" w14:paraId="0AD73B56" w14:textId="77777777" w:rsidTr="00B8507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58CECDEE" w14:textId="77777777" w:rsidR="005F71F8" w:rsidRPr="00A63579" w:rsidRDefault="005F71F8" w:rsidP="00B85074">
            <w:pPr>
              <w:tabs>
                <w:tab w:val="left" w:pos="360"/>
              </w:tabs>
              <w:jc w:val="center"/>
              <w:rPr>
                <w:rFonts w:ascii="Arial" w:hAnsi="Arial" w:cs="Arial"/>
                <w:sz w:val="22"/>
                <w:szCs w:val="22"/>
              </w:rPr>
            </w:pPr>
            <w:r w:rsidRPr="00A63579">
              <w:rPr>
                <w:rFonts w:ascii="Arial" w:hAnsi="Arial" w:cs="Arial"/>
                <w:sz w:val="22"/>
                <w:szCs w:val="22"/>
              </w:rPr>
              <w:t>1</w:t>
            </w:r>
          </w:p>
        </w:tc>
        <w:tc>
          <w:tcPr>
            <w:tcW w:w="7200" w:type="dxa"/>
            <w:tcBorders>
              <w:top w:val="single" w:sz="4" w:space="0" w:color="auto"/>
              <w:left w:val="single" w:sz="4" w:space="0" w:color="auto"/>
              <w:bottom w:val="single" w:sz="4" w:space="0" w:color="auto"/>
              <w:right w:val="single" w:sz="4" w:space="0" w:color="auto"/>
            </w:tcBorders>
          </w:tcPr>
          <w:p w14:paraId="10BF02B3" w14:textId="77777777" w:rsidR="005F71F8" w:rsidRPr="00A63579" w:rsidRDefault="005F71F8" w:rsidP="00446F29">
            <w:pPr>
              <w:spacing w:after="60"/>
              <w:rPr>
                <w:rFonts w:ascii="Arial" w:hAnsi="Arial" w:cs="Arial"/>
                <w:b/>
                <w:sz w:val="22"/>
                <w:szCs w:val="22"/>
              </w:rPr>
            </w:pPr>
            <w:r w:rsidRPr="00A63579">
              <w:rPr>
                <w:rFonts w:ascii="Arial" w:hAnsi="Arial" w:cs="Arial"/>
                <w:sz w:val="22"/>
                <w:szCs w:val="22"/>
              </w:rPr>
              <w:t xml:space="preserve">On the main unit, check the Status indicator LED. Confirm the LED is green indicating the analyzer is </w:t>
            </w:r>
            <w:r w:rsidRPr="00A63579">
              <w:rPr>
                <w:rFonts w:ascii="Arial" w:hAnsi="Arial" w:cs="Arial"/>
                <w:b/>
                <w:sz w:val="22"/>
                <w:szCs w:val="22"/>
              </w:rPr>
              <w:t>Ready</w:t>
            </w:r>
            <w:r w:rsidRPr="00A63579">
              <w:rPr>
                <w:rFonts w:ascii="Arial" w:hAnsi="Arial" w:cs="Arial"/>
                <w:sz w:val="22"/>
                <w:szCs w:val="22"/>
              </w:rPr>
              <w:t>.</w:t>
            </w:r>
          </w:p>
        </w:tc>
      </w:tr>
      <w:tr w:rsidR="005F71F8" w:rsidRPr="00A63579" w14:paraId="0987A822" w14:textId="77777777" w:rsidTr="00B85074">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7E0C0F75" w14:textId="77777777" w:rsidR="005F71F8" w:rsidRPr="00A63579" w:rsidRDefault="005F71F8" w:rsidP="00B85074">
            <w:pPr>
              <w:tabs>
                <w:tab w:val="left" w:pos="360"/>
              </w:tabs>
              <w:jc w:val="center"/>
              <w:rPr>
                <w:rFonts w:ascii="Arial" w:hAnsi="Arial" w:cs="Arial"/>
                <w:sz w:val="22"/>
                <w:szCs w:val="22"/>
              </w:rPr>
            </w:pPr>
            <w:r w:rsidRPr="00A63579">
              <w:rPr>
                <w:rFonts w:ascii="Arial" w:hAnsi="Arial" w:cs="Arial"/>
                <w:sz w:val="22"/>
                <w:szCs w:val="22"/>
              </w:rPr>
              <w:t>2</w:t>
            </w:r>
          </w:p>
        </w:tc>
        <w:tc>
          <w:tcPr>
            <w:tcW w:w="7200" w:type="dxa"/>
            <w:tcBorders>
              <w:top w:val="single" w:sz="4" w:space="0" w:color="auto"/>
              <w:left w:val="single" w:sz="4" w:space="0" w:color="auto"/>
              <w:bottom w:val="single" w:sz="4" w:space="0" w:color="auto"/>
              <w:right w:val="single" w:sz="4" w:space="0" w:color="auto"/>
            </w:tcBorders>
          </w:tcPr>
          <w:p w14:paraId="2FB9E4B4" w14:textId="2FED1C40" w:rsidR="005F71F8" w:rsidRPr="00A63579" w:rsidRDefault="000F5BDB" w:rsidP="00446F29">
            <w:pPr>
              <w:tabs>
                <w:tab w:val="num" w:pos="1170"/>
              </w:tabs>
              <w:spacing w:after="60"/>
              <w:rPr>
                <w:rFonts w:ascii="Arial" w:hAnsi="Arial" w:cs="Arial"/>
                <w:sz w:val="22"/>
                <w:szCs w:val="22"/>
              </w:rPr>
            </w:pPr>
            <w:r w:rsidRPr="00A63579">
              <w:rPr>
                <w:rFonts w:ascii="Arial" w:hAnsi="Arial" w:cs="Arial"/>
                <w:sz w:val="22"/>
                <w:szCs w:val="22"/>
              </w:rPr>
              <w:t>Select the Analyzer menu button on the control menu</w:t>
            </w:r>
          </w:p>
        </w:tc>
      </w:tr>
      <w:tr w:rsidR="005F71F8" w:rsidRPr="00A63579" w14:paraId="41AE5A30"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3449D28E" w14:textId="77777777" w:rsidR="005F71F8" w:rsidRPr="00A63579" w:rsidRDefault="005F71F8" w:rsidP="00B85074">
            <w:pPr>
              <w:tabs>
                <w:tab w:val="left" w:pos="360"/>
              </w:tabs>
              <w:jc w:val="center"/>
              <w:rPr>
                <w:rFonts w:ascii="Arial" w:hAnsi="Arial" w:cs="Arial"/>
                <w:sz w:val="22"/>
                <w:szCs w:val="22"/>
              </w:rPr>
            </w:pPr>
            <w:r w:rsidRPr="00A63579">
              <w:rPr>
                <w:rFonts w:ascii="Arial" w:hAnsi="Arial" w:cs="Arial"/>
                <w:sz w:val="22"/>
                <w:szCs w:val="22"/>
              </w:rPr>
              <w:t>3</w:t>
            </w:r>
          </w:p>
        </w:tc>
        <w:tc>
          <w:tcPr>
            <w:tcW w:w="7200" w:type="dxa"/>
            <w:tcBorders>
              <w:top w:val="single" w:sz="4" w:space="0" w:color="auto"/>
              <w:left w:val="single" w:sz="4" w:space="0" w:color="auto"/>
              <w:bottom w:val="single" w:sz="4" w:space="0" w:color="auto"/>
              <w:right w:val="single" w:sz="4" w:space="0" w:color="auto"/>
            </w:tcBorders>
          </w:tcPr>
          <w:p w14:paraId="0F1F5FE4" w14:textId="3136DE71" w:rsidR="005F71F8" w:rsidRPr="00A63579" w:rsidRDefault="000F5BDB" w:rsidP="00446F29">
            <w:pPr>
              <w:tabs>
                <w:tab w:val="num" w:pos="1170"/>
              </w:tabs>
              <w:spacing w:after="60"/>
              <w:rPr>
                <w:rFonts w:ascii="Arial" w:hAnsi="Arial" w:cs="Arial"/>
                <w:sz w:val="22"/>
                <w:szCs w:val="22"/>
              </w:rPr>
            </w:pPr>
            <w:r w:rsidRPr="00A63579">
              <w:rPr>
                <w:rFonts w:ascii="Arial" w:hAnsi="Arial" w:cs="Arial"/>
                <w:sz w:val="22"/>
                <w:szCs w:val="22"/>
              </w:rPr>
              <w:t>Select [Calibration] – [Calibrator Calibration]</w:t>
            </w:r>
          </w:p>
        </w:tc>
      </w:tr>
      <w:tr w:rsidR="005F71F8" w:rsidRPr="00A63579" w14:paraId="7C924EDB"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58C6AB4B" w14:textId="77777777" w:rsidR="005F71F8" w:rsidRPr="00A63579" w:rsidRDefault="005F71F8" w:rsidP="00B85074">
            <w:pPr>
              <w:tabs>
                <w:tab w:val="left" w:pos="360"/>
              </w:tabs>
              <w:jc w:val="center"/>
              <w:rPr>
                <w:rFonts w:ascii="Arial" w:hAnsi="Arial" w:cs="Arial"/>
                <w:sz w:val="22"/>
                <w:szCs w:val="22"/>
              </w:rPr>
            </w:pPr>
            <w:r w:rsidRPr="00A63579">
              <w:rPr>
                <w:rFonts w:ascii="Arial" w:hAnsi="Arial" w:cs="Arial"/>
                <w:sz w:val="22"/>
                <w:szCs w:val="22"/>
              </w:rPr>
              <w:t>4</w:t>
            </w:r>
          </w:p>
        </w:tc>
        <w:tc>
          <w:tcPr>
            <w:tcW w:w="7200" w:type="dxa"/>
            <w:tcBorders>
              <w:top w:val="single" w:sz="4" w:space="0" w:color="auto"/>
              <w:left w:val="single" w:sz="4" w:space="0" w:color="auto"/>
              <w:bottom w:val="single" w:sz="4" w:space="0" w:color="auto"/>
              <w:right w:val="single" w:sz="4" w:space="0" w:color="auto"/>
            </w:tcBorders>
          </w:tcPr>
          <w:p w14:paraId="58A63D80" w14:textId="5CABDCA4" w:rsidR="005F71F8" w:rsidRPr="00A63579" w:rsidRDefault="000F5BDB" w:rsidP="00446F29">
            <w:pPr>
              <w:tabs>
                <w:tab w:val="num" w:pos="1170"/>
              </w:tabs>
              <w:spacing w:after="60"/>
              <w:ind w:right="-187"/>
              <w:rPr>
                <w:rFonts w:ascii="Arial" w:hAnsi="Arial" w:cs="Arial"/>
                <w:sz w:val="22"/>
                <w:szCs w:val="22"/>
              </w:rPr>
            </w:pPr>
            <w:r w:rsidRPr="00A63579">
              <w:rPr>
                <w:rFonts w:ascii="Arial" w:hAnsi="Arial" w:cs="Arial"/>
                <w:sz w:val="22"/>
                <w:szCs w:val="22"/>
              </w:rPr>
              <w:t>Mix the vial containing the calibrator according to package insert</w:t>
            </w:r>
          </w:p>
        </w:tc>
      </w:tr>
      <w:tr w:rsidR="005F71F8" w:rsidRPr="00A63579" w14:paraId="4DBC9A30"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13E83553" w14:textId="77777777" w:rsidR="005F71F8" w:rsidRPr="00A63579" w:rsidRDefault="005F71F8" w:rsidP="00B85074">
            <w:pPr>
              <w:tabs>
                <w:tab w:val="left" w:pos="360"/>
              </w:tabs>
              <w:jc w:val="center"/>
              <w:rPr>
                <w:rFonts w:ascii="Arial" w:hAnsi="Arial" w:cs="Arial"/>
                <w:sz w:val="22"/>
                <w:szCs w:val="22"/>
              </w:rPr>
            </w:pPr>
            <w:r w:rsidRPr="00A63579">
              <w:rPr>
                <w:rFonts w:ascii="Arial" w:hAnsi="Arial" w:cs="Arial"/>
                <w:sz w:val="22"/>
                <w:szCs w:val="22"/>
              </w:rPr>
              <w:t>5</w:t>
            </w:r>
          </w:p>
        </w:tc>
        <w:tc>
          <w:tcPr>
            <w:tcW w:w="7200" w:type="dxa"/>
            <w:tcBorders>
              <w:top w:val="single" w:sz="4" w:space="0" w:color="auto"/>
              <w:left w:val="single" w:sz="4" w:space="0" w:color="auto"/>
              <w:bottom w:val="single" w:sz="4" w:space="0" w:color="auto"/>
              <w:right w:val="single" w:sz="4" w:space="0" w:color="auto"/>
            </w:tcBorders>
          </w:tcPr>
          <w:p w14:paraId="4E527E1A" w14:textId="63EF3CFB" w:rsidR="005F71F8" w:rsidRPr="00A63579" w:rsidRDefault="000F5BDB" w:rsidP="00446F29">
            <w:pPr>
              <w:tabs>
                <w:tab w:val="num" w:pos="1170"/>
              </w:tabs>
              <w:spacing w:after="60"/>
              <w:ind w:right="-187"/>
              <w:rPr>
                <w:rFonts w:ascii="Arial" w:hAnsi="Arial" w:cs="Arial"/>
                <w:sz w:val="22"/>
                <w:szCs w:val="22"/>
              </w:rPr>
            </w:pPr>
            <w:r w:rsidRPr="00A63579">
              <w:rPr>
                <w:rFonts w:ascii="Arial" w:hAnsi="Arial" w:cs="Arial"/>
                <w:sz w:val="22"/>
                <w:szCs w:val="22"/>
              </w:rPr>
              <w:t>Open the Sampler Cover (Manual Unit).</w:t>
            </w:r>
          </w:p>
        </w:tc>
      </w:tr>
      <w:tr w:rsidR="005F71F8" w:rsidRPr="00A63579" w14:paraId="0253469A"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57740F1C" w14:textId="77777777" w:rsidR="005F71F8" w:rsidRPr="00A63579" w:rsidRDefault="005F71F8" w:rsidP="00B85074">
            <w:pPr>
              <w:tabs>
                <w:tab w:val="left" w:pos="360"/>
              </w:tabs>
              <w:jc w:val="center"/>
              <w:rPr>
                <w:rFonts w:ascii="Arial" w:hAnsi="Arial" w:cs="Arial"/>
                <w:sz w:val="22"/>
                <w:szCs w:val="22"/>
              </w:rPr>
            </w:pPr>
            <w:r w:rsidRPr="00A63579">
              <w:rPr>
                <w:rFonts w:ascii="Arial" w:hAnsi="Arial" w:cs="Arial"/>
                <w:sz w:val="22"/>
                <w:szCs w:val="22"/>
              </w:rPr>
              <w:t>6</w:t>
            </w:r>
          </w:p>
        </w:tc>
        <w:tc>
          <w:tcPr>
            <w:tcW w:w="7200" w:type="dxa"/>
            <w:tcBorders>
              <w:top w:val="single" w:sz="4" w:space="0" w:color="auto"/>
              <w:left w:val="single" w:sz="4" w:space="0" w:color="auto"/>
              <w:bottom w:val="single" w:sz="4" w:space="0" w:color="auto"/>
              <w:right w:val="single" w:sz="4" w:space="0" w:color="auto"/>
            </w:tcBorders>
          </w:tcPr>
          <w:p w14:paraId="1A747FB0" w14:textId="6E618A2E" w:rsidR="005F71F8" w:rsidRPr="00A63579" w:rsidRDefault="000F5BDB" w:rsidP="00446F29">
            <w:pPr>
              <w:tabs>
                <w:tab w:val="num" w:pos="1170"/>
              </w:tabs>
              <w:spacing w:after="60"/>
              <w:ind w:right="-187"/>
              <w:rPr>
                <w:rFonts w:ascii="Arial" w:hAnsi="Arial" w:cs="Arial"/>
                <w:sz w:val="22"/>
                <w:szCs w:val="22"/>
              </w:rPr>
            </w:pPr>
            <w:r w:rsidRPr="00A63579">
              <w:rPr>
                <w:rFonts w:ascii="Arial" w:hAnsi="Arial" w:cs="Arial"/>
                <w:sz w:val="22"/>
                <w:szCs w:val="22"/>
              </w:rPr>
              <w:t>Place the vial in the sample tube holder</w:t>
            </w:r>
          </w:p>
        </w:tc>
      </w:tr>
      <w:tr w:rsidR="005F71F8" w:rsidRPr="00A63579" w14:paraId="7E11DE78"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4FC8363F" w14:textId="77777777" w:rsidR="005F71F8" w:rsidRPr="00A63579" w:rsidRDefault="005F71F8" w:rsidP="00B85074">
            <w:pPr>
              <w:tabs>
                <w:tab w:val="left" w:pos="360"/>
              </w:tabs>
              <w:jc w:val="center"/>
              <w:rPr>
                <w:rFonts w:ascii="Arial" w:hAnsi="Arial" w:cs="Arial"/>
                <w:sz w:val="22"/>
                <w:szCs w:val="22"/>
              </w:rPr>
            </w:pPr>
            <w:r w:rsidRPr="00A63579">
              <w:rPr>
                <w:rFonts w:ascii="Arial" w:hAnsi="Arial" w:cs="Arial"/>
                <w:sz w:val="22"/>
                <w:szCs w:val="22"/>
              </w:rPr>
              <w:t>7</w:t>
            </w:r>
          </w:p>
        </w:tc>
        <w:tc>
          <w:tcPr>
            <w:tcW w:w="7200" w:type="dxa"/>
            <w:tcBorders>
              <w:top w:val="single" w:sz="4" w:space="0" w:color="auto"/>
              <w:left w:val="single" w:sz="4" w:space="0" w:color="auto"/>
              <w:bottom w:val="single" w:sz="4" w:space="0" w:color="auto"/>
              <w:right w:val="single" w:sz="4" w:space="0" w:color="auto"/>
            </w:tcBorders>
          </w:tcPr>
          <w:p w14:paraId="4ED5E07C" w14:textId="2904BE58" w:rsidR="005F71F8" w:rsidRPr="00A63579" w:rsidRDefault="000F5BDB" w:rsidP="00446F29">
            <w:pPr>
              <w:tabs>
                <w:tab w:val="num" w:pos="1170"/>
              </w:tabs>
              <w:spacing w:after="60"/>
              <w:ind w:right="-187"/>
              <w:rPr>
                <w:rFonts w:ascii="Arial" w:hAnsi="Arial" w:cs="Arial"/>
                <w:sz w:val="22"/>
                <w:szCs w:val="22"/>
              </w:rPr>
            </w:pPr>
            <w:r w:rsidRPr="00A63579">
              <w:rPr>
                <w:rFonts w:ascii="Arial" w:hAnsi="Arial" w:cs="Arial"/>
                <w:sz w:val="22"/>
                <w:szCs w:val="22"/>
              </w:rPr>
              <w:t>Press the start switch on the analyzer.</w:t>
            </w:r>
          </w:p>
        </w:tc>
      </w:tr>
      <w:tr w:rsidR="005F71F8" w:rsidRPr="00A63579" w14:paraId="0D4787F4"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0E90913E" w14:textId="77777777" w:rsidR="005F71F8" w:rsidRPr="00A63579" w:rsidRDefault="005F71F8" w:rsidP="00B85074">
            <w:pPr>
              <w:tabs>
                <w:tab w:val="left" w:pos="360"/>
              </w:tabs>
              <w:jc w:val="center"/>
              <w:rPr>
                <w:rFonts w:ascii="Arial" w:hAnsi="Arial" w:cs="Arial"/>
                <w:sz w:val="22"/>
                <w:szCs w:val="22"/>
              </w:rPr>
            </w:pPr>
            <w:r w:rsidRPr="00A63579">
              <w:rPr>
                <w:rFonts w:ascii="Arial" w:hAnsi="Arial" w:cs="Arial"/>
                <w:sz w:val="22"/>
                <w:szCs w:val="22"/>
              </w:rPr>
              <w:t>8</w:t>
            </w:r>
          </w:p>
        </w:tc>
        <w:tc>
          <w:tcPr>
            <w:tcW w:w="7200" w:type="dxa"/>
            <w:tcBorders>
              <w:top w:val="single" w:sz="4" w:space="0" w:color="auto"/>
              <w:left w:val="single" w:sz="4" w:space="0" w:color="auto"/>
              <w:bottom w:val="single" w:sz="4" w:space="0" w:color="auto"/>
              <w:right w:val="single" w:sz="4" w:space="0" w:color="auto"/>
            </w:tcBorders>
          </w:tcPr>
          <w:p w14:paraId="5B209D83" w14:textId="50636C28" w:rsidR="005F71F8" w:rsidRPr="00A63579" w:rsidRDefault="000F5BDB" w:rsidP="00446F29">
            <w:pPr>
              <w:tabs>
                <w:tab w:val="num" w:pos="1170"/>
              </w:tabs>
              <w:spacing w:after="60"/>
              <w:ind w:right="-187"/>
              <w:rPr>
                <w:rFonts w:ascii="Arial" w:hAnsi="Arial" w:cs="Arial"/>
                <w:sz w:val="22"/>
                <w:szCs w:val="22"/>
              </w:rPr>
            </w:pPr>
            <w:r w:rsidRPr="00A63579">
              <w:rPr>
                <w:rFonts w:ascii="Arial" w:hAnsi="Arial" w:cs="Arial"/>
                <w:sz w:val="22"/>
                <w:szCs w:val="22"/>
              </w:rPr>
              <w:t>Repeat mixing and analysis (total of 11 times).</w:t>
            </w:r>
          </w:p>
        </w:tc>
      </w:tr>
      <w:tr w:rsidR="005F71F8" w:rsidRPr="00A63579" w14:paraId="695C9F71"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0C375B8F" w14:textId="77777777" w:rsidR="005F71F8" w:rsidRPr="00A63579" w:rsidRDefault="005F71F8" w:rsidP="00B85074">
            <w:pPr>
              <w:tabs>
                <w:tab w:val="left" w:pos="360"/>
              </w:tabs>
              <w:jc w:val="center"/>
              <w:rPr>
                <w:rFonts w:ascii="Arial" w:hAnsi="Arial" w:cs="Arial"/>
                <w:sz w:val="22"/>
                <w:szCs w:val="22"/>
              </w:rPr>
            </w:pPr>
            <w:r w:rsidRPr="00A63579">
              <w:rPr>
                <w:rFonts w:ascii="Arial" w:hAnsi="Arial" w:cs="Arial"/>
                <w:sz w:val="22"/>
                <w:szCs w:val="22"/>
              </w:rPr>
              <w:t>9</w:t>
            </w:r>
          </w:p>
        </w:tc>
        <w:tc>
          <w:tcPr>
            <w:tcW w:w="7200" w:type="dxa"/>
            <w:tcBorders>
              <w:top w:val="single" w:sz="4" w:space="0" w:color="auto"/>
              <w:left w:val="single" w:sz="4" w:space="0" w:color="auto"/>
              <w:bottom w:val="single" w:sz="4" w:space="0" w:color="auto"/>
              <w:right w:val="single" w:sz="4" w:space="0" w:color="auto"/>
            </w:tcBorders>
          </w:tcPr>
          <w:p w14:paraId="0A4738D9" w14:textId="70AAD878" w:rsidR="005F71F8" w:rsidRPr="00A63579" w:rsidRDefault="000F5BDB" w:rsidP="00446F29">
            <w:pPr>
              <w:tabs>
                <w:tab w:val="num" w:pos="1440"/>
              </w:tabs>
              <w:spacing w:after="60"/>
              <w:ind w:right="-187"/>
              <w:rPr>
                <w:rFonts w:ascii="Arial" w:hAnsi="Arial" w:cs="Arial"/>
                <w:sz w:val="22"/>
                <w:szCs w:val="22"/>
              </w:rPr>
            </w:pPr>
            <w:r w:rsidRPr="00A63579">
              <w:rPr>
                <w:rFonts w:ascii="Arial" w:hAnsi="Arial" w:cs="Arial"/>
                <w:sz w:val="22"/>
                <w:szCs w:val="22"/>
              </w:rPr>
              <w:t>The results are displayed in the [Calibrator Calibration] analysis dialog box.</w:t>
            </w:r>
          </w:p>
        </w:tc>
      </w:tr>
      <w:tr w:rsidR="005F71F8" w:rsidRPr="00A63579" w14:paraId="373FD8BB"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215D9E40" w14:textId="77777777" w:rsidR="005F71F8" w:rsidRPr="00A63579" w:rsidRDefault="005F71F8" w:rsidP="00B85074">
            <w:pPr>
              <w:tabs>
                <w:tab w:val="left" w:pos="360"/>
              </w:tabs>
              <w:jc w:val="center"/>
              <w:rPr>
                <w:rFonts w:ascii="Arial" w:hAnsi="Arial" w:cs="Arial"/>
                <w:sz w:val="22"/>
                <w:szCs w:val="22"/>
              </w:rPr>
            </w:pPr>
            <w:r w:rsidRPr="00A63579">
              <w:rPr>
                <w:rFonts w:ascii="Arial" w:hAnsi="Arial" w:cs="Arial"/>
                <w:sz w:val="22"/>
                <w:szCs w:val="22"/>
              </w:rPr>
              <w:t>10</w:t>
            </w:r>
          </w:p>
        </w:tc>
        <w:tc>
          <w:tcPr>
            <w:tcW w:w="7200" w:type="dxa"/>
            <w:tcBorders>
              <w:top w:val="single" w:sz="4" w:space="0" w:color="auto"/>
              <w:left w:val="single" w:sz="4" w:space="0" w:color="auto"/>
              <w:bottom w:val="single" w:sz="4" w:space="0" w:color="auto"/>
              <w:right w:val="single" w:sz="4" w:space="0" w:color="auto"/>
            </w:tcBorders>
          </w:tcPr>
          <w:p w14:paraId="750E0E19" w14:textId="116A5F62" w:rsidR="005F71F8" w:rsidRPr="00A63579" w:rsidRDefault="000F5BDB" w:rsidP="00446F29">
            <w:pPr>
              <w:tabs>
                <w:tab w:val="num" w:pos="1440"/>
              </w:tabs>
              <w:spacing w:after="60"/>
              <w:rPr>
                <w:rFonts w:ascii="Arial" w:hAnsi="Arial" w:cs="Arial"/>
                <w:sz w:val="22"/>
                <w:szCs w:val="22"/>
              </w:rPr>
            </w:pPr>
            <w:r w:rsidRPr="00A63579">
              <w:rPr>
                <w:rFonts w:ascii="Arial" w:hAnsi="Arial" w:cs="Arial"/>
                <w:sz w:val="22"/>
                <w:szCs w:val="22"/>
              </w:rPr>
              <w:t>If the analysis results do not satisfy conditions for normal results, or if results are outside acceptable limits, the test numbers of the tests that must be repeated are displayed.  Select and redo the manual analysis.</w:t>
            </w:r>
          </w:p>
        </w:tc>
      </w:tr>
      <w:tr w:rsidR="005F71F8" w:rsidRPr="00A63579" w14:paraId="0635413F"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276A5D52" w14:textId="77777777" w:rsidR="005F71F8" w:rsidRPr="00A63579" w:rsidRDefault="005F71F8" w:rsidP="00B85074">
            <w:pPr>
              <w:tabs>
                <w:tab w:val="left" w:pos="360"/>
              </w:tabs>
              <w:jc w:val="center"/>
              <w:rPr>
                <w:rFonts w:ascii="Arial" w:hAnsi="Arial" w:cs="Arial"/>
                <w:sz w:val="22"/>
                <w:szCs w:val="22"/>
              </w:rPr>
            </w:pPr>
            <w:r w:rsidRPr="00A63579">
              <w:rPr>
                <w:rFonts w:ascii="Arial" w:hAnsi="Arial" w:cs="Arial"/>
                <w:sz w:val="22"/>
                <w:szCs w:val="22"/>
              </w:rPr>
              <w:t>11</w:t>
            </w:r>
          </w:p>
        </w:tc>
        <w:tc>
          <w:tcPr>
            <w:tcW w:w="7200" w:type="dxa"/>
            <w:tcBorders>
              <w:top w:val="single" w:sz="4" w:space="0" w:color="auto"/>
              <w:left w:val="single" w:sz="4" w:space="0" w:color="auto"/>
              <w:bottom w:val="single" w:sz="4" w:space="0" w:color="auto"/>
              <w:right w:val="single" w:sz="4" w:space="0" w:color="auto"/>
            </w:tcBorders>
          </w:tcPr>
          <w:p w14:paraId="368ACF08" w14:textId="7496FA41" w:rsidR="005F71F8" w:rsidRPr="00A63579" w:rsidRDefault="000F5BDB" w:rsidP="00446F29">
            <w:pPr>
              <w:tabs>
                <w:tab w:val="num" w:pos="1440"/>
              </w:tabs>
              <w:spacing w:after="60"/>
              <w:ind w:right="-187"/>
              <w:rPr>
                <w:rFonts w:ascii="Arial" w:hAnsi="Arial" w:cs="Arial"/>
                <w:sz w:val="22"/>
                <w:szCs w:val="22"/>
              </w:rPr>
            </w:pPr>
            <w:r w:rsidRPr="00A63579">
              <w:rPr>
                <w:rFonts w:ascii="Arial" w:hAnsi="Arial" w:cs="Arial"/>
                <w:sz w:val="22"/>
                <w:szCs w:val="22"/>
              </w:rPr>
              <w:t xml:space="preserve">When all analysis results satisfy the conditions, select [Calibration] in the dialog box.  </w:t>
            </w:r>
          </w:p>
        </w:tc>
      </w:tr>
      <w:tr w:rsidR="005F71F8" w:rsidRPr="00A63579" w14:paraId="4F67F663"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4414D179" w14:textId="77777777" w:rsidR="005F71F8" w:rsidRPr="00A63579" w:rsidRDefault="005F71F8" w:rsidP="00B85074">
            <w:pPr>
              <w:tabs>
                <w:tab w:val="left" w:pos="360"/>
              </w:tabs>
              <w:jc w:val="center"/>
              <w:rPr>
                <w:rFonts w:ascii="Arial" w:hAnsi="Arial" w:cs="Arial"/>
                <w:sz w:val="22"/>
                <w:szCs w:val="22"/>
              </w:rPr>
            </w:pPr>
            <w:r w:rsidRPr="00A63579">
              <w:rPr>
                <w:rFonts w:ascii="Arial" w:hAnsi="Arial" w:cs="Arial"/>
                <w:sz w:val="22"/>
                <w:szCs w:val="22"/>
              </w:rPr>
              <w:t>12</w:t>
            </w:r>
          </w:p>
        </w:tc>
        <w:tc>
          <w:tcPr>
            <w:tcW w:w="7200" w:type="dxa"/>
            <w:tcBorders>
              <w:top w:val="single" w:sz="4" w:space="0" w:color="auto"/>
              <w:left w:val="single" w:sz="4" w:space="0" w:color="auto"/>
              <w:bottom w:val="single" w:sz="4" w:space="0" w:color="auto"/>
              <w:right w:val="single" w:sz="4" w:space="0" w:color="auto"/>
            </w:tcBorders>
          </w:tcPr>
          <w:p w14:paraId="6DB4E2A6" w14:textId="77777777" w:rsidR="005F71F8" w:rsidRPr="00A63579" w:rsidRDefault="005F71F8" w:rsidP="00B85074">
            <w:pPr>
              <w:tabs>
                <w:tab w:val="left" w:pos="360"/>
              </w:tabs>
              <w:spacing w:after="120"/>
              <w:rPr>
                <w:rFonts w:ascii="Arial" w:hAnsi="Arial" w:cs="Arial"/>
                <w:sz w:val="22"/>
                <w:szCs w:val="22"/>
              </w:rPr>
            </w:pPr>
            <w:r w:rsidRPr="00A63579">
              <w:rPr>
                <w:rFonts w:ascii="Arial" w:hAnsi="Arial" w:cs="Arial"/>
                <w:sz w:val="22"/>
                <w:szCs w:val="22"/>
              </w:rPr>
              <w:t xml:space="preserve">Select </w:t>
            </w:r>
            <w:r w:rsidRPr="00A63579">
              <w:rPr>
                <w:rFonts w:ascii="Arial" w:hAnsi="Arial" w:cs="Arial"/>
                <w:b/>
                <w:sz w:val="22"/>
                <w:szCs w:val="22"/>
              </w:rPr>
              <w:t>[OK]</w:t>
            </w:r>
            <w:r w:rsidRPr="00A63579">
              <w:rPr>
                <w:rFonts w:ascii="Arial" w:hAnsi="Arial" w:cs="Arial"/>
                <w:sz w:val="22"/>
                <w:szCs w:val="22"/>
              </w:rPr>
              <w:t xml:space="preserve"> to display results in the </w:t>
            </w:r>
            <w:r w:rsidRPr="00A63579">
              <w:rPr>
                <w:rFonts w:ascii="Arial" w:hAnsi="Arial" w:cs="Arial"/>
                <w:b/>
                <w:sz w:val="22"/>
                <w:szCs w:val="22"/>
              </w:rPr>
              <w:t>[Calibrator Calibration]</w:t>
            </w:r>
            <w:r w:rsidRPr="00A63579">
              <w:rPr>
                <w:rFonts w:ascii="Arial" w:hAnsi="Arial" w:cs="Arial"/>
                <w:sz w:val="22"/>
                <w:szCs w:val="22"/>
              </w:rPr>
              <w:t xml:space="preserve"> execution dialog box.</w:t>
            </w:r>
          </w:p>
        </w:tc>
      </w:tr>
      <w:tr w:rsidR="005F71F8" w:rsidRPr="00A63579" w14:paraId="681FB8F0"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62640602" w14:textId="77777777" w:rsidR="005F71F8" w:rsidRPr="00A63579" w:rsidRDefault="005F71F8" w:rsidP="00B85074">
            <w:pPr>
              <w:tabs>
                <w:tab w:val="left" w:pos="360"/>
              </w:tabs>
              <w:jc w:val="center"/>
              <w:rPr>
                <w:rFonts w:ascii="Arial" w:hAnsi="Arial" w:cs="Arial"/>
                <w:sz w:val="22"/>
                <w:szCs w:val="22"/>
              </w:rPr>
            </w:pPr>
            <w:r w:rsidRPr="00A63579">
              <w:rPr>
                <w:rFonts w:ascii="Arial" w:hAnsi="Arial" w:cs="Arial"/>
                <w:sz w:val="22"/>
                <w:szCs w:val="22"/>
              </w:rPr>
              <w:t>13</w:t>
            </w:r>
          </w:p>
        </w:tc>
        <w:tc>
          <w:tcPr>
            <w:tcW w:w="7200" w:type="dxa"/>
            <w:tcBorders>
              <w:top w:val="single" w:sz="4" w:space="0" w:color="auto"/>
              <w:left w:val="single" w:sz="4" w:space="0" w:color="auto"/>
              <w:bottom w:val="single" w:sz="4" w:space="0" w:color="auto"/>
              <w:right w:val="single" w:sz="4" w:space="0" w:color="auto"/>
            </w:tcBorders>
          </w:tcPr>
          <w:p w14:paraId="324776F5" w14:textId="7F25FAD1" w:rsidR="005F71F8" w:rsidRPr="00A63579" w:rsidRDefault="005F71F8" w:rsidP="00B85074">
            <w:pPr>
              <w:tabs>
                <w:tab w:val="left" w:pos="990"/>
                <w:tab w:val="num" w:pos="1440"/>
              </w:tabs>
              <w:ind w:right="-180"/>
              <w:rPr>
                <w:rFonts w:ascii="Arial" w:hAnsi="Arial" w:cs="Arial"/>
                <w:sz w:val="22"/>
                <w:szCs w:val="22"/>
              </w:rPr>
            </w:pPr>
            <w:r w:rsidRPr="00A63579">
              <w:rPr>
                <w:rFonts w:ascii="Arial" w:hAnsi="Arial" w:cs="Arial"/>
                <w:sz w:val="22"/>
                <w:szCs w:val="22"/>
              </w:rPr>
              <w:t xml:space="preserve">Select the check box to include the calibration parameter in the calibration exercise, clear the check box to exclude the parameter in the calibration exercise. If a parameter meets </w:t>
            </w:r>
            <w:r w:rsidR="00132DC3" w:rsidRPr="00A63579">
              <w:rPr>
                <w:rFonts w:ascii="Arial" w:hAnsi="Arial" w:cs="Arial"/>
                <w:sz w:val="22"/>
                <w:szCs w:val="22"/>
              </w:rPr>
              <w:t>all</w:t>
            </w:r>
            <w:r w:rsidRPr="00A63579">
              <w:rPr>
                <w:rFonts w:ascii="Arial" w:hAnsi="Arial" w:cs="Arial"/>
                <w:sz w:val="22"/>
                <w:szCs w:val="22"/>
              </w:rPr>
              <w:t xml:space="preserve"> the following criteria, the check box will automatically be selected:</w:t>
            </w:r>
          </w:p>
          <w:p w14:paraId="7AAB74FC" w14:textId="77777777" w:rsidR="005F71F8" w:rsidRPr="00A63579" w:rsidRDefault="005F71F8" w:rsidP="000F5BDB">
            <w:pPr>
              <w:numPr>
                <w:ilvl w:val="3"/>
                <w:numId w:val="25"/>
              </w:numPr>
              <w:tabs>
                <w:tab w:val="clear" w:pos="4050"/>
              </w:tabs>
              <w:ind w:left="616" w:right="-180"/>
              <w:rPr>
                <w:rFonts w:ascii="Arial" w:hAnsi="Arial" w:cs="Arial"/>
                <w:sz w:val="22"/>
                <w:szCs w:val="22"/>
              </w:rPr>
            </w:pPr>
            <w:r w:rsidRPr="00A63579">
              <w:rPr>
                <w:rFonts w:ascii="Arial" w:hAnsi="Arial" w:cs="Arial"/>
                <w:sz w:val="22"/>
                <w:szCs w:val="22"/>
              </w:rPr>
              <w:t>80% ≤</w:t>
            </w:r>
            <w:r w:rsidRPr="00A63579">
              <w:rPr>
                <w:rFonts w:ascii="Arial" w:hAnsi="Arial" w:cs="Arial"/>
                <w:sz w:val="22"/>
                <w:szCs w:val="22"/>
                <w:u w:val="single"/>
              </w:rPr>
              <w:t xml:space="preserve"> </w:t>
            </w:r>
            <w:r w:rsidRPr="00A63579">
              <w:rPr>
                <w:rFonts w:ascii="Arial" w:hAnsi="Arial" w:cs="Arial"/>
                <w:sz w:val="22"/>
                <w:szCs w:val="22"/>
              </w:rPr>
              <w:t>New Rate ≤ 120%</w:t>
            </w:r>
          </w:p>
          <w:p w14:paraId="1EB3DB8A" w14:textId="77777777" w:rsidR="005F71F8" w:rsidRPr="00A63579" w:rsidRDefault="005F71F8" w:rsidP="000F5BDB">
            <w:pPr>
              <w:numPr>
                <w:ilvl w:val="3"/>
                <w:numId w:val="25"/>
              </w:numPr>
              <w:tabs>
                <w:tab w:val="clear" w:pos="4050"/>
              </w:tabs>
              <w:ind w:left="616" w:right="-180"/>
              <w:rPr>
                <w:rFonts w:ascii="Arial" w:hAnsi="Arial" w:cs="Arial"/>
                <w:sz w:val="22"/>
                <w:szCs w:val="22"/>
              </w:rPr>
            </w:pPr>
            <w:r w:rsidRPr="00A63579">
              <w:rPr>
                <w:rFonts w:ascii="Arial" w:hAnsi="Arial" w:cs="Arial"/>
                <w:sz w:val="22"/>
                <w:szCs w:val="22"/>
              </w:rPr>
              <w:t>New Rate – Current Rate ≤ ±5</w:t>
            </w:r>
          </w:p>
          <w:p w14:paraId="74F9F780" w14:textId="77777777" w:rsidR="005F71F8" w:rsidRPr="00A63579" w:rsidRDefault="005F71F8" w:rsidP="000F5BDB">
            <w:pPr>
              <w:numPr>
                <w:ilvl w:val="3"/>
                <w:numId w:val="25"/>
              </w:numPr>
              <w:tabs>
                <w:tab w:val="clear" w:pos="4050"/>
              </w:tabs>
              <w:ind w:left="616" w:right="-180"/>
              <w:rPr>
                <w:rFonts w:ascii="Arial" w:hAnsi="Arial" w:cs="Arial"/>
                <w:sz w:val="22"/>
                <w:szCs w:val="22"/>
              </w:rPr>
            </w:pPr>
            <w:r w:rsidRPr="00A63579">
              <w:rPr>
                <w:rFonts w:ascii="Arial" w:hAnsi="Arial" w:cs="Arial"/>
                <w:sz w:val="22"/>
                <w:szCs w:val="22"/>
              </w:rPr>
              <w:t>Range Value ≤Max Range</w:t>
            </w:r>
          </w:p>
          <w:p w14:paraId="3498D672" w14:textId="77777777" w:rsidR="005F71F8" w:rsidRPr="00A63579" w:rsidRDefault="005F71F8" w:rsidP="000F5BDB">
            <w:pPr>
              <w:numPr>
                <w:ilvl w:val="3"/>
                <w:numId w:val="25"/>
              </w:numPr>
              <w:tabs>
                <w:tab w:val="clear" w:pos="4050"/>
              </w:tabs>
              <w:ind w:left="616" w:right="-180"/>
              <w:rPr>
                <w:rFonts w:ascii="Arial" w:hAnsi="Arial" w:cs="Arial"/>
                <w:sz w:val="22"/>
                <w:szCs w:val="22"/>
              </w:rPr>
            </w:pPr>
            <w:r w:rsidRPr="00A63579">
              <w:rPr>
                <w:rFonts w:ascii="Arial" w:hAnsi="Arial" w:cs="Arial"/>
                <w:sz w:val="22"/>
                <w:szCs w:val="22"/>
              </w:rPr>
              <w:t>Acceptable Limit ≤ Delta Percent ≤ Service Limit</w:t>
            </w:r>
          </w:p>
          <w:p w14:paraId="6667B172" w14:textId="77777777" w:rsidR="005F71F8" w:rsidRPr="00A63579" w:rsidRDefault="005F71F8" w:rsidP="00B85074">
            <w:pPr>
              <w:ind w:right="-180"/>
              <w:rPr>
                <w:rFonts w:ascii="Arial" w:hAnsi="Arial" w:cs="Arial"/>
                <w:sz w:val="22"/>
                <w:szCs w:val="22"/>
              </w:rPr>
            </w:pPr>
          </w:p>
          <w:p w14:paraId="330F610B" w14:textId="38B8D374" w:rsidR="005F71F8" w:rsidRPr="00A63579" w:rsidRDefault="005F71F8" w:rsidP="00B85074">
            <w:pPr>
              <w:spacing w:after="120"/>
              <w:ind w:right="-187"/>
              <w:rPr>
                <w:rFonts w:ascii="Arial" w:hAnsi="Arial" w:cs="Arial"/>
                <w:sz w:val="22"/>
                <w:szCs w:val="22"/>
              </w:rPr>
            </w:pPr>
            <w:r w:rsidRPr="00A63579">
              <w:rPr>
                <w:rFonts w:ascii="Arial" w:hAnsi="Arial" w:cs="Arial"/>
                <w:sz w:val="22"/>
                <w:szCs w:val="22"/>
              </w:rPr>
              <w:t xml:space="preserve">If a parameter </w:t>
            </w:r>
            <w:r w:rsidRPr="00A63579">
              <w:rPr>
                <w:rFonts w:ascii="Arial" w:hAnsi="Arial" w:cs="Arial"/>
                <w:b/>
                <w:sz w:val="22"/>
                <w:szCs w:val="22"/>
              </w:rPr>
              <w:t>meets</w:t>
            </w:r>
            <w:r w:rsidRPr="00A63579">
              <w:rPr>
                <w:rFonts w:ascii="Arial" w:hAnsi="Arial" w:cs="Arial"/>
                <w:sz w:val="22"/>
                <w:szCs w:val="22"/>
              </w:rPr>
              <w:t xml:space="preserve"> all the conditions and the Delta Percent is less than the Acceptable Limit, it is excluded from calibration as there is no need for calibration.</w:t>
            </w:r>
          </w:p>
          <w:p w14:paraId="700ABBC9" w14:textId="52120635" w:rsidR="005F71F8" w:rsidRPr="00A63579" w:rsidRDefault="005F71F8" w:rsidP="00B85074">
            <w:pPr>
              <w:ind w:right="-180"/>
              <w:rPr>
                <w:rFonts w:ascii="Arial" w:hAnsi="Arial" w:cs="Arial"/>
                <w:sz w:val="22"/>
                <w:szCs w:val="22"/>
              </w:rPr>
            </w:pPr>
            <w:r w:rsidRPr="00A63579">
              <w:rPr>
                <w:rFonts w:ascii="Arial" w:hAnsi="Arial" w:cs="Arial"/>
                <w:sz w:val="22"/>
                <w:szCs w:val="22"/>
              </w:rPr>
              <w:t xml:space="preserve">If a parameter </w:t>
            </w:r>
            <w:r w:rsidRPr="00A63579">
              <w:rPr>
                <w:rFonts w:ascii="Arial" w:hAnsi="Arial" w:cs="Arial"/>
                <w:b/>
                <w:sz w:val="22"/>
                <w:szCs w:val="22"/>
              </w:rPr>
              <w:t>does not</w:t>
            </w:r>
            <w:r w:rsidRPr="00A63579">
              <w:rPr>
                <w:rFonts w:ascii="Arial" w:hAnsi="Arial" w:cs="Arial"/>
                <w:sz w:val="22"/>
                <w:szCs w:val="22"/>
              </w:rPr>
              <w:t xml:space="preserve"> meet all the conditions and the Delta Percent is greater than the Acceptable Limit, the calibration cannot be performed.  Calibration is performed with the parameter excluded.</w:t>
            </w:r>
          </w:p>
          <w:p w14:paraId="66D2F139" w14:textId="77777777" w:rsidR="005F71F8" w:rsidRPr="00A63579" w:rsidRDefault="005F71F8" w:rsidP="00B85074">
            <w:pPr>
              <w:ind w:right="-180"/>
              <w:rPr>
                <w:rFonts w:ascii="Arial" w:hAnsi="Arial" w:cs="Arial"/>
                <w:sz w:val="22"/>
                <w:szCs w:val="22"/>
              </w:rPr>
            </w:pPr>
          </w:p>
          <w:p w14:paraId="457D046E" w14:textId="77777777" w:rsidR="005F71F8" w:rsidRPr="00A63579" w:rsidRDefault="005F71F8" w:rsidP="00B85074">
            <w:pPr>
              <w:spacing w:after="120"/>
              <w:ind w:right="-187"/>
              <w:rPr>
                <w:rFonts w:ascii="Arial" w:hAnsi="Arial" w:cs="Arial"/>
                <w:sz w:val="22"/>
                <w:szCs w:val="22"/>
              </w:rPr>
            </w:pPr>
            <w:r w:rsidRPr="00A63579">
              <w:rPr>
                <w:rFonts w:ascii="Arial" w:hAnsi="Arial" w:cs="Arial"/>
                <w:sz w:val="22"/>
                <w:szCs w:val="22"/>
              </w:rPr>
              <w:t>Selecting the check box enables you to manually enter a value in [New Rate (%)].  A range of 80% to 120% may be entered.</w:t>
            </w:r>
          </w:p>
        </w:tc>
      </w:tr>
      <w:tr w:rsidR="005F71F8" w:rsidRPr="00A63579" w14:paraId="3E58D6FB" w14:textId="77777777" w:rsidTr="00B85074">
        <w:trPr>
          <w:gridBefore w:val="1"/>
          <w:wBefore w:w="1728" w:type="dxa"/>
        </w:trPr>
        <w:tc>
          <w:tcPr>
            <w:tcW w:w="810" w:type="dxa"/>
            <w:tcBorders>
              <w:top w:val="single" w:sz="4" w:space="0" w:color="auto"/>
              <w:left w:val="single" w:sz="4" w:space="0" w:color="auto"/>
              <w:bottom w:val="single" w:sz="4" w:space="0" w:color="auto"/>
              <w:right w:val="single" w:sz="4" w:space="0" w:color="auto"/>
            </w:tcBorders>
          </w:tcPr>
          <w:p w14:paraId="2406CC3F" w14:textId="77777777" w:rsidR="005F71F8" w:rsidRPr="00A63579" w:rsidRDefault="005F71F8" w:rsidP="00B85074">
            <w:pPr>
              <w:tabs>
                <w:tab w:val="left" w:pos="360"/>
              </w:tabs>
              <w:jc w:val="center"/>
              <w:rPr>
                <w:rFonts w:ascii="Arial" w:hAnsi="Arial" w:cs="Arial"/>
                <w:sz w:val="22"/>
                <w:szCs w:val="22"/>
              </w:rPr>
            </w:pPr>
            <w:r w:rsidRPr="00A63579">
              <w:rPr>
                <w:rFonts w:ascii="Arial" w:hAnsi="Arial" w:cs="Arial"/>
                <w:sz w:val="22"/>
                <w:szCs w:val="22"/>
              </w:rPr>
              <w:lastRenderedPageBreak/>
              <w:t>14</w:t>
            </w:r>
          </w:p>
        </w:tc>
        <w:tc>
          <w:tcPr>
            <w:tcW w:w="7200" w:type="dxa"/>
            <w:tcBorders>
              <w:top w:val="single" w:sz="4" w:space="0" w:color="auto"/>
              <w:left w:val="single" w:sz="4" w:space="0" w:color="auto"/>
              <w:bottom w:val="single" w:sz="4" w:space="0" w:color="auto"/>
              <w:right w:val="single" w:sz="4" w:space="0" w:color="auto"/>
            </w:tcBorders>
          </w:tcPr>
          <w:p w14:paraId="33D6466F" w14:textId="77777777" w:rsidR="005F71F8" w:rsidRPr="00A63579" w:rsidRDefault="005F71F8" w:rsidP="00B85074">
            <w:pPr>
              <w:tabs>
                <w:tab w:val="left" w:pos="990"/>
                <w:tab w:val="num" w:pos="1440"/>
              </w:tabs>
              <w:spacing w:after="120"/>
              <w:ind w:right="-187"/>
              <w:rPr>
                <w:rFonts w:ascii="Arial" w:hAnsi="Arial" w:cs="Arial"/>
                <w:sz w:val="22"/>
                <w:szCs w:val="22"/>
              </w:rPr>
            </w:pPr>
            <w:r w:rsidRPr="00A63579">
              <w:rPr>
                <w:rFonts w:ascii="Arial" w:hAnsi="Arial" w:cs="Arial"/>
                <w:sz w:val="22"/>
                <w:szCs w:val="22"/>
              </w:rPr>
              <w:t>Select [OK] to update the compensation rates. The calibration process is logged in the calibrator calibration history.</w:t>
            </w:r>
          </w:p>
        </w:tc>
      </w:tr>
      <w:tr w:rsidR="005F71F8" w:rsidRPr="00A63579" w14:paraId="3C3317BB" w14:textId="77777777" w:rsidTr="00706DE1">
        <w:trPr>
          <w:cantSplit/>
        </w:trPr>
        <w:tc>
          <w:tcPr>
            <w:tcW w:w="1728" w:type="dxa"/>
          </w:tcPr>
          <w:p w14:paraId="713C4009" w14:textId="77777777" w:rsidR="005F71F8" w:rsidRPr="00A63579" w:rsidRDefault="005F71F8" w:rsidP="00B85074">
            <w:pPr>
              <w:pStyle w:val="Heading5"/>
              <w:rPr>
                <w:rFonts w:ascii="Arial" w:hAnsi="Arial" w:cs="Arial"/>
                <w:szCs w:val="22"/>
              </w:rPr>
            </w:pPr>
          </w:p>
        </w:tc>
        <w:tc>
          <w:tcPr>
            <w:tcW w:w="8010" w:type="dxa"/>
            <w:gridSpan w:val="2"/>
          </w:tcPr>
          <w:p w14:paraId="732D80CC" w14:textId="77777777" w:rsidR="005F71F8" w:rsidRPr="00A63579" w:rsidRDefault="005F71F8" w:rsidP="00A25C7B">
            <w:pPr>
              <w:ind w:right="75"/>
              <w:rPr>
                <w:rFonts w:ascii="Arial" w:hAnsi="Arial" w:cs="Arial"/>
                <w:b/>
                <w:sz w:val="22"/>
                <w:szCs w:val="22"/>
              </w:rPr>
            </w:pPr>
          </w:p>
          <w:tbl>
            <w:tblPr>
              <w:tblStyle w:val="TableGrid"/>
              <w:tblW w:w="7885" w:type="dxa"/>
              <w:tblLayout w:type="fixed"/>
              <w:tblLook w:val="04A0" w:firstRow="1" w:lastRow="0" w:firstColumn="1" w:lastColumn="0" w:noHBand="0" w:noVBand="1"/>
            </w:tblPr>
            <w:tblGrid>
              <w:gridCol w:w="7885"/>
            </w:tblGrid>
            <w:tr w:rsidR="00A25C7B" w:rsidRPr="00A63579" w14:paraId="1BE9EEBE" w14:textId="77777777" w:rsidTr="00B85074">
              <w:tc>
                <w:tcPr>
                  <w:tcW w:w="7885" w:type="dxa"/>
                </w:tcPr>
                <w:p w14:paraId="2402D674" w14:textId="77777777" w:rsidR="00A25C7B" w:rsidRPr="00A63579" w:rsidRDefault="00A25C7B" w:rsidP="00A25C7B">
                  <w:pPr>
                    <w:ind w:right="75"/>
                    <w:rPr>
                      <w:rFonts w:ascii="Arial" w:hAnsi="Arial" w:cs="Arial"/>
                      <w:iCs/>
                      <w:sz w:val="22"/>
                      <w:szCs w:val="22"/>
                    </w:rPr>
                  </w:pPr>
                  <w:r w:rsidRPr="00A63579">
                    <w:rPr>
                      <w:rFonts w:ascii="Arial" w:hAnsi="Arial" w:cs="Arial"/>
                      <w:b/>
                      <w:iCs/>
                      <w:sz w:val="22"/>
                      <w:szCs w:val="22"/>
                    </w:rPr>
                    <w:t>NOTE:</w:t>
                  </w:r>
                  <w:r w:rsidRPr="00A63579">
                    <w:rPr>
                      <w:rFonts w:ascii="Arial" w:hAnsi="Arial" w:cs="Arial"/>
                      <w:iCs/>
                      <w:sz w:val="22"/>
                      <w:szCs w:val="22"/>
                    </w:rPr>
                    <w:t xml:space="preserve">  If an error occurs during analysis and the analysis can no longer continue, stop precision check.  Once the error is cleared, redo the manual analysis.</w:t>
                  </w:r>
                </w:p>
              </w:tc>
            </w:tr>
          </w:tbl>
          <w:p w14:paraId="7878B740" w14:textId="77777777" w:rsidR="00A25C7B" w:rsidRPr="00A63579" w:rsidRDefault="00A25C7B" w:rsidP="00A25C7B">
            <w:pPr>
              <w:rPr>
                <w:rFonts w:ascii="Arial" w:hAnsi="Arial" w:cs="Arial"/>
                <w:sz w:val="22"/>
                <w:szCs w:val="22"/>
              </w:rPr>
            </w:pPr>
          </w:p>
          <w:p w14:paraId="4A1B1659" w14:textId="77777777" w:rsidR="00A25C7B" w:rsidRPr="00A63579" w:rsidRDefault="00A25C7B" w:rsidP="00A25C7B">
            <w:pPr>
              <w:rPr>
                <w:rFonts w:ascii="Arial" w:hAnsi="Arial" w:cs="Arial"/>
                <w:sz w:val="22"/>
                <w:szCs w:val="22"/>
              </w:rPr>
            </w:pPr>
            <w:r w:rsidRPr="00A63579">
              <w:rPr>
                <w:rFonts w:ascii="Arial" w:hAnsi="Arial" w:cs="Arial"/>
                <w:sz w:val="22"/>
                <w:szCs w:val="22"/>
              </w:rPr>
              <w:t>If calibration fails the first time, notify your supervisor or the Sysmex Field Service Representative. Recalibrate with the same or new lot of calibrators and perform the following:</w:t>
            </w:r>
          </w:p>
          <w:p w14:paraId="768DE264" w14:textId="19C344A7" w:rsidR="00A25C7B" w:rsidRPr="00A63579" w:rsidRDefault="00A25C7B" w:rsidP="00A25C7B">
            <w:pPr>
              <w:ind w:right="75"/>
              <w:rPr>
                <w:rFonts w:ascii="Arial" w:hAnsi="Arial" w:cs="Arial"/>
                <w:b/>
                <w:sz w:val="22"/>
                <w:szCs w:val="22"/>
              </w:rPr>
            </w:pPr>
          </w:p>
        </w:tc>
      </w:tr>
      <w:tr w:rsidR="005F71F8" w:rsidRPr="00A63579" w14:paraId="6F9CDFD9" w14:textId="77777777" w:rsidTr="00A314B9">
        <w:trPr>
          <w:cantSplit/>
          <w:trHeight w:val="2793"/>
        </w:trPr>
        <w:tc>
          <w:tcPr>
            <w:tcW w:w="1728" w:type="dxa"/>
          </w:tcPr>
          <w:p w14:paraId="4305C45E" w14:textId="77777777" w:rsidR="005F71F8" w:rsidRPr="00A63579" w:rsidRDefault="005F71F8" w:rsidP="00B85074">
            <w:pPr>
              <w:pStyle w:val="Heading5"/>
              <w:rPr>
                <w:rFonts w:ascii="Arial" w:hAnsi="Arial" w:cs="Arial"/>
                <w:szCs w:val="22"/>
              </w:rPr>
            </w:pPr>
          </w:p>
        </w:tc>
        <w:tc>
          <w:tcPr>
            <w:tcW w:w="8010" w:type="dxa"/>
            <w:gridSpan w:val="2"/>
            <w:tcBorders>
              <w:bottom w:val="single" w:sz="4" w:space="0" w:color="auto"/>
            </w:tcBorders>
          </w:tcPr>
          <w:p w14:paraId="160F6C28" w14:textId="77777777" w:rsidR="005F71F8" w:rsidRPr="00A63579" w:rsidRDefault="005F71F8" w:rsidP="00B85074">
            <w:pPr>
              <w:rPr>
                <w:rFonts w:ascii="Arial" w:hAnsi="Arial" w:cs="Arial"/>
                <w:sz w:val="22"/>
                <w:szCs w:val="22"/>
              </w:rPr>
            </w:pPr>
          </w:p>
          <w:p w14:paraId="68B4EAEF" w14:textId="77777777" w:rsidR="005F71F8" w:rsidRPr="00A63579" w:rsidRDefault="005F71F8" w:rsidP="005F71F8">
            <w:pPr>
              <w:numPr>
                <w:ilvl w:val="0"/>
                <w:numId w:val="12"/>
              </w:numPr>
              <w:rPr>
                <w:rFonts w:ascii="Arial" w:hAnsi="Arial" w:cs="Arial"/>
                <w:sz w:val="22"/>
                <w:szCs w:val="22"/>
              </w:rPr>
            </w:pPr>
            <w:r w:rsidRPr="00A63579">
              <w:rPr>
                <w:rFonts w:ascii="Arial" w:hAnsi="Arial" w:cs="Arial"/>
                <w:sz w:val="22"/>
                <w:szCs w:val="22"/>
              </w:rPr>
              <w:t xml:space="preserve">Select at least 10 different fresh blood samples whose values have been determined by duplicate analysis in another instrument known to be accurately calibrated.  </w:t>
            </w:r>
          </w:p>
          <w:p w14:paraId="7FA5B9B2" w14:textId="77777777" w:rsidR="005F71F8" w:rsidRPr="00A63579" w:rsidRDefault="005F71F8" w:rsidP="005F71F8">
            <w:pPr>
              <w:numPr>
                <w:ilvl w:val="0"/>
                <w:numId w:val="12"/>
              </w:numPr>
              <w:rPr>
                <w:rFonts w:ascii="Arial" w:hAnsi="Arial" w:cs="Arial"/>
                <w:sz w:val="22"/>
                <w:szCs w:val="22"/>
              </w:rPr>
            </w:pPr>
            <w:r w:rsidRPr="00A63579">
              <w:rPr>
                <w:rFonts w:ascii="Arial" w:hAnsi="Arial" w:cs="Arial"/>
                <w:sz w:val="22"/>
                <w:szCs w:val="22"/>
              </w:rPr>
              <w:t>If all specimens have less than 15% difference, then the instrument is ready to run.</w:t>
            </w:r>
          </w:p>
          <w:p w14:paraId="13D1F0EE" w14:textId="77777777" w:rsidR="005F71F8" w:rsidRPr="00A63579" w:rsidRDefault="005F71F8" w:rsidP="005F71F8">
            <w:pPr>
              <w:numPr>
                <w:ilvl w:val="0"/>
                <w:numId w:val="12"/>
              </w:numPr>
              <w:rPr>
                <w:rFonts w:ascii="Arial" w:hAnsi="Arial" w:cs="Arial"/>
                <w:sz w:val="22"/>
                <w:szCs w:val="22"/>
              </w:rPr>
            </w:pPr>
            <w:r w:rsidRPr="00A63579">
              <w:rPr>
                <w:rFonts w:ascii="Arial" w:hAnsi="Arial" w:cs="Arial"/>
                <w:sz w:val="22"/>
                <w:szCs w:val="22"/>
              </w:rPr>
              <w:t xml:space="preserve">Run the specific level of controls for your shift.  </w:t>
            </w:r>
          </w:p>
          <w:p w14:paraId="78149953" w14:textId="77777777" w:rsidR="005F71F8" w:rsidRPr="00A63579" w:rsidRDefault="005F71F8" w:rsidP="005F71F8">
            <w:pPr>
              <w:numPr>
                <w:ilvl w:val="0"/>
                <w:numId w:val="12"/>
              </w:numPr>
              <w:rPr>
                <w:rFonts w:ascii="Arial" w:hAnsi="Arial" w:cs="Arial"/>
                <w:sz w:val="22"/>
                <w:szCs w:val="22"/>
              </w:rPr>
            </w:pPr>
            <w:r w:rsidRPr="00A63579">
              <w:rPr>
                <w:rFonts w:ascii="Arial" w:hAnsi="Arial" w:cs="Arial"/>
                <w:sz w:val="22"/>
                <w:szCs w:val="22"/>
              </w:rPr>
              <w:t>If controls are IN, then you can begin processing patient samples.</w:t>
            </w:r>
          </w:p>
          <w:p w14:paraId="5AA10DD7" w14:textId="101724EA" w:rsidR="00A314B9" w:rsidRPr="00A63579" w:rsidRDefault="005F71F8" w:rsidP="00A314B9">
            <w:pPr>
              <w:numPr>
                <w:ilvl w:val="0"/>
                <w:numId w:val="12"/>
              </w:numPr>
              <w:spacing w:after="120"/>
              <w:ind w:left="346"/>
              <w:rPr>
                <w:rFonts w:ascii="Arial" w:hAnsi="Arial" w:cs="Arial"/>
                <w:sz w:val="22"/>
                <w:szCs w:val="22"/>
              </w:rPr>
            </w:pPr>
            <w:r w:rsidRPr="00A63579">
              <w:rPr>
                <w:rFonts w:ascii="Arial" w:hAnsi="Arial" w:cs="Arial"/>
                <w:sz w:val="22"/>
                <w:szCs w:val="22"/>
              </w:rPr>
              <w:t>If controls are NOT IN, notify your supervisor, Sysmex Field Service Representative/IR Dept. or call tech support.</w:t>
            </w:r>
          </w:p>
        </w:tc>
      </w:tr>
      <w:tr w:rsidR="00A314B9" w:rsidRPr="00A63579" w14:paraId="2AC03508" w14:textId="77777777" w:rsidTr="00A314B9">
        <w:trPr>
          <w:cantSplit/>
          <w:trHeight w:val="2793"/>
        </w:trPr>
        <w:tc>
          <w:tcPr>
            <w:tcW w:w="1728" w:type="dxa"/>
          </w:tcPr>
          <w:p w14:paraId="5CCB42F8" w14:textId="77777777" w:rsidR="00C75154" w:rsidRPr="00A63579" w:rsidRDefault="00C75154" w:rsidP="00B85074">
            <w:pPr>
              <w:pStyle w:val="Heading5"/>
              <w:rPr>
                <w:rFonts w:ascii="Arial" w:hAnsi="Arial" w:cs="Arial"/>
                <w:szCs w:val="22"/>
              </w:rPr>
            </w:pPr>
          </w:p>
          <w:p w14:paraId="70B27C2E" w14:textId="5F1C53E4" w:rsidR="00A314B9" w:rsidRPr="00A63579" w:rsidRDefault="00B85074" w:rsidP="00B85074">
            <w:pPr>
              <w:pStyle w:val="Heading5"/>
              <w:rPr>
                <w:rFonts w:ascii="Arial" w:hAnsi="Arial" w:cs="Arial"/>
                <w:szCs w:val="22"/>
              </w:rPr>
            </w:pPr>
            <w:r w:rsidRPr="00A63579">
              <w:rPr>
                <w:rFonts w:ascii="Arial" w:hAnsi="Arial" w:cs="Arial"/>
                <w:szCs w:val="22"/>
              </w:rPr>
              <w:t>Viewing Reports in BCQM</w:t>
            </w:r>
          </w:p>
        </w:tc>
        <w:tc>
          <w:tcPr>
            <w:tcW w:w="8010" w:type="dxa"/>
            <w:gridSpan w:val="2"/>
            <w:tcBorders>
              <w:bottom w:val="single" w:sz="4" w:space="0" w:color="auto"/>
            </w:tcBorders>
          </w:tcPr>
          <w:p w14:paraId="25F244B1" w14:textId="77777777" w:rsidR="00C75154" w:rsidRPr="00A63579" w:rsidRDefault="00C75154" w:rsidP="00B85074">
            <w:pPr>
              <w:rPr>
                <w:rFonts w:ascii="Arial" w:hAnsi="Arial" w:cs="Arial"/>
                <w:sz w:val="22"/>
                <w:szCs w:val="22"/>
              </w:rPr>
            </w:pPr>
          </w:p>
          <w:p w14:paraId="3D27C61B" w14:textId="6E28953D" w:rsidR="00A314B9" w:rsidRPr="00A63579" w:rsidRDefault="00B85074" w:rsidP="00B85074">
            <w:pPr>
              <w:rPr>
                <w:rFonts w:ascii="Arial" w:hAnsi="Arial" w:cs="Arial"/>
                <w:sz w:val="22"/>
                <w:szCs w:val="22"/>
              </w:rPr>
            </w:pPr>
            <w:r w:rsidRPr="00A63579">
              <w:rPr>
                <w:rFonts w:ascii="Arial" w:hAnsi="Arial" w:cs="Arial"/>
                <w:sz w:val="22"/>
                <w:szCs w:val="22"/>
              </w:rPr>
              <w:t>To view a Calibration Verification Certificate:</w:t>
            </w:r>
          </w:p>
          <w:tbl>
            <w:tblPr>
              <w:tblStyle w:val="TableGrid"/>
              <w:tblW w:w="0" w:type="auto"/>
              <w:tblLayout w:type="fixed"/>
              <w:tblLook w:val="04A0" w:firstRow="1" w:lastRow="0" w:firstColumn="1" w:lastColumn="0" w:noHBand="0" w:noVBand="1"/>
            </w:tblPr>
            <w:tblGrid>
              <w:gridCol w:w="325"/>
              <w:gridCol w:w="7459"/>
            </w:tblGrid>
            <w:tr w:rsidR="00B85074" w:rsidRPr="00A63579" w14:paraId="5FBBDFF7" w14:textId="77777777" w:rsidTr="00B85074">
              <w:tc>
                <w:tcPr>
                  <w:tcW w:w="325" w:type="dxa"/>
                </w:tcPr>
                <w:p w14:paraId="28E18C9B" w14:textId="06CFD84E" w:rsidR="00B85074" w:rsidRPr="00A63579" w:rsidRDefault="00B85074" w:rsidP="00B85074">
                  <w:pPr>
                    <w:rPr>
                      <w:rFonts w:ascii="Arial" w:hAnsi="Arial" w:cs="Arial"/>
                      <w:sz w:val="22"/>
                      <w:szCs w:val="22"/>
                    </w:rPr>
                  </w:pPr>
                  <w:r w:rsidRPr="00A63579">
                    <w:rPr>
                      <w:rFonts w:ascii="Arial" w:hAnsi="Arial" w:cs="Arial"/>
                      <w:sz w:val="22"/>
                      <w:szCs w:val="22"/>
                    </w:rPr>
                    <w:t>1</w:t>
                  </w:r>
                </w:p>
              </w:tc>
              <w:tc>
                <w:tcPr>
                  <w:tcW w:w="7459" w:type="dxa"/>
                </w:tcPr>
                <w:p w14:paraId="6FDBD65F" w14:textId="2405B4EB" w:rsidR="00B85074" w:rsidRPr="00A63579" w:rsidRDefault="00B85074" w:rsidP="00B85074">
                  <w:pPr>
                    <w:rPr>
                      <w:rFonts w:ascii="Arial" w:hAnsi="Arial" w:cs="Arial"/>
                      <w:sz w:val="22"/>
                      <w:szCs w:val="22"/>
                    </w:rPr>
                  </w:pPr>
                  <w:r w:rsidRPr="00A63579">
                    <w:rPr>
                      <w:rFonts w:ascii="Arial" w:hAnsi="Arial" w:cs="Arial"/>
                      <w:sz w:val="22"/>
                      <w:szCs w:val="22"/>
                    </w:rPr>
                    <w:t xml:space="preserve">In Calibration History Tab, navigate to the </w:t>
                  </w:r>
                  <w:r w:rsidRPr="00A63579">
                    <w:rPr>
                      <w:rFonts w:ascii="Arial" w:hAnsi="Arial" w:cs="Arial"/>
                      <w:color w:val="4472C4" w:themeColor="accent1"/>
                      <w:sz w:val="22"/>
                      <w:szCs w:val="22"/>
                    </w:rPr>
                    <w:t xml:space="preserve">Calibration Verification </w:t>
                  </w:r>
                  <w:r w:rsidRPr="00A63579">
                    <w:rPr>
                      <w:rFonts w:ascii="Arial" w:hAnsi="Arial" w:cs="Arial"/>
                      <w:sz w:val="22"/>
                      <w:szCs w:val="22"/>
                    </w:rPr>
                    <w:t>section of the screen (left side)</w:t>
                  </w:r>
                </w:p>
              </w:tc>
            </w:tr>
            <w:tr w:rsidR="00B85074" w:rsidRPr="00A63579" w14:paraId="0CAE1492" w14:textId="77777777" w:rsidTr="00B85074">
              <w:tc>
                <w:tcPr>
                  <w:tcW w:w="325" w:type="dxa"/>
                </w:tcPr>
                <w:p w14:paraId="458BDE79" w14:textId="5DAF90D5" w:rsidR="00B85074" w:rsidRPr="00A63579" w:rsidRDefault="00B85074" w:rsidP="00B85074">
                  <w:pPr>
                    <w:rPr>
                      <w:rFonts w:ascii="Arial" w:hAnsi="Arial" w:cs="Arial"/>
                      <w:sz w:val="22"/>
                      <w:szCs w:val="22"/>
                    </w:rPr>
                  </w:pPr>
                  <w:r w:rsidRPr="00A63579">
                    <w:rPr>
                      <w:rFonts w:ascii="Arial" w:hAnsi="Arial" w:cs="Arial"/>
                      <w:sz w:val="22"/>
                      <w:szCs w:val="22"/>
                    </w:rPr>
                    <w:t>2</w:t>
                  </w:r>
                </w:p>
              </w:tc>
              <w:tc>
                <w:tcPr>
                  <w:tcW w:w="7459" w:type="dxa"/>
                </w:tcPr>
                <w:p w14:paraId="21E29656" w14:textId="7D3ABF92" w:rsidR="00B85074" w:rsidRPr="00A63579" w:rsidRDefault="00B85074" w:rsidP="00B85074">
                  <w:pPr>
                    <w:rPr>
                      <w:rFonts w:ascii="Arial" w:hAnsi="Arial" w:cs="Arial"/>
                      <w:sz w:val="22"/>
                      <w:szCs w:val="22"/>
                    </w:rPr>
                  </w:pPr>
                  <w:r w:rsidRPr="00A63579">
                    <w:rPr>
                      <w:rFonts w:ascii="Arial" w:hAnsi="Arial" w:cs="Arial"/>
                      <w:sz w:val="22"/>
                      <w:szCs w:val="22"/>
                    </w:rPr>
                    <w:t xml:space="preserve">From the </w:t>
                  </w:r>
                  <w:r w:rsidRPr="00A63579">
                    <w:rPr>
                      <w:rFonts w:ascii="Arial" w:hAnsi="Arial" w:cs="Arial"/>
                      <w:color w:val="4472C4" w:themeColor="accent1"/>
                      <w:sz w:val="22"/>
                      <w:szCs w:val="22"/>
                    </w:rPr>
                    <w:t xml:space="preserve">Select A Report </w:t>
                  </w:r>
                  <w:r w:rsidRPr="00A63579">
                    <w:rPr>
                      <w:rFonts w:ascii="Arial" w:hAnsi="Arial" w:cs="Arial"/>
                      <w:sz w:val="22"/>
                      <w:szCs w:val="22"/>
                    </w:rPr>
                    <w:t>drop-down, select CCV Certificate</w:t>
                  </w:r>
                </w:p>
              </w:tc>
            </w:tr>
            <w:tr w:rsidR="00B85074" w:rsidRPr="00A63579" w14:paraId="42D2C2CA" w14:textId="77777777" w:rsidTr="00B85074">
              <w:tc>
                <w:tcPr>
                  <w:tcW w:w="325" w:type="dxa"/>
                </w:tcPr>
                <w:p w14:paraId="0D57E8C7" w14:textId="174E97F0" w:rsidR="00B85074" w:rsidRPr="00A63579" w:rsidRDefault="00B85074" w:rsidP="00B85074">
                  <w:pPr>
                    <w:rPr>
                      <w:rFonts w:ascii="Arial" w:hAnsi="Arial" w:cs="Arial"/>
                      <w:sz w:val="22"/>
                      <w:szCs w:val="22"/>
                    </w:rPr>
                  </w:pPr>
                  <w:r w:rsidRPr="00A63579">
                    <w:rPr>
                      <w:rFonts w:ascii="Arial" w:hAnsi="Arial" w:cs="Arial"/>
                      <w:sz w:val="22"/>
                      <w:szCs w:val="22"/>
                    </w:rPr>
                    <w:t>3</w:t>
                  </w:r>
                </w:p>
              </w:tc>
              <w:tc>
                <w:tcPr>
                  <w:tcW w:w="7459" w:type="dxa"/>
                </w:tcPr>
                <w:p w14:paraId="0089D591" w14:textId="14CBDB2D" w:rsidR="00B85074" w:rsidRPr="00A63579" w:rsidRDefault="00B85074" w:rsidP="00B85074">
                  <w:pPr>
                    <w:rPr>
                      <w:rFonts w:ascii="Arial" w:hAnsi="Arial" w:cs="Arial"/>
                      <w:sz w:val="22"/>
                      <w:szCs w:val="22"/>
                    </w:rPr>
                  </w:pPr>
                  <w:r w:rsidRPr="00A63579">
                    <w:rPr>
                      <w:rFonts w:ascii="Arial" w:hAnsi="Arial" w:cs="Arial"/>
                      <w:sz w:val="22"/>
                      <w:szCs w:val="22"/>
                    </w:rPr>
                    <w:t>Select analyzer model and serial number.</w:t>
                  </w:r>
                </w:p>
              </w:tc>
            </w:tr>
            <w:tr w:rsidR="00B85074" w:rsidRPr="00A63579" w14:paraId="48CEDA1E" w14:textId="77777777" w:rsidTr="00B85074">
              <w:tc>
                <w:tcPr>
                  <w:tcW w:w="325" w:type="dxa"/>
                </w:tcPr>
                <w:p w14:paraId="2A87922E" w14:textId="2DDEADC1" w:rsidR="00B85074" w:rsidRPr="00A63579" w:rsidRDefault="00B85074" w:rsidP="00B85074">
                  <w:pPr>
                    <w:rPr>
                      <w:rFonts w:ascii="Arial" w:hAnsi="Arial" w:cs="Arial"/>
                      <w:sz w:val="22"/>
                      <w:szCs w:val="22"/>
                    </w:rPr>
                  </w:pPr>
                  <w:r w:rsidRPr="00A63579">
                    <w:rPr>
                      <w:rFonts w:ascii="Arial" w:hAnsi="Arial" w:cs="Arial"/>
                      <w:sz w:val="22"/>
                      <w:szCs w:val="22"/>
                    </w:rPr>
                    <w:t>4</w:t>
                  </w:r>
                </w:p>
              </w:tc>
              <w:tc>
                <w:tcPr>
                  <w:tcW w:w="7459" w:type="dxa"/>
                </w:tcPr>
                <w:p w14:paraId="2DFFC900" w14:textId="64123058" w:rsidR="00C75154" w:rsidRPr="00A63579" w:rsidRDefault="00B85074" w:rsidP="00B85074">
                  <w:pPr>
                    <w:rPr>
                      <w:rFonts w:ascii="Arial" w:hAnsi="Arial" w:cs="Arial"/>
                      <w:sz w:val="22"/>
                      <w:szCs w:val="22"/>
                    </w:rPr>
                  </w:pPr>
                  <w:r w:rsidRPr="00A63579">
                    <w:rPr>
                      <w:rFonts w:ascii="Arial" w:hAnsi="Arial" w:cs="Arial"/>
                      <w:sz w:val="22"/>
                      <w:szCs w:val="22"/>
                    </w:rPr>
                    <w:t>Select the date range, then [Submit]; the report displays.</w:t>
                  </w:r>
                </w:p>
              </w:tc>
            </w:tr>
          </w:tbl>
          <w:p w14:paraId="0C267318" w14:textId="77777777" w:rsidR="00B85074" w:rsidRPr="00A63579" w:rsidRDefault="00B85074" w:rsidP="00B85074">
            <w:pPr>
              <w:rPr>
                <w:rFonts w:ascii="Arial" w:hAnsi="Arial" w:cs="Arial"/>
                <w:sz w:val="22"/>
                <w:szCs w:val="22"/>
              </w:rPr>
            </w:pPr>
          </w:p>
          <w:p w14:paraId="424179A4" w14:textId="1CB250FA" w:rsidR="00B85074" w:rsidRPr="00A63579" w:rsidRDefault="00B85074" w:rsidP="00B85074">
            <w:pPr>
              <w:rPr>
                <w:rFonts w:ascii="Arial" w:hAnsi="Arial" w:cs="Arial"/>
                <w:sz w:val="22"/>
                <w:szCs w:val="22"/>
              </w:rPr>
            </w:pPr>
            <w:r w:rsidRPr="00A63579">
              <w:rPr>
                <w:rFonts w:ascii="Arial" w:hAnsi="Arial" w:cs="Arial"/>
                <w:sz w:val="22"/>
                <w:szCs w:val="22"/>
              </w:rPr>
              <w:t>To view an Evidence Based Calibration Certificate:</w:t>
            </w:r>
          </w:p>
          <w:tbl>
            <w:tblPr>
              <w:tblStyle w:val="TableGrid"/>
              <w:tblW w:w="0" w:type="auto"/>
              <w:tblLayout w:type="fixed"/>
              <w:tblLook w:val="04A0" w:firstRow="1" w:lastRow="0" w:firstColumn="1" w:lastColumn="0" w:noHBand="0" w:noVBand="1"/>
            </w:tblPr>
            <w:tblGrid>
              <w:gridCol w:w="325"/>
              <w:gridCol w:w="7459"/>
            </w:tblGrid>
            <w:tr w:rsidR="00B85074" w:rsidRPr="00A63579" w14:paraId="636F83C9" w14:textId="77777777" w:rsidTr="00B85074">
              <w:tc>
                <w:tcPr>
                  <w:tcW w:w="325" w:type="dxa"/>
                </w:tcPr>
                <w:p w14:paraId="5BDB5F5D" w14:textId="77777777" w:rsidR="00B85074" w:rsidRPr="00A63579" w:rsidRDefault="00B85074" w:rsidP="00B85074">
                  <w:pPr>
                    <w:rPr>
                      <w:rFonts w:ascii="Arial" w:hAnsi="Arial" w:cs="Arial"/>
                      <w:sz w:val="22"/>
                      <w:szCs w:val="22"/>
                    </w:rPr>
                  </w:pPr>
                  <w:r w:rsidRPr="00A63579">
                    <w:rPr>
                      <w:rFonts w:ascii="Arial" w:hAnsi="Arial" w:cs="Arial"/>
                      <w:sz w:val="22"/>
                      <w:szCs w:val="22"/>
                    </w:rPr>
                    <w:t>1</w:t>
                  </w:r>
                </w:p>
              </w:tc>
              <w:tc>
                <w:tcPr>
                  <w:tcW w:w="7459" w:type="dxa"/>
                </w:tcPr>
                <w:p w14:paraId="09E64EF3" w14:textId="2063CD7D" w:rsidR="00B85074" w:rsidRPr="00A63579" w:rsidRDefault="00B85074" w:rsidP="00B85074">
                  <w:pPr>
                    <w:rPr>
                      <w:rFonts w:ascii="Arial" w:hAnsi="Arial" w:cs="Arial"/>
                      <w:sz w:val="22"/>
                      <w:szCs w:val="22"/>
                    </w:rPr>
                  </w:pPr>
                  <w:r w:rsidRPr="00A63579">
                    <w:rPr>
                      <w:rFonts w:ascii="Arial" w:hAnsi="Arial" w:cs="Arial"/>
                      <w:sz w:val="22"/>
                      <w:szCs w:val="22"/>
                    </w:rPr>
                    <w:t xml:space="preserve">In Calibration History Tab, navigate to the </w:t>
                  </w:r>
                  <w:r w:rsidRPr="00A63579">
                    <w:rPr>
                      <w:rFonts w:ascii="Arial" w:hAnsi="Arial" w:cs="Arial"/>
                      <w:color w:val="4472C4" w:themeColor="accent1"/>
                      <w:sz w:val="22"/>
                      <w:szCs w:val="22"/>
                    </w:rPr>
                    <w:t xml:space="preserve">Calibration </w:t>
                  </w:r>
                  <w:r w:rsidRPr="00A63579">
                    <w:rPr>
                      <w:rFonts w:ascii="Arial" w:hAnsi="Arial" w:cs="Arial"/>
                      <w:sz w:val="22"/>
                      <w:szCs w:val="22"/>
                    </w:rPr>
                    <w:t>section of the screen (right side)</w:t>
                  </w:r>
                </w:p>
              </w:tc>
            </w:tr>
            <w:tr w:rsidR="00B85074" w:rsidRPr="00A63579" w14:paraId="4419034C" w14:textId="77777777" w:rsidTr="007429F9">
              <w:tc>
                <w:tcPr>
                  <w:tcW w:w="325" w:type="dxa"/>
                  <w:tcBorders>
                    <w:bottom w:val="single" w:sz="4" w:space="0" w:color="auto"/>
                  </w:tcBorders>
                </w:tcPr>
                <w:p w14:paraId="20F87F3C" w14:textId="2309B5BE" w:rsidR="00B85074" w:rsidRPr="00A63579" w:rsidRDefault="00B85074" w:rsidP="00B85074">
                  <w:pPr>
                    <w:rPr>
                      <w:rFonts w:ascii="Arial" w:hAnsi="Arial" w:cs="Arial"/>
                      <w:sz w:val="22"/>
                      <w:szCs w:val="22"/>
                    </w:rPr>
                  </w:pPr>
                  <w:r w:rsidRPr="00A63579">
                    <w:rPr>
                      <w:rFonts w:ascii="Arial" w:hAnsi="Arial" w:cs="Arial"/>
                      <w:sz w:val="22"/>
                      <w:szCs w:val="22"/>
                    </w:rPr>
                    <w:t>2</w:t>
                  </w:r>
                </w:p>
              </w:tc>
              <w:tc>
                <w:tcPr>
                  <w:tcW w:w="7459" w:type="dxa"/>
                  <w:tcBorders>
                    <w:bottom w:val="single" w:sz="4" w:space="0" w:color="auto"/>
                  </w:tcBorders>
                </w:tcPr>
                <w:p w14:paraId="7835D428" w14:textId="77777777" w:rsidR="00B85074" w:rsidRPr="00A63579" w:rsidRDefault="00B85074" w:rsidP="00B85074">
                  <w:pPr>
                    <w:rPr>
                      <w:rFonts w:ascii="Arial" w:hAnsi="Arial" w:cs="Arial"/>
                      <w:sz w:val="22"/>
                      <w:szCs w:val="22"/>
                    </w:rPr>
                  </w:pPr>
                  <w:r w:rsidRPr="00A63579">
                    <w:rPr>
                      <w:rFonts w:ascii="Arial" w:hAnsi="Arial" w:cs="Arial"/>
                      <w:sz w:val="22"/>
                      <w:szCs w:val="22"/>
                    </w:rPr>
                    <w:t>Select analyzer model and serial number.</w:t>
                  </w:r>
                </w:p>
              </w:tc>
            </w:tr>
            <w:tr w:rsidR="00B85074" w:rsidRPr="00A63579" w14:paraId="43E721A1" w14:textId="77777777" w:rsidTr="007429F9">
              <w:tc>
                <w:tcPr>
                  <w:tcW w:w="325" w:type="dxa"/>
                  <w:tcBorders>
                    <w:bottom w:val="single" w:sz="4" w:space="0" w:color="auto"/>
                  </w:tcBorders>
                </w:tcPr>
                <w:p w14:paraId="0EA0471D" w14:textId="77777777" w:rsidR="00B85074" w:rsidRPr="00A63579" w:rsidRDefault="00B85074" w:rsidP="00B85074">
                  <w:pPr>
                    <w:rPr>
                      <w:rFonts w:ascii="Arial" w:hAnsi="Arial" w:cs="Arial"/>
                      <w:sz w:val="22"/>
                      <w:szCs w:val="22"/>
                    </w:rPr>
                  </w:pPr>
                  <w:r w:rsidRPr="00A63579">
                    <w:rPr>
                      <w:rFonts w:ascii="Arial" w:hAnsi="Arial" w:cs="Arial"/>
                      <w:sz w:val="22"/>
                      <w:szCs w:val="22"/>
                    </w:rPr>
                    <w:t>4</w:t>
                  </w:r>
                </w:p>
              </w:tc>
              <w:tc>
                <w:tcPr>
                  <w:tcW w:w="7459" w:type="dxa"/>
                  <w:tcBorders>
                    <w:bottom w:val="single" w:sz="4" w:space="0" w:color="auto"/>
                  </w:tcBorders>
                </w:tcPr>
                <w:p w14:paraId="35D4E878" w14:textId="14677500" w:rsidR="00B85074" w:rsidRPr="00A63579" w:rsidRDefault="00B85074" w:rsidP="00B85074">
                  <w:pPr>
                    <w:rPr>
                      <w:rFonts w:ascii="Arial" w:hAnsi="Arial" w:cs="Arial"/>
                      <w:sz w:val="22"/>
                      <w:szCs w:val="22"/>
                    </w:rPr>
                  </w:pPr>
                  <w:r w:rsidRPr="00A63579">
                    <w:rPr>
                      <w:rFonts w:ascii="Arial" w:hAnsi="Arial" w:cs="Arial"/>
                      <w:sz w:val="22"/>
                      <w:szCs w:val="22"/>
                    </w:rPr>
                    <w:t>Select the date and time, the certificate displays.</w:t>
                  </w:r>
                </w:p>
              </w:tc>
            </w:tr>
            <w:tr w:rsidR="007429F9" w:rsidRPr="00A63579" w14:paraId="66D1A932" w14:textId="77777777" w:rsidTr="007429F9">
              <w:tc>
                <w:tcPr>
                  <w:tcW w:w="325" w:type="dxa"/>
                  <w:tcBorders>
                    <w:top w:val="single" w:sz="4" w:space="0" w:color="auto"/>
                    <w:left w:val="nil"/>
                    <w:bottom w:val="nil"/>
                    <w:right w:val="nil"/>
                  </w:tcBorders>
                </w:tcPr>
                <w:p w14:paraId="751F7D5C" w14:textId="77777777" w:rsidR="007429F9" w:rsidRPr="00A63579" w:rsidRDefault="007429F9" w:rsidP="00B85074">
                  <w:pPr>
                    <w:rPr>
                      <w:rFonts w:ascii="Arial" w:hAnsi="Arial" w:cs="Arial"/>
                      <w:sz w:val="22"/>
                      <w:szCs w:val="22"/>
                    </w:rPr>
                  </w:pPr>
                </w:p>
              </w:tc>
              <w:tc>
                <w:tcPr>
                  <w:tcW w:w="7459" w:type="dxa"/>
                  <w:tcBorders>
                    <w:top w:val="single" w:sz="4" w:space="0" w:color="auto"/>
                    <w:left w:val="nil"/>
                    <w:bottom w:val="nil"/>
                    <w:right w:val="nil"/>
                  </w:tcBorders>
                </w:tcPr>
                <w:p w14:paraId="541939F7" w14:textId="77777777" w:rsidR="007429F9" w:rsidRPr="00A63579" w:rsidRDefault="007429F9" w:rsidP="00B85074">
                  <w:pPr>
                    <w:rPr>
                      <w:rFonts w:ascii="Arial" w:hAnsi="Arial" w:cs="Arial"/>
                      <w:sz w:val="22"/>
                      <w:szCs w:val="22"/>
                    </w:rPr>
                  </w:pPr>
                </w:p>
              </w:tc>
            </w:tr>
          </w:tbl>
          <w:p w14:paraId="0A52EFA5" w14:textId="441705AC" w:rsidR="00B85074" w:rsidRPr="00A63579" w:rsidRDefault="00B85074" w:rsidP="00B85074">
            <w:pPr>
              <w:rPr>
                <w:rFonts w:ascii="Arial" w:hAnsi="Arial" w:cs="Arial"/>
                <w:sz w:val="22"/>
                <w:szCs w:val="22"/>
              </w:rPr>
            </w:pPr>
          </w:p>
        </w:tc>
      </w:tr>
    </w:tbl>
    <w:tbl>
      <w:tblPr>
        <w:tblpPr w:leftFromText="180" w:rightFromText="180" w:vertAnchor="text" w:tblpXSpec="right" w:tblpY="1"/>
        <w:tblOverlap w:val="never"/>
        <w:tblW w:w="9648" w:type="dxa"/>
        <w:tblLayout w:type="fixed"/>
        <w:tblLook w:val="0000" w:firstRow="0" w:lastRow="0" w:firstColumn="0" w:lastColumn="0" w:noHBand="0" w:noVBand="0"/>
      </w:tblPr>
      <w:tblGrid>
        <w:gridCol w:w="1607"/>
        <w:gridCol w:w="31"/>
        <w:gridCol w:w="7928"/>
        <w:gridCol w:w="82"/>
      </w:tblGrid>
      <w:tr w:rsidR="00DF4FA2" w:rsidRPr="00A63579" w14:paraId="41EE46DE" w14:textId="77777777" w:rsidTr="0093153F">
        <w:trPr>
          <w:cantSplit/>
        </w:trPr>
        <w:tc>
          <w:tcPr>
            <w:tcW w:w="1638" w:type="dxa"/>
            <w:gridSpan w:val="2"/>
          </w:tcPr>
          <w:p w14:paraId="180EF245" w14:textId="77777777" w:rsidR="00DF4FA2" w:rsidRPr="00A63579" w:rsidRDefault="00DF4FA2" w:rsidP="00B85074">
            <w:pPr>
              <w:pStyle w:val="Heading5"/>
              <w:rPr>
                <w:rFonts w:ascii="Arial" w:hAnsi="Arial" w:cs="Arial"/>
                <w:szCs w:val="22"/>
              </w:rPr>
            </w:pPr>
            <w:bookmarkStart w:id="1" w:name="_Hlk15551344"/>
          </w:p>
          <w:p w14:paraId="1070F346" w14:textId="4DB08AC7" w:rsidR="00DF4FA2" w:rsidRPr="00A63579" w:rsidRDefault="00D47223" w:rsidP="00B85074">
            <w:pPr>
              <w:pStyle w:val="Heading5"/>
              <w:rPr>
                <w:rFonts w:ascii="Arial" w:hAnsi="Arial" w:cs="Arial"/>
                <w:szCs w:val="22"/>
              </w:rPr>
            </w:pPr>
            <w:r w:rsidRPr="00A63579">
              <w:rPr>
                <w:rFonts w:ascii="Arial" w:hAnsi="Arial" w:cs="Arial"/>
                <w:szCs w:val="22"/>
              </w:rPr>
              <w:t>References</w:t>
            </w:r>
          </w:p>
        </w:tc>
        <w:tc>
          <w:tcPr>
            <w:tcW w:w="8010" w:type="dxa"/>
            <w:gridSpan w:val="2"/>
          </w:tcPr>
          <w:p w14:paraId="58316C5E" w14:textId="77777777" w:rsidR="00DF4FA2" w:rsidRPr="00A63579" w:rsidRDefault="00DF4FA2" w:rsidP="00B85074">
            <w:pPr>
              <w:rPr>
                <w:rFonts w:ascii="Arial" w:hAnsi="Arial" w:cs="Arial"/>
                <w:sz w:val="22"/>
                <w:szCs w:val="22"/>
              </w:rPr>
            </w:pPr>
          </w:p>
          <w:p w14:paraId="7B1724DE" w14:textId="3DB5CEFB" w:rsidR="00DF4FA2" w:rsidRPr="00A63579" w:rsidRDefault="00DF4FA2" w:rsidP="00B85074">
            <w:pPr>
              <w:rPr>
                <w:rFonts w:ascii="Arial" w:hAnsi="Arial" w:cs="Arial"/>
                <w:sz w:val="22"/>
                <w:szCs w:val="22"/>
              </w:rPr>
            </w:pPr>
            <w:r w:rsidRPr="00A63579">
              <w:rPr>
                <w:rFonts w:ascii="Arial" w:hAnsi="Arial" w:cs="Arial"/>
                <w:sz w:val="22"/>
                <w:szCs w:val="22"/>
              </w:rPr>
              <w:t>The following documents support this procedure.</w:t>
            </w:r>
          </w:p>
        </w:tc>
      </w:tr>
      <w:tr w:rsidR="00DF4FA2" w:rsidRPr="00A63579" w14:paraId="3C36DC26" w14:textId="77777777" w:rsidTr="00A314B9">
        <w:tblPrEx>
          <w:tblCellMar>
            <w:left w:w="80" w:type="dxa"/>
            <w:right w:w="80" w:type="dxa"/>
          </w:tblCellMar>
        </w:tblPrEx>
        <w:trPr>
          <w:gridBefore w:val="1"/>
          <w:gridAfter w:val="1"/>
          <w:wBefore w:w="1607" w:type="dxa"/>
          <w:wAfter w:w="82" w:type="dxa"/>
          <w:cantSplit/>
          <w:trHeight w:val="235"/>
        </w:trPr>
        <w:tc>
          <w:tcPr>
            <w:tcW w:w="7959" w:type="dxa"/>
            <w:gridSpan w:val="2"/>
            <w:tcBorders>
              <w:top w:val="single" w:sz="4" w:space="0" w:color="auto"/>
              <w:left w:val="single" w:sz="4" w:space="0" w:color="auto"/>
              <w:bottom w:val="single" w:sz="4" w:space="0" w:color="auto"/>
              <w:right w:val="single" w:sz="4" w:space="0" w:color="auto"/>
            </w:tcBorders>
            <w:shd w:val="clear" w:color="auto" w:fill="F2F2F2"/>
          </w:tcPr>
          <w:p w14:paraId="6D2193FA" w14:textId="77777777" w:rsidR="00DF4FA2" w:rsidRPr="00A63579" w:rsidRDefault="00DF4FA2" w:rsidP="00B85074">
            <w:pPr>
              <w:pStyle w:val="TableText"/>
              <w:spacing w:afterLines="20" w:after="48"/>
              <w:jc w:val="center"/>
              <w:rPr>
                <w:rFonts w:ascii="Arial" w:hAnsi="Arial" w:cs="Arial"/>
                <w:b/>
                <w:bCs/>
                <w:sz w:val="22"/>
                <w:szCs w:val="22"/>
              </w:rPr>
            </w:pPr>
            <w:r w:rsidRPr="00A63579">
              <w:rPr>
                <w:rFonts w:ascii="Arial" w:hAnsi="Arial" w:cs="Arial"/>
                <w:b/>
                <w:bCs/>
                <w:sz w:val="22"/>
                <w:szCs w:val="22"/>
              </w:rPr>
              <w:t>Reference</w:t>
            </w:r>
          </w:p>
        </w:tc>
      </w:tr>
      <w:tr w:rsidR="00DF4FA2" w:rsidRPr="00A63579" w14:paraId="1E72B610" w14:textId="77777777" w:rsidTr="00A314B9">
        <w:tblPrEx>
          <w:tblCellMar>
            <w:left w:w="80" w:type="dxa"/>
            <w:right w:w="80" w:type="dxa"/>
          </w:tblCellMar>
        </w:tblPrEx>
        <w:trPr>
          <w:gridBefore w:val="1"/>
          <w:gridAfter w:val="1"/>
          <w:wBefore w:w="1607" w:type="dxa"/>
          <w:wAfter w:w="82" w:type="dxa"/>
          <w:cantSplit/>
          <w:trHeight w:val="422"/>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1FA8813D" w14:textId="252A8D2C" w:rsidR="00DF4FA2" w:rsidRPr="00A63579" w:rsidRDefault="00012A88" w:rsidP="00DF4FA2">
            <w:pPr>
              <w:pStyle w:val="ListParagraph"/>
              <w:numPr>
                <w:ilvl w:val="0"/>
                <w:numId w:val="34"/>
              </w:numPr>
              <w:tabs>
                <w:tab w:val="clear" w:pos="2520"/>
              </w:tabs>
              <w:spacing w:after="40"/>
              <w:ind w:left="390" w:hanging="360"/>
              <w:rPr>
                <w:rFonts w:cs="Arial"/>
                <w:sz w:val="22"/>
                <w:szCs w:val="22"/>
              </w:rPr>
            </w:pPr>
            <w:r w:rsidRPr="00A63579">
              <w:rPr>
                <w:rFonts w:cs="Arial"/>
                <w:sz w:val="22"/>
                <w:szCs w:val="22"/>
              </w:rPr>
              <w:t xml:space="preserve">Sysmex Product Notification </w:t>
            </w:r>
            <w:r w:rsidRPr="00A63579">
              <w:rPr>
                <w:rFonts w:eastAsiaTheme="minorHAnsi" w:cs="Arial"/>
                <w:color w:val="000000"/>
                <w:sz w:val="22"/>
                <w:szCs w:val="22"/>
              </w:rPr>
              <w:t>Document Number: 62-1539:</w:t>
            </w:r>
            <w:r w:rsidRPr="00A63579">
              <w:rPr>
                <w:rFonts w:cs="Arial"/>
                <w:sz w:val="22"/>
                <w:szCs w:val="22"/>
              </w:rPr>
              <w:t xml:space="preserve"> </w:t>
            </w:r>
            <w:r w:rsidRPr="00A63579">
              <w:rPr>
                <w:rFonts w:eastAsiaTheme="minorHAnsi" w:cs="Arial"/>
                <w:color w:val="000000"/>
                <w:sz w:val="22"/>
                <w:szCs w:val="22"/>
              </w:rPr>
              <w:t xml:space="preserve">XN-L Series™: </w:t>
            </w:r>
            <w:proofErr w:type="spellStart"/>
            <w:r w:rsidRPr="00A63579">
              <w:rPr>
                <w:rFonts w:eastAsiaTheme="minorHAnsi" w:cs="Arial"/>
                <w:color w:val="000000"/>
                <w:sz w:val="22"/>
                <w:szCs w:val="22"/>
              </w:rPr>
              <w:t>BeyondCare</w:t>
            </w:r>
            <w:proofErr w:type="spellEnd"/>
            <w:r w:rsidRPr="00A63579">
              <w:rPr>
                <w:rFonts w:eastAsiaTheme="minorHAnsi" w:cs="Arial"/>
                <w:color w:val="000000"/>
                <w:sz w:val="22"/>
                <w:szCs w:val="22"/>
              </w:rPr>
              <w:t xml:space="preserve"> Quality Monitor and Calibration Verification</w:t>
            </w:r>
          </w:p>
        </w:tc>
      </w:tr>
      <w:tr w:rsidR="00012A88" w:rsidRPr="00A63579" w14:paraId="23708794" w14:textId="77777777" w:rsidTr="00A314B9">
        <w:tblPrEx>
          <w:tblCellMar>
            <w:left w:w="80" w:type="dxa"/>
            <w:right w:w="80" w:type="dxa"/>
          </w:tblCellMar>
        </w:tblPrEx>
        <w:trPr>
          <w:gridBefore w:val="1"/>
          <w:gridAfter w:val="1"/>
          <w:wBefore w:w="1607" w:type="dxa"/>
          <w:wAfter w:w="82" w:type="dxa"/>
          <w:cantSplit/>
          <w:trHeight w:val="422"/>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18703366" w14:textId="5697B505" w:rsidR="00012A88" w:rsidRPr="00A63579" w:rsidRDefault="00012A88" w:rsidP="00DF4FA2">
            <w:pPr>
              <w:pStyle w:val="ListParagraph"/>
              <w:numPr>
                <w:ilvl w:val="0"/>
                <w:numId w:val="34"/>
              </w:numPr>
              <w:tabs>
                <w:tab w:val="clear" w:pos="2520"/>
              </w:tabs>
              <w:spacing w:after="40"/>
              <w:ind w:left="390" w:hanging="360"/>
              <w:rPr>
                <w:rFonts w:cs="Arial"/>
                <w:sz w:val="22"/>
                <w:szCs w:val="22"/>
              </w:rPr>
            </w:pPr>
            <w:r w:rsidRPr="00A63579">
              <w:rPr>
                <w:rFonts w:cs="Arial"/>
                <w:sz w:val="22"/>
                <w:szCs w:val="22"/>
              </w:rPr>
              <w:t>Sysmex XN-L Series XN-550/XN-450/XN-350 Basic Operation (North American Edition), Sysmex Corporation, Kobe, Japan.</w:t>
            </w:r>
          </w:p>
        </w:tc>
      </w:tr>
      <w:tr w:rsidR="00DF4FA2" w:rsidRPr="00A63579" w14:paraId="111793C8"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31BF406E" w14:textId="77777777" w:rsidR="00DF4FA2" w:rsidRPr="00A63579" w:rsidRDefault="00DF4FA2" w:rsidP="00DF4FA2">
            <w:pPr>
              <w:pStyle w:val="ListParagraph"/>
              <w:numPr>
                <w:ilvl w:val="0"/>
                <w:numId w:val="34"/>
              </w:numPr>
              <w:tabs>
                <w:tab w:val="clear" w:pos="2520"/>
              </w:tabs>
              <w:spacing w:after="40"/>
              <w:ind w:left="390" w:hanging="360"/>
              <w:rPr>
                <w:rFonts w:cs="Arial"/>
                <w:i/>
                <w:sz w:val="22"/>
                <w:szCs w:val="22"/>
              </w:rPr>
            </w:pPr>
            <w:r w:rsidRPr="00A63579">
              <w:rPr>
                <w:rFonts w:cs="Arial"/>
                <w:sz w:val="22"/>
                <w:szCs w:val="22"/>
              </w:rPr>
              <w:t>Sysmex XN-L Series XN-550/XN-450/XN-350 General Information (North American Edition), Sysmex Corporation, Kobe, Japan.</w:t>
            </w:r>
          </w:p>
        </w:tc>
      </w:tr>
      <w:tr w:rsidR="00DF4FA2" w:rsidRPr="00A63579" w14:paraId="4E7758C8"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508D0EA3" w14:textId="77777777" w:rsidR="00DF4FA2" w:rsidRPr="00A63579" w:rsidRDefault="00DF4FA2" w:rsidP="00DF4FA2">
            <w:pPr>
              <w:pStyle w:val="ListParagraph"/>
              <w:numPr>
                <w:ilvl w:val="0"/>
                <w:numId w:val="34"/>
              </w:numPr>
              <w:tabs>
                <w:tab w:val="clear" w:pos="2520"/>
              </w:tabs>
              <w:spacing w:after="40"/>
              <w:ind w:left="390" w:hanging="360"/>
              <w:rPr>
                <w:rFonts w:cs="Arial"/>
                <w:sz w:val="22"/>
                <w:szCs w:val="22"/>
              </w:rPr>
            </w:pPr>
            <w:r w:rsidRPr="00A63579">
              <w:rPr>
                <w:rFonts w:cs="Arial"/>
                <w:sz w:val="22"/>
                <w:szCs w:val="22"/>
              </w:rPr>
              <w:t>Sysmex XN-L Series XN-550/XN-450/XN-350 Troubleshooting (North American Edition), Sysmex Corporation, Kobe, Japan.</w:t>
            </w:r>
          </w:p>
        </w:tc>
      </w:tr>
      <w:tr w:rsidR="00DF4FA2" w:rsidRPr="00A63579" w14:paraId="37045F19"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5395DB21" w14:textId="77777777" w:rsidR="00DF4FA2" w:rsidRPr="00A63579" w:rsidRDefault="00DF4FA2" w:rsidP="00DF4FA2">
            <w:pPr>
              <w:pStyle w:val="ListParagraph"/>
              <w:numPr>
                <w:ilvl w:val="0"/>
                <w:numId w:val="34"/>
              </w:numPr>
              <w:tabs>
                <w:tab w:val="clear" w:pos="2520"/>
              </w:tabs>
              <w:spacing w:after="40"/>
              <w:ind w:left="390" w:hanging="360"/>
              <w:rPr>
                <w:rFonts w:cs="Arial"/>
                <w:sz w:val="22"/>
                <w:szCs w:val="22"/>
              </w:rPr>
            </w:pPr>
            <w:r w:rsidRPr="00A63579">
              <w:rPr>
                <w:rFonts w:cs="Arial"/>
                <w:sz w:val="22"/>
                <w:szCs w:val="22"/>
              </w:rPr>
              <w:lastRenderedPageBreak/>
              <w:t>Clinical and Laboratory Standards Institute (CLSI).  Laboratory Documents: Development and Control; Approved Guideline; Fifth Edition. (GP2-A5, 2006).</w:t>
            </w:r>
          </w:p>
        </w:tc>
      </w:tr>
      <w:tr w:rsidR="00DF4FA2" w:rsidRPr="00A63579" w14:paraId="3527F519"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3DC12151" w14:textId="77777777" w:rsidR="00DF4FA2" w:rsidRPr="00A63579" w:rsidRDefault="00DF4FA2" w:rsidP="00DF4FA2">
            <w:pPr>
              <w:pStyle w:val="ListParagraph"/>
              <w:numPr>
                <w:ilvl w:val="0"/>
                <w:numId w:val="34"/>
              </w:numPr>
              <w:tabs>
                <w:tab w:val="clear" w:pos="2520"/>
              </w:tabs>
              <w:spacing w:after="40"/>
              <w:ind w:left="390" w:hanging="360"/>
              <w:rPr>
                <w:rFonts w:cs="Arial"/>
                <w:sz w:val="22"/>
                <w:szCs w:val="22"/>
              </w:rPr>
            </w:pPr>
            <w:r w:rsidRPr="00A63579">
              <w:rPr>
                <w:rFonts w:cs="Arial"/>
                <w:sz w:val="22"/>
                <w:szCs w:val="22"/>
                <w:lang w:val="it-IT"/>
              </w:rPr>
              <w:t xml:space="preserve">Sysmex Reagents of America Inc., Mundelein, IL. </w:t>
            </w:r>
            <w:r w:rsidRPr="00A63579">
              <w:rPr>
                <w:rFonts w:cs="Arial"/>
                <w:sz w:val="22"/>
                <w:szCs w:val="22"/>
              </w:rPr>
              <w:t xml:space="preserve">XN CAL, Hematology Calibrators:  Calibrators for Sysmex Hematology XN-L Series Analyzers, package insert.    </w:t>
            </w:r>
          </w:p>
        </w:tc>
      </w:tr>
      <w:tr w:rsidR="00DF4FA2" w:rsidRPr="00A63579" w14:paraId="69BDB5CE"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58F27D4C" w14:textId="77777777" w:rsidR="00DF4FA2" w:rsidRPr="00A63579" w:rsidRDefault="00DF4FA2" w:rsidP="00DF4FA2">
            <w:pPr>
              <w:pStyle w:val="ListParagraph"/>
              <w:numPr>
                <w:ilvl w:val="0"/>
                <w:numId w:val="34"/>
              </w:numPr>
              <w:tabs>
                <w:tab w:val="clear" w:pos="2520"/>
              </w:tabs>
              <w:spacing w:after="40"/>
              <w:ind w:left="390" w:hanging="360"/>
              <w:rPr>
                <w:rFonts w:cs="Arial"/>
                <w:sz w:val="22"/>
                <w:szCs w:val="22"/>
                <w:lang w:val="it-IT"/>
              </w:rPr>
            </w:pPr>
            <w:r w:rsidRPr="00A63579">
              <w:rPr>
                <w:rFonts w:cs="Arial"/>
                <w:sz w:val="22"/>
                <w:szCs w:val="22"/>
              </w:rPr>
              <w:t>Sysmex America Inc., Lincolnshire, IL. XN-L CHECK Hematology Control for Sysmex XN-L Series Analyzers package insert.</w:t>
            </w:r>
          </w:p>
        </w:tc>
      </w:tr>
      <w:tr w:rsidR="00DF4FA2" w:rsidRPr="00A63579" w14:paraId="1CCEEFC1"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2DF4A0F0" w14:textId="77777777" w:rsidR="00DF4FA2" w:rsidRPr="00A63579" w:rsidRDefault="00DF4FA2" w:rsidP="00DF4FA2">
            <w:pPr>
              <w:pStyle w:val="ListParagraph"/>
              <w:numPr>
                <w:ilvl w:val="0"/>
                <w:numId w:val="34"/>
              </w:numPr>
              <w:tabs>
                <w:tab w:val="clear" w:pos="2520"/>
              </w:tabs>
              <w:spacing w:after="40"/>
              <w:ind w:left="390" w:hanging="360"/>
              <w:rPr>
                <w:rFonts w:cs="Arial"/>
                <w:sz w:val="22"/>
                <w:szCs w:val="22"/>
                <w:lang w:val="it-IT"/>
              </w:rPr>
            </w:pPr>
            <w:r w:rsidRPr="00A63579">
              <w:rPr>
                <w:rFonts w:cs="Arial"/>
                <w:sz w:val="22"/>
                <w:szCs w:val="22"/>
                <w:lang w:val="it-IT"/>
              </w:rPr>
              <w:t xml:space="preserve">Sysmex America Inc., Lincolnshire, IL. </w:t>
            </w:r>
            <w:r w:rsidRPr="00A63579">
              <w:rPr>
                <w:rFonts w:cs="Arial"/>
                <w:sz w:val="22"/>
                <w:szCs w:val="22"/>
              </w:rPr>
              <w:t xml:space="preserve">Sysmex </w:t>
            </w:r>
            <w:r w:rsidRPr="00A63579">
              <w:rPr>
                <w:rFonts w:cs="Arial"/>
                <w:b/>
                <w:i/>
                <w:sz w:val="22"/>
                <w:szCs w:val="22"/>
              </w:rPr>
              <w:t>Insight</w:t>
            </w:r>
            <w:r w:rsidRPr="00A63579">
              <w:rPr>
                <w:rFonts w:cs="Arial"/>
                <w:i/>
                <w:sz w:val="22"/>
                <w:szCs w:val="22"/>
              </w:rPr>
              <w:t xml:space="preserve"> </w:t>
            </w:r>
            <w:r w:rsidRPr="00A63579">
              <w:rPr>
                <w:rFonts w:cs="Arial"/>
                <w:sz w:val="22"/>
                <w:szCs w:val="22"/>
              </w:rPr>
              <w:t xml:space="preserve">Participant Overview Guide. </w:t>
            </w:r>
          </w:p>
        </w:tc>
      </w:tr>
      <w:tr w:rsidR="00DF4FA2" w:rsidRPr="00A63579" w14:paraId="43F29924"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5739154A" w14:textId="76D21156" w:rsidR="00DF4FA2" w:rsidRPr="00A63579" w:rsidRDefault="00012A88" w:rsidP="00DF4FA2">
            <w:pPr>
              <w:pStyle w:val="ListParagraph"/>
              <w:numPr>
                <w:ilvl w:val="0"/>
                <w:numId w:val="34"/>
              </w:numPr>
              <w:tabs>
                <w:tab w:val="clear" w:pos="2520"/>
              </w:tabs>
              <w:spacing w:after="40"/>
              <w:ind w:left="390" w:hanging="360"/>
              <w:rPr>
                <w:rFonts w:cs="Arial"/>
                <w:sz w:val="22"/>
                <w:szCs w:val="22"/>
                <w:lang w:val="it-IT"/>
              </w:rPr>
            </w:pPr>
            <w:r w:rsidRPr="00A63579">
              <w:rPr>
                <w:rFonts w:cs="Arial"/>
                <w:sz w:val="22"/>
                <w:szCs w:val="22"/>
              </w:rPr>
              <w:t xml:space="preserve">Sysmex America Inc., Lincolnshire, IL. </w:t>
            </w:r>
            <w:proofErr w:type="spellStart"/>
            <w:r w:rsidRPr="00A63579">
              <w:rPr>
                <w:rFonts w:cs="Arial"/>
                <w:sz w:val="22"/>
                <w:szCs w:val="22"/>
              </w:rPr>
              <w:t>BeyondCare</w:t>
            </w:r>
            <w:r w:rsidRPr="00A63579">
              <w:rPr>
                <w:rFonts w:cs="Arial"/>
                <w:sz w:val="22"/>
                <w:szCs w:val="22"/>
                <w:vertAlign w:val="superscript"/>
              </w:rPr>
              <w:t>SM</w:t>
            </w:r>
            <w:proofErr w:type="spellEnd"/>
            <w:r w:rsidRPr="00A63579">
              <w:rPr>
                <w:rFonts w:cs="Arial"/>
                <w:sz w:val="22"/>
                <w:szCs w:val="22"/>
                <w:vertAlign w:val="superscript"/>
              </w:rPr>
              <w:t xml:space="preserve"> </w:t>
            </w:r>
            <w:r w:rsidRPr="00A63579">
              <w:rPr>
                <w:rFonts w:cs="Arial"/>
                <w:sz w:val="22"/>
                <w:szCs w:val="22"/>
              </w:rPr>
              <w:t>Quality Monitor User Manual</w:t>
            </w:r>
          </w:p>
        </w:tc>
      </w:tr>
      <w:tr w:rsidR="00DF4FA2" w:rsidRPr="00A63579" w14:paraId="40207F4E"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4CE9CB13" w14:textId="77777777" w:rsidR="00DF4FA2" w:rsidRPr="00A63579" w:rsidRDefault="00DF4FA2" w:rsidP="00DF4FA2">
            <w:pPr>
              <w:pStyle w:val="ListParagraph"/>
              <w:numPr>
                <w:ilvl w:val="0"/>
                <w:numId w:val="34"/>
              </w:numPr>
              <w:tabs>
                <w:tab w:val="clear" w:pos="2520"/>
              </w:tabs>
              <w:spacing w:after="40"/>
              <w:ind w:left="390" w:hanging="360"/>
              <w:rPr>
                <w:rFonts w:cs="Arial"/>
                <w:sz w:val="22"/>
                <w:szCs w:val="22"/>
                <w:lang w:val="it-IT"/>
              </w:rPr>
            </w:pPr>
            <w:r w:rsidRPr="00A63579">
              <w:rPr>
                <w:rFonts w:cs="Arial"/>
                <w:sz w:val="22"/>
                <w:szCs w:val="22"/>
              </w:rPr>
              <w:t>Sysmex Reagents of America, Inc. SDS sheets and reagent product inserts.</w:t>
            </w:r>
          </w:p>
        </w:tc>
      </w:tr>
      <w:tr w:rsidR="00DF4FA2" w:rsidRPr="00A63579" w14:paraId="080739E2"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1B904080" w14:textId="7874651A" w:rsidR="00DF4FA2" w:rsidRPr="00A63579" w:rsidRDefault="00DF4FA2" w:rsidP="00DF4FA2">
            <w:pPr>
              <w:pStyle w:val="ListParagraph"/>
              <w:numPr>
                <w:ilvl w:val="0"/>
                <w:numId w:val="34"/>
              </w:numPr>
              <w:tabs>
                <w:tab w:val="clear" w:pos="2520"/>
              </w:tabs>
              <w:spacing w:after="40"/>
              <w:ind w:left="390" w:hanging="360"/>
              <w:rPr>
                <w:rFonts w:cs="Arial"/>
                <w:sz w:val="22"/>
                <w:szCs w:val="22"/>
              </w:rPr>
            </w:pPr>
            <w:r w:rsidRPr="00A63579">
              <w:rPr>
                <w:rFonts w:cs="Arial"/>
                <w:sz w:val="22"/>
                <w:szCs w:val="22"/>
              </w:rPr>
              <w:t>Sysmex America Inc., Lincolnshire, IL. XN-L Applications Manual.</w:t>
            </w:r>
          </w:p>
        </w:tc>
      </w:tr>
      <w:tr w:rsidR="00DF4FA2" w:rsidRPr="00A63579" w14:paraId="7B7F0081"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6602262A" w14:textId="104B296D" w:rsidR="00DF4FA2" w:rsidRPr="00A63579" w:rsidRDefault="00012A88" w:rsidP="00DF4FA2">
            <w:pPr>
              <w:pStyle w:val="ListParagraph"/>
              <w:numPr>
                <w:ilvl w:val="0"/>
                <w:numId w:val="34"/>
              </w:numPr>
              <w:tabs>
                <w:tab w:val="clear" w:pos="2520"/>
              </w:tabs>
              <w:spacing w:after="40"/>
              <w:ind w:left="390" w:hanging="360"/>
              <w:rPr>
                <w:rFonts w:cs="Arial"/>
                <w:sz w:val="22"/>
                <w:szCs w:val="22"/>
              </w:rPr>
            </w:pPr>
            <w:r w:rsidRPr="00A63579">
              <w:rPr>
                <w:rFonts w:cs="Arial"/>
                <w:sz w:val="22"/>
                <w:szCs w:val="22"/>
              </w:rPr>
              <w:t xml:space="preserve">CLIA Brochure 3, “Calibration and Calibration Verification” (https://www.cms.gov/Regulations-and-Guidance/Legislation/CLIA/Downloads/6065bk.pdf) Accessed April 10, 2019.  </w:t>
            </w:r>
          </w:p>
        </w:tc>
      </w:tr>
      <w:tr w:rsidR="00DF4FA2" w:rsidRPr="00A63579" w14:paraId="7DDDEB01" w14:textId="77777777" w:rsidTr="00A314B9">
        <w:tblPrEx>
          <w:tblCellMar>
            <w:left w:w="80" w:type="dxa"/>
            <w:right w:w="80" w:type="dxa"/>
          </w:tblCellMar>
        </w:tblPrEx>
        <w:trPr>
          <w:gridBefore w:val="1"/>
          <w:gridAfter w:val="1"/>
          <w:wBefore w:w="1607" w:type="dxa"/>
          <w:wAfter w:w="82" w:type="dxa"/>
          <w:cantSplit/>
          <w:trHeight w:val="161"/>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5243609B" w14:textId="3E14C6ED" w:rsidR="00DF4FA2" w:rsidRPr="00A63579" w:rsidRDefault="00012A88" w:rsidP="00DF4FA2">
            <w:pPr>
              <w:pStyle w:val="ListParagraph"/>
              <w:numPr>
                <w:ilvl w:val="0"/>
                <w:numId w:val="34"/>
              </w:numPr>
              <w:tabs>
                <w:tab w:val="clear" w:pos="2520"/>
              </w:tabs>
              <w:spacing w:after="40"/>
              <w:ind w:left="390" w:hanging="360"/>
              <w:rPr>
                <w:rFonts w:cs="Arial"/>
                <w:sz w:val="22"/>
                <w:szCs w:val="22"/>
              </w:rPr>
            </w:pPr>
            <w:r w:rsidRPr="00A63579">
              <w:rPr>
                <w:rFonts w:eastAsiaTheme="minorHAnsi" w:cs="Arial"/>
                <w:color w:val="000000"/>
                <w:sz w:val="22"/>
                <w:szCs w:val="22"/>
              </w:rPr>
              <w:t xml:space="preserve">US Code of Federal Regulations, Title 42, Chapter IV, Subchapter G, §493.2 (Definitions).  </w:t>
            </w:r>
          </w:p>
        </w:tc>
      </w:tr>
      <w:bookmarkEnd w:id="1"/>
      <w:tr w:rsidR="006D7339" w:rsidRPr="00A63579" w14:paraId="31BE0484" w14:textId="77777777" w:rsidTr="00A314B9">
        <w:tblPrEx>
          <w:tblCellMar>
            <w:left w:w="80" w:type="dxa"/>
            <w:right w:w="80" w:type="dxa"/>
          </w:tblCellMar>
        </w:tblPrEx>
        <w:trPr>
          <w:gridBefore w:val="1"/>
          <w:gridAfter w:val="1"/>
          <w:wBefore w:w="1607" w:type="dxa"/>
          <w:wAfter w:w="82" w:type="dxa"/>
          <w:cantSplit/>
          <w:trHeight w:val="235"/>
        </w:trPr>
        <w:tc>
          <w:tcPr>
            <w:tcW w:w="7959" w:type="dxa"/>
            <w:gridSpan w:val="2"/>
            <w:tcBorders>
              <w:top w:val="single" w:sz="4" w:space="0" w:color="auto"/>
              <w:left w:val="single" w:sz="4" w:space="0" w:color="auto"/>
              <w:bottom w:val="single" w:sz="4" w:space="0" w:color="auto"/>
              <w:right w:val="single" w:sz="4" w:space="0" w:color="auto"/>
            </w:tcBorders>
            <w:shd w:val="clear" w:color="auto" w:fill="F2F2F2"/>
          </w:tcPr>
          <w:p w14:paraId="58C5A7AA" w14:textId="53BCC437" w:rsidR="006D7339" w:rsidRPr="00A63579" w:rsidRDefault="00D47223" w:rsidP="00B85074">
            <w:pPr>
              <w:pStyle w:val="TableText"/>
              <w:spacing w:afterLines="20" w:after="48"/>
              <w:jc w:val="center"/>
              <w:rPr>
                <w:rFonts w:ascii="Arial" w:hAnsi="Arial" w:cs="Arial"/>
                <w:b/>
                <w:bCs/>
                <w:sz w:val="22"/>
                <w:szCs w:val="22"/>
              </w:rPr>
            </w:pPr>
            <w:r w:rsidRPr="00A63579">
              <w:rPr>
                <w:rFonts w:ascii="Arial" w:hAnsi="Arial" w:cs="Arial"/>
                <w:b/>
                <w:bCs/>
                <w:sz w:val="22"/>
                <w:szCs w:val="22"/>
              </w:rPr>
              <w:t>Uncontrolled documents</w:t>
            </w:r>
          </w:p>
        </w:tc>
      </w:tr>
      <w:tr w:rsidR="006D7339" w:rsidRPr="00A63579" w14:paraId="21DA155E" w14:textId="77777777" w:rsidTr="00A314B9">
        <w:tblPrEx>
          <w:tblCellMar>
            <w:left w:w="80" w:type="dxa"/>
            <w:right w:w="80" w:type="dxa"/>
          </w:tblCellMar>
        </w:tblPrEx>
        <w:trPr>
          <w:gridBefore w:val="1"/>
          <w:gridAfter w:val="1"/>
          <w:wBefore w:w="1607" w:type="dxa"/>
          <w:wAfter w:w="82" w:type="dxa"/>
          <w:cantSplit/>
          <w:trHeight w:val="422"/>
        </w:trPr>
        <w:tc>
          <w:tcPr>
            <w:tcW w:w="7959" w:type="dxa"/>
            <w:gridSpan w:val="2"/>
            <w:tcBorders>
              <w:top w:val="single" w:sz="4" w:space="0" w:color="auto"/>
              <w:left w:val="single" w:sz="4" w:space="0" w:color="auto"/>
              <w:bottom w:val="single" w:sz="4" w:space="0" w:color="auto"/>
              <w:right w:val="single" w:sz="4" w:space="0" w:color="auto"/>
            </w:tcBorders>
            <w:shd w:val="clear" w:color="auto" w:fill="auto"/>
          </w:tcPr>
          <w:p w14:paraId="61C01B09" w14:textId="75525D8E" w:rsidR="006D7339" w:rsidRPr="00A63579" w:rsidRDefault="006D7339" w:rsidP="006D7339">
            <w:pPr>
              <w:spacing w:after="40"/>
              <w:rPr>
                <w:rFonts w:ascii="Arial" w:hAnsi="Arial" w:cs="Arial"/>
                <w:sz w:val="22"/>
                <w:szCs w:val="22"/>
              </w:rPr>
            </w:pPr>
            <w:r w:rsidRPr="00A63579">
              <w:rPr>
                <w:rFonts w:ascii="Arial" w:eastAsiaTheme="minorHAnsi" w:hAnsi="Arial" w:cs="Arial"/>
                <w:color w:val="000000"/>
                <w:sz w:val="22"/>
                <w:szCs w:val="22"/>
              </w:rPr>
              <w:t xml:space="preserve"> A: </w:t>
            </w:r>
            <w:r w:rsidRPr="00A63579">
              <w:rPr>
                <w:rFonts w:ascii="Arial" w:hAnsi="Arial" w:cs="Arial"/>
                <w:sz w:val="22"/>
                <w:szCs w:val="22"/>
              </w:rPr>
              <w:t xml:space="preserve">Sysmex Product Notification </w:t>
            </w:r>
            <w:r w:rsidRPr="00A63579">
              <w:rPr>
                <w:rFonts w:ascii="Arial" w:eastAsiaTheme="minorHAnsi" w:hAnsi="Arial" w:cs="Arial"/>
                <w:color w:val="000000"/>
                <w:sz w:val="22"/>
                <w:szCs w:val="22"/>
              </w:rPr>
              <w:t>Document Number: 62-1539; 7/2019:</w:t>
            </w:r>
            <w:r w:rsidRPr="00A63579">
              <w:rPr>
                <w:rFonts w:ascii="Arial" w:hAnsi="Arial" w:cs="Arial"/>
                <w:sz w:val="22"/>
                <w:szCs w:val="22"/>
              </w:rPr>
              <w:t xml:space="preserve"> </w:t>
            </w:r>
            <w:r w:rsidRPr="00A63579">
              <w:rPr>
                <w:rFonts w:ascii="Arial" w:eastAsiaTheme="minorHAnsi" w:hAnsi="Arial" w:cs="Arial"/>
                <w:color w:val="000000"/>
                <w:sz w:val="22"/>
                <w:szCs w:val="22"/>
              </w:rPr>
              <w:t xml:space="preserve">XN-L Series™: </w:t>
            </w:r>
            <w:proofErr w:type="spellStart"/>
            <w:r w:rsidRPr="00A63579">
              <w:rPr>
                <w:rFonts w:ascii="Arial" w:eastAsiaTheme="minorHAnsi" w:hAnsi="Arial" w:cs="Arial"/>
                <w:color w:val="000000"/>
                <w:sz w:val="22"/>
                <w:szCs w:val="22"/>
              </w:rPr>
              <w:t>BeyondCare</w:t>
            </w:r>
            <w:proofErr w:type="spellEnd"/>
            <w:r w:rsidRPr="00A63579">
              <w:rPr>
                <w:rFonts w:ascii="Arial" w:eastAsiaTheme="minorHAnsi" w:hAnsi="Arial" w:cs="Arial"/>
                <w:color w:val="000000"/>
                <w:sz w:val="22"/>
                <w:szCs w:val="22"/>
              </w:rPr>
              <w:t xml:space="preserve"> Quality Monitor and Calibration Verification</w:t>
            </w:r>
          </w:p>
        </w:tc>
      </w:tr>
    </w:tbl>
    <w:p w14:paraId="33506F57" w14:textId="153595AE" w:rsidR="00153EF0" w:rsidRPr="00A63579" w:rsidRDefault="00153EF0" w:rsidP="00736C61">
      <w:pPr>
        <w:spacing w:after="160" w:line="259" w:lineRule="auto"/>
        <w:rPr>
          <w:rFonts w:ascii="Arial" w:hAnsi="Arial" w:cs="Arial"/>
          <w:sz w:val="22"/>
          <w:szCs w:val="22"/>
        </w:rPr>
      </w:pPr>
    </w:p>
    <w:tbl>
      <w:tblPr>
        <w:tblW w:w="9738" w:type="dxa"/>
        <w:tblLayout w:type="fixed"/>
        <w:tblLook w:val="0000" w:firstRow="0" w:lastRow="0" w:firstColumn="0" w:lastColumn="0" w:noHBand="0" w:noVBand="0"/>
      </w:tblPr>
      <w:tblGrid>
        <w:gridCol w:w="1728"/>
        <w:gridCol w:w="8010"/>
      </w:tblGrid>
      <w:tr w:rsidR="00D47223" w:rsidRPr="00A63579" w14:paraId="1A3A3F99" w14:textId="77777777" w:rsidTr="001A7494">
        <w:trPr>
          <w:cantSplit/>
        </w:trPr>
        <w:tc>
          <w:tcPr>
            <w:tcW w:w="1728" w:type="dxa"/>
          </w:tcPr>
          <w:p w14:paraId="61AA5F40" w14:textId="77777777" w:rsidR="00D47223" w:rsidRPr="00A63579" w:rsidRDefault="00D47223" w:rsidP="001A7494">
            <w:pPr>
              <w:pStyle w:val="Heading5"/>
              <w:rPr>
                <w:rFonts w:ascii="Arial" w:hAnsi="Arial" w:cs="Arial"/>
                <w:szCs w:val="22"/>
              </w:rPr>
            </w:pPr>
            <w:r w:rsidRPr="00A63579">
              <w:rPr>
                <w:rFonts w:ascii="Arial" w:hAnsi="Arial" w:cs="Arial"/>
                <w:szCs w:val="22"/>
              </w:rPr>
              <w:t>Controlled Documents</w:t>
            </w:r>
          </w:p>
        </w:tc>
        <w:tc>
          <w:tcPr>
            <w:tcW w:w="8010" w:type="dxa"/>
          </w:tcPr>
          <w:p w14:paraId="60151701" w14:textId="77777777" w:rsidR="00D47223" w:rsidRPr="00A63579" w:rsidRDefault="00D47223" w:rsidP="001A7494">
            <w:pPr>
              <w:rPr>
                <w:rFonts w:ascii="Arial" w:hAnsi="Arial" w:cs="Arial"/>
                <w:sz w:val="22"/>
                <w:szCs w:val="22"/>
              </w:rPr>
            </w:pPr>
            <w:r w:rsidRPr="00A63579">
              <w:rPr>
                <w:rFonts w:ascii="Arial" w:hAnsi="Arial" w:cs="Arial"/>
                <w:sz w:val="22"/>
                <w:szCs w:val="22"/>
              </w:rPr>
              <w:t>The following controlled documents support this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D47223" w:rsidRPr="00A63579" w14:paraId="5926F68A" w14:textId="77777777" w:rsidTr="001A7494">
              <w:tc>
                <w:tcPr>
                  <w:tcW w:w="2407" w:type="dxa"/>
                  <w:shd w:val="clear" w:color="auto" w:fill="auto"/>
                </w:tcPr>
                <w:p w14:paraId="24206BC3" w14:textId="77777777" w:rsidR="00D47223" w:rsidRPr="00A63579" w:rsidRDefault="00D47223" w:rsidP="001A7494">
                  <w:pPr>
                    <w:pStyle w:val="BlockText"/>
                    <w:rPr>
                      <w:rFonts w:ascii="Arial" w:hAnsi="Arial" w:cs="Arial"/>
                      <w:b/>
                      <w:sz w:val="22"/>
                      <w:szCs w:val="22"/>
                    </w:rPr>
                  </w:pPr>
                  <w:r w:rsidRPr="00A63579">
                    <w:rPr>
                      <w:rFonts w:ascii="Arial" w:hAnsi="Arial" w:cs="Arial"/>
                      <w:b/>
                      <w:sz w:val="22"/>
                      <w:szCs w:val="22"/>
                    </w:rPr>
                    <w:t>Document Number</w:t>
                  </w:r>
                </w:p>
              </w:tc>
              <w:tc>
                <w:tcPr>
                  <w:tcW w:w="5102" w:type="dxa"/>
                  <w:shd w:val="clear" w:color="auto" w:fill="auto"/>
                </w:tcPr>
                <w:p w14:paraId="0AD2EEFC" w14:textId="77777777" w:rsidR="00D47223" w:rsidRPr="00A63579" w:rsidRDefault="00D47223" w:rsidP="001A7494">
                  <w:pPr>
                    <w:pStyle w:val="BlockText"/>
                    <w:rPr>
                      <w:rFonts w:ascii="Arial" w:hAnsi="Arial" w:cs="Arial"/>
                      <w:b/>
                      <w:sz w:val="22"/>
                      <w:szCs w:val="22"/>
                    </w:rPr>
                  </w:pPr>
                  <w:r w:rsidRPr="00A63579">
                    <w:rPr>
                      <w:rFonts w:ascii="Arial" w:hAnsi="Arial" w:cs="Arial"/>
                      <w:b/>
                      <w:sz w:val="22"/>
                      <w:szCs w:val="22"/>
                    </w:rPr>
                    <w:t>Document Name</w:t>
                  </w:r>
                </w:p>
              </w:tc>
            </w:tr>
            <w:tr w:rsidR="00D47223" w:rsidRPr="00A63579" w14:paraId="43EA5678" w14:textId="77777777" w:rsidTr="001A7494">
              <w:tc>
                <w:tcPr>
                  <w:tcW w:w="2407" w:type="dxa"/>
                  <w:shd w:val="clear" w:color="auto" w:fill="auto"/>
                </w:tcPr>
                <w:p w14:paraId="46CCE06D" w14:textId="77777777" w:rsidR="00D47223" w:rsidRPr="00A63579" w:rsidRDefault="00D47223" w:rsidP="001A7494">
                  <w:pPr>
                    <w:pStyle w:val="BlockText"/>
                    <w:rPr>
                      <w:rFonts w:ascii="Arial" w:hAnsi="Arial" w:cs="Arial"/>
                      <w:sz w:val="22"/>
                      <w:szCs w:val="22"/>
                    </w:rPr>
                  </w:pPr>
                  <w:r w:rsidRPr="00A63579">
                    <w:rPr>
                      <w:rFonts w:ascii="Arial" w:hAnsi="Arial" w:cs="Arial"/>
                      <w:sz w:val="22"/>
                      <w:szCs w:val="22"/>
                    </w:rPr>
                    <w:t>LAMC-PPP-0123</w:t>
                  </w:r>
                </w:p>
              </w:tc>
              <w:tc>
                <w:tcPr>
                  <w:tcW w:w="5102" w:type="dxa"/>
                  <w:shd w:val="clear" w:color="auto" w:fill="auto"/>
                </w:tcPr>
                <w:p w14:paraId="3CCA9CB3" w14:textId="77777777" w:rsidR="00D47223" w:rsidRPr="00A63579" w:rsidRDefault="00D47223" w:rsidP="001A7494">
                  <w:pPr>
                    <w:pStyle w:val="BlockText"/>
                    <w:jc w:val="left"/>
                    <w:rPr>
                      <w:rFonts w:ascii="Arial" w:hAnsi="Arial" w:cs="Arial"/>
                      <w:sz w:val="22"/>
                      <w:szCs w:val="22"/>
                    </w:rPr>
                  </w:pPr>
                  <w:r w:rsidRPr="00A63579">
                    <w:rPr>
                      <w:rFonts w:ascii="Arial" w:hAnsi="Arial" w:cs="Arial"/>
                      <w:sz w:val="22"/>
                      <w:szCs w:val="22"/>
                    </w:rPr>
                    <w:t>Safety Practices</w:t>
                  </w:r>
                </w:p>
              </w:tc>
            </w:tr>
            <w:tr w:rsidR="00D47223" w:rsidRPr="00A63579" w14:paraId="7C9E6172" w14:textId="77777777" w:rsidTr="001A7494">
              <w:tc>
                <w:tcPr>
                  <w:tcW w:w="2407" w:type="dxa"/>
                  <w:shd w:val="clear" w:color="auto" w:fill="auto"/>
                </w:tcPr>
                <w:p w14:paraId="10041276" w14:textId="77777777" w:rsidR="00D47223" w:rsidRPr="00A63579" w:rsidRDefault="00D47223" w:rsidP="001A7494">
                  <w:pPr>
                    <w:jc w:val="center"/>
                    <w:rPr>
                      <w:rFonts w:ascii="Arial" w:hAnsi="Arial" w:cs="Arial"/>
                      <w:sz w:val="22"/>
                      <w:szCs w:val="22"/>
                    </w:rPr>
                  </w:pPr>
                  <w:r w:rsidRPr="00A63579">
                    <w:rPr>
                      <w:rFonts w:ascii="Arial" w:hAnsi="Arial" w:cs="Arial"/>
                      <w:sz w:val="22"/>
                      <w:szCs w:val="22"/>
                    </w:rPr>
                    <w:t>LAMC-PPP-0127</w:t>
                  </w:r>
                </w:p>
              </w:tc>
              <w:tc>
                <w:tcPr>
                  <w:tcW w:w="5102" w:type="dxa"/>
                  <w:shd w:val="clear" w:color="auto" w:fill="auto"/>
                </w:tcPr>
                <w:p w14:paraId="0744FCAE" w14:textId="77777777" w:rsidR="00D47223" w:rsidRPr="00A63579" w:rsidRDefault="00D47223" w:rsidP="001A7494">
                  <w:pPr>
                    <w:pStyle w:val="BlockText"/>
                    <w:jc w:val="left"/>
                    <w:rPr>
                      <w:rFonts w:ascii="Arial" w:hAnsi="Arial" w:cs="Arial"/>
                      <w:sz w:val="22"/>
                      <w:szCs w:val="22"/>
                    </w:rPr>
                  </w:pPr>
                  <w:r w:rsidRPr="00A63579">
                    <w:rPr>
                      <w:rFonts w:ascii="Arial" w:hAnsi="Arial" w:cs="Arial"/>
                      <w:sz w:val="22"/>
                      <w:szCs w:val="22"/>
                    </w:rPr>
                    <w:t>Infection Control</w:t>
                  </w:r>
                </w:p>
              </w:tc>
            </w:tr>
            <w:tr w:rsidR="00D47223" w:rsidRPr="00A63579" w14:paraId="66AAF0DA" w14:textId="77777777" w:rsidTr="001A7494">
              <w:tc>
                <w:tcPr>
                  <w:tcW w:w="2407" w:type="dxa"/>
                  <w:shd w:val="clear" w:color="auto" w:fill="auto"/>
                </w:tcPr>
                <w:p w14:paraId="630D4221" w14:textId="77777777" w:rsidR="00D47223" w:rsidRPr="00A63579" w:rsidRDefault="00D47223" w:rsidP="001A7494">
                  <w:pPr>
                    <w:jc w:val="center"/>
                    <w:rPr>
                      <w:rFonts w:ascii="Arial" w:hAnsi="Arial" w:cs="Arial"/>
                      <w:sz w:val="22"/>
                      <w:szCs w:val="22"/>
                    </w:rPr>
                  </w:pPr>
                  <w:r w:rsidRPr="00A63579">
                    <w:rPr>
                      <w:rFonts w:ascii="Arial" w:hAnsi="Arial" w:cs="Arial"/>
                      <w:sz w:val="22"/>
                      <w:szCs w:val="22"/>
                    </w:rPr>
                    <w:t>LAMC-PPP-0128</w:t>
                  </w:r>
                </w:p>
              </w:tc>
              <w:tc>
                <w:tcPr>
                  <w:tcW w:w="5102" w:type="dxa"/>
                  <w:shd w:val="clear" w:color="auto" w:fill="auto"/>
                </w:tcPr>
                <w:p w14:paraId="0EAEE59A" w14:textId="77777777" w:rsidR="00D47223" w:rsidRPr="00A63579" w:rsidRDefault="00D47223" w:rsidP="001A7494">
                  <w:pPr>
                    <w:pStyle w:val="BlockText"/>
                    <w:jc w:val="left"/>
                    <w:rPr>
                      <w:rFonts w:ascii="Arial" w:hAnsi="Arial" w:cs="Arial"/>
                      <w:sz w:val="22"/>
                      <w:szCs w:val="22"/>
                    </w:rPr>
                  </w:pPr>
                  <w:r w:rsidRPr="00A63579">
                    <w:rPr>
                      <w:rFonts w:ascii="Arial" w:hAnsi="Arial" w:cs="Arial"/>
                      <w:sz w:val="22"/>
                      <w:szCs w:val="22"/>
                    </w:rPr>
                    <w:t>Universal Body Substance Precaution</w:t>
                  </w:r>
                </w:p>
              </w:tc>
            </w:tr>
            <w:tr w:rsidR="00D47223" w:rsidRPr="00A63579" w14:paraId="6D80D13A" w14:textId="77777777" w:rsidTr="001A7494">
              <w:tc>
                <w:tcPr>
                  <w:tcW w:w="2407" w:type="dxa"/>
                  <w:shd w:val="clear" w:color="auto" w:fill="auto"/>
                </w:tcPr>
                <w:p w14:paraId="46E6C5F8" w14:textId="77777777" w:rsidR="00D47223" w:rsidRPr="00A63579" w:rsidRDefault="00D47223" w:rsidP="001A7494">
                  <w:pPr>
                    <w:jc w:val="center"/>
                    <w:rPr>
                      <w:rFonts w:ascii="Arial" w:hAnsi="Arial" w:cs="Arial"/>
                      <w:sz w:val="22"/>
                      <w:szCs w:val="22"/>
                    </w:rPr>
                  </w:pPr>
                  <w:r w:rsidRPr="00A63579">
                    <w:rPr>
                      <w:rFonts w:ascii="Arial" w:hAnsi="Arial" w:cs="Arial"/>
                      <w:sz w:val="22"/>
                      <w:szCs w:val="22"/>
                    </w:rPr>
                    <w:t>LAMC-PPP-0129</w:t>
                  </w:r>
                </w:p>
              </w:tc>
              <w:tc>
                <w:tcPr>
                  <w:tcW w:w="5102" w:type="dxa"/>
                  <w:shd w:val="clear" w:color="auto" w:fill="auto"/>
                </w:tcPr>
                <w:p w14:paraId="1E458EB7" w14:textId="77777777" w:rsidR="00D47223" w:rsidRPr="00A63579" w:rsidRDefault="00D47223" w:rsidP="001A7494">
                  <w:pPr>
                    <w:pStyle w:val="BlockText"/>
                    <w:jc w:val="left"/>
                    <w:rPr>
                      <w:rFonts w:ascii="Arial" w:hAnsi="Arial" w:cs="Arial"/>
                      <w:sz w:val="22"/>
                      <w:szCs w:val="22"/>
                    </w:rPr>
                  </w:pPr>
                  <w:r w:rsidRPr="00A63579">
                    <w:rPr>
                      <w:rFonts w:ascii="Arial" w:hAnsi="Arial" w:cs="Arial"/>
                      <w:sz w:val="22"/>
                      <w:szCs w:val="22"/>
                    </w:rPr>
                    <w:t>Handling of Regular and Infectious Waste</w:t>
                  </w:r>
                </w:p>
              </w:tc>
            </w:tr>
            <w:tr w:rsidR="00D47223" w:rsidRPr="00A63579" w14:paraId="2D4EFAF0" w14:textId="77777777" w:rsidTr="001A7494">
              <w:tc>
                <w:tcPr>
                  <w:tcW w:w="2407" w:type="dxa"/>
                  <w:shd w:val="clear" w:color="auto" w:fill="auto"/>
                </w:tcPr>
                <w:p w14:paraId="01E79A9B" w14:textId="77777777" w:rsidR="00D47223" w:rsidRPr="00A63579" w:rsidRDefault="00D47223" w:rsidP="001A7494">
                  <w:pPr>
                    <w:jc w:val="center"/>
                    <w:rPr>
                      <w:rFonts w:ascii="Arial" w:hAnsi="Arial" w:cs="Arial"/>
                      <w:sz w:val="22"/>
                      <w:szCs w:val="22"/>
                    </w:rPr>
                  </w:pPr>
                  <w:r w:rsidRPr="00A63579">
                    <w:rPr>
                      <w:rFonts w:ascii="Arial" w:hAnsi="Arial" w:cs="Arial"/>
                      <w:sz w:val="22"/>
                      <w:szCs w:val="22"/>
                    </w:rPr>
                    <w:t>LAMC-PPP-0130</w:t>
                  </w:r>
                </w:p>
              </w:tc>
              <w:tc>
                <w:tcPr>
                  <w:tcW w:w="5102" w:type="dxa"/>
                  <w:shd w:val="clear" w:color="auto" w:fill="auto"/>
                </w:tcPr>
                <w:p w14:paraId="2D22DB97" w14:textId="77777777" w:rsidR="00D47223" w:rsidRPr="00A63579" w:rsidRDefault="00D47223" w:rsidP="001A7494">
                  <w:pPr>
                    <w:pStyle w:val="BlockText"/>
                    <w:jc w:val="left"/>
                    <w:rPr>
                      <w:rFonts w:ascii="Arial" w:hAnsi="Arial" w:cs="Arial"/>
                      <w:sz w:val="22"/>
                      <w:szCs w:val="22"/>
                    </w:rPr>
                  </w:pPr>
                  <w:r w:rsidRPr="00A63579">
                    <w:rPr>
                      <w:rFonts w:ascii="Arial" w:hAnsi="Arial" w:cs="Arial"/>
                      <w:sz w:val="22"/>
                      <w:szCs w:val="22"/>
                    </w:rPr>
                    <w:t>Cleaning Work Areas</w:t>
                  </w:r>
                </w:p>
              </w:tc>
            </w:tr>
            <w:tr w:rsidR="00D47223" w:rsidRPr="00A63579" w14:paraId="02B8C092" w14:textId="77777777" w:rsidTr="001A7494">
              <w:tc>
                <w:tcPr>
                  <w:tcW w:w="2407" w:type="dxa"/>
                  <w:shd w:val="clear" w:color="auto" w:fill="auto"/>
                </w:tcPr>
                <w:p w14:paraId="49FD93D1" w14:textId="77777777" w:rsidR="00D47223" w:rsidRPr="00A63579" w:rsidRDefault="00D47223" w:rsidP="001A7494">
                  <w:pPr>
                    <w:jc w:val="center"/>
                    <w:rPr>
                      <w:rFonts w:ascii="Arial" w:hAnsi="Arial" w:cs="Arial"/>
                      <w:sz w:val="22"/>
                      <w:szCs w:val="22"/>
                    </w:rPr>
                  </w:pPr>
                  <w:r w:rsidRPr="00A63579">
                    <w:rPr>
                      <w:rFonts w:ascii="Arial" w:hAnsi="Arial" w:cs="Arial"/>
                      <w:sz w:val="22"/>
                      <w:szCs w:val="22"/>
                    </w:rPr>
                    <w:t>LAMC-PPP-0132</w:t>
                  </w:r>
                </w:p>
              </w:tc>
              <w:tc>
                <w:tcPr>
                  <w:tcW w:w="5102" w:type="dxa"/>
                  <w:shd w:val="clear" w:color="auto" w:fill="auto"/>
                </w:tcPr>
                <w:p w14:paraId="201C8F78" w14:textId="77777777" w:rsidR="00D47223" w:rsidRPr="00A63579" w:rsidRDefault="00D47223" w:rsidP="001A7494">
                  <w:pPr>
                    <w:pStyle w:val="BlockText"/>
                    <w:jc w:val="left"/>
                    <w:rPr>
                      <w:rFonts w:ascii="Arial" w:hAnsi="Arial" w:cs="Arial"/>
                      <w:sz w:val="22"/>
                      <w:szCs w:val="22"/>
                    </w:rPr>
                  </w:pPr>
                  <w:r w:rsidRPr="00A63579">
                    <w:rPr>
                      <w:rFonts w:ascii="Arial" w:hAnsi="Arial" w:cs="Arial"/>
                      <w:sz w:val="22"/>
                      <w:szCs w:val="22"/>
                    </w:rPr>
                    <w:t>Hand-washing Policy</w:t>
                  </w:r>
                </w:p>
              </w:tc>
            </w:tr>
            <w:tr w:rsidR="00D47223" w:rsidRPr="00A63579" w14:paraId="4D900F79" w14:textId="77777777" w:rsidTr="001A7494">
              <w:tc>
                <w:tcPr>
                  <w:tcW w:w="2407" w:type="dxa"/>
                  <w:shd w:val="clear" w:color="auto" w:fill="auto"/>
                </w:tcPr>
                <w:p w14:paraId="04C04994" w14:textId="77777777" w:rsidR="00D47223" w:rsidRPr="00A63579" w:rsidRDefault="00D47223" w:rsidP="001A7494">
                  <w:pPr>
                    <w:jc w:val="center"/>
                    <w:rPr>
                      <w:rFonts w:ascii="Arial" w:hAnsi="Arial" w:cs="Arial"/>
                      <w:sz w:val="22"/>
                      <w:szCs w:val="22"/>
                    </w:rPr>
                  </w:pPr>
                  <w:r w:rsidRPr="00A63579">
                    <w:rPr>
                      <w:rFonts w:ascii="Arial" w:hAnsi="Arial" w:cs="Arial"/>
                      <w:sz w:val="22"/>
                      <w:szCs w:val="22"/>
                    </w:rPr>
                    <w:t>LAMC-PPP-0134</w:t>
                  </w:r>
                </w:p>
              </w:tc>
              <w:tc>
                <w:tcPr>
                  <w:tcW w:w="5102" w:type="dxa"/>
                  <w:shd w:val="clear" w:color="auto" w:fill="auto"/>
                </w:tcPr>
                <w:p w14:paraId="5FD37082" w14:textId="77777777" w:rsidR="00D47223" w:rsidRPr="00A63579" w:rsidRDefault="00D47223" w:rsidP="001A7494">
                  <w:pPr>
                    <w:pStyle w:val="BlockText"/>
                    <w:jc w:val="left"/>
                    <w:rPr>
                      <w:rFonts w:ascii="Arial" w:hAnsi="Arial" w:cs="Arial"/>
                      <w:sz w:val="22"/>
                      <w:szCs w:val="22"/>
                    </w:rPr>
                  </w:pPr>
                  <w:r w:rsidRPr="00A63579">
                    <w:rPr>
                      <w:rFonts w:ascii="Arial" w:hAnsi="Arial" w:cs="Arial"/>
                      <w:sz w:val="22"/>
                      <w:szCs w:val="22"/>
                    </w:rPr>
                    <w:t>Storage and Disposal of Chemical Hazardous Waste</w:t>
                  </w:r>
                </w:p>
              </w:tc>
            </w:tr>
            <w:tr w:rsidR="00D47223" w:rsidRPr="00A63579" w14:paraId="27A13762" w14:textId="77777777" w:rsidTr="001A7494">
              <w:tc>
                <w:tcPr>
                  <w:tcW w:w="2407" w:type="dxa"/>
                  <w:shd w:val="clear" w:color="auto" w:fill="auto"/>
                </w:tcPr>
                <w:p w14:paraId="2AAE60DC" w14:textId="77777777" w:rsidR="00D47223" w:rsidRPr="00A63579" w:rsidRDefault="00D47223" w:rsidP="001A7494">
                  <w:pPr>
                    <w:jc w:val="center"/>
                    <w:rPr>
                      <w:rFonts w:ascii="Arial" w:hAnsi="Arial" w:cs="Arial"/>
                      <w:sz w:val="22"/>
                      <w:szCs w:val="22"/>
                    </w:rPr>
                  </w:pPr>
                </w:p>
              </w:tc>
              <w:tc>
                <w:tcPr>
                  <w:tcW w:w="5102" w:type="dxa"/>
                  <w:shd w:val="clear" w:color="auto" w:fill="auto"/>
                </w:tcPr>
                <w:p w14:paraId="7EC6B1D5" w14:textId="6BC231DC" w:rsidR="00D47223" w:rsidRPr="00A63579" w:rsidRDefault="00D47223" w:rsidP="001A7494">
                  <w:pPr>
                    <w:pStyle w:val="BlockText"/>
                    <w:jc w:val="left"/>
                    <w:rPr>
                      <w:rFonts w:ascii="Arial" w:hAnsi="Arial" w:cs="Arial"/>
                      <w:sz w:val="22"/>
                      <w:szCs w:val="22"/>
                    </w:rPr>
                  </w:pPr>
                </w:p>
              </w:tc>
            </w:tr>
            <w:tr w:rsidR="00D47223" w:rsidRPr="00A63579" w14:paraId="68D8254E" w14:textId="77777777" w:rsidTr="001A7494">
              <w:tc>
                <w:tcPr>
                  <w:tcW w:w="2407" w:type="dxa"/>
                  <w:shd w:val="clear" w:color="auto" w:fill="auto"/>
                </w:tcPr>
                <w:p w14:paraId="6ED67FF1" w14:textId="77777777" w:rsidR="00D47223" w:rsidRPr="00A63579" w:rsidRDefault="00D47223" w:rsidP="001A7494">
                  <w:pPr>
                    <w:jc w:val="center"/>
                    <w:rPr>
                      <w:rFonts w:ascii="Arial" w:hAnsi="Arial" w:cs="Arial"/>
                      <w:sz w:val="22"/>
                      <w:szCs w:val="22"/>
                    </w:rPr>
                  </w:pPr>
                </w:p>
              </w:tc>
              <w:tc>
                <w:tcPr>
                  <w:tcW w:w="5102" w:type="dxa"/>
                  <w:shd w:val="clear" w:color="auto" w:fill="auto"/>
                </w:tcPr>
                <w:p w14:paraId="35F73C7C" w14:textId="77777777" w:rsidR="00D47223" w:rsidRPr="00A63579" w:rsidRDefault="00D47223" w:rsidP="001A7494">
                  <w:pPr>
                    <w:pStyle w:val="BlockText"/>
                    <w:jc w:val="left"/>
                    <w:rPr>
                      <w:rFonts w:ascii="Arial" w:hAnsi="Arial" w:cs="Arial"/>
                      <w:sz w:val="22"/>
                      <w:szCs w:val="22"/>
                    </w:rPr>
                  </w:pPr>
                </w:p>
              </w:tc>
            </w:tr>
          </w:tbl>
          <w:p w14:paraId="471C0D62" w14:textId="77777777" w:rsidR="00D47223" w:rsidRPr="00A63579" w:rsidRDefault="00D47223" w:rsidP="001A7494">
            <w:pPr>
              <w:rPr>
                <w:rFonts w:ascii="Arial" w:hAnsi="Arial" w:cs="Arial"/>
                <w:sz w:val="22"/>
                <w:szCs w:val="22"/>
              </w:rPr>
            </w:pPr>
          </w:p>
        </w:tc>
      </w:tr>
    </w:tbl>
    <w:p w14:paraId="43BBE12B" w14:textId="74ECDCBE" w:rsidR="00C75154" w:rsidRPr="00A63579" w:rsidRDefault="00C75154" w:rsidP="00736C61">
      <w:pPr>
        <w:spacing w:after="160" w:line="259" w:lineRule="auto"/>
        <w:rPr>
          <w:rFonts w:ascii="Arial" w:hAnsi="Arial" w:cs="Arial"/>
          <w:sz w:val="22"/>
          <w:szCs w:val="22"/>
        </w:rPr>
      </w:pPr>
    </w:p>
    <w:tbl>
      <w:tblPr>
        <w:tblStyle w:val="TableGrid"/>
        <w:tblW w:w="0" w:type="auto"/>
        <w:tblLook w:val="04A0" w:firstRow="1" w:lastRow="0" w:firstColumn="1" w:lastColumn="0" w:noHBand="0" w:noVBand="1"/>
      </w:tblPr>
      <w:tblGrid>
        <w:gridCol w:w="1705"/>
        <w:gridCol w:w="7920"/>
      </w:tblGrid>
      <w:tr w:rsidR="00D47223" w:rsidRPr="00A63579" w14:paraId="634CF008" w14:textId="77777777" w:rsidTr="001A7494">
        <w:tc>
          <w:tcPr>
            <w:tcW w:w="1705" w:type="dxa"/>
          </w:tcPr>
          <w:p w14:paraId="487B69FD" w14:textId="77777777" w:rsidR="00D47223" w:rsidRPr="00A63579" w:rsidRDefault="00D47223" w:rsidP="001A7494">
            <w:pPr>
              <w:rPr>
                <w:rFonts w:ascii="Arial" w:hAnsi="Arial" w:cs="Arial"/>
                <w:b/>
                <w:bCs/>
                <w:sz w:val="22"/>
                <w:szCs w:val="22"/>
              </w:rPr>
            </w:pPr>
            <w:r w:rsidRPr="00A63579">
              <w:rPr>
                <w:rFonts w:ascii="Arial" w:hAnsi="Arial" w:cs="Arial"/>
                <w:b/>
                <w:bCs/>
                <w:sz w:val="22"/>
                <w:szCs w:val="22"/>
              </w:rPr>
              <w:t>Author(s)</w:t>
            </w:r>
          </w:p>
        </w:tc>
        <w:tc>
          <w:tcPr>
            <w:tcW w:w="7920" w:type="dxa"/>
          </w:tcPr>
          <w:p w14:paraId="419DF1AA" w14:textId="77777777" w:rsidR="00D47223" w:rsidRPr="00A63579" w:rsidRDefault="00D47223" w:rsidP="001A7494">
            <w:pPr>
              <w:rPr>
                <w:rFonts w:ascii="Arial" w:hAnsi="Arial" w:cs="Arial"/>
                <w:sz w:val="22"/>
                <w:szCs w:val="22"/>
              </w:rPr>
            </w:pPr>
            <w:r w:rsidRPr="00A63579">
              <w:rPr>
                <w:rFonts w:ascii="Arial" w:hAnsi="Arial" w:cs="Arial"/>
                <w:sz w:val="22"/>
                <w:szCs w:val="22"/>
              </w:rPr>
              <w:t>Yvette Lingat, CLS</w:t>
            </w:r>
          </w:p>
        </w:tc>
      </w:tr>
      <w:tr w:rsidR="00D47223" w:rsidRPr="00A63579" w14:paraId="47A8B05C" w14:textId="77777777" w:rsidTr="001A7494">
        <w:tc>
          <w:tcPr>
            <w:tcW w:w="1705" w:type="dxa"/>
          </w:tcPr>
          <w:p w14:paraId="19A1449E" w14:textId="77777777" w:rsidR="00D47223" w:rsidRPr="00A63579" w:rsidRDefault="00D47223" w:rsidP="001A7494">
            <w:pPr>
              <w:rPr>
                <w:rFonts w:ascii="Arial" w:hAnsi="Arial" w:cs="Arial"/>
                <w:b/>
                <w:bCs/>
                <w:sz w:val="22"/>
                <w:szCs w:val="22"/>
              </w:rPr>
            </w:pPr>
            <w:r w:rsidRPr="00A63579">
              <w:rPr>
                <w:rFonts w:ascii="Arial" w:hAnsi="Arial" w:cs="Arial"/>
                <w:b/>
                <w:bCs/>
                <w:sz w:val="22"/>
                <w:szCs w:val="22"/>
              </w:rPr>
              <w:t>Updated by</w:t>
            </w:r>
          </w:p>
        </w:tc>
        <w:tc>
          <w:tcPr>
            <w:tcW w:w="7920" w:type="dxa"/>
          </w:tcPr>
          <w:p w14:paraId="5AD20F7A" w14:textId="77777777" w:rsidR="00D47223" w:rsidRPr="00A63579" w:rsidRDefault="00D47223" w:rsidP="001A7494">
            <w:pPr>
              <w:rPr>
                <w:rFonts w:ascii="Arial" w:hAnsi="Arial" w:cs="Arial"/>
                <w:sz w:val="22"/>
                <w:szCs w:val="22"/>
              </w:rPr>
            </w:pPr>
            <w:r w:rsidRPr="00A63579">
              <w:rPr>
                <w:rFonts w:ascii="Arial" w:hAnsi="Arial" w:cs="Arial"/>
                <w:sz w:val="22"/>
                <w:szCs w:val="22"/>
              </w:rPr>
              <w:t>Alvin Castillo, CLS</w:t>
            </w:r>
          </w:p>
        </w:tc>
      </w:tr>
    </w:tbl>
    <w:p w14:paraId="3DDD5DCF" w14:textId="52B88D3A" w:rsidR="00C75154" w:rsidRPr="00A63579" w:rsidRDefault="00C75154" w:rsidP="00A63579">
      <w:pPr>
        <w:spacing w:after="160" w:line="259" w:lineRule="auto"/>
        <w:rPr>
          <w:rFonts w:ascii="Arial" w:hAnsi="Arial" w:cs="Arial"/>
          <w:sz w:val="22"/>
          <w:szCs w:val="22"/>
        </w:rPr>
      </w:pPr>
    </w:p>
    <w:sectPr w:rsidR="00C75154" w:rsidRPr="00A63579" w:rsidSect="00D71018">
      <w:headerReference w:type="even" r:id="rId8"/>
      <w:headerReference w:type="default" r:id="rId9"/>
      <w:footerReference w:type="even" r:id="rId10"/>
      <w:footerReference w:type="default" r:id="rId11"/>
      <w:headerReference w:type="first" r:id="rId12"/>
      <w:footerReference w:type="first" r:id="rId13"/>
      <w:pgSz w:w="12240" w:h="15840" w:code="1"/>
      <w:pgMar w:top="438" w:right="1152" w:bottom="630" w:left="1440" w:header="720" w:footer="51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5EB4C" w14:textId="77777777" w:rsidR="0044656D" w:rsidRDefault="0044656D" w:rsidP="005F71F8">
      <w:r>
        <w:separator/>
      </w:r>
    </w:p>
  </w:endnote>
  <w:endnote w:type="continuationSeparator" w:id="0">
    <w:p w14:paraId="3727699E" w14:textId="77777777" w:rsidR="0044656D" w:rsidRDefault="0044656D" w:rsidP="005F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F7E6" w14:textId="77777777" w:rsidR="00B85074" w:rsidRDefault="00B85074">
    <w:pPr>
      <w:pStyle w:val="Footer"/>
      <w:framePr w:wrap="around" w:vAnchor="text" w:hAnchor="margin" w:xAlign="right" w:y="1"/>
    </w:pPr>
    <w:r>
      <w:fldChar w:fldCharType="begin"/>
    </w:r>
    <w:r>
      <w:instrText xml:space="preserve">PAGE  </w:instrText>
    </w:r>
    <w:r>
      <w:fldChar w:fldCharType="end"/>
    </w:r>
  </w:p>
  <w:p w14:paraId="0A430940" w14:textId="77777777" w:rsidR="00B85074" w:rsidRDefault="00B8507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C52C1" w14:textId="3BC8350D" w:rsidR="00CB283C" w:rsidRPr="00F23BFF" w:rsidRDefault="00D47223" w:rsidP="00CB283C">
    <w:pPr>
      <w:pStyle w:val="Footer"/>
      <w:pBdr>
        <w:top w:val="single" w:sz="4" w:space="1" w:color="auto"/>
        <w:left w:val="single" w:sz="4" w:space="4" w:color="auto"/>
        <w:bottom w:val="single" w:sz="4" w:space="1" w:color="auto"/>
        <w:right w:val="single" w:sz="4" w:space="4" w:color="auto"/>
      </w:pBdr>
      <w:tabs>
        <w:tab w:val="clear" w:pos="4320"/>
        <w:tab w:val="clear" w:pos="8640"/>
        <w:tab w:val="center" w:pos="4680"/>
      </w:tabs>
      <w:ind w:right="90"/>
      <w:rPr>
        <w:rFonts w:ascii="Arial" w:hAnsi="Arial" w:cs="Arial"/>
        <w:snapToGrid w:val="0"/>
        <w:sz w:val="20"/>
      </w:rPr>
    </w:pPr>
    <w:r>
      <w:rPr>
        <w:rFonts w:ascii="Arial" w:hAnsi="Arial" w:cs="Arial"/>
        <w:snapToGrid w:val="0"/>
        <w:sz w:val="20"/>
      </w:rPr>
      <w:t xml:space="preserve">                                                </w:t>
    </w:r>
    <w:r w:rsidR="00CB283C">
      <w:rPr>
        <w:rFonts w:ascii="Arial" w:hAnsi="Arial" w:cs="Arial"/>
        <w:snapToGrid w:val="0"/>
        <w:sz w:val="20"/>
      </w:rPr>
      <w:t xml:space="preserve">                                                                                                     Page </w:t>
    </w:r>
    <w:r w:rsidR="00CB283C">
      <w:rPr>
        <w:rStyle w:val="PageNumber"/>
        <w:rFonts w:ascii="Arial" w:hAnsi="Arial" w:cs="Arial"/>
        <w:sz w:val="20"/>
      </w:rPr>
      <w:fldChar w:fldCharType="begin"/>
    </w:r>
    <w:r w:rsidR="00CB283C">
      <w:rPr>
        <w:rStyle w:val="PageNumber"/>
        <w:rFonts w:ascii="Arial" w:hAnsi="Arial" w:cs="Arial"/>
        <w:sz w:val="20"/>
      </w:rPr>
      <w:instrText xml:space="preserve"> PAGE </w:instrText>
    </w:r>
    <w:r w:rsidR="00CB283C">
      <w:rPr>
        <w:rStyle w:val="PageNumber"/>
        <w:rFonts w:ascii="Arial" w:hAnsi="Arial" w:cs="Arial"/>
        <w:sz w:val="20"/>
      </w:rPr>
      <w:fldChar w:fldCharType="separate"/>
    </w:r>
    <w:r w:rsidR="00CB283C">
      <w:rPr>
        <w:rStyle w:val="PageNumber"/>
        <w:rFonts w:ascii="Arial" w:hAnsi="Arial" w:cs="Arial"/>
        <w:sz w:val="20"/>
      </w:rPr>
      <w:t>1</w:t>
    </w:r>
    <w:r w:rsidR="00CB283C">
      <w:rPr>
        <w:rStyle w:val="PageNumber"/>
        <w:rFonts w:ascii="Arial" w:hAnsi="Arial" w:cs="Arial"/>
        <w:sz w:val="20"/>
      </w:rPr>
      <w:fldChar w:fldCharType="end"/>
    </w:r>
    <w:r w:rsidR="00CB283C">
      <w:rPr>
        <w:rFonts w:ascii="Arial" w:hAnsi="Arial" w:cs="Arial"/>
        <w:snapToGrid w:val="0"/>
        <w:sz w:val="20"/>
      </w:rPr>
      <w:t xml:space="preserve"> of </w:t>
    </w:r>
    <w:r w:rsidR="00CB283C" w:rsidRPr="009E6162">
      <w:rPr>
        <w:rStyle w:val="PageNumber"/>
        <w:rFonts w:ascii="Arial" w:hAnsi="Arial" w:cs="Arial"/>
        <w:sz w:val="20"/>
      </w:rPr>
      <w:fldChar w:fldCharType="begin"/>
    </w:r>
    <w:r w:rsidR="00CB283C" w:rsidRPr="009E6162">
      <w:rPr>
        <w:rStyle w:val="PageNumber"/>
        <w:rFonts w:ascii="Arial" w:hAnsi="Arial" w:cs="Arial"/>
        <w:sz w:val="20"/>
      </w:rPr>
      <w:instrText xml:space="preserve"> NUMPAGES </w:instrText>
    </w:r>
    <w:r w:rsidR="00CB283C" w:rsidRPr="009E6162">
      <w:rPr>
        <w:rStyle w:val="PageNumber"/>
        <w:rFonts w:ascii="Arial" w:hAnsi="Arial" w:cs="Arial"/>
        <w:sz w:val="20"/>
      </w:rPr>
      <w:fldChar w:fldCharType="separate"/>
    </w:r>
    <w:r w:rsidR="00CB283C">
      <w:rPr>
        <w:rStyle w:val="PageNumber"/>
        <w:rFonts w:ascii="Arial" w:hAnsi="Arial" w:cs="Arial"/>
        <w:sz w:val="20"/>
      </w:rPr>
      <w:t>7</w:t>
    </w:r>
    <w:r w:rsidR="00CB283C" w:rsidRPr="009E6162">
      <w:rPr>
        <w:rStyle w:val="PageNumber"/>
        <w:rFonts w:ascii="Arial" w:hAnsi="Arial" w:cs="Arial"/>
        <w:sz w:val="20"/>
      </w:rPr>
      <w:fldChar w:fldCharType="end"/>
    </w:r>
    <w:r w:rsidR="00CB283C">
      <w:rPr>
        <w:rFonts w:ascii="Arial" w:hAnsi="Arial" w:cs="Arial"/>
        <w:sz w:val="20"/>
      </w:rPr>
      <w:t xml:space="preserve">                                       </w:t>
    </w:r>
  </w:p>
  <w:p w14:paraId="53E5390E" w14:textId="5CDFCA2F" w:rsidR="00B85074" w:rsidRPr="00CB283C" w:rsidRDefault="00B85074" w:rsidP="00CB2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3DDE1" w14:textId="336DE692" w:rsidR="00CB283C" w:rsidRPr="00F23BFF" w:rsidRDefault="00CB283C" w:rsidP="00CB283C">
    <w:pPr>
      <w:pStyle w:val="Footer"/>
      <w:pBdr>
        <w:top w:val="single" w:sz="4" w:space="1" w:color="auto"/>
        <w:left w:val="single" w:sz="4" w:space="4" w:color="auto"/>
        <w:bottom w:val="single" w:sz="4" w:space="1" w:color="auto"/>
        <w:right w:val="single" w:sz="4" w:space="4" w:color="auto"/>
      </w:pBdr>
      <w:tabs>
        <w:tab w:val="clear" w:pos="4320"/>
        <w:tab w:val="clear" w:pos="8640"/>
        <w:tab w:val="center" w:pos="4680"/>
      </w:tabs>
      <w:ind w:right="90"/>
      <w:rPr>
        <w:rFonts w:ascii="Arial" w:hAnsi="Arial" w:cs="Arial"/>
        <w:snapToGrid w:val="0"/>
        <w:sz w:val="20"/>
      </w:rPr>
    </w:pPr>
    <w:r>
      <w:rPr>
        <w:rFonts w:ascii="Arial" w:hAnsi="Arial" w:cs="Arial"/>
        <w:snapToGrid w:val="0"/>
        <w:sz w:val="20"/>
      </w:rPr>
      <w:t xml:space="preserve">Index No: HEM.MOB.02-0040                                                                                                       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Pr>
        <w:rStyle w:val="PageNumber"/>
        <w:rFonts w:ascii="Arial" w:hAnsi="Arial" w:cs="Arial"/>
        <w:sz w:val="20"/>
      </w:rPr>
      <w:t>2</w:t>
    </w:r>
    <w:r w:rsidRPr="009E6162">
      <w:rPr>
        <w:rStyle w:val="PageNumber"/>
        <w:rFonts w:ascii="Arial" w:hAnsi="Arial" w:cs="Arial"/>
        <w:sz w:val="20"/>
      </w:rPr>
      <w:fldChar w:fldCharType="end"/>
    </w:r>
    <w:r>
      <w:rPr>
        <w:rFonts w:ascii="Arial" w:hAnsi="Arial" w:cs="Arial"/>
        <w:sz w:val="20"/>
      </w:rPr>
      <w:t xml:space="preserve">                                       </w:t>
    </w:r>
  </w:p>
  <w:p w14:paraId="36E15BE6" w14:textId="37EBD8AB" w:rsidR="00B85074" w:rsidRPr="00CB283C" w:rsidRDefault="00B85074" w:rsidP="00CB2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4C5CD" w14:textId="77777777" w:rsidR="0044656D" w:rsidRDefault="0044656D" w:rsidP="005F71F8">
      <w:r>
        <w:separator/>
      </w:r>
    </w:p>
  </w:footnote>
  <w:footnote w:type="continuationSeparator" w:id="0">
    <w:p w14:paraId="1473C4E8" w14:textId="77777777" w:rsidR="0044656D" w:rsidRDefault="0044656D" w:rsidP="005F7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7A3BF" w14:textId="77777777" w:rsidR="00B85074" w:rsidRDefault="00B850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81C7AE" w14:textId="77777777" w:rsidR="00B85074" w:rsidRDefault="00B85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B85074" w14:paraId="004A806C" w14:textId="77777777" w:rsidTr="00B85074">
      <w:trPr>
        <w:trHeight w:val="695"/>
      </w:trPr>
      <w:tc>
        <w:tcPr>
          <w:tcW w:w="9738" w:type="dxa"/>
        </w:tcPr>
        <w:p w14:paraId="6583EFF2" w14:textId="77777777" w:rsidR="00B85074" w:rsidRDefault="00B85074" w:rsidP="00D71018">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Pr>
              <w:rFonts w:ascii="Arial" w:hAnsi="Arial"/>
            </w:rPr>
            <w:t>Kaiser Permanente</w:t>
          </w:r>
          <w:r>
            <w:rPr>
              <w:rFonts w:ascii="Arial" w:hAnsi="Arial"/>
            </w:rPr>
            <w:tab/>
            <w:t>SCPMG Laboratory Systems</w:t>
          </w:r>
        </w:p>
        <w:p w14:paraId="119900CA" w14:textId="489C6779" w:rsidR="00B85074" w:rsidRPr="00F80BE8" w:rsidRDefault="00B85074" w:rsidP="00D71018">
          <w:pPr>
            <w:tabs>
              <w:tab w:val="right" w:pos="9522"/>
            </w:tabs>
            <w:rPr>
              <w:rFonts w:ascii="Arial" w:hAnsi="Arial" w:cs="Arial"/>
              <w:sz w:val="20"/>
            </w:rPr>
          </w:pPr>
          <w:r>
            <w:rPr>
              <w:rFonts w:ascii="Arial" w:hAnsi="Arial"/>
              <w:sz w:val="20"/>
            </w:rPr>
            <w:t xml:space="preserve">Medical Care </w:t>
          </w:r>
          <w:r w:rsidRPr="00F80BE8">
            <w:rPr>
              <w:rFonts w:ascii="Arial" w:hAnsi="Arial" w:cs="Arial"/>
              <w:sz w:val="20"/>
            </w:rPr>
            <w:t>Program</w:t>
          </w:r>
          <w:r w:rsidRPr="002C3C99">
            <w:rPr>
              <w:rFonts w:ascii="Arial" w:hAnsi="Arial" w:cs="Arial"/>
              <w:color w:val="FF0000"/>
              <w:sz w:val="20"/>
            </w:rPr>
            <w:tab/>
          </w:r>
          <w:r w:rsidR="006C7666">
            <w:rPr>
              <w:rFonts w:ascii="Arial" w:hAnsi="Arial" w:cs="Arial"/>
              <w:sz w:val="20"/>
            </w:rPr>
            <w:t>Foothill Pasadena Laboratory</w:t>
          </w:r>
        </w:p>
        <w:p w14:paraId="7A03D68B" w14:textId="35C0121C" w:rsidR="00B85074" w:rsidRDefault="00B85074" w:rsidP="00D71018">
          <w:pPr>
            <w:pStyle w:val="Header"/>
            <w:tabs>
              <w:tab w:val="clear" w:pos="4320"/>
              <w:tab w:val="clear" w:pos="8640"/>
              <w:tab w:val="right" w:pos="9522"/>
            </w:tabs>
            <w:rPr>
              <w:rFonts w:ascii="Arial" w:hAnsi="Arial"/>
            </w:rPr>
          </w:pPr>
          <w:r>
            <w:rPr>
              <w:rFonts w:ascii="Arial" w:hAnsi="Arial"/>
              <w:sz w:val="20"/>
            </w:rPr>
            <w:t>California Division – South</w:t>
          </w:r>
          <w:r>
            <w:rPr>
              <w:rFonts w:ascii="Arial" w:hAnsi="Arial"/>
              <w:sz w:val="20"/>
            </w:rPr>
            <w:tab/>
            <w:t xml:space="preserve">Policy/Process/Procedures                                                                                    </w:t>
          </w:r>
        </w:p>
      </w:tc>
    </w:tr>
  </w:tbl>
  <w:p w14:paraId="452D4E54" w14:textId="5C631BEA" w:rsidR="00B85074" w:rsidRPr="00D71018" w:rsidRDefault="00B85074" w:rsidP="007429F9">
    <w:pPr>
      <w:pStyle w:val="Heading4"/>
      <w:spacing w:before="120" w:after="120"/>
      <w:rPr>
        <w:szCs w:val="32"/>
      </w:rPr>
    </w:pPr>
    <w:r w:rsidRPr="00D71018">
      <w:rPr>
        <w:szCs w:val="32"/>
      </w:rPr>
      <w:t xml:space="preserve">Sysmex XN 550 </w:t>
    </w:r>
    <w:r>
      <w:rPr>
        <w:szCs w:val="32"/>
      </w:rPr>
      <w:t>Calibration &amp; Precision</w:t>
    </w:r>
    <w:r w:rsidRPr="00D71018">
      <w:rPr>
        <w:szCs w:val="32"/>
      </w:rPr>
      <w:t xml:space="preserve">, </w:t>
    </w:r>
    <w:r w:rsidRPr="00D71018">
      <w:rPr>
        <w:b w:val="0"/>
        <w:szCs w:val="32"/>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B85074" w14:paraId="6675794D" w14:textId="77777777" w:rsidTr="00B85074">
      <w:trPr>
        <w:trHeight w:val="695"/>
      </w:trPr>
      <w:tc>
        <w:tcPr>
          <w:tcW w:w="9738" w:type="dxa"/>
        </w:tcPr>
        <w:p w14:paraId="22942DE1" w14:textId="77777777" w:rsidR="00B85074" w:rsidRDefault="00B85074" w:rsidP="00D71018">
          <w:pPr>
            <w:pStyle w:val="MacroText"/>
            <w:tabs>
              <w:tab w:val="clear" w:pos="480"/>
              <w:tab w:val="clear" w:pos="960"/>
              <w:tab w:val="clear" w:pos="1440"/>
              <w:tab w:val="clear" w:pos="1920"/>
              <w:tab w:val="clear" w:pos="2400"/>
              <w:tab w:val="clear" w:pos="2880"/>
              <w:tab w:val="clear" w:pos="3360"/>
              <w:tab w:val="clear" w:pos="3840"/>
              <w:tab w:val="clear" w:pos="4320"/>
              <w:tab w:val="right" w:pos="9522"/>
            </w:tabs>
            <w:rPr>
              <w:rFonts w:ascii="Arial" w:hAnsi="Arial"/>
            </w:rPr>
          </w:pPr>
          <w:r>
            <w:rPr>
              <w:rFonts w:ascii="Arial" w:hAnsi="Arial"/>
            </w:rPr>
            <w:t>Kaiser Permanente</w:t>
          </w:r>
          <w:r>
            <w:rPr>
              <w:rFonts w:ascii="Arial" w:hAnsi="Arial"/>
            </w:rPr>
            <w:tab/>
            <w:t>SCPMG Laboratory Systems</w:t>
          </w:r>
        </w:p>
        <w:p w14:paraId="29B0DCB8" w14:textId="7C2F7E1F" w:rsidR="00B85074" w:rsidRPr="00F80BE8" w:rsidRDefault="00B85074" w:rsidP="00D71018">
          <w:pPr>
            <w:tabs>
              <w:tab w:val="right" w:pos="9522"/>
            </w:tabs>
            <w:rPr>
              <w:rFonts w:ascii="Arial" w:hAnsi="Arial" w:cs="Arial"/>
              <w:sz w:val="20"/>
            </w:rPr>
          </w:pPr>
          <w:r>
            <w:rPr>
              <w:rFonts w:ascii="Arial" w:hAnsi="Arial"/>
              <w:sz w:val="20"/>
            </w:rPr>
            <w:t xml:space="preserve">Medical Care </w:t>
          </w:r>
          <w:r w:rsidRPr="00F80BE8">
            <w:rPr>
              <w:rFonts w:ascii="Arial" w:hAnsi="Arial" w:cs="Arial"/>
              <w:sz w:val="20"/>
            </w:rPr>
            <w:t>Program</w:t>
          </w:r>
          <w:r w:rsidRPr="002C3C99">
            <w:rPr>
              <w:rFonts w:ascii="Arial" w:hAnsi="Arial" w:cs="Arial"/>
              <w:color w:val="FF0000"/>
              <w:sz w:val="20"/>
            </w:rPr>
            <w:tab/>
          </w:r>
          <w:r w:rsidR="006C7666">
            <w:rPr>
              <w:rFonts w:ascii="Arial" w:hAnsi="Arial" w:cs="Arial"/>
              <w:sz w:val="20"/>
            </w:rPr>
            <w:t>Foothill Pasadena Laboratory</w:t>
          </w:r>
        </w:p>
        <w:p w14:paraId="0110395E" w14:textId="77777777" w:rsidR="00B85074" w:rsidRDefault="00B85074" w:rsidP="00D71018">
          <w:pPr>
            <w:pStyle w:val="Header"/>
            <w:tabs>
              <w:tab w:val="clear" w:pos="4320"/>
              <w:tab w:val="clear" w:pos="8640"/>
              <w:tab w:val="right" w:pos="9522"/>
            </w:tabs>
            <w:rPr>
              <w:rFonts w:ascii="Arial" w:hAnsi="Arial"/>
            </w:rPr>
          </w:pPr>
          <w:r>
            <w:rPr>
              <w:rFonts w:ascii="Arial" w:hAnsi="Arial"/>
              <w:sz w:val="20"/>
            </w:rPr>
            <w:t>California Division – South</w:t>
          </w:r>
          <w:r>
            <w:rPr>
              <w:rFonts w:ascii="Arial" w:hAnsi="Arial"/>
              <w:sz w:val="20"/>
            </w:rPr>
            <w:tab/>
            <w:t xml:space="preserve">Policy/Process/Procedures                                                                                    </w:t>
          </w:r>
        </w:p>
      </w:tc>
    </w:tr>
  </w:tbl>
  <w:p w14:paraId="43BB7AFB" w14:textId="3D345AD5" w:rsidR="00B85074" w:rsidRPr="00D71018" w:rsidRDefault="00B85074" w:rsidP="007429F9">
    <w:pPr>
      <w:pStyle w:val="Heading4"/>
      <w:spacing w:before="120" w:after="120"/>
      <w:rPr>
        <w:szCs w:val="32"/>
      </w:rPr>
    </w:pPr>
    <w:r w:rsidRPr="00D71018">
      <w:rPr>
        <w:szCs w:val="32"/>
      </w:rPr>
      <w:t xml:space="preserve">Sysmex XN 550 </w:t>
    </w:r>
    <w:r w:rsidR="00F6119F">
      <w:rPr>
        <w:szCs w:val="32"/>
      </w:rPr>
      <w:t>Calibration &amp; Precision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01AC"/>
    <w:multiLevelType w:val="singleLevel"/>
    <w:tmpl w:val="BF524F20"/>
    <w:lvl w:ilvl="0">
      <w:start w:val="1"/>
      <w:numFmt w:val="lowerLetter"/>
      <w:lvlText w:val="%1."/>
      <w:lvlJc w:val="left"/>
      <w:pPr>
        <w:tabs>
          <w:tab w:val="num" w:pos="1440"/>
        </w:tabs>
        <w:ind w:left="1440" w:hanging="360"/>
      </w:pPr>
      <w:rPr>
        <w:rFonts w:hint="default"/>
      </w:rPr>
    </w:lvl>
  </w:abstractNum>
  <w:abstractNum w:abstractNumId="1" w15:restartNumberingAfterBreak="0">
    <w:nsid w:val="03C9615A"/>
    <w:multiLevelType w:val="hybridMultilevel"/>
    <w:tmpl w:val="53E050B0"/>
    <w:lvl w:ilvl="0" w:tplc="1B02A68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DB701A08">
      <w:start w:val="1"/>
      <w:numFmt w:val="lowerLetter"/>
      <w:lvlText w:val="%4."/>
      <w:lvlJc w:val="left"/>
      <w:pPr>
        <w:tabs>
          <w:tab w:val="num" w:pos="4050"/>
        </w:tabs>
        <w:ind w:left="4050" w:hanging="360"/>
      </w:pPr>
      <w:rPr>
        <w:rFonts w:hint="default"/>
      </w:r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 w15:restartNumberingAfterBreak="0">
    <w:nsid w:val="054F5A8D"/>
    <w:multiLevelType w:val="hybridMultilevel"/>
    <w:tmpl w:val="53E050B0"/>
    <w:lvl w:ilvl="0" w:tplc="1B02A68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DB701A08">
      <w:start w:val="1"/>
      <w:numFmt w:val="lowerLetter"/>
      <w:lvlText w:val="%4."/>
      <w:lvlJc w:val="left"/>
      <w:pPr>
        <w:tabs>
          <w:tab w:val="num" w:pos="4050"/>
        </w:tabs>
        <w:ind w:left="4050" w:hanging="360"/>
      </w:pPr>
      <w:rPr>
        <w:rFonts w:hint="default"/>
      </w:r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 w15:restartNumberingAfterBreak="0">
    <w:nsid w:val="0621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0C5FB7"/>
    <w:multiLevelType w:val="hybridMultilevel"/>
    <w:tmpl w:val="3F16BDF6"/>
    <w:lvl w:ilvl="0" w:tplc="1F2E7F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81CDD"/>
    <w:multiLevelType w:val="hybridMultilevel"/>
    <w:tmpl w:val="105E3BA2"/>
    <w:lvl w:ilvl="0" w:tplc="406486C6">
      <w:start w:val="1"/>
      <w:numFmt w:val="upperLetter"/>
      <w:lvlText w:val="%1. "/>
      <w:lvlJc w:val="left"/>
      <w:pPr>
        <w:tabs>
          <w:tab w:val="num" w:pos="720"/>
        </w:tabs>
        <w:ind w:left="1080" w:hanging="360"/>
      </w:pPr>
      <w:rPr>
        <w:rFonts w:ascii="Arial" w:hAnsi="Arial" w:hint="default"/>
        <w:b/>
        <w:i w:val="0"/>
        <w:sz w:val="22"/>
        <w:szCs w:val="22"/>
      </w:rPr>
    </w:lvl>
    <w:lvl w:ilvl="1" w:tplc="54F00922">
      <w:start w:val="7"/>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2E878CE"/>
    <w:multiLevelType w:val="hybridMultilevel"/>
    <w:tmpl w:val="22DE016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15:restartNumberingAfterBreak="0">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1C7350"/>
    <w:multiLevelType w:val="hybridMultilevel"/>
    <w:tmpl w:val="53E050B0"/>
    <w:lvl w:ilvl="0" w:tplc="1B02A68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DB701A08">
      <w:start w:val="1"/>
      <w:numFmt w:val="lowerLetter"/>
      <w:lvlText w:val="%4."/>
      <w:lvlJc w:val="left"/>
      <w:pPr>
        <w:tabs>
          <w:tab w:val="num" w:pos="4050"/>
        </w:tabs>
        <w:ind w:left="4050" w:hanging="360"/>
      </w:pPr>
      <w:rPr>
        <w:rFonts w:hint="default"/>
      </w:r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9" w15:restartNumberingAfterBreak="0">
    <w:nsid w:val="21846C6B"/>
    <w:multiLevelType w:val="hybridMultilevel"/>
    <w:tmpl w:val="30CA3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C0530"/>
    <w:multiLevelType w:val="hybridMultilevel"/>
    <w:tmpl w:val="53E050B0"/>
    <w:lvl w:ilvl="0" w:tplc="1B02A68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DB701A08">
      <w:start w:val="1"/>
      <w:numFmt w:val="lowerLetter"/>
      <w:lvlText w:val="%4."/>
      <w:lvlJc w:val="left"/>
      <w:pPr>
        <w:tabs>
          <w:tab w:val="num" w:pos="4050"/>
        </w:tabs>
        <w:ind w:left="4050" w:hanging="360"/>
      </w:pPr>
      <w:rPr>
        <w:rFonts w:hint="default"/>
      </w:r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1" w15:restartNumberingAfterBreak="0">
    <w:nsid w:val="22490727"/>
    <w:multiLevelType w:val="hybridMultilevel"/>
    <w:tmpl w:val="7B5E64B2"/>
    <w:lvl w:ilvl="0" w:tplc="04090019">
      <w:start w:val="1"/>
      <w:numFmt w:val="lowerLetter"/>
      <w:lvlText w:val="%1."/>
      <w:lvlJc w:val="left"/>
      <w:pPr>
        <w:ind w:left="2160" w:hanging="360"/>
      </w:pPr>
    </w:lvl>
    <w:lvl w:ilvl="1" w:tplc="04090019">
      <w:start w:val="1"/>
      <w:numFmt w:val="lowerLetter"/>
      <w:lvlText w:val="%2."/>
      <w:lvlJc w:val="left"/>
      <w:pPr>
        <w:ind w:left="1980" w:hanging="360"/>
      </w:p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9322140"/>
    <w:multiLevelType w:val="hybridMultilevel"/>
    <w:tmpl w:val="BC161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17621"/>
    <w:multiLevelType w:val="hybridMultilevel"/>
    <w:tmpl w:val="32122280"/>
    <w:lvl w:ilvl="0" w:tplc="28A240A6">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77658"/>
    <w:multiLevelType w:val="hybridMultilevel"/>
    <w:tmpl w:val="53E050B0"/>
    <w:lvl w:ilvl="0" w:tplc="1B02A68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DB701A08">
      <w:start w:val="1"/>
      <w:numFmt w:val="lowerLetter"/>
      <w:lvlText w:val="%4."/>
      <w:lvlJc w:val="left"/>
      <w:pPr>
        <w:tabs>
          <w:tab w:val="num" w:pos="4050"/>
        </w:tabs>
        <w:ind w:left="4050" w:hanging="360"/>
      </w:pPr>
      <w:rPr>
        <w:rFonts w:hint="default"/>
      </w:r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5" w15:restartNumberingAfterBreak="0">
    <w:nsid w:val="35A9403D"/>
    <w:multiLevelType w:val="hybridMultilevel"/>
    <w:tmpl w:val="2FC61776"/>
    <w:lvl w:ilvl="0" w:tplc="1F2E7F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13122"/>
    <w:multiLevelType w:val="hybridMultilevel"/>
    <w:tmpl w:val="7F403F16"/>
    <w:lvl w:ilvl="0" w:tplc="AA70F862">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C42E6"/>
    <w:multiLevelType w:val="hybridMultilevel"/>
    <w:tmpl w:val="62908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627D9"/>
    <w:multiLevelType w:val="hybridMultilevel"/>
    <w:tmpl w:val="D5B88EE2"/>
    <w:lvl w:ilvl="0" w:tplc="28A24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6901C3"/>
    <w:multiLevelType w:val="multilevel"/>
    <w:tmpl w:val="29C4CE4C"/>
    <w:lvl w:ilvl="0">
      <w:start w:val="1"/>
      <w:numFmt w:val="decimal"/>
      <w:lvlText w:val="%1."/>
      <w:lvlJc w:val="left"/>
      <w:pPr>
        <w:ind w:left="0" w:firstLine="0"/>
      </w:pPr>
      <w:rPr>
        <w:rFonts w:hint="default"/>
      </w:rPr>
    </w:lvl>
    <w:lvl w:ilvl="1">
      <w:start w:val="2"/>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53C16279"/>
    <w:multiLevelType w:val="hybridMultilevel"/>
    <w:tmpl w:val="0A1E7C68"/>
    <w:lvl w:ilvl="0" w:tplc="711487F8">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630DA"/>
    <w:multiLevelType w:val="multilevel"/>
    <w:tmpl w:val="12E09C02"/>
    <w:lvl w:ilvl="0">
      <w:start w:val="1"/>
      <w:numFmt w:val="decimal"/>
      <w:lvlText w:val="%1."/>
      <w:lvlJc w:val="left"/>
      <w:pPr>
        <w:tabs>
          <w:tab w:val="num" w:pos="1080"/>
        </w:tabs>
        <w:ind w:left="108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2" w15:restartNumberingAfterBreak="0">
    <w:nsid w:val="5CA029AD"/>
    <w:multiLevelType w:val="multilevel"/>
    <w:tmpl w:val="CF2E9CA4"/>
    <w:lvl w:ilvl="0">
      <w:start w:val="3"/>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5F353BE7"/>
    <w:multiLevelType w:val="multilevel"/>
    <w:tmpl w:val="CF2E9CA4"/>
    <w:lvl w:ilvl="0">
      <w:start w:val="3"/>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63050AE6"/>
    <w:multiLevelType w:val="hybridMultilevel"/>
    <w:tmpl w:val="53E050B0"/>
    <w:lvl w:ilvl="0" w:tplc="1B02A68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DB701A08">
      <w:start w:val="1"/>
      <w:numFmt w:val="lowerLetter"/>
      <w:lvlText w:val="%4."/>
      <w:lvlJc w:val="left"/>
      <w:pPr>
        <w:tabs>
          <w:tab w:val="num" w:pos="4050"/>
        </w:tabs>
        <w:ind w:left="4050" w:hanging="360"/>
      </w:pPr>
      <w:rPr>
        <w:rFonts w:hint="default"/>
      </w:r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5"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BF39EE"/>
    <w:multiLevelType w:val="hybridMultilevel"/>
    <w:tmpl w:val="5E56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A6A57"/>
    <w:multiLevelType w:val="hybridMultilevel"/>
    <w:tmpl w:val="D5B40520"/>
    <w:lvl w:ilvl="0" w:tplc="FCC83432">
      <w:start w:val="3"/>
      <w:numFmt w:val="lowerLetter"/>
      <w:lvlText w:val="%1."/>
      <w:lvlJc w:val="left"/>
      <w:pPr>
        <w:tabs>
          <w:tab w:val="num" w:pos="4050"/>
        </w:tabs>
        <w:ind w:left="4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EF46B6"/>
    <w:multiLevelType w:val="hybridMultilevel"/>
    <w:tmpl w:val="DF6233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71C72615"/>
    <w:multiLevelType w:val="hybridMultilevel"/>
    <w:tmpl w:val="71DEF0AC"/>
    <w:lvl w:ilvl="0" w:tplc="0409000F">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0" w15:restartNumberingAfterBreak="0">
    <w:nsid w:val="74C6122B"/>
    <w:multiLevelType w:val="hybridMultilevel"/>
    <w:tmpl w:val="53E050B0"/>
    <w:lvl w:ilvl="0" w:tplc="1B02A68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DB701A08">
      <w:start w:val="1"/>
      <w:numFmt w:val="lowerLetter"/>
      <w:lvlText w:val="%4."/>
      <w:lvlJc w:val="left"/>
      <w:pPr>
        <w:tabs>
          <w:tab w:val="num" w:pos="4050"/>
        </w:tabs>
        <w:ind w:left="4050" w:hanging="360"/>
      </w:pPr>
      <w:rPr>
        <w:rFonts w:hint="default"/>
      </w:r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1" w15:restartNumberingAfterBreak="0">
    <w:nsid w:val="752B3F07"/>
    <w:multiLevelType w:val="hybridMultilevel"/>
    <w:tmpl w:val="7F403F16"/>
    <w:lvl w:ilvl="0" w:tplc="AA70F862">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91AEF"/>
    <w:multiLevelType w:val="hybridMultilevel"/>
    <w:tmpl w:val="DAF2F722"/>
    <w:lvl w:ilvl="0" w:tplc="DCCC201A">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D00BB0"/>
    <w:multiLevelType w:val="hybridMultilevel"/>
    <w:tmpl w:val="3418F5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EF4330"/>
    <w:multiLevelType w:val="hybridMultilevel"/>
    <w:tmpl w:val="53E050B0"/>
    <w:lvl w:ilvl="0" w:tplc="1B02A68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DB701A08">
      <w:start w:val="1"/>
      <w:numFmt w:val="lowerLetter"/>
      <w:lvlText w:val="%4."/>
      <w:lvlJc w:val="left"/>
      <w:pPr>
        <w:tabs>
          <w:tab w:val="num" w:pos="4050"/>
        </w:tabs>
        <w:ind w:left="4050" w:hanging="360"/>
      </w:pPr>
      <w:rPr>
        <w:rFonts w:hint="default"/>
      </w:r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5" w15:restartNumberingAfterBreak="0">
    <w:nsid w:val="790A46C9"/>
    <w:multiLevelType w:val="hybridMultilevel"/>
    <w:tmpl w:val="828811EC"/>
    <w:lvl w:ilvl="0" w:tplc="04090011">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3"/>
  </w:num>
  <w:num w:numId="2">
    <w:abstractNumId w:val="7"/>
  </w:num>
  <w:num w:numId="3">
    <w:abstractNumId w:val="22"/>
  </w:num>
  <w:num w:numId="4">
    <w:abstractNumId w:val="23"/>
  </w:num>
  <w:num w:numId="5">
    <w:abstractNumId w:val="5"/>
  </w:num>
  <w:num w:numId="6">
    <w:abstractNumId w:val="0"/>
  </w:num>
  <w:num w:numId="7">
    <w:abstractNumId w:val="13"/>
  </w:num>
  <w:num w:numId="8">
    <w:abstractNumId w:val="20"/>
  </w:num>
  <w:num w:numId="9">
    <w:abstractNumId w:val="10"/>
  </w:num>
  <w:num w:numId="10">
    <w:abstractNumId w:val="32"/>
  </w:num>
  <w:num w:numId="11">
    <w:abstractNumId w:val="27"/>
  </w:num>
  <w:num w:numId="12">
    <w:abstractNumId w:val="29"/>
  </w:num>
  <w:num w:numId="13">
    <w:abstractNumId w:val="26"/>
  </w:num>
  <w:num w:numId="14">
    <w:abstractNumId w:val="4"/>
  </w:num>
  <w:num w:numId="15">
    <w:abstractNumId w:val="11"/>
  </w:num>
  <w:num w:numId="16">
    <w:abstractNumId w:val="19"/>
  </w:num>
  <w:num w:numId="17">
    <w:abstractNumId w:val="17"/>
  </w:num>
  <w:num w:numId="18">
    <w:abstractNumId w:val="9"/>
  </w:num>
  <w:num w:numId="19">
    <w:abstractNumId w:val="28"/>
  </w:num>
  <w:num w:numId="20">
    <w:abstractNumId w:val="15"/>
  </w:num>
  <w:num w:numId="21">
    <w:abstractNumId w:val="33"/>
  </w:num>
  <w:num w:numId="22">
    <w:abstractNumId w:val="21"/>
  </w:num>
  <w:num w:numId="23">
    <w:abstractNumId w:val="18"/>
  </w:num>
  <w:num w:numId="24">
    <w:abstractNumId w:val="12"/>
  </w:num>
  <w:num w:numId="25">
    <w:abstractNumId w:val="24"/>
  </w:num>
  <w:num w:numId="26">
    <w:abstractNumId w:val="8"/>
  </w:num>
  <w:num w:numId="27">
    <w:abstractNumId w:val="30"/>
  </w:num>
  <w:num w:numId="28">
    <w:abstractNumId w:val="14"/>
  </w:num>
  <w:num w:numId="29">
    <w:abstractNumId w:val="2"/>
  </w:num>
  <w:num w:numId="30">
    <w:abstractNumId w:val="34"/>
  </w:num>
  <w:num w:numId="31">
    <w:abstractNumId w:val="1"/>
  </w:num>
  <w:num w:numId="32">
    <w:abstractNumId w:val="35"/>
  </w:num>
  <w:num w:numId="33">
    <w:abstractNumId w:val="6"/>
  </w:num>
  <w:num w:numId="34">
    <w:abstractNumId w:val="31"/>
  </w:num>
  <w:num w:numId="35">
    <w:abstractNumId w:val="16"/>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F8"/>
    <w:rsid w:val="00012A88"/>
    <w:rsid w:val="000963F7"/>
    <w:rsid w:val="000C4F3F"/>
    <w:rsid w:val="000F5BDB"/>
    <w:rsid w:val="00132DC3"/>
    <w:rsid w:val="0015361C"/>
    <w:rsid w:val="00153EF0"/>
    <w:rsid w:val="00254C73"/>
    <w:rsid w:val="00273857"/>
    <w:rsid w:val="0044656D"/>
    <w:rsid w:val="00446F29"/>
    <w:rsid w:val="00497AC6"/>
    <w:rsid w:val="005111B9"/>
    <w:rsid w:val="005741C4"/>
    <w:rsid w:val="005F71F8"/>
    <w:rsid w:val="00622153"/>
    <w:rsid w:val="006C7666"/>
    <w:rsid w:val="006D7339"/>
    <w:rsid w:val="006F4574"/>
    <w:rsid w:val="00706DE1"/>
    <w:rsid w:val="00736C61"/>
    <w:rsid w:val="007429F9"/>
    <w:rsid w:val="008914E4"/>
    <w:rsid w:val="008B3882"/>
    <w:rsid w:val="00904DF2"/>
    <w:rsid w:val="0093153F"/>
    <w:rsid w:val="009A3804"/>
    <w:rsid w:val="009B5F90"/>
    <w:rsid w:val="009F4ED3"/>
    <w:rsid w:val="00A25C7B"/>
    <w:rsid w:val="00A314B9"/>
    <w:rsid w:val="00A37040"/>
    <w:rsid w:val="00A63579"/>
    <w:rsid w:val="00B85074"/>
    <w:rsid w:val="00BB0692"/>
    <w:rsid w:val="00C67E6D"/>
    <w:rsid w:val="00C75154"/>
    <w:rsid w:val="00CB283C"/>
    <w:rsid w:val="00D47223"/>
    <w:rsid w:val="00D71018"/>
    <w:rsid w:val="00DF4FA2"/>
    <w:rsid w:val="00E15338"/>
    <w:rsid w:val="00F15E85"/>
    <w:rsid w:val="00F6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D1C49B"/>
  <w15:chartTrackingRefBased/>
  <w15:docId w15:val="{87A24C3C-81D5-4ECA-A257-9B79EA63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1F8"/>
    <w:pPr>
      <w:spacing w:after="0" w:line="240" w:lineRule="auto"/>
    </w:pPr>
    <w:rPr>
      <w:rFonts w:ascii="Times New Roman" w:eastAsia="Times New Roman" w:hAnsi="Times New Roman" w:cs="Times New Roman"/>
      <w:sz w:val="24"/>
      <w:szCs w:val="20"/>
    </w:rPr>
  </w:style>
  <w:style w:type="paragraph" w:styleId="Heading4">
    <w:name w:val="heading 4"/>
    <w:aliases w:val="Map Title"/>
    <w:basedOn w:val="Normal"/>
    <w:next w:val="Normal"/>
    <w:link w:val="Heading4Char"/>
    <w:qFormat/>
    <w:rsid w:val="005F71F8"/>
    <w:pPr>
      <w:spacing w:after="240"/>
      <w:outlineLvl w:val="3"/>
    </w:pPr>
    <w:rPr>
      <w:rFonts w:ascii="Arial" w:hAnsi="Arial"/>
      <w:b/>
      <w:sz w:val="32"/>
    </w:rPr>
  </w:style>
  <w:style w:type="paragraph" w:styleId="Heading5">
    <w:name w:val="heading 5"/>
    <w:aliases w:val="Block Label"/>
    <w:basedOn w:val="Normal"/>
    <w:next w:val="Normal"/>
    <w:link w:val="Heading5Char"/>
    <w:qFormat/>
    <w:rsid w:val="005F71F8"/>
    <w:pP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ap Title Char"/>
    <w:basedOn w:val="DefaultParagraphFont"/>
    <w:link w:val="Heading4"/>
    <w:rsid w:val="005F71F8"/>
    <w:rPr>
      <w:rFonts w:ascii="Arial" w:eastAsia="Times New Roman" w:hAnsi="Arial" w:cs="Times New Roman"/>
      <w:b/>
      <w:sz w:val="32"/>
      <w:szCs w:val="20"/>
    </w:rPr>
  </w:style>
  <w:style w:type="character" w:customStyle="1" w:styleId="Heading5Char">
    <w:name w:val="Heading 5 Char"/>
    <w:aliases w:val="Block Label Char"/>
    <w:basedOn w:val="DefaultParagraphFont"/>
    <w:link w:val="Heading5"/>
    <w:rsid w:val="005F71F8"/>
    <w:rPr>
      <w:rFonts w:ascii="Times New Roman" w:eastAsia="Times New Roman" w:hAnsi="Times New Roman" w:cs="Times New Roman"/>
      <w:b/>
      <w:szCs w:val="20"/>
    </w:rPr>
  </w:style>
  <w:style w:type="paragraph" w:styleId="Header">
    <w:name w:val="header"/>
    <w:basedOn w:val="Normal"/>
    <w:link w:val="HeaderChar"/>
    <w:rsid w:val="005F71F8"/>
    <w:pPr>
      <w:tabs>
        <w:tab w:val="center" w:pos="4320"/>
        <w:tab w:val="right" w:pos="8640"/>
      </w:tabs>
    </w:pPr>
  </w:style>
  <w:style w:type="character" w:customStyle="1" w:styleId="HeaderChar">
    <w:name w:val="Header Char"/>
    <w:basedOn w:val="DefaultParagraphFont"/>
    <w:link w:val="Header"/>
    <w:rsid w:val="005F71F8"/>
    <w:rPr>
      <w:rFonts w:ascii="Times New Roman" w:eastAsia="Times New Roman" w:hAnsi="Times New Roman" w:cs="Times New Roman"/>
      <w:sz w:val="24"/>
      <w:szCs w:val="20"/>
    </w:rPr>
  </w:style>
  <w:style w:type="paragraph" w:styleId="MacroText">
    <w:name w:val="macro"/>
    <w:link w:val="MacroTextChar"/>
    <w:semiHidden/>
    <w:rsid w:val="005F71F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5F71F8"/>
    <w:rPr>
      <w:rFonts w:ascii="Courier New" w:eastAsia="Times New Roman" w:hAnsi="Courier New" w:cs="Times New Roman"/>
      <w:sz w:val="20"/>
      <w:szCs w:val="20"/>
    </w:rPr>
  </w:style>
  <w:style w:type="paragraph" w:customStyle="1" w:styleId="BlockLine">
    <w:name w:val="Block Line"/>
    <w:basedOn w:val="Normal"/>
    <w:next w:val="Normal"/>
    <w:rsid w:val="005F71F8"/>
    <w:pPr>
      <w:pBdr>
        <w:top w:val="single" w:sz="6" w:space="1" w:color="auto"/>
        <w:between w:val="single" w:sz="6" w:space="1" w:color="auto"/>
      </w:pBdr>
      <w:spacing w:before="240"/>
      <w:ind w:left="1700"/>
    </w:pPr>
  </w:style>
  <w:style w:type="paragraph" w:styleId="Footer">
    <w:name w:val="footer"/>
    <w:basedOn w:val="Normal"/>
    <w:link w:val="FooterChar"/>
    <w:rsid w:val="005F71F8"/>
    <w:pPr>
      <w:tabs>
        <w:tab w:val="center" w:pos="4320"/>
        <w:tab w:val="right" w:pos="8640"/>
      </w:tabs>
    </w:pPr>
  </w:style>
  <w:style w:type="character" w:customStyle="1" w:styleId="FooterChar">
    <w:name w:val="Footer Char"/>
    <w:basedOn w:val="DefaultParagraphFont"/>
    <w:link w:val="Footer"/>
    <w:rsid w:val="005F71F8"/>
    <w:rPr>
      <w:rFonts w:ascii="Times New Roman" w:eastAsia="Times New Roman" w:hAnsi="Times New Roman" w:cs="Times New Roman"/>
      <w:sz w:val="24"/>
      <w:szCs w:val="20"/>
    </w:rPr>
  </w:style>
  <w:style w:type="character" w:styleId="PageNumber">
    <w:name w:val="page number"/>
    <w:basedOn w:val="DefaultParagraphFont"/>
    <w:rsid w:val="005F71F8"/>
  </w:style>
  <w:style w:type="paragraph" w:customStyle="1" w:styleId="TableText">
    <w:name w:val="Table Text"/>
    <w:basedOn w:val="Normal"/>
    <w:rsid w:val="005F71F8"/>
  </w:style>
  <w:style w:type="table" w:styleId="TableGrid">
    <w:name w:val="Table Grid"/>
    <w:basedOn w:val="TableNormal"/>
    <w:rsid w:val="005F71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1018"/>
    <w:pPr>
      <w:ind w:left="720"/>
    </w:pPr>
    <w:rPr>
      <w:rFonts w:ascii="Arial" w:hAnsi="Arial"/>
      <w:sz w:val="20"/>
      <w:szCs w:val="24"/>
    </w:rPr>
  </w:style>
  <w:style w:type="paragraph" w:customStyle="1" w:styleId="Default">
    <w:name w:val="Default"/>
    <w:basedOn w:val="Normal"/>
    <w:rsid w:val="009A3804"/>
    <w:pPr>
      <w:autoSpaceDE w:val="0"/>
      <w:autoSpaceDN w:val="0"/>
    </w:pPr>
    <w:rPr>
      <w:rFonts w:ascii="Arial" w:eastAsiaTheme="minorHAnsi" w:hAnsi="Arial" w:cs="Arial"/>
      <w:color w:val="000000"/>
      <w:szCs w:val="24"/>
    </w:rPr>
  </w:style>
  <w:style w:type="paragraph" w:customStyle="1" w:styleId="CM7">
    <w:name w:val="CM7"/>
    <w:basedOn w:val="Normal"/>
    <w:uiPriority w:val="99"/>
    <w:rsid w:val="009A3804"/>
    <w:pPr>
      <w:autoSpaceDE w:val="0"/>
      <w:autoSpaceDN w:val="0"/>
    </w:pPr>
    <w:rPr>
      <w:rFonts w:ascii="Arial" w:eastAsiaTheme="minorHAnsi" w:hAnsi="Arial" w:cs="Arial"/>
      <w:szCs w:val="24"/>
    </w:rPr>
  </w:style>
  <w:style w:type="paragraph" w:styleId="BalloonText">
    <w:name w:val="Balloon Text"/>
    <w:basedOn w:val="Normal"/>
    <w:link w:val="BalloonTextChar"/>
    <w:uiPriority w:val="99"/>
    <w:semiHidden/>
    <w:unhideWhenUsed/>
    <w:rsid w:val="00153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1C"/>
    <w:rPr>
      <w:rFonts w:ascii="Segoe UI" w:eastAsia="Times New Roman" w:hAnsi="Segoe UI" w:cs="Segoe UI"/>
      <w:sz w:val="18"/>
      <w:szCs w:val="18"/>
    </w:rPr>
  </w:style>
  <w:style w:type="paragraph" w:styleId="BlockText">
    <w:name w:val="Block Text"/>
    <w:basedOn w:val="Normal"/>
    <w:rsid w:val="00D4722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98D91-7E98-4530-A120-3BDEB3BA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X. Esguerra</dc:creator>
  <cp:keywords/>
  <dc:description/>
  <cp:lastModifiedBy>Alvin A. Castillo</cp:lastModifiedBy>
  <cp:revision>8</cp:revision>
  <cp:lastPrinted>2020-04-21T21:12:00Z</cp:lastPrinted>
  <dcterms:created xsi:type="dcterms:W3CDTF">2020-04-09T20:58:00Z</dcterms:created>
  <dcterms:modified xsi:type="dcterms:W3CDTF">2021-11-03T16:52:00Z</dcterms:modified>
</cp:coreProperties>
</file>