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5753D" w14:textId="77777777" w:rsidR="00D0664E" w:rsidRDefault="00D0664E">
      <w:pPr>
        <w:pStyle w:val="BlockLine"/>
        <w:rPr>
          <w:rFonts w:ascii="Arial" w:hAnsi="Arial"/>
          <w:szCs w:val="24"/>
        </w:rPr>
      </w:pPr>
    </w:p>
    <w:tbl>
      <w:tblPr>
        <w:tblW w:w="0" w:type="auto"/>
        <w:tblLayout w:type="fixed"/>
        <w:tblLook w:val="0000" w:firstRow="0" w:lastRow="0" w:firstColumn="0" w:lastColumn="0" w:noHBand="0" w:noVBand="0"/>
      </w:tblPr>
      <w:tblGrid>
        <w:gridCol w:w="1728"/>
        <w:gridCol w:w="8010"/>
      </w:tblGrid>
      <w:tr w:rsidR="00D0664E" w14:paraId="48452063" w14:textId="77777777" w:rsidTr="00D32C36">
        <w:trPr>
          <w:cantSplit/>
          <w:trHeight w:val="2672"/>
        </w:trPr>
        <w:tc>
          <w:tcPr>
            <w:tcW w:w="1728" w:type="dxa"/>
          </w:tcPr>
          <w:p w14:paraId="172F660D" w14:textId="77777777" w:rsidR="00A508A2" w:rsidRDefault="00A508A2" w:rsidP="006A107B">
            <w:pPr>
              <w:pStyle w:val="Heading5"/>
            </w:pPr>
            <w:r>
              <w:t xml:space="preserve">Purpose </w:t>
            </w:r>
          </w:p>
          <w:p w14:paraId="106ABFBE" w14:textId="77777777" w:rsidR="00A508A2" w:rsidRDefault="00A508A2" w:rsidP="006A107B">
            <w:pPr>
              <w:pStyle w:val="Heading5"/>
            </w:pPr>
          </w:p>
          <w:p w14:paraId="6A4A8648" w14:textId="77777777" w:rsidR="00A508A2" w:rsidRDefault="00A508A2" w:rsidP="006A107B">
            <w:pPr>
              <w:pStyle w:val="Heading5"/>
            </w:pPr>
          </w:p>
          <w:p w14:paraId="480E6314" w14:textId="77777777" w:rsidR="006A107B" w:rsidRDefault="00A508A2" w:rsidP="006A107B">
            <w:pPr>
              <w:pStyle w:val="Heading5"/>
            </w:pPr>
            <w:r>
              <w:t>Principle</w:t>
            </w:r>
            <w:r w:rsidR="001E3FD9">
              <w:t xml:space="preserve">               </w:t>
            </w:r>
          </w:p>
          <w:p w14:paraId="6AFBD7D2" w14:textId="77777777" w:rsidR="00EB027B" w:rsidRDefault="00EB027B">
            <w:pPr>
              <w:pStyle w:val="Heading5"/>
            </w:pPr>
          </w:p>
          <w:p w14:paraId="5A938029" w14:textId="77777777" w:rsidR="00D0664E" w:rsidRPr="00EC7C99" w:rsidRDefault="00D0664E">
            <w:pPr>
              <w:pStyle w:val="Heading5"/>
              <w:rPr>
                <w:szCs w:val="22"/>
              </w:rPr>
            </w:pPr>
          </w:p>
        </w:tc>
        <w:tc>
          <w:tcPr>
            <w:tcW w:w="8010" w:type="dxa"/>
          </w:tcPr>
          <w:p w14:paraId="67A87BE2" w14:textId="77777777" w:rsidR="00A508A2" w:rsidRDefault="00A508A2" w:rsidP="00A508A2">
            <w:r>
              <w:t>This procedure provides instructions for</w:t>
            </w:r>
            <w:r w:rsidRPr="005C5D2A">
              <w:rPr>
                <w:i/>
              </w:rPr>
              <w:t xml:space="preserve"> </w:t>
            </w:r>
            <w:r>
              <w:t>performing the Sweat Chloride assay.</w:t>
            </w:r>
          </w:p>
          <w:p w14:paraId="45A588E2" w14:textId="77777777" w:rsidR="00D0664E" w:rsidRDefault="00B83A64" w:rsidP="006A107B">
            <w:r>
              <w:t>________________________________________________________________</w:t>
            </w:r>
          </w:p>
          <w:p w14:paraId="7A8122A2" w14:textId="77777777" w:rsidR="001E3FD9" w:rsidRDefault="001E3FD9" w:rsidP="001E3FD9"/>
          <w:p w14:paraId="471AAD91" w14:textId="77777777" w:rsidR="001E3FD9" w:rsidRPr="001E3FD9" w:rsidRDefault="001E3FD9" w:rsidP="001E3FD9">
            <w:pPr>
              <w:rPr>
                <w:szCs w:val="24"/>
              </w:rPr>
            </w:pPr>
            <w:r>
              <w:rPr>
                <w:szCs w:val="24"/>
              </w:rPr>
              <w:t xml:space="preserve">The </w:t>
            </w:r>
            <w:proofErr w:type="spellStart"/>
            <w:r w:rsidRPr="001E3FD9">
              <w:rPr>
                <w:szCs w:val="24"/>
              </w:rPr>
              <w:t>ChloroChek</w:t>
            </w:r>
            <w:proofErr w:type="spellEnd"/>
            <w:r>
              <w:rPr>
                <w:szCs w:val="24"/>
              </w:rPr>
              <w:t xml:space="preserve">™ </w:t>
            </w:r>
            <w:proofErr w:type="spellStart"/>
            <w:r>
              <w:rPr>
                <w:szCs w:val="24"/>
              </w:rPr>
              <w:t>Chloridometer</w:t>
            </w:r>
            <w:proofErr w:type="spellEnd"/>
            <w:r>
              <w:rPr>
                <w:szCs w:val="24"/>
              </w:rPr>
              <w:t>®</w:t>
            </w:r>
            <w:r w:rsidRPr="001E3FD9">
              <w:rPr>
                <w:szCs w:val="24"/>
              </w:rPr>
              <w:t xml:space="preserve"> operates according to the principle of coulometric titration. Two silver electrodes—the generator electrodes (anode and cathode) –are dipped into a measuring vessel filled with working solution. The working solution consists of an acid buffer and a colloid stabilizer that keeps the silver chloride, which arises later on, in suspension.</w:t>
            </w:r>
          </w:p>
          <w:p w14:paraId="6581724F" w14:textId="77777777" w:rsidR="001E3FD9" w:rsidRPr="001E3FD9" w:rsidRDefault="001E3FD9" w:rsidP="001E3FD9">
            <w:pPr>
              <w:rPr>
                <w:szCs w:val="24"/>
              </w:rPr>
            </w:pPr>
          </w:p>
          <w:p w14:paraId="320B2A59" w14:textId="77777777" w:rsidR="001E3FD9" w:rsidRDefault="001E3FD9" w:rsidP="001E3FD9">
            <w:pPr>
              <w:rPr>
                <w:szCs w:val="24"/>
              </w:rPr>
            </w:pPr>
            <w:r w:rsidRPr="001E3FD9">
              <w:rPr>
                <w:szCs w:val="24"/>
              </w:rPr>
              <w:t>Since the buffer does not contain any silver ions, the silver ion concentration, and thus the indicator current (see below) is brought to a specific end point. By means of a constant current (generator current) between the two silver electrodes, a constant amount of silver ions is released at the anode. The silver ion concentration is maintained by the measurement electrodes (indicator electrodes), which are dipped into the solution. By adding a chloride sample, the free silver ions form a non-soluble silver chloride precipitate together with the free chloride ions of the sample.</w:t>
            </w:r>
          </w:p>
          <w:p w14:paraId="71647684" w14:textId="77777777" w:rsidR="001E3FD9" w:rsidRDefault="001E3FD9" w:rsidP="001E3FD9">
            <w:pPr>
              <w:rPr>
                <w:szCs w:val="24"/>
              </w:rPr>
            </w:pPr>
          </w:p>
          <w:p w14:paraId="36238C28" w14:textId="77777777" w:rsidR="001E3FD9" w:rsidRPr="001E3FD9" w:rsidRDefault="001E3FD9" w:rsidP="001E3FD9">
            <w:pPr>
              <w:rPr>
                <w:szCs w:val="24"/>
              </w:rPr>
            </w:pPr>
            <w:r w:rsidRPr="001E3FD9">
              <w:rPr>
                <w:szCs w:val="24"/>
              </w:rPr>
              <w:t>The indicator current drops, and by controlling the generator current, silver ions are released until all chloride ions are precipitated as silver chloride. This restores the original silver ion concentration (end point).</w:t>
            </w:r>
          </w:p>
          <w:p w14:paraId="0CC4AB15" w14:textId="77777777" w:rsidR="001E3FD9" w:rsidRPr="001E3FD9" w:rsidRDefault="001E3FD9" w:rsidP="001E3FD9">
            <w:pPr>
              <w:rPr>
                <w:szCs w:val="24"/>
              </w:rPr>
            </w:pPr>
          </w:p>
          <w:p w14:paraId="6FE40238" w14:textId="77777777" w:rsidR="001E3FD9" w:rsidRPr="001E3FD9" w:rsidRDefault="001E3FD9" w:rsidP="001E3FD9">
            <w:pPr>
              <w:rPr>
                <w:szCs w:val="24"/>
              </w:rPr>
            </w:pPr>
            <w:r w:rsidRPr="001E3FD9">
              <w:rPr>
                <w:szCs w:val="24"/>
              </w:rPr>
              <w:t>The period of flow of the generator current is measured during the titration process and is proportional to the chloride ion concentration.</w:t>
            </w:r>
          </w:p>
          <w:p w14:paraId="19360406" w14:textId="77777777" w:rsidR="001E3FD9" w:rsidRPr="006A107B" w:rsidRDefault="001E3FD9" w:rsidP="001E3FD9"/>
        </w:tc>
      </w:tr>
    </w:tbl>
    <w:p w14:paraId="1EF85760" w14:textId="77777777" w:rsidR="00D0664E" w:rsidRDefault="00D0664E">
      <w:pPr>
        <w:pStyle w:val="BlockLine"/>
      </w:pPr>
    </w:p>
    <w:tbl>
      <w:tblPr>
        <w:tblW w:w="0" w:type="auto"/>
        <w:tblLayout w:type="fixed"/>
        <w:tblLook w:val="0000" w:firstRow="0" w:lastRow="0" w:firstColumn="0" w:lastColumn="0" w:noHBand="0" w:noVBand="0"/>
      </w:tblPr>
      <w:tblGrid>
        <w:gridCol w:w="1728"/>
        <w:gridCol w:w="8010"/>
      </w:tblGrid>
      <w:tr w:rsidR="00D0664E" w14:paraId="1F5E5026" w14:textId="77777777" w:rsidTr="00D32C36">
        <w:trPr>
          <w:cantSplit/>
          <w:trHeight w:val="1376"/>
        </w:trPr>
        <w:tc>
          <w:tcPr>
            <w:tcW w:w="1728" w:type="dxa"/>
          </w:tcPr>
          <w:p w14:paraId="383CB672" w14:textId="77777777" w:rsidR="00D0664E" w:rsidRPr="005B1E7F" w:rsidRDefault="005B1E7F">
            <w:pPr>
              <w:pStyle w:val="Heading5"/>
            </w:pPr>
            <w:r w:rsidRPr="005B1E7F">
              <w:t>Scope</w:t>
            </w:r>
          </w:p>
        </w:tc>
        <w:tc>
          <w:tcPr>
            <w:tcW w:w="8010" w:type="dxa"/>
          </w:tcPr>
          <w:p w14:paraId="0C301294" w14:textId="77777777" w:rsidR="001E3FD9" w:rsidRDefault="006A107B" w:rsidP="001E3FD9">
            <w:r w:rsidRPr="00E62EF8">
              <w:rPr>
                <w:iCs/>
                <w:szCs w:val="24"/>
              </w:rPr>
              <w:t>This p</w:t>
            </w:r>
            <w:r>
              <w:rPr>
                <w:iCs/>
                <w:szCs w:val="24"/>
              </w:rPr>
              <w:t>rocedure</w:t>
            </w:r>
            <w:r w:rsidRPr="00E62EF8">
              <w:rPr>
                <w:iCs/>
                <w:szCs w:val="24"/>
              </w:rPr>
              <w:t xml:space="preserve"> </w:t>
            </w:r>
            <w:r w:rsidRPr="00E62EF8">
              <w:t>is intended for</w:t>
            </w:r>
            <w:r>
              <w:t xml:space="preserve"> </w:t>
            </w:r>
            <w:r w:rsidR="001E3FD9">
              <w:t>Clinical Laboratory Scientist (CLS) who are trained and competent in performing the Sweat Chloride assay.</w:t>
            </w:r>
          </w:p>
          <w:p w14:paraId="2B455F1B" w14:textId="77777777" w:rsidR="001E3FD9" w:rsidRPr="001E3FD9" w:rsidRDefault="001E3FD9" w:rsidP="001E3FD9"/>
        </w:tc>
      </w:tr>
    </w:tbl>
    <w:p w14:paraId="00358445" w14:textId="77777777" w:rsidR="00A3670D" w:rsidRDefault="00A3670D" w:rsidP="00A3670D">
      <w:pPr>
        <w:pStyle w:val="BlockLine"/>
      </w:pPr>
    </w:p>
    <w:tbl>
      <w:tblPr>
        <w:tblW w:w="0" w:type="auto"/>
        <w:tblLayout w:type="fixed"/>
        <w:tblLook w:val="0000" w:firstRow="0" w:lastRow="0" w:firstColumn="0" w:lastColumn="0" w:noHBand="0" w:noVBand="0"/>
      </w:tblPr>
      <w:tblGrid>
        <w:gridCol w:w="1728"/>
        <w:gridCol w:w="8010"/>
      </w:tblGrid>
      <w:tr w:rsidR="00A3670D" w14:paraId="0AF92F74" w14:textId="77777777" w:rsidTr="00D32C36">
        <w:trPr>
          <w:cantSplit/>
        </w:trPr>
        <w:tc>
          <w:tcPr>
            <w:tcW w:w="1728" w:type="dxa"/>
          </w:tcPr>
          <w:p w14:paraId="202002F7" w14:textId="77777777" w:rsidR="00A3670D" w:rsidRDefault="00A3670D" w:rsidP="0009129B">
            <w:pPr>
              <w:pStyle w:val="Heading5"/>
            </w:pPr>
            <w:r>
              <w:t>Policy</w:t>
            </w:r>
          </w:p>
        </w:tc>
        <w:tc>
          <w:tcPr>
            <w:tcW w:w="8010" w:type="dxa"/>
          </w:tcPr>
          <w:p w14:paraId="071E848B" w14:textId="77777777" w:rsidR="00A3670D" w:rsidRDefault="001E3FD9" w:rsidP="0009129B">
            <w:pPr>
              <w:rPr>
                <w:szCs w:val="24"/>
              </w:rPr>
            </w:pPr>
            <w:r>
              <w:rPr>
                <w:szCs w:val="24"/>
              </w:rPr>
              <w:t>The Sweat Chloride assay will be performed every Tuesday and Thursday of the week.</w:t>
            </w:r>
          </w:p>
          <w:p w14:paraId="765A8D1D" w14:textId="77777777" w:rsidR="00C90D4D" w:rsidRDefault="00C90D4D" w:rsidP="0009129B">
            <w:pPr>
              <w:rPr>
                <w:szCs w:val="24"/>
              </w:rPr>
            </w:pPr>
          </w:p>
          <w:p w14:paraId="16FB16D0" w14:textId="77777777" w:rsidR="00ED0EA4" w:rsidRDefault="00ED0EA4" w:rsidP="00ED0EA4">
            <w:r>
              <w:t xml:space="preserve">Titrate all specimens </w:t>
            </w:r>
            <w:r w:rsidRPr="00E0138A">
              <w:rPr>
                <w:szCs w:val="24"/>
              </w:rPr>
              <w:t>(</w:t>
            </w:r>
            <w:r w:rsidRPr="00C07B25">
              <w:rPr>
                <w:szCs w:val="24"/>
              </w:rPr>
              <w:t>Controls, Calibrators, Blanks, Patients)</w:t>
            </w:r>
            <w:r>
              <w:t xml:space="preserve"> in duplicate and average the values (when there is adequate volume).</w:t>
            </w:r>
          </w:p>
          <w:p w14:paraId="20D0197B" w14:textId="77777777" w:rsidR="00AE0068" w:rsidRDefault="00AE0068" w:rsidP="0009129B">
            <w:pPr>
              <w:rPr>
                <w:szCs w:val="24"/>
              </w:rPr>
            </w:pPr>
          </w:p>
          <w:p w14:paraId="38CF7CF2" w14:textId="77777777" w:rsidR="00A3670D" w:rsidRPr="00781F79" w:rsidRDefault="00A3670D" w:rsidP="0009129B">
            <w:pPr>
              <w:rPr>
                <w:szCs w:val="24"/>
              </w:rPr>
            </w:pPr>
          </w:p>
        </w:tc>
      </w:tr>
    </w:tbl>
    <w:p w14:paraId="149E18F6" w14:textId="77777777" w:rsidR="006A107B" w:rsidRDefault="006A107B" w:rsidP="006A107B">
      <w:pPr>
        <w:pStyle w:val="BlockLine"/>
      </w:pPr>
    </w:p>
    <w:p w14:paraId="4A5EFB40" w14:textId="0BDDA556" w:rsidR="00A05A36" w:rsidRDefault="00A05A36" w:rsidP="00A05A36">
      <w:pPr>
        <w:pStyle w:val="ListParagraph"/>
        <w:ind w:left="1740"/>
      </w:pPr>
      <w:r>
        <w:lastRenderedPageBreak/>
        <w:t>Ensure duplicate titrations from the same patient site agree within 10% or ±5 mmol/L, whichever is greater.  The duplicate titrations should be averaged for results reporting</w:t>
      </w:r>
      <w:r w:rsidR="008F18ED">
        <w:t>.</w:t>
      </w:r>
    </w:p>
    <w:p w14:paraId="0C9E5F08" w14:textId="38D9B55F" w:rsidR="00ED0EA4" w:rsidRDefault="00ED0EA4" w:rsidP="00D851E5"/>
    <w:p w14:paraId="23565E2D" w14:textId="24F9877F" w:rsidR="001F3185" w:rsidRDefault="001F3185" w:rsidP="001F3185">
      <w:pPr>
        <w:ind w:left="1740"/>
      </w:pPr>
      <w:r>
        <w:t>Do not allow any portion of the materials used in the analysis to contact the hands. Only powder-free gloves should be worn.</w:t>
      </w:r>
    </w:p>
    <w:p w14:paraId="3CC6C7AC" w14:textId="4367A935" w:rsidR="001F3185" w:rsidRDefault="001F3185" w:rsidP="00D851E5"/>
    <w:p w14:paraId="54414580" w14:textId="4D67380A" w:rsidR="008F18ED" w:rsidRDefault="008F18ED" w:rsidP="008F18ED">
      <w:r>
        <w:tab/>
      </w:r>
      <w:r>
        <w:tab/>
        <w:t xml:space="preserve">     Analyze the calibrators, controls, and patient specimens at room temperature.</w:t>
      </w:r>
    </w:p>
    <w:p w14:paraId="4D963C53" w14:textId="67143210" w:rsidR="008F18ED" w:rsidRDefault="008F18ED" w:rsidP="00D851E5"/>
    <w:p w14:paraId="35E1599A" w14:textId="3FF24C55" w:rsidR="00ED0EA4" w:rsidRDefault="008F18ED" w:rsidP="008F18ED">
      <w:pPr>
        <w:pStyle w:val="BlockLine"/>
      </w:pPr>
      <w:r>
        <w:tab/>
      </w:r>
      <w:r>
        <w:tab/>
      </w:r>
      <w:r>
        <w:tab/>
      </w:r>
    </w:p>
    <w:p w14:paraId="5CF08E62" w14:textId="77777777" w:rsidR="00ED0EA4" w:rsidRPr="00ED0EA4" w:rsidRDefault="00ED0EA4" w:rsidP="00ED0EA4"/>
    <w:tbl>
      <w:tblPr>
        <w:tblW w:w="0" w:type="auto"/>
        <w:tblLayout w:type="fixed"/>
        <w:tblLook w:val="0000" w:firstRow="0" w:lastRow="0" w:firstColumn="0" w:lastColumn="0" w:noHBand="0" w:noVBand="0"/>
      </w:tblPr>
      <w:tblGrid>
        <w:gridCol w:w="1728"/>
        <w:gridCol w:w="8010"/>
      </w:tblGrid>
      <w:tr w:rsidR="006A107B" w14:paraId="36703F23" w14:textId="77777777" w:rsidTr="00D32C36">
        <w:trPr>
          <w:cantSplit/>
        </w:trPr>
        <w:tc>
          <w:tcPr>
            <w:tcW w:w="1728" w:type="dxa"/>
          </w:tcPr>
          <w:p w14:paraId="1030421A" w14:textId="77777777" w:rsidR="006A107B" w:rsidRPr="006A107B" w:rsidRDefault="006A107B" w:rsidP="00803536">
            <w:pPr>
              <w:pStyle w:val="Heading5"/>
            </w:pPr>
            <w:r w:rsidRPr="006A107B">
              <w:t>Specimen sources</w:t>
            </w:r>
          </w:p>
        </w:tc>
        <w:tc>
          <w:tcPr>
            <w:tcW w:w="8010" w:type="dxa"/>
          </w:tcPr>
          <w:p w14:paraId="2664A3C8" w14:textId="77777777" w:rsidR="00D32C36" w:rsidRPr="001E3FD9" w:rsidRDefault="001E3FD9" w:rsidP="001E3FD9">
            <w:pPr>
              <w:rPr>
                <w:szCs w:val="24"/>
              </w:rPr>
            </w:pPr>
            <w:r w:rsidRPr="001E3FD9">
              <w:rPr>
                <w:szCs w:val="24"/>
              </w:rPr>
              <w:t xml:space="preserve">Human sweat collected with </w:t>
            </w:r>
            <w:proofErr w:type="spellStart"/>
            <w:r w:rsidRPr="001E3FD9">
              <w:rPr>
                <w:szCs w:val="24"/>
              </w:rPr>
              <w:t>Elitech</w:t>
            </w:r>
            <w:proofErr w:type="spellEnd"/>
            <w:r w:rsidRPr="001E3FD9">
              <w:rPr>
                <w:szCs w:val="24"/>
              </w:rPr>
              <w:t xml:space="preserve"> Group’s </w:t>
            </w:r>
            <w:proofErr w:type="spellStart"/>
            <w:r w:rsidRPr="001E3FD9">
              <w:rPr>
                <w:szCs w:val="24"/>
              </w:rPr>
              <w:t>Macroduct</w:t>
            </w:r>
            <w:proofErr w:type="spellEnd"/>
            <w:r w:rsidRPr="001E3FD9">
              <w:rPr>
                <w:szCs w:val="24"/>
              </w:rPr>
              <w:t>®</w:t>
            </w:r>
            <w:r w:rsidRPr="001E3FD9">
              <w:rPr>
                <w:szCs w:val="24"/>
                <w:vertAlign w:val="superscript"/>
              </w:rPr>
              <w:t xml:space="preserve"> </w:t>
            </w:r>
            <w:proofErr w:type="gramStart"/>
            <w:r w:rsidRPr="001E3FD9">
              <w:rPr>
                <w:szCs w:val="24"/>
              </w:rPr>
              <w:t>Collector</w:t>
            </w:r>
            <w:proofErr w:type="gramEnd"/>
          </w:p>
          <w:p w14:paraId="7DEBFC4E" w14:textId="77777777" w:rsidR="006A107B" w:rsidRPr="001E3FD9" w:rsidRDefault="006A107B" w:rsidP="00803536">
            <w:pPr>
              <w:rPr>
                <w:szCs w:val="24"/>
              </w:rPr>
            </w:pPr>
          </w:p>
          <w:p w14:paraId="613B3591" w14:textId="77777777" w:rsidR="006A107B" w:rsidRPr="001E3FD9" w:rsidRDefault="006A107B" w:rsidP="00803536">
            <w:pPr>
              <w:rPr>
                <w:szCs w:val="24"/>
              </w:rPr>
            </w:pPr>
          </w:p>
          <w:p w14:paraId="3782F7FC" w14:textId="77777777" w:rsidR="006A107B" w:rsidRPr="001E3FD9" w:rsidRDefault="006A107B" w:rsidP="00803536">
            <w:pPr>
              <w:rPr>
                <w:szCs w:val="24"/>
              </w:rPr>
            </w:pPr>
          </w:p>
        </w:tc>
      </w:tr>
    </w:tbl>
    <w:p w14:paraId="0B32EB39" w14:textId="77777777" w:rsidR="00D0664E" w:rsidRDefault="00D0664E">
      <w:pPr>
        <w:pStyle w:val="BlockLine"/>
      </w:pPr>
    </w:p>
    <w:tbl>
      <w:tblPr>
        <w:tblW w:w="0" w:type="auto"/>
        <w:tblLayout w:type="fixed"/>
        <w:tblLook w:val="0000" w:firstRow="0" w:lastRow="0" w:firstColumn="0" w:lastColumn="0" w:noHBand="0" w:noVBand="0"/>
      </w:tblPr>
      <w:tblGrid>
        <w:gridCol w:w="1728"/>
        <w:gridCol w:w="8010"/>
      </w:tblGrid>
      <w:tr w:rsidR="00D0664E" w14:paraId="2BF26930" w14:textId="77777777" w:rsidTr="00D32C36">
        <w:trPr>
          <w:cantSplit/>
        </w:trPr>
        <w:tc>
          <w:tcPr>
            <w:tcW w:w="1728" w:type="dxa"/>
          </w:tcPr>
          <w:p w14:paraId="3B76A474" w14:textId="77777777" w:rsidR="00D0664E" w:rsidRPr="006A107B" w:rsidRDefault="006A107B">
            <w:pPr>
              <w:pStyle w:val="Heading5"/>
            </w:pPr>
            <w:r w:rsidRPr="006A107B">
              <w:t>Specimen collection</w:t>
            </w:r>
          </w:p>
        </w:tc>
        <w:tc>
          <w:tcPr>
            <w:tcW w:w="8010" w:type="dxa"/>
          </w:tcPr>
          <w:p w14:paraId="518FB933" w14:textId="77777777" w:rsidR="00EB027B" w:rsidRPr="00B6376A" w:rsidRDefault="001D006A" w:rsidP="00781F79">
            <w:pPr>
              <w:rPr>
                <w:szCs w:val="24"/>
              </w:rPr>
            </w:pPr>
            <w:r w:rsidRPr="00B6376A">
              <w:rPr>
                <w:szCs w:val="24"/>
              </w:rPr>
              <w:t>Specimens are collected by the Pulmonary Laboratory Department</w:t>
            </w:r>
            <w:r w:rsidR="00B6376A" w:rsidRPr="00B6376A">
              <w:rPr>
                <w:szCs w:val="24"/>
              </w:rPr>
              <w:t>.</w:t>
            </w:r>
          </w:p>
          <w:p w14:paraId="11C0C92C" w14:textId="77777777" w:rsidR="00781F79" w:rsidRPr="001D006A" w:rsidRDefault="00781F79" w:rsidP="00781F79">
            <w:pPr>
              <w:rPr>
                <w:color w:val="00B050"/>
                <w:szCs w:val="24"/>
              </w:rPr>
            </w:pPr>
          </w:p>
        </w:tc>
      </w:tr>
    </w:tbl>
    <w:p w14:paraId="0DBA25DD" w14:textId="77777777" w:rsidR="006A107B" w:rsidRDefault="006A107B" w:rsidP="006A107B">
      <w:pPr>
        <w:pStyle w:val="Heading4"/>
        <w:rPr>
          <w:sz w:val="24"/>
        </w:rPr>
      </w:pPr>
    </w:p>
    <w:p w14:paraId="394B5771" w14:textId="77777777" w:rsidR="006A107B" w:rsidRDefault="006A107B" w:rsidP="006A107B">
      <w:pPr>
        <w:pStyle w:val="BlockLine"/>
      </w:pPr>
    </w:p>
    <w:tbl>
      <w:tblPr>
        <w:tblW w:w="0" w:type="auto"/>
        <w:tblLayout w:type="fixed"/>
        <w:tblLook w:val="0000" w:firstRow="0" w:lastRow="0" w:firstColumn="0" w:lastColumn="0" w:noHBand="0" w:noVBand="0"/>
      </w:tblPr>
      <w:tblGrid>
        <w:gridCol w:w="1728"/>
        <w:gridCol w:w="8010"/>
      </w:tblGrid>
      <w:tr w:rsidR="006A107B" w14:paraId="1EDA19C9" w14:textId="77777777" w:rsidTr="00D32C36">
        <w:trPr>
          <w:cantSplit/>
        </w:trPr>
        <w:tc>
          <w:tcPr>
            <w:tcW w:w="1728" w:type="dxa"/>
          </w:tcPr>
          <w:p w14:paraId="1A6660D2" w14:textId="77777777" w:rsidR="006A107B" w:rsidRPr="006A107B" w:rsidRDefault="006A107B" w:rsidP="00803536">
            <w:pPr>
              <w:pStyle w:val="Heading5"/>
            </w:pPr>
            <w:r w:rsidRPr="006A107B">
              <w:t>Specimen transport</w:t>
            </w:r>
          </w:p>
        </w:tc>
        <w:tc>
          <w:tcPr>
            <w:tcW w:w="8010" w:type="dxa"/>
          </w:tcPr>
          <w:p w14:paraId="649D18CD" w14:textId="77777777" w:rsidR="006A107B" w:rsidRPr="00B6376A" w:rsidRDefault="00AB477B" w:rsidP="00803536">
            <w:pPr>
              <w:rPr>
                <w:szCs w:val="24"/>
              </w:rPr>
            </w:pPr>
            <w:r w:rsidRPr="00B6376A">
              <w:rPr>
                <w:szCs w:val="24"/>
              </w:rPr>
              <w:t>Sweat samples will be transported to the 4867 Laborato</w:t>
            </w:r>
            <w:r w:rsidR="001D006A" w:rsidRPr="00B6376A">
              <w:rPr>
                <w:szCs w:val="24"/>
              </w:rPr>
              <w:t>ry by the Pulmonary Laboratory Department.</w:t>
            </w:r>
          </w:p>
          <w:p w14:paraId="79CD595E" w14:textId="77777777" w:rsidR="006A107B" w:rsidRPr="00AB477B" w:rsidRDefault="006A107B" w:rsidP="00803536">
            <w:pPr>
              <w:rPr>
                <w:color w:val="FF0000"/>
                <w:szCs w:val="24"/>
              </w:rPr>
            </w:pPr>
          </w:p>
          <w:p w14:paraId="55EA76BD" w14:textId="77777777" w:rsidR="006A107B" w:rsidRPr="00781F79" w:rsidRDefault="006A107B" w:rsidP="00803536">
            <w:pPr>
              <w:rPr>
                <w:szCs w:val="24"/>
              </w:rPr>
            </w:pPr>
          </w:p>
        </w:tc>
      </w:tr>
    </w:tbl>
    <w:p w14:paraId="301C07CA" w14:textId="77777777" w:rsidR="006A107B" w:rsidRDefault="006A107B" w:rsidP="006A107B">
      <w:pPr>
        <w:pStyle w:val="BlockLine"/>
      </w:pPr>
    </w:p>
    <w:tbl>
      <w:tblPr>
        <w:tblW w:w="0" w:type="auto"/>
        <w:tblLayout w:type="fixed"/>
        <w:tblLook w:val="0000" w:firstRow="0" w:lastRow="0" w:firstColumn="0" w:lastColumn="0" w:noHBand="0" w:noVBand="0"/>
      </w:tblPr>
      <w:tblGrid>
        <w:gridCol w:w="1728"/>
        <w:gridCol w:w="8010"/>
      </w:tblGrid>
      <w:tr w:rsidR="006A107B" w:rsidRPr="00781F79" w14:paraId="616AFE6B" w14:textId="77777777" w:rsidTr="00D32C36">
        <w:trPr>
          <w:cantSplit/>
        </w:trPr>
        <w:tc>
          <w:tcPr>
            <w:tcW w:w="1728" w:type="dxa"/>
          </w:tcPr>
          <w:p w14:paraId="3E63AD12" w14:textId="77777777" w:rsidR="006A107B" w:rsidRPr="006A107B" w:rsidRDefault="006A107B" w:rsidP="006A107B">
            <w:pPr>
              <w:pStyle w:val="Heading5"/>
            </w:pPr>
            <w:r w:rsidRPr="006A107B">
              <w:t xml:space="preserve">Specimen </w:t>
            </w:r>
            <w:r>
              <w:t>storage</w:t>
            </w:r>
          </w:p>
        </w:tc>
        <w:tc>
          <w:tcPr>
            <w:tcW w:w="8010" w:type="dxa"/>
          </w:tcPr>
          <w:p w14:paraId="10F35978" w14:textId="77777777" w:rsidR="006A107B" w:rsidRDefault="00AB477B" w:rsidP="00803536">
            <w:pPr>
              <w:rPr>
                <w:szCs w:val="24"/>
              </w:rPr>
            </w:pPr>
            <w:r w:rsidRPr="00AB477B">
              <w:rPr>
                <w:szCs w:val="24"/>
              </w:rPr>
              <w:t>Sweat is stable for at least 72 hours across a reasonable</w:t>
            </w:r>
            <w:r>
              <w:rPr>
                <w:szCs w:val="24"/>
              </w:rPr>
              <w:t xml:space="preserve"> temperature range, (</w:t>
            </w:r>
            <w:r w:rsidRPr="00AB477B">
              <w:rPr>
                <w:szCs w:val="24"/>
              </w:rPr>
              <w:t>2-25˚C) without significant evaporation when stored in 0.2-mL microcentrifuge</w:t>
            </w:r>
            <w:r>
              <w:rPr>
                <w:szCs w:val="24"/>
              </w:rPr>
              <w:t xml:space="preserve"> tubes with snugly fitting caps.</w:t>
            </w:r>
          </w:p>
          <w:p w14:paraId="62BC0079" w14:textId="77777777" w:rsidR="006A107B" w:rsidRPr="00781F79" w:rsidRDefault="006A107B" w:rsidP="00803536">
            <w:pPr>
              <w:rPr>
                <w:szCs w:val="24"/>
              </w:rPr>
            </w:pPr>
          </w:p>
        </w:tc>
      </w:tr>
    </w:tbl>
    <w:p w14:paraId="60AF2E41" w14:textId="77777777" w:rsidR="006A107B" w:rsidRDefault="006A107B" w:rsidP="006A107B">
      <w:pPr>
        <w:pStyle w:val="BlockLine"/>
      </w:pPr>
    </w:p>
    <w:tbl>
      <w:tblPr>
        <w:tblW w:w="0" w:type="auto"/>
        <w:tblLayout w:type="fixed"/>
        <w:tblLook w:val="0000" w:firstRow="0" w:lastRow="0" w:firstColumn="0" w:lastColumn="0" w:noHBand="0" w:noVBand="0"/>
      </w:tblPr>
      <w:tblGrid>
        <w:gridCol w:w="1728"/>
        <w:gridCol w:w="8010"/>
      </w:tblGrid>
      <w:tr w:rsidR="006A107B" w:rsidRPr="00781F79" w14:paraId="42AD5BED" w14:textId="77777777" w:rsidTr="00D32C36">
        <w:trPr>
          <w:cantSplit/>
        </w:trPr>
        <w:tc>
          <w:tcPr>
            <w:tcW w:w="1728" w:type="dxa"/>
          </w:tcPr>
          <w:p w14:paraId="3B8E5638" w14:textId="77777777" w:rsidR="006A107B" w:rsidRPr="006A107B" w:rsidRDefault="006A107B" w:rsidP="006A107B">
            <w:pPr>
              <w:pStyle w:val="Heading5"/>
            </w:pPr>
            <w:r w:rsidRPr="006A107B">
              <w:lastRenderedPageBreak/>
              <w:t xml:space="preserve">Specimen </w:t>
            </w:r>
            <w:r>
              <w:t>rejection</w:t>
            </w:r>
          </w:p>
        </w:tc>
        <w:tc>
          <w:tcPr>
            <w:tcW w:w="8010" w:type="dxa"/>
          </w:tcPr>
          <w:p w14:paraId="5E8E7DAE" w14:textId="77777777" w:rsidR="00AD7C94" w:rsidRDefault="00AD7C94" w:rsidP="00AD7C94">
            <w:pPr>
              <w:rPr>
                <w:szCs w:val="24"/>
              </w:rPr>
            </w:pPr>
            <w:r>
              <w:rPr>
                <w:szCs w:val="24"/>
              </w:rPr>
              <w:t>Reject specimen under any of the following conditions:</w:t>
            </w:r>
          </w:p>
          <w:p w14:paraId="1B786629" w14:textId="46789DCC" w:rsidR="006A107B" w:rsidRDefault="00AD7C94" w:rsidP="00AD7C94">
            <w:pPr>
              <w:pStyle w:val="ListParagraph"/>
              <w:numPr>
                <w:ilvl w:val="0"/>
                <w:numId w:val="11"/>
              </w:numPr>
              <w:rPr>
                <w:szCs w:val="24"/>
              </w:rPr>
            </w:pPr>
            <w:r>
              <w:rPr>
                <w:szCs w:val="24"/>
              </w:rPr>
              <w:t>Specimen</w:t>
            </w:r>
            <w:r w:rsidR="00F37932">
              <w:rPr>
                <w:szCs w:val="24"/>
              </w:rPr>
              <w:t>s</w:t>
            </w:r>
            <w:r>
              <w:rPr>
                <w:szCs w:val="24"/>
              </w:rPr>
              <w:t xml:space="preserve"> less than 1</w:t>
            </w:r>
            <w:r w:rsidR="009F498E">
              <w:rPr>
                <w:szCs w:val="24"/>
              </w:rPr>
              <w:t>5</w:t>
            </w:r>
            <w:r>
              <w:rPr>
                <w:szCs w:val="24"/>
              </w:rPr>
              <w:t>ul</w:t>
            </w:r>
          </w:p>
          <w:p w14:paraId="74F40696" w14:textId="77777777" w:rsidR="006A107B" w:rsidRDefault="00AD7C94" w:rsidP="00803536">
            <w:pPr>
              <w:pStyle w:val="ListParagraph"/>
              <w:numPr>
                <w:ilvl w:val="0"/>
                <w:numId w:val="11"/>
              </w:numPr>
              <w:rPr>
                <w:szCs w:val="24"/>
              </w:rPr>
            </w:pPr>
            <w:r>
              <w:rPr>
                <w:szCs w:val="24"/>
              </w:rPr>
              <w:t>Multiple insufficient samples must be rejected and not pooled for analysis.</w:t>
            </w:r>
          </w:p>
          <w:p w14:paraId="50ADA493" w14:textId="77777777" w:rsidR="007655F8" w:rsidRDefault="007655F8" w:rsidP="007655F8">
            <w:pPr>
              <w:pStyle w:val="ListParagraph"/>
              <w:rPr>
                <w:szCs w:val="24"/>
              </w:rPr>
            </w:pPr>
          </w:p>
          <w:p w14:paraId="308F6D73" w14:textId="77777777" w:rsidR="005A79F2" w:rsidRDefault="005A79F2" w:rsidP="005A79F2">
            <w:pPr>
              <w:rPr>
                <w:szCs w:val="24"/>
              </w:rPr>
            </w:pPr>
            <w:r>
              <w:rPr>
                <w:szCs w:val="24"/>
              </w:rPr>
              <w:t>Sweat Rejection Incidence Rate</w:t>
            </w:r>
            <w:r w:rsidR="007655F8">
              <w:rPr>
                <w:szCs w:val="24"/>
              </w:rPr>
              <w:t>:</w:t>
            </w:r>
          </w:p>
          <w:p w14:paraId="0966AAA6" w14:textId="4EB6EF0A" w:rsidR="005A79F2" w:rsidRPr="005A79F2" w:rsidRDefault="005A79F2" w:rsidP="005A79F2">
            <w:pPr>
              <w:rPr>
                <w:szCs w:val="24"/>
              </w:rPr>
            </w:pPr>
            <w:r>
              <w:rPr>
                <w:szCs w:val="24"/>
              </w:rPr>
              <w:t>For patients older than three months of age, the annual insufficient rate should not exceed 5%.  For patients three months of age or younger, the rate of insufficient samples should not exceed 10%.  If these rates are exceeded, the collection procedure should be reevaluated for consistency with the CLSI document C3</w:t>
            </w:r>
            <w:r w:rsidR="00A2367E">
              <w:rPr>
                <w:szCs w:val="24"/>
              </w:rPr>
              <w:t>4</w:t>
            </w:r>
            <w:r>
              <w:rPr>
                <w:szCs w:val="24"/>
              </w:rPr>
              <w:t>.  The most common cause</w:t>
            </w:r>
            <w:r w:rsidR="007655F8">
              <w:rPr>
                <w:szCs w:val="24"/>
              </w:rPr>
              <w:t xml:space="preserve"> of insufficient samples is the </w:t>
            </w:r>
            <w:r>
              <w:rPr>
                <w:szCs w:val="24"/>
              </w:rPr>
              <w:t>us</w:t>
            </w:r>
            <w:r w:rsidR="007655F8">
              <w:rPr>
                <w:szCs w:val="24"/>
              </w:rPr>
              <w:t>e</w:t>
            </w:r>
            <w:r>
              <w:rPr>
                <w:szCs w:val="24"/>
              </w:rPr>
              <w:t xml:space="preserve"> of inappropriate collection devices.</w:t>
            </w:r>
          </w:p>
        </w:tc>
      </w:tr>
    </w:tbl>
    <w:p w14:paraId="0FAC60BA" w14:textId="77777777" w:rsidR="009451A0" w:rsidRDefault="009451A0" w:rsidP="009451A0">
      <w:pPr>
        <w:pStyle w:val="BlockLine"/>
      </w:pPr>
    </w:p>
    <w:p w14:paraId="630779F0" w14:textId="77777777" w:rsidR="00C9222D" w:rsidRDefault="00C9222D" w:rsidP="00C9222D"/>
    <w:p w14:paraId="68F6D790" w14:textId="77777777" w:rsidR="00C9222D" w:rsidRPr="00C9222D" w:rsidRDefault="00C9222D" w:rsidP="00C9222D"/>
    <w:tbl>
      <w:tblPr>
        <w:tblW w:w="0" w:type="auto"/>
        <w:tblLayout w:type="fixed"/>
        <w:tblLook w:val="0000" w:firstRow="0" w:lastRow="0" w:firstColumn="0" w:lastColumn="0" w:noHBand="0" w:noVBand="0"/>
      </w:tblPr>
      <w:tblGrid>
        <w:gridCol w:w="1728"/>
        <w:gridCol w:w="2670"/>
        <w:gridCol w:w="2670"/>
        <w:gridCol w:w="2670"/>
      </w:tblGrid>
      <w:tr w:rsidR="009451A0" w:rsidRPr="00781F79" w14:paraId="60F4C929" w14:textId="77777777" w:rsidTr="00803536">
        <w:trPr>
          <w:cantSplit/>
          <w:trHeight w:val="345"/>
        </w:trPr>
        <w:tc>
          <w:tcPr>
            <w:tcW w:w="1728" w:type="dxa"/>
            <w:vMerge w:val="restart"/>
            <w:tcBorders>
              <w:right w:val="single" w:sz="4" w:space="0" w:color="auto"/>
            </w:tcBorders>
          </w:tcPr>
          <w:p w14:paraId="60B8A3AD" w14:textId="77777777" w:rsidR="009451A0" w:rsidRPr="006A107B" w:rsidRDefault="009451A0" w:rsidP="00803536">
            <w:pPr>
              <w:pStyle w:val="Heading5"/>
            </w:pPr>
            <w:r>
              <w:t>Reagents and/or Media</w:t>
            </w:r>
          </w:p>
        </w:tc>
        <w:tc>
          <w:tcPr>
            <w:tcW w:w="2670" w:type="dxa"/>
            <w:tcBorders>
              <w:top w:val="single" w:sz="4" w:space="0" w:color="auto"/>
              <w:left w:val="single" w:sz="4" w:space="0" w:color="auto"/>
              <w:bottom w:val="single" w:sz="4" w:space="0" w:color="auto"/>
              <w:right w:val="single" w:sz="4" w:space="0" w:color="auto"/>
            </w:tcBorders>
          </w:tcPr>
          <w:p w14:paraId="266C010F" w14:textId="77777777" w:rsidR="009451A0" w:rsidRPr="009451A0" w:rsidRDefault="009451A0" w:rsidP="009451A0">
            <w:pPr>
              <w:jc w:val="center"/>
              <w:rPr>
                <w:b/>
                <w:szCs w:val="24"/>
              </w:rPr>
            </w:pPr>
            <w:r w:rsidRPr="009451A0">
              <w:rPr>
                <w:b/>
                <w:szCs w:val="24"/>
              </w:rPr>
              <w:t>Description</w:t>
            </w:r>
          </w:p>
        </w:tc>
        <w:tc>
          <w:tcPr>
            <w:tcW w:w="2670" w:type="dxa"/>
            <w:tcBorders>
              <w:top w:val="single" w:sz="4" w:space="0" w:color="auto"/>
              <w:left w:val="single" w:sz="4" w:space="0" w:color="auto"/>
              <w:bottom w:val="single" w:sz="4" w:space="0" w:color="auto"/>
              <w:right w:val="single" w:sz="4" w:space="0" w:color="auto"/>
            </w:tcBorders>
          </w:tcPr>
          <w:p w14:paraId="187174CB" w14:textId="77777777" w:rsidR="009451A0" w:rsidRPr="009451A0" w:rsidRDefault="00AD7C94" w:rsidP="009451A0">
            <w:pPr>
              <w:jc w:val="center"/>
              <w:rPr>
                <w:b/>
                <w:szCs w:val="24"/>
              </w:rPr>
            </w:pPr>
            <w:r>
              <w:rPr>
                <w:b/>
                <w:szCs w:val="24"/>
              </w:rPr>
              <w:t>Preparation</w:t>
            </w:r>
          </w:p>
        </w:tc>
        <w:tc>
          <w:tcPr>
            <w:tcW w:w="2670" w:type="dxa"/>
            <w:tcBorders>
              <w:top w:val="single" w:sz="4" w:space="0" w:color="auto"/>
              <w:left w:val="single" w:sz="4" w:space="0" w:color="auto"/>
              <w:bottom w:val="single" w:sz="4" w:space="0" w:color="auto"/>
              <w:right w:val="single" w:sz="4" w:space="0" w:color="auto"/>
            </w:tcBorders>
          </w:tcPr>
          <w:p w14:paraId="539A4924" w14:textId="77777777" w:rsidR="009451A0" w:rsidRPr="009451A0" w:rsidRDefault="00AD7C94" w:rsidP="009451A0">
            <w:pPr>
              <w:jc w:val="center"/>
              <w:rPr>
                <w:b/>
                <w:szCs w:val="24"/>
              </w:rPr>
            </w:pPr>
            <w:r>
              <w:rPr>
                <w:b/>
                <w:szCs w:val="24"/>
              </w:rPr>
              <w:t>Stability</w:t>
            </w:r>
          </w:p>
        </w:tc>
      </w:tr>
      <w:tr w:rsidR="00CD4F98" w:rsidRPr="00781F79" w14:paraId="28622488" w14:textId="77777777" w:rsidTr="00803536">
        <w:trPr>
          <w:cantSplit/>
          <w:trHeight w:val="345"/>
        </w:trPr>
        <w:tc>
          <w:tcPr>
            <w:tcW w:w="1728" w:type="dxa"/>
            <w:vMerge/>
            <w:tcBorders>
              <w:right w:val="single" w:sz="4" w:space="0" w:color="auto"/>
            </w:tcBorders>
          </w:tcPr>
          <w:p w14:paraId="29D616FE" w14:textId="77777777" w:rsidR="00CD4F98" w:rsidRDefault="00CD4F98" w:rsidP="00803536">
            <w:pPr>
              <w:pStyle w:val="Heading5"/>
            </w:pPr>
          </w:p>
        </w:tc>
        <w:tc>
          <w:tcPr>
            <w:tcW w:w="2670" w:type="dxa"/>
            <w:tcBorders>
              <w:top w:val="single" w:sz="4" w:space="0" w:color="auto"/>
              <w:left w:val="single" w:sz="4" w:space="0" w:color="auto"/>
              <w:bottom w:val="single" w:sz="4" w:space="0" w:color="auto"/>
              <w:right w:val="single" w:sz="4" w:space="0" w:color="auto"/>
            </w:tcBorders>
          </w:tcPr>
          <w:p w14:paraId="153CD3BC" w14:textId="77777777" w:rsidR="00CD4F98" w:rsidRPr="00CD4F98" w:rsidRDefault="00CD4F98" w:rsidP="00803536">
            <w:pPr>
              <w:rPr>
                <w:szCs w:val="24"/>
              </w:rPr>
            </w:pPr>
            <w:r>
              <w:rPr>
                <w:szCs w:val="24"/>
              </w:rPr>
              <w:t>100 mmol/L NaCl/H</w:t>
            </w:r>
            <w:r>
              <w:rPr>
                <w:szCs w:val="24"/>
                <w:vertAlign w:val="subscript"/>
              </w:rPr>
              <w:t>2</w:t>
            </w:r>
            <w:r>
              <w:rPr>
                <w:szCs w:val="24"/>
              </w:rPr>
              <w:t>O Standard Solution</w:t>
            </w:r>
          </w:p>
        </w:tc>
        <w:tc>
          <w:tcPr>
            <w:tcW w:w="2670" w:type="dxa"/>
            <w:tcBorders>
              <w:top w:val="single" w:sz="4" w:space="0" w:color="auto"/>
              <w:left w:val="single" w:sz="4" w:space="0" w:color="auto"/>
              <w:bottom w:val="single" w:sz="4" w:space="0" w:color="auto"/>
              <w:right w:val="single" w:sz="4" w:space="0" w:color="auto"/>
            </w:tcBorders>
          </w:tcPr>
          <w:p w14:paraId="59939562" w14:textId="77777777" w:rsidR="00CD4F98" w:rsidRDefault="00CD4F98" w:rsidP="00803536">
            <w:pPr>
              <w:rPr>
                <w:szCs w:val="24"/>
              </w:rPr>
            </w:pPr>
            <w:r>
              <w:rPr>
                <w:szCs w:val="24"/>
              </w:rPr>
              <w:t>1 ml clear glass One Point Cut (OPC) ample</w:t>
            </w:r>
          </w:p>
          <w:p w14:paraId="0DD6B263" w14:textId="77777777" w:rsidR="00CD4F98" w:rsidRDefault="00CD4F98" w:rsidP="00803536">
            <w:pPr>
              <w:rPr>
                <w:szCs w:val="24"/>
              </w:rPr>
            </w:pPr>
            <w:r>
              <w:rPr>
                <w:szCs w:val="24"/>
              </w:rPr>
              <w:t>Ready to use.</w:t>
            </w:r>
          </w:p>
          <w:p w14:paraId="00863505" w14:textId="77777777" w:rsidR="001D006A" w:rsidRDefault="001D006A" w:rsidP="00803536">
            <w:pPr>
              <w:rPr>
                <w:szCs w:val="24"/>
              </w:rPr>
            </w:pPr>
          </w:p>
        </w:tc>
        <w:tc>
          <w:tcPr>
            <w:tcW w:w="2670" w:type="dxa"/>
            <w:tcBorders>
              <w:top w:val="single" w:sz="4" w:space="0" w:color="auto"/>
              <w:left w:val="single" w:sz="4" w:space="0" w:color="auto"/>
              <w:bottom w:val="single" w:sz="4" w:space="0" w:color="auto"/>
              <w:right w:val="single" w:sz="4" w:space="0" w:color="auto"/>
            </w:tcBorders>
          </w:tcPr>
          <w:p w14:paraId="37ACA502" w14:textId="77777777" w:rsidR="00CD4F98" w:rsidRDefault="00CD4F98" w:rsidP="00803536">
            <w:pPr>
              <w:rPr>
                <w:szCs w:val="24"/>
              </w:rPr>
            </w:pPr>
            <w:r>
              <w:rPr>
                <w:szCs w:val="24"/>
              </w:rPr>
              <w:t>Up to expiration date indicated on the packaging.</w:t>
            </w:r>
          </w:p>
          <w:p w14:paraId="75430D4C" w14:textId="77777777" w:rsidR="001D006A" w:rsidRDefault="00CD4F98" w:rsidP="00803536">
            <w:pPr>
              <w:rPr>
                <w:szCs w:val="24"/>
              </w:rPr>
            </w:pPr>
            <w:r>
              <w:rPr>
                <w:szCs w:val="24"/>
              </w:rPr>
              <w:t>Stability is ½ ho</w:t>
            </w:r>
            <w:r w:rsidR="001D006A">
              <w:rPr>
                <w:szCs w:val="24"/>
              </w:rPr>
              <w:t xml:space="preserve">ur after ampule has been opened.  </w:t>
            </w:r>
            <w:r w:rsidR="001D006A" w:rsidRPr="00B6376A">
              <w:rPr>
                <w:szCs w:val="24"/>
              </w:rPr>
              <w:t>The standard solution must be stored at 5ᵒ-45ᵒC.</w:t>
            </w:r>
          </w:p>
        </w:tc>
      </w:tr>
      <w:tr w:rsidR="009451A0" w:rsidRPr="00781F79" w14:paraId="5258CDDB" w14:textId="77777777" w:rsidTr="00803536">
        <w:trPr>
          <w:cantSplit/>
          <w:trHeight w:val="345"/>
        </w:trPr>
        <w:tc>
          <w:tcPr>
            <w:tcW w:w="1728" w:type="dxa"/>
            <w:vMerge/>
            <w:tcBorders>
              <w:right w:val="single" w:sz="4" w:space="0" w:color="auto"/>
            </w:tcBorders>
          </w:tcPr>
          <w:p w14:paraId="58203C10" w14:textId="77777777" w:rsidR="009451A0" w:rsidRDefault="009451A0" w:rsidP="00803536">
            <w:pPr>
              <w:pStyle w:val="Heading5"/>
            </w:pPr>
          </w:p>
        </w:tc>
        <w:tc>
          <w:tcPr>
            <w:tcW w:w="2670" w:type="dxa"/>
            <w:tcBorders>
              <w:top w:val="single" w:sz="4" w:space="0" w:color="auto"/>
              <w:left w:val="single" w:sz="4" w:space="0" w:color="auto"/>
              <w:bottom w:val="single" w:sz="4" w:space="0" w:color="auto"/>
              <w:right w:val="single" w:sz="4" w:space="0" w:color="auto"/>
            </w:tcBorders>
          </w:tcPr>
          <w:p w14:paraId="67AD16AA" w14:textId="77777777" w:rsidR="009451A0" w:rsidRDefault="00AD7C94" w:rsidP="00803536">
            <w:pPr>
              <w:rPr>
                <w:szCs w:val="24"/>
              </w:rPr>
            </w:pPr>
            <w:r>
              <w:rPr>
                <w:szCs w:val="24"/>
              </w:rPr>
              <w:t>Acid Buffer Solution</w:t>
            </w:r>
          </w:p>
        </w:tc>
        <w:tc>
          <w:tcPr>
            <w:tcW w:w="2670" w:type="dxa"/>
            <w:tcBorders>
              <w:top w:val="single" w:sz="4" w:space="0" w:color="auto"/>
              <w:left w:val="single" w:sz="4" w:space="0" w:color="auto"/>
              <w:bottom w:val="single" w:sz="4" w:space="0" w:color="auto"/>
              <w:right w:val="single" w:sz="4" w:space="0" w:color="auto"/>
            </w:tcBorders>
          </w:tcPr>
          <w:p w14:paraId="764B6453" w14:textId="77777777" w:rsidR="009451A0" w:rsidRDefault="00AD7C94" w:rsidP="00803536">
            <w:pPr>
              <w:rPr>
                <w:szCs w:val="24"/>
              </w:rPr>
            </w:pPr>
            <w:r>
              <w:rPr>
                <w:szCs w:val="24"/>
              </w:rPr>
              <w:t>10 ml of diluted acetic acid and nitric acid, pH 1.12</w:t>
            </w:r>
          </w:p>
          <w:p w14:paraId="4554CBEC" w14:textId="77777777" w:rsidR="00AD7C94" w:rsidRDefault="00AD7C94" w:rsidP="00803536">
            <w:pPr>
              <w:rPr>
                <w:szCs w:val="24"/>
              </w:rPr>
            </w:pPr>
            <w:r>
              <w:rPr>
                <w:szCs w:val="24"/>
              </w:rPr>
              <w:t>Ready to use.</w:t>
            </w:r>
          </w:p>
        </w:tc>
        <w:tc>
          <w:tcPr>
            <w:tcW w:w="2670" w:type="dxa"/>
            <w:tcBorders>
              <w:top w:val="single" w:sz="4" w:space="0" w:color="auto"/>
              <w:left w:val="single" w:sz="4" w:space="0" w:color="auto"/>
              <w:bottom w:val="single" w:sz="4" w:space="0" w:color="auto"/>
              <w:right w:val="single" w:sz="4" w:space="0" w:color="auto"/>
            </w:tcBorders>
          </w:tcPr>
          <w:p w14:paraId="611FFBAB" w14:textId="77777777" w:rsidR="009451A0" w:rsidRDefault="00AD7C94" w:rsidP="00803536">
            <w:pPr>
              <w:rPr>
                <w:szCs w:val="24"/>
              </w:rPr>
            </w:pPr>
            <w:r>
              <w:rPr>
                <w:szCs w:val="24"/>
              </w:rPr>
              <w:t>Up to expiration date indicated on the packaging</w:t>
            </w:r>
            <w:r w:rsidR="00CD4F98">
              <w:rPr>
                <w:szCs w:val="24"/>
              </w:rPr>
              <w:t>.</w:t>
            </w:r>
          </w:p>
          <w:p w14:paraId="2306AE48" w14:textId="77777777" w:rsidR="001D006A" w:rsidRDefault="001D006A" w:rsidP="00803536">
            <w:pPr>
              <w:rPr>
                <w:szCs w:val="24"/>
              </w:rPr>
            </w:pPr>
            <w:r w:rsidRPr="00B6376A">
              <w:rPr>
                <w:szCs w:val="24"/>
              </w:rPr>
              <w:t>The acid buffer solution must be stored at 10ᵒ-30ᵒC.</w:t>
            </w:r>
          </w:p>
        </w:tc>
      </w:tr>
      <w:tr w:rsidR="009451A0" w:rsidRPr="00781F79" w14:paraId="63ACF342" w14:textId="77777777" w:rsidTr="00803536">
        <w:trPr>
          <w:cantSplit/>
          <w:trHeight w:val="345"/>
        </w:trPr>
        <w:tc>
          <w:tcPr>
            <w:tcW w:w="1728" w:type="dxa"/>
            <w:vMerge/>
            <w:tcBorders>
              <w:right w:val="single" w:sz="4" w:space="0" w:color="auto"/>
            </w:tcBorders>
          </w:tcPr>
          <w:p w14:paraId="33DE3243" w14:textId="77777777" w:rsidR="009451A0" w:rsidRDefault="009451A0" w:rsidP="00803536">
            <w:pPr>
              <w:pStyle w:val="Heading5"/>
            </w:pPr>
          </w:p>
        </w:tc>
        <w:tc>
          <w:tcPr>
            <w:tcW w:w="2670" w:type="dxa"/>
            <w:tcBorders>
              <w:top w:val="single" w:sz="4" w:space="0" w:color="auto"/>
              <w:left w:val="single" w:sz="4" w:space="0" w:color="auto"/>
              <w:bottom w:val="single" w:sz="4" w:space="0" w:color="auto"/>
              <w:right w:val="single" w:sz="4" w:space="0" w:color="auto"/>
            </w:tcBorders>
          </w:tcPr>
          <w:p w14:paraId="6E3AF6CC" w14:textId="77777777" w:rsidR="009451A0" w:rsidRDefault="00CD4F98" w:rsidP="00803536">
            <w:pPr>
              <w:rPr>
                <w:szCs w:val="24"/>
              </w:rPr>
            </w:pPr>
            <w:r>
              <w:rPr>
                <w:szCs w:val="24"/>
              </w:rPr>
              <w:t>Gelatin Solution</w:t>
            </w:r>
          </w:p>
        </w:tc>
        <w:tc>
          <w:tcPr>
            <w:tcW w:w="2670" w:type="dxa"/>
            <w:tcBorders>
              <w:top w:val="single" w:sz="4" w:space="0" w:color="auto"/>
              <w:left w:val="single" w:sz="4" w:space="0" w:color="auto"/>
              <w:bottom w:val="single" w:sz="4" w:space="0" w:color="auto"/>
              <w:right w:val="single" w:sz="4" w:space="0" w:color="auto"/>
            </w:tcBorders>
          </w:tcPr>
          <w:p w14:paraId="671AF4BB" w14:textId="77777777" w:rsidR="009451A0" w:rsidRDefault="00CD4F98" w:rsidP="00803536">
            <w:pPr>
              <w:rPr>
                <w:szCs w:val="24"/>
              </w:rPr>
            </w:pPr>
            <w:r>
              <w:rPr>
                <w:szCs w:val="24"/>
              </w:rPr>
              <w:t>30 ml of Gelatin Solution with pH 5.7</w:t>
            </w:r>
          </w:p>
          <w:p w14:paraId="102B9742" w14:textId="77777777" w:rsidR="00CD4F98" w:rsidRDefault="00CD4F98" w:rsidP="00803536">
            <w:pPr>
              <w:rPr>
                <w:szCs w:val="24"/>
              </w:rPr>
            </w:pPr>
            <w:r>
              <w:rPr>
                <w:szCs w:val="24"/>
              </w:rPr>
              <w:t>Ready to use.</w:t>
            </w:r>
          </w:p>
        </w:tc>
        <w:tc>
          <w:tcPr>
            <w:tcW w:w="2670" w:type="dxa"/>
            <w:tcBorders>
              <w:top w:val="single" w:sz="4" w:space="0" w:color="auto"/>
              <w:left w:val="single" w:sz="4" w:space="0" w:color="auto"/>
              <w:bottom w:val="single" w:sz="4" w:space="0" w:color="auto"/>
              <w:right w:val="single" w:sz="4" w:space="0" w:color="auto"/>
            </w:tcBorders>
          </w:tcPr>
          <w:p w14:paraId="735672F9" w14:textId="77777777" w:rsidR="009451A0" w:rsidRDefault="00CD4F98" w:rsidP="00803536">
            <w:pPr>
              <w:rPr>
                <w:szCs w:val="24"/>
              </w:rPr>
            </w:pPr>
            <w:r>
              <w:rPr>
                <w:szCs w:val="24"/>
              </w:rPr>
              <w:t>Up to expiration date indicated on the packaging.</w:t>
            </w:r>
          </w:p>
          <w:p w14:paraId="5685BCE8" w14:textId="77777777" w:rsidR="001D006A" w:rsidRDefault="001D006A" w:rsidP="00803536">
            <w:pPr>
              <w:rPr>
                <w:szCs w:val="24"/>
              </w:rPr>
            </w:pPr>
            <w:r w:rsidRPr="00B6376A">
              <w:rPr>
                <w:szCs w:val="24"/>
              </w:rPr>
              <w:t>The gelatin solution must be stored at 10ᵒ-30ᵒC.</w:t>
            </w:r>
          </w:p>
        </w:tc>
      </w:tr>
    </w:tbl>
    <w:p w14:paraId="7CFD2927" w14:textId="77777777" w:rsidR="009451A0" w:rsidRDefault="009451A0" w:rsidP="009451A0">
      <w:pPr>
        <w:pStyle w:val="BlockLine"/>
        <w:jc w:val="right"/>
        <w:rPr>
          <w:i/>
          <w:sz w:val="20"/>
        </w:rPr>
      </w:pPr>
    </w:p>
    <w:tbl>
      <w:tblPr>
        <w:tblW w:w="9738" w:type="dxa"/>
        <w:tblLayout w:type="fixed"/>
        <w:tblLook w:val="0000" w:firstRow="0" w:lastRow="0" w:firstColumn="0" w:lastColumn="0" w:noHBand="0" w:noVBand="0"/>
      </w:tblPr>
      <w:tblGrid>
        <w:gridCol w:w="1728"/>
        <w:gridCol w:w="8010"/>
      </w:tblGrid>
      <w:tr w:rsidR="009451A0" w:rsidRPr="00781F79" w14:paraId="0C5BADBF" w14:textId="77777777" w:rsidTr="00D32C36">
        <w:trPr>
          <w:cantSplit/>
        </w:trPr>
        <w:tc>
          <w:tcPr>
            <w:tcW w:w="1728" w:type="dxa"/>
          </w:tcPr>
          <w:p w14:paraId="1720B8E1" w14:textId="77777777" w:rsidR="009451A0" w:rsidRPr="006A107B" w:rsidRDefault="009451A0" w:rsidP="00803536">
            <w:pPr>
              <w:pStyle w:val="Heading5"/>
            </w:pPr>
            <w:r>
              <w:lastRenderedPageBreak/>
              <w:t>Materials and supplies</w:t>
            </w:r>
          </w:p>
        </w:tc>
        <w:tc>
          <w:tcPr>
            <w:tcW w:w="8010" w:type="dxa"/>
          </w:tcPr>
          <w:p w14:paraId="5D613F04" w14:textId="77777777" w:rsidR="009451A0" w:rsidRDefault="00CD4F98" w:rsidP="009451A0">
            <w:pPr>
              <w:pStyle w:val="BodyText"/>
              <w:numPr>
                <w:ilvl w:val="0"/>
                <w:numId w:val="9"/>
              </w:numPr>
              <w:tabs>
                <w:tab w:val="num" w:pos="360"/>
              </w:tabs>
              <w:ind w:hanging="392"/>
              <w:rPr>
                <w:b w:val="0"/>
                <w:sz w:val="24"/>
              </w:rPr>
            </w:pPr>
            <w:r>
              <w:rPr>
                <w:b w:val="0"/>
                <w:sz w:val="24"/>
              </w:rPr>
              <w:t>Titration beaker</w:t>
            </w:r>
          </w:p>
          <w:p w14:paraId="76BB6DE4" w14:textId="77777777" w:rsidR="00CD4F98" w:rsidRDefault="00CD4F98" w:rsidP="009451A0">
            <w:pPr>
              <w:pStyle w:val="BodyText"/>
              <w:numPr>
                <w:ilvl w:val="0"/>
                <w:numId w:val="9"/>
              </w:numPr>
              <w:tabs>
                <w:tab w:val="num" w:pos="360"/>
              </w:tabs>
              <w:ind w:hanging="392"/>
              <w:rPr>
                <w:b w:val="0"/>
                <w:sz w:val="24"/>
              </w:rPr>
            </w:pPr>
            <w:r>
              <w:rPr>
                <w:b w:val="0"/>
                <w:sz w:val="24"/>
              </w:rPr>
              <w:t>Magnetic Stir Bar</w:t>
            </w:r>
          </w:p>
          <w:p w14:paraId="0F73C42F" w14:textId="77777777" w:rsidR="00CD4F98" w:rsidRDefault="00CD4F98" w:rsidP="009451A0">
            <w:pPr>
              <w:pStyle w:val="BodyText"/>
              <w:numPr>
                <w:ilvl w:val="0"/>
                <w:numId w:val="9"/>
              </w:numPr>
              <w:tabs>
                <w:tab w:val="num" w:pos="360"/>
              </w:tabs>
              <w:ind w:hanging="392"/>
              <w:rPr>
                <w:b w:val="0"/>
                <w:sz w:val="24"/>
              </w:rPr>
            </w:pPr>
            <w:r>
              <w:rPr>
                <w:b w:val="0"/>
                <w:sz w:val="24"/>
              </w:rPr>
              <w:t>Magnetic Stir Bar Retriever</w:t>
            </w:r>
          </w:p>
          <w:p w14:paraId="6739F864" w14:textId="77777777" w:rsidR="009451A0" w:rsidRDefault="00CD4F98" w:rsidP="009451A0">
            <w:pPr>
              <w:pStyle w:val="BodyText"/>
              <w:numPr>
                <w:ilvl w:val="0"/>
                <w:numId w:val="9"/>
              </w:numPr>
              <w:tabs>
                <w:tab w:val="num" w:pos="360"/>
              </w:tabs>
              <w:ind w:hanging="392"/>
              <w:rPr>
                <w:b w:val="0"/>
                <w:sz w:val="24"/>
              </w:rPr>
            </w:pPr>
            <w:r>
              <w:rPr>
                <w:b w:val="0"/>
                <w:sz w:val="24"/>
              </w:rPr>
              <w:t xml:space="preserve">10 </w:t>
            </w:r>
            <w:proofErr w:type="spellStart"/>
            <w:r>
              <w:rPr>
                <w:b w:val="0"/>
                <w:sz w:val="24"/>
              </w:rPr>
              <w:t>ul</w:t>
            </w:r>
            <w:proofErr w:type="spellEnd"/>
            <w:r>
              <w:rPr>
                <w:b w:val="0"/>
                <w:sz w:val="24"/>
              </w:rPr>
              <w:t xml:space="preserve"> fixed volume pipette</w:t>
            </w:r>
          </w:p>
          <w:p w14:paraId="35FB12CF" w14:textId="77777777" w:rsidR="009451A0" w:rsidRDefault="008376CA" w:rsidP="00803536">
            <w:pPr>
              <w:pStyle w:val="BodyText"/>
              <w:numPr>
                <w:ilvl w:val="0"/>
                <w:numId w:val="9"/>
              </w:numPr>
              <w:tabs>
                <w:tab w:val="num" w:pos="360"/>
              </w:tabs>
              <w:ind w:hanging="392"/>
              <w:rPr>
                <w:b w:val="0"/>
                <w:sz w:val="24"/>
              </w:rPr>
            </w:pPr>
            <w:r>
              <w:rPr>
                <w:b w:val="0"/>
                <w:sz w:val="24"/>
              </w:rPr>
              <w:t>Pipette tips</w:t>
            </w:r>
          </w:p>
          <w:p w14:paraId="7C0D5A0D" w14:textId="77777777" w:rsidR="008376CA" w:rsidRDefault="008376CA" w:rsidP="00803536">
            <w:pPr>
              <w:pStyle w:val="BodyText"/>
              <w:numPr>
                <w:ilvl w:val="0"/>
                <w:numId w:val="9"/>
              </w:numPr>
              <w:tabs>
                <w:tab w:val="num" w:pos="360"/>
              </w:tabs>
              <w:ind w:hanging="392"/>
              <w:rPr>
                <w:b w:val="0"/>
                <w:sz w:val="24"/>
              </w:rPr>
            </w:pPr>
            <w:r>
              <w:rPr>
                <w:b w:val="0"/>
                <w:sz w:val="24"/>
              </w:rPr>
              <w:t>Ampule organizer</w:t>
            </w:r>
          </w:p>
          <w:p w14:paraId="2744902C" w14:textId="77777777" w:rsidR="008376CA" w:rsidRPr="008376CA" w:rsidRDefault="008376CA" w:rsidP="00803536">
            <w:pPr>
              <w:pStyle w:val="BodyText"/>
              <w:numPr>
                <w:ilvl w:val="0"/>
                <w:numId w:val="9"/>
              </w:numPr>
              <w:tabs>
                <w:tab w:val="num" w:pos="360"/>
              </w:tabs>
              <w:ind w:hanging="392"/>
              <w:rPr>
                <w:b w:val="0"/>
                <w:sz w:val="24"/>
              </w:rPr>
            </w:pPr>
            <w:r>
              <w:rPr>
                <w:b w:val="0"/>
                <w:sz w:val="24"/>
              </w:rPr>
              <w:t>Distilled water</w:t>
            </w:r>
          </w:p>
        </w:tc>
      </w:tr>
    </w:tbl>
    <w:p w14:paraId="34252FFC" w14:textId="77777777" w:rsidR="006A107B" w:rsidRDefault="006A107B" w:rsidP="006A107B">
      <w:pPr>
        <w:pStyle w:val="BlockLine"/>
        <w:jc w:val="right"/>
        <w:rPr>
          <w:i/>
          <w:sz w:val="20"/>
        </w:rPr>
      </w:pPr>
    </w:p>
    <w:tbl>
      <w:tblPr>
        <w:tblW w:w="9738" w:type="dxa"/>
        <w:tblLayout w:type="fixed"/>
        <w:tblLook w:val="0000" w:firstRow="0" w:lastRow="0" w:firstColumn="0" w:lastColumn="0" w:noHBand="0" w:noVBand="0"/>
      </w:tblPr>
      <w:tblGrid>
        <w:gridCol w:w="1728"/>
        <w:gridCol w:w="8010"/>
      </w:tblGrid>
      <w:tr w:rsidR="009451A0" w:rsidRPr="00781F79" w14:paraId="36014E7F" w14:textId="77777777" w:rsidTr="00D32C36">
        <w:trPr>
          <w:cantSplit/>
        </w:trPr>
        <w:tc>
          <w:tcPr>
            <w:tcW w:w="1728" w:type="dxa"/>
          </w:tcPr>
          <w:p w14:paraId="11AEA7D9" w14:textId="77777777" w:rsidR="009451A0" w:rsidRPr="006A107B" w:rsidRDefault="009451A0" w:rsidP="00803536">
            <w:pPr>
              <w:pStyle w:val="Heading5"/>
            </w:pPr>
            <w:r>
              <w:t>Equipment</w:t>
            </w:r>
          </w:p>
        </w:tc>
        <w:tc>
          <w:tcPr>
            <w:tcW w:w="8010" w:type="dxa"/>
          </w:tcPr>
          <w:p w14:paraId="7469E661" w14:textId="77777777" w:rsidR="009451A0" w:rsidRDefault="008376CA" w:rsidP="009451A0">
            <w:pPr>
              <w:pStyle w:val="BodyText"/>
              <w:numPr>
                <w:ilvl w:val="0"/>
                <w:numId w:val="9"/>
              </w:numPr>
              <w:tabs>
                <w:tab w:val="num" w:pos="360"/>
              </w:tabs>
              <w:ind w:hanging="392"/>
              <w:rPr>
                <w:b w:val="0"/>
                <w:sz w:val="24"/>
              </w:rPr>
            </w:pPr>
            <w:proofErr w:type="spellStart"/>
            <w:r>
              <w:rPr>
                <w:b w:val="0"/>
                <w:sz w:val="24"/>
              </w:rPr>
              <w:t>ChloroChek™Chloridometer</w:t>
            </w:r>
            <w:proofErr w:type="spellEnd"/>
            <w:r>
              <w:rPr>
                <w:b w:val="0"/>
                <w:sz w:val="24"/>
              </w:rPr>
              <w:t>®</w:t>
            </w:r>
          </w:p>
          <w:p w14:paraId="1DB7FA12" w14:textId="77777777" w:rsidR="009451A0" w:rsidRPr="008376CA" w:rsidRDefault="009451A0" w:rsidP="008376CA">
            <w:pPr>
              <w:pStyle w:val="BodyText"/>
              <w:ind w:left="374"/>
              <w:rPr>
                <w:b w:val="0"/>
                <w:sz w:val="24"/>
              </w:rPr>
            </w:pPr>
          </w:p>
        </w:tc>
      </w:tr>
    </w:tbl>
    <w:p w14:paraId="6B2D1C53" w14:textId="77777777" w:rsidR="009451A0" w:rsidRDefault="009451A0" w:rsidP="009451A0">
      <w:pPr>
        <w:pStyle w:val="BlockLine"/>
      </w:pPr>
    </w:p>
    <w:tbl>
      <w:tblPr>
        <w:tblW w:w="9738" w:type="dxa"/>
        <w:tblLayout w:type="fixed"/>
        <w:tblLook w:val="0000" w:firstRow="0" w:lastRow="0" w:firstColumn="0" w:lastColumn="0" w:noHBand="0" w:noVBand="0"/>
      </w:tblPr>
      <w:tblGrid>
        <w:gridCol w:w="1728"/>
        <w:gridCol w:w="8010"/>
      </w:tblGrid>
      <w:tr w:rsidR="009451A0" w:rsidRPr="00781F79" w14:paraId="072DEA20" w14:textId="77777777" w:rsidTr="00C9222D">
        <w:trPr>
          <w:cantSplit/>
        </w:trPr>
        <w:tc>
          <w:tcPr>
            <w:tcW w:w="1728" w:type="dxa"/>
          </w:tcPr>
          <w:p w14:paraId="3CA49337" w14:textId="77777777" w:rsidR="009451A0" w:rsidRPr="006A107B" w:rsidRDefault="009451A0" w:rsidP="00803536">
            <w:pPr>
              <w:pStyle w:val="Heading5"/>
            </w:pPr>
            <w:r>
              <w:t>Saf</w:t>
            </w:r>
            <w:r w:rsidR="00001253">
              <w:t>ety</w:t>
            </w:r>
          </w:p>
        </w:tc>
        <w:tc>
          <w:tcPr>
            <w:tcW w:w="8010" w:type="dxa"/>
          </w:tcPr>
          <w:p w14:paraId="10B07096" w14:textId="77777777" w:rsidR="00001253" w:rsidRPr="006C604B" w:rsidRDefault="00001253" w:rsidP="00001253">
            <w:r>
              <w:t xml:space="preserve">All laboratory employees are expected to maintain a safe working </w:t>
            </w:r>
            <w:proofErr w:type="gramStart"/>
            <w:r>
              <w:t>environment</w:t>
            </w:r>
            <w:proofErr w:type="gramEnd"/>
            <w:r>
              <w:t xml:space="preserve"> </w:t>
            </w:r>
          </w:p>
          <w:p w14:paraId="5BDBE888" w14:textId="77777777" w:rsidR="00001253" w:rsidRDefault="00001253" w:rsidP="00001253">
            <w:r>
              <w:t>and an injury-free workplace.  Laboratory employees are responsible for their own safety, and the safety of others and adhering to all departmental and medical center safety policies and procedures.</w:t>
            </w:r>
          </w:p>
          <w:p w14:paraId="1E749288" w14:textId="77777777" w:rsidR="00001253" w:rsidRDefault="00001253" w:rsidP="00001253"/>
          <w:p w14:paraId="79263F2C" w14:textId="77777777" w:rsidR="00001253" w:rsidRDefault="00001253" w:rsidP="00223FDB">
            <w:pPr>
              <w:pStyle w:val="ListParagraph"/>
              <w:numPr>
                <w:ilvl w:val="0"/>
                <w:numId w:val="12"/>
              </w:numPr>
            </w:pPr>
            <w:r>
              <w:t xml:space="preserve">For standard precautions and safety practices in the </w:t>
            </w:r>
            <w:proofErr w:type="gramStart"/>
            <w:r>
              <w:t>labora</w:t>
            </w:r>
            <w:r w:rsidR="00223FDB">
              <w:t>tory;  see</w:t>
            </w:r>
            <w:proofErr w:type="gramEnd"/>
            <w:r w:rsidR="00223FDB">
              <w:t xml:space="preserve"> LAMC-PPP-0123</w:t>
            </w:r>
            <w:r>
              <w:t xml:space="preserve">, specifically, but not limited to, equipment safety, proper body    </w:t>
            </w:r>
          </w:p>
          <w:p w14:paraId="4B527E09" w14:textId="77777777" w:rsidR="00001253" w:rsidRDefault="00001253" w:rsidP="00001253">
            <w:r>
              <w:t xml:space="preserve">            mechanics, sharps exposure and proper use of personal protective </w:t>
            </w:r>
          </w:p>
          <w:p w14:paraId="36B9ED45" w14:textId="77777777" w:rsidR="00001253" w:rsidRDefault="00001253" w:rsidP="00001253">
            <w:r>
              <w:t xml:space="preserve">            equipment (PPE).</w:t>
            </w:r>
          </w:p>
          <w:p w14:paraId="15D04D48" w14:textId="77777777" w:rsidR="00001253" w:rsidRDefault="00001253" w:rsidP="00001253">
            <w:pPr>
              <w:pStyle w:val="ListParagraph"/>
              <w:numPr>
                <w:ilvl w:val="0"/>
                <w:numId w:val="12"/>
              </w:numPr>
            </w:pPr>
            <w:r>
              <w:t>For Universal Body Sub</w:t>
            </w:r>
            <w:r w:rsidR="00223FDB">
              <w:t>stance precautions, see LAMC-PPP-0128</w:t>
            </w:r>
            <w:r>
              <w:t>, specifically, but not limited to, exposure to body fluids.</w:t>
            </w:r>
          </w:p>
          <w:p w14:paraId="73317521" w14:textId="77777777" w:rsidR="00001253" w:rsidRDefault="00001253" w:rsidP="00001253">
            <w:pPr>
              <w:pStyle w:val="ListParagraph"/>
              <w:numPr>
                <w:ilvl w:val="0"/>
                <w:numId w:val="12"/>
              </w:numPr>
            </w:pPr>
            <w:r>
              <w:t xml:space="preserve">For </w:t>
            </w:r>
            <w:r w:rsidR="00223FDB">
              <w:t>proper handwashing, see LAMC-PPP-0132</w:t>
            </w:r>
            <w:r>
              <w:t>, specificall</w:t>
            </w:r>
            <w:r w:rsidR="00223FDB">
              <w:t>y, not limited to, proper handw</w:t>
            </w:r>
            <w:r>
              <w:t>ashing.</w:t>
            </w:r>
          </w:p>
          <w:p w14:paraId="4B67791C" w14:textId="77777777" w:rsidR="00001253" w:rsidRDefault="00001253" w:rsidP="00001253">
            <w:pPr>
              <w:pStyle w:val="ListParagraph"/>
              <w:numPr>
                <w:ilvl w:val="0"/>
                <w:numId w:val="12"/>
              </w:numPr>
            </w:pPr>
            <w:r>
              <w:t>For proper</w:t>
            </w:r>
            <w:r w:rsidR="00223FDB">
              <w:t xml:space="preserve"> infection control, see LAMC-PPP-0127</w:t>
            </w:r>
            <w:r>
              <w:t>, specifically, but not limited to, proper use of gloves.</w:t>
            </w:r>
          </w:p>
          <w:p w14:paraId="5B9E0668" w14:textId="77777777" w:rsidR="00001253" w:rsidRDefault="00001253" w:rsidP="00001253">
            <w:pPr>
              <w:pStyle w:val="ListParagraph"/>
              <w:numPr>
                <w:ilvl w:val="0"/>
                <w:numId w:val="12"/>
              </w:numPr>
            </w:pPr>
            <w:r>
              <w:t>For proper handling of regular an</w:t>
            </w:r>
            <w:r w:rsidR="00223FDB">
              <w:t>d infectious waste, see LAMC-PPP-0129</w:t>
            </w:r>
            <w:r>
              <w:t>, specifically, but not limited to, proper disposal of regular and biohazardous waste.</w:t>
            </w:r>
          </w:p>
          <w:p w14:paraId="58689873" w14:textId="77777777" w:rsidR="00001253" w:rsidRDefault="00001253" w:rsidP="00001253">
            <w:pPr>
              <w:pStyle w:val="ListParagraph"/>
              <w:numPr>
                <w:ilvl w:val="0"/>
                <w:numId w:val="12"/>
              </w:numPr>
            </w:pPr>
            <w:r>
              <w:t>For proper cle</w:t>
            </w:r>
            <w:r w:rsidR="00223FDB">
              <w:t>aning of work area, see LAMC-PPP-</w:t>
            </w:r>
            <w:proofErr w:type="gramStart"/>
            <w:r w:rsidR="00223FDB">
              <w:t>0130</w:t>
            </w:r>
            <w:r>
              <w:t xml:space="preserve">  –</w:t>
            </w:r>
            <w:proofErr w:type="gramEnd"/>
            <w:r>
              <w:t xml:space="preserve">  Cleaning Work Areas.</w:t>
            </w:r>
          </w:p>
          <w:p w14:paraId="3FAD575B" w14:textId="77777777" w:rsidR="00001253" w:rsidRDefault="00001253" w:rsidP="00001253">
            <w:pPr>
              <w:pStyle w:val="ListParagraph"/>
              <w:numPr>
                <w:ilvl w:val="0"/>
                <w:numId w:val="12"/>
              </w:numPr>
            </w:pPr>
            <w:r>
              <w:t>For proper handling of chemicals and reagents, see the Chemical Hygiene Plan.</w:t>
            </w:r>
          </w:p>
          <w:p w14:paraId="77FD2741" w14:textId="77777777" w:rsidR="009451A0" w:rsidRPr="00223FDB" w:rsidRDefault="00001253" w:rsidP="00223FDB">
            <w:pPr>
              <w:pStyle w:val="ListParagraph"/>
              <w:numPr>
                <w:ilvl w:val="0"/>
                <w:numId w:val="12"/>
              </w:numPr>
              <w:rPr>
                <w:szCs w:val="24"/>
              </w:rPr>
            </w:pPr>
            <w:r>
              <w:t>For proper storage and disposal of chemic</w:t>
            </w:r>
            <w:r w:rsidR="00223FDB">
              <w:t>al hazardous waste, see LAMC-PPP-0134</w:t>
            </w:r>
            <w:r>
              <w:t>.</w:t>
            </w:r>
          </w:p>
          <w:p w14:paraId="45D7E9B7" w14:textId="77777777" w:rsidR="009451A0" w:rsidRPr="00781F79" w:rsidRDefault="009451A0" w:rsidP="00803536">
            <w:pPr>
              <w:rPr>
                <w:szCs w:val="24"/>
              </w:rPr>
            </w:pPr>
          </w:p>
        </w:tc>
      </w:tr>
    </w:tbl>
    <w:p w14:paraId="077B7C89" w14:textId="77777777" w:rsidR="005A6EE9" w:rsidRDefault="005A6EE9" w:rsidP="005A6EE9">
      <w:pPr>
        <w:pStyle w:val="BlockLine"/>
      </w:pPr>
    </w:p>
    <w:p w14:paraId="27653C02" w14:textId="77777777" w:rsidR="00C9222D" w:rsidRDefault="00C9222D" w:rsidP="00C9222D"/>
    <w:p w14:paraId="71BBE0F4" w14:textId="77777777" w:rsidR="00C9222D" w:rsidRDefault="00C9222D" w:rsidP="00C9222D"/>
    <w:p w14:paraId="4FB1F4BD" w14:textId="77777777" w:rsidR="00C9222D" w:rsidRDefault="00C9222D" w:rsidP="00C9222D"/>
    <w:p w14:paraId="7906D97D" w14:textId="77777777" w:rsidR="00C9222D" w:rsidRDefault="00C9222D" w:rsidP="00C9222D"/>
    <w:p w14:paraId="0FBA92EC" w14:textId="77777777" w:rsidR="00DD1666" w:rsidRDefault="00001253" w:rsidP="001C29B1">
      <w:pPr>
        <w:pStyle w:val="ListNumber"/>
        <w:spacing w:after="0"/>
        <w:ind w:left="1440" w:firstLine="0"/>
        <w:rPr>
          <w:rFonts w:ascii="Times New Roman" w:hAnsi="Times New Roman" w:cs="Times New Roman"/>
          <w:sz w:val="24"/>
          <w:szCs w:val="24"/>
        </w:rPr>
      </w:pPr>
      <w:r w:rsidRPr="00001253">
        <w:rPr>
          <w:rFonts w:ascii="Times New Roman" w:hAnsi="Times New Roman" w:cs="Times New Roman"/>
          <w:sz w:val="24"/>
          <w:szCs w:val="24"/>
        </w:rPr>
        <w:lastRenderedPageBreak/>
        <w:t xml:space="preserve">A fresh Working Solution must be prepared each day before using the </w:t>
      </w:r>
    </w:p>
    <w:p w14:paraId="03A31AB1" w14:textId="77777777" w:rsidR="00001253" w:rsidRPr="00001253" w:rsidRDefault="00DD1666" w:rsidP="00001253">
      <w:pPr>
        <w:pStyle w:val="ListNumber"/>
        <w:spacing w:after="0"/>
        <w:ind w:left="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00001253" w:rsidRPr="00001253">
        <w:rPr>
          <w:rFonts w:ascii="Times New Roman" w:hAnsi="Times New Roman" w:cs="Times New Roman"/>
          <w:sz w:val="24"/>
          <w:szCs w:val="24"/>
        </w:rPr>
        <w:t>ChloroChek</w:t>
      </w:r>
      <w:r>
        <w:rPr>
          <w:rFonts w:ascii="Times New Roman" w:hAnsi="Times New Roman" w:cs="Times New Roman"/>
          <w:sz w:val="24"/>
          <w:szCs w:val="24"/>
        </w:rPr>
        <w:t>™Chloridometer</w:t>
      </w:r>
      <w:proofErr w:type="spellEnd"/>
      <w:r>
        <w:rPr>
          <w:rFonts w:ascii="Times New Roman" w:hAnsi="Times New Roman" w:cs="Times New Roman"/>
          <w:sz w:val="24"/>
          <w:szCs w:val="24"/>
        </w:rPr>
        <w:t>®</w:t>
      </w:r>
    </w:p>
    <w:p w14:paraId="23439932" w14:textId="77777777" w:rsidR="00001253" w:rsidRPr="00001253" w:rsidRDefault="00001253" w:rsidP="00001253"/>
    <w:tbl>
      <w:tblPr>
        <w:tblW w:w="0" w:type="auto"/>
        <w:tblLayout w:type="fixed"/>
        <w:tblLook w:val="0000" w:firstRow="0" w:lastRow="0" w:firstColumn="0" w:lastColumn="0" w:noHBand="0" w:noVBand="0"/>
      </w:tblPr>
      <w:tblGrid>
        <w:gridCol w:w="1728"/>
        <w:gridCol w:w="1170"/>
        <w:gridCol w:w="6840"/>
      </w:tblGrid>
      <w:tr w:rsidR="005A6EE9" w:rsidRPr="00781F79" w14:paraId="3295A894" w14:textId="77777777" w:rsidTr="00001253">
        <w:trPr>
          <w:cantSplit/>
          <w:trHeight w:val="350"/>
        </w:trPr>
        <w:tc>
          <w:tcPr>
            <w:tcW w:w="1728" w:type="dxa"/>
            <w:vMerge w:val="restart"/>
            <w:tcBorders>
              <w:right w:val="single" w:sz="4" w:space="0" w:color="auto"/>
            </w:tcBorders>
          </w:tcPr>
          <w:p w14:paraId="7358E309" w14:textId="77777777" w:rsidR="005A6EE9" w:rsidRPr="006A107B" w:rsidRDefault="00001253" w:rsidP="00803536">
            <w:pPr>
              <w:pStyle w:val="Heading5"/>
            </w:pPr>
            <w:r>
              <w:t>Preparation of Working Solution</w:t>
            </w:r>
          </w:p>
        </w:tc>
        <w:tc>
          <w:tcPr>
            <w:tcW w:w="1170" w:type="dxa"/>
            <w:tcBorders>
              <w:top w:val="single" w:sz="4" w:space="0" w:color="auto"/>
              <w:left w:val="single" w:sz="4" w:space="0" w:color="auto"/>
              <w:bottom w:val="single" w:sz="4" w:space="0" w:color="auto"/>
              <w:right w:val="single" w:sz="4" w:space="0" w:color="auto"/>
            </w:tcBorders>
          </w:tcPr>
          <w:p w14:paraId="340AC23D" w14:textId="77777777" w:rsidR="005A6EE9" w:rsidRPr="00001253" w:rsidRDefault="00001253" w:rsidP="00001253">
            <w:pPr>
              <w:jc w:val="center"/>
              <w:rPr>
                <w:b/>
                <w:szCs w:val="24"/>
              </w:rPr>
            </w:pPr>
            <w:r>
              <w:rPr>
                <w:b/>
                <w:szCs w:val="24"/>
              </w:rPr>
              <w:t>Step</w:t>
            </w:r>
          </w:p>
          <w:p w14:paraId="1BCA5C47" w14:textId="77777777" w:rsidR="005A6EE9" w:rsidRPr="00001253" w:rsidRDefault="005A6EE9" w:rsidP="00001253">
            <w:pPr>
              <w:jc w:val="center"/>
              <w:rPr>
                <w:b/>
                <w:szCs w:val="24"/>
              </w:rPr>
            </w:pPr>
          </w:p>
        </w:tc>
        <w:tc>
          <w:tcPr>
            <w:tcW w:w="6840" w:type="dxa"/>
            <w:tcBorders>
              <w:top w:val="single" w:sz="4" w:space="0" w:color="auto"/>
              <w:left w:val="single" w:sz="4" w:space="0" w:color="auto"/>
              <w:bottom w:val="single" w:sz="4" w:space="0" w:color="auto"/>
              <w:right w:val="single" w:sz="4" w:space="0" w:color="auto"/>
            </w:tcBorders>
          </w:tcPr>
          <w:p w14:paraId="3D42D986" w14:textId="77777777" w:rsidR="005A6EE9" w:rsidRPr="00001253" w:rsidRDefault="00001253" w:rsidP="00001253">
            <w:pPr>
              <w:jc w:val="center"/>
              <w:rPr>
                <w:b/>
                <w:szCs w:val="24"/>
              </w:rPr>
            </w:pPr>
            <w:r>
              <w:rPr>
                <w:b/>
                <w:szCs w:val="24"/>
              </w:rPr>
              <w:t>Action</w:t>
            </w:r>
          </w:p>
          <w:p w14:paraId="489FB954" w14:textId="77777777" w:rsidR="005A6EE9" w:rsidRPr="00001253" w:rsidRDefault="005A6EE9" w:rsidP="00001253">
            <w:pPr>
              <w:jc w:val="center"/>
              <w:rPr>
                <w:b/>
                <w:szCs w:val="24"/>
              </w:rPr>
            </w:pPr>
          </w:p>
        </w:tc>
      </w:tr>
      <w:tr w:rsidR="005A6EE9" w:rsidRPr="00781F79" w14:paraId="3F5C1B3A" w14:textId="77777777" w:rsidTr="00001253">
        <w:trPr>
          <w:cantSplit/>
          <w:trHeight w:val="345"/>
        </w:trPr>
        <w:tc>
          <w:tcPr>
            <w:tcW w:w="1728" w:type="dxa"/>
            <w:vMerge/>
            <w:tcBorders>
              <w:right w:val="single" w:sz="4" w:space="0" w:color="auto"/>
            </w:tcBorders>
          </w:tcPr>
          <w:p w14:paraId="3271002C" w14:textId="77777777" w:rsidR="005A6EE9" w:rsidRDefault="005A6EE9" w:rsidP="00803536">
            <w:pPr>
              <w:pStyle w:val="Heading5"/>
            </w:pPr>
          </w:p>
        </w:tc>
        <w:tc>
          <w:tcPr>
            <w:tcW w:w="1170" w:type="dxa"/>
            <w:tcBorders>
              <w:top w:val="single" w:sz="4" w:space="0" w:color="auto"/>
              <w:left w:val="single" w:sz="4" w:space="0" w:color="auto"/>
              <w:bottom w:val="single" w:sz="4" w:space="0" w:color="auto"/>
              <w:right w:val="single" w:sz="4" w:space="0" w:color="auto"/>
            </w:tcBorders>
          </w:tcPr>
          <w:p w14:paraId="3420599F" w14:textId="77777777" w:rsidR="005A6EE9" w:rsidRPr="00001253" w:rsidRDefault="00001253" w:rsidP="00001253">
            <w:pPr>
              <w:jc w:val="center"/>
              <w:rPr>
                <w:b/>
                <w:szCs w:val="24"/>
              </w:rPr>
            </w:pPr>
            <w:r>
              <w:rPr>
                <w:b/>
                <w:szCs w:val="24"/>
              </w:rPr>
              <w:t>1</w:t>
            </w:r>
          </w:p>
          <w:p w14:paraId="581B0718" w14:textId="77777777" w:rsidR="005A6EE9" w:rsidRPr="00001253" w:rsidRDefault="005A6EE9" w:rsidP="00001253">
            <w:pPr>
              <w:jc w:val="center"/>
              <w:rPr>
                <w:b/>
                <w:szCs w:val="24"/>
              </w:rPr>
            </w:pPr>
          </w:p>
        </w:tc>
        <w:tc>
          <w:tcPr>
            <w:tcW w:w="6840" w:type="dxa"/>
            <w:tcBorders>
              <w:top w:val="single" w:sz="4" w:space="0" w:color="auto"/>
              <w:left w:val="single" w:sz="4" w:space="0" w:color="auto"/>
              <w:bottom w:val="single" w:sz="4" w:space="0" w:color="auto"/>
              <w:right w:val="single" w:sz="4" w:space="0" w:color="auto"/>
            </w:tcBorders>
          </w:tcPr>
          <w:p w14:paraId="1FEC17DC" w14:textId="77777777" w:rsidR="005A6EE9" w:rsidRPr="00DD1666" w:rsidRDefault="00DD1666" w:rsidP="00DD1666">
            <w:pPr>
              <w:pStyle w:val="ListNumber"/>
              <w:spacing w:after="120"/>
              <w:ind w:left="0" w:firstLine="0"/>
              <w:rPr>
                <w:rFonts w:ascii="Times New Roman" w:hAnsi="Times New Roman" w:cs="Times New Roman"/>
                <w:sz w:val="24"/>
                <w:szCs w:val="24"/>
              </w:rPr>
            </w:pPr>
            <w:r w:rsidRPr="00DD1666">
              <w:rPr>
                <w:rFonts w:ascii="Times New Roman" w:hAnsi="Times New Roman" w:cs="Times New Roman"/>
                <w:sz w:val="24"/>
                <w:szCs w:val="24"/>
              </w:rPr>
              <w:t>Add 20 drops</w:t>
            </w:r>
            <w:r>
              <w:rPr>
                <w:rFonts w:ascii="Times New Roman" w:hAnsi="Times New Roman" w:cs="Times New Roman"/>
                <w:sz w:val="24"/>
                <w:szCs w:val="24"/>
              </w:rPr>
              <w:t xml:space="preserve"> of Gelatin Solution </w:t>
            </w:r>
            <w:r w:rsidRPr="00DD1666">
              <w:rPr>
                <w:rFonts w:ascii="Times New Roman" w:hAnsi="Times New Roman" w:cs="Times New Roman"/>
                <w:sz w:val="24"/>
                <w:szCs w:val="24"/>
              </w:rPr>
              <w:t>to one bottle of Acid Buffer Solution</w:t>
            </w:r>
            <w:r>
              <w:rPr>
                <w:rFonts w:ascii="Times New Roman" w:hAnsi="Times New Roman" w:cs="Times New Roman"/>
                <w:sz w:val="24"/>
                <w:szCs w:val="24"/>
              </w:rPr>
              <w:t>.</w:t>
            </w:r>
          </w:p>
        </w:tc>
      </w:tr>
      <w:tr w:rsidR="005A6EE9" w:rsidRPr="00781F79" w14:paraId="78A1716C" w14:textId="77777777" w:rsidTr="00001253">
        <w:trPr>
          <w:cantSplit/>
          <w:trHeight w:val="345"/>
        </w:trPr>
        <w:tc>
          <w:tcPr>
            <w:tcW w:w="1728" w:type="dxa"/>
            <w:vMerge/>
            <w:tcBorders>
              <w:right w:val="single" w:sz="4" w:space="0" w:color="auto"/>
            </w:tcBorders>
          </w:tcPr>
          <w:p w14:paraId="4B8D64C6" w14:textId="77777777" w:rsidR="005A6EE9" w:rsidRDefault="005A6EE9" w:rsidP="00803536">
            <w:pPr>
              <w:pStyle w:val="Heading5"/>
            </w:pPr>
          </w:p>
        </w:tc>
        <w:tc>
          <w:tcPr>
            <w:tcW w:w="1170" w:type="dxa"/>
            <w:tcBorders>
              <w:top w:val="single" w:sz="4" w:space="0" w:color="auto"/>
              <w:left w:val="single" w:sz="4" w:space="0" w:color="auto"/>
              <w:bottom w:val="single" w:sz="4" w:space="0" w:color="auto"/>
              <w:right w:val="single" w:sz="4" w:space="0" w:color="auto"/>
            </w:tcBorders>
          </w:tcPr>
          <w:p w14:paraId="0A5FDE91" w14:textId="77777777" w:rsidR="005A6EE9" w:rsidRPr="00001253" w:rsidRDefault="00DD1666" w:rsidP="00001253">
            <w:pPr>
              <w:jc w:val="center"/>
              <w:rPr>
                <w:b/>
                <w:szCs w:val="24"/>
              </w:rPr>
            </w:pPr>
            <w:r>
              <w:rPr>
                <w:b/>
                <w:szCs w:val="24"/>
              </w:rPr>
              <w:t>2</w:t>
            </w:r>
          </w:p>
          <w:p w14:paraId="1AEA23F7" w14:textId="77777777" w:rsidR="005A6EE9" w:rsidRPr="00001253" w:rsidRDefault="005A6EE9" w:rsidP="00001253">
            <w:pPr>
              <w:jc w:val="center"/>
              <w:rPr>
                <w:b/>
                <w:szCs w:val="24"/>
              </w:rPr>
            </w:pPr>
          </w:p>
        </w:tc>
        <w:tc>
          <w:tcPr>
            <w:tcW w:w="6840" w:type="dxa"/>
            <w:tcBorders>
              <w:top w:val="single" w:sz="4" w:space="0" w:color="auto"/>
              <w:left w:val="single" w:sz="4" w:space="0" w:color="auto"/>
              <w:bottom w:val="single" w:sz="4" w:space="0" w:color="auto"/>
              <w:right w:val="single" w:sz="4" w:space="0" w:color="auto"/>
            </w:tcBorders>
          </w:tcPr>
          <w:p w14:paraId="2372728E" w14:textId="77777777" w:rsidR="005A6EE9" w:rsidRPr="00DD1666" w:rsidRDefault="00DD1666" w:rsidP="00DD1666">
            <w:pPr>
              <w:pStyle w:val="ListNumber"/>
              <w:spacing w:after="120"/>
              <w:ind w:left="0" w:firstLine="0"/>
              <w:rPr>
                <w:rFonts w:ascii="Times New Roman" w:hAnsi="Times New Roman" w:cs="Times New Roman"/>
                <w:sz w:val="24"/>
                <w:szCs w:val="24"/>
              </w:rPr>
            </w:pPr>
            <w:r w:rsidRPr="00DD1666">
              <w:rPr>
                <w:rFonts w:ascii="Times New Roman" w:hAnsi="Times New Roman" w:cs="Times New Roman"/>
                <w:sz w:val="24"/>
                <w:szCs w:val="24"/>
              </w:rPr>
              <w:t>Put the cap back on the bottle and carefully swirl or invert it to mix it thoroughly. This forms the “Working Solution.”</w:t>
            </w:r>
          </w:p>
        </w:tc>
      </w:tr>
      <w:tr w:rsidR="005A6EE9" w:rsidRPr="00781F79" w14:paraId="7F197465" w14:textId="77777777" w:rsidTr="00001253">
        <w:trPr>
          <w:cantSplit/>
          <w:trHeight w:val="345"/>
        </w:trPr>
        <w:tc>
          <w:tcPr>
            <w:tcW w:w="1728" w:type="dxa"/>
            <w:vMerge/>
            <w:tcBorders>
              <w:right w:val="single" w:sz="4" w:space="0" w:color="auto"/>
            </w:tcBorders>
          </w:tcPr>
          <w:p w14:paraId="64893325" w14:textId="77777777" w:rsidR="005A6EE9" w:rsidRDefault="005A6EE9" w:rsidP="00803536">
            <w:pPr>
              <w:pStyle w:val="Heading5"/>
            </w:pPr>
          </w:p>
        </w:tc>
        <w:tc>
          <w:tcPr>
            <w:tcW w:w="1170" w:type="dxa"/>
            <w:tcBorders>
              <w:top w:val="single" w:sz="4" w:space="0" w:color="auto"/>
              <w:left w:val="single" w:sz="4" w:space="0" w:color="auto"/>
              <w:bottom w:val="single" w:sz="4" w:space="0" w:color="auto"/>
              <w:right w:val="single" w:sz="4" w:space="0" w:color="auto"/>
            </w:tcBorders>
          </w:tcPr>
          <w:p w14:paraId="7E7BF678" w14:textId="77777777" w:rsidR="005A6EE9" w:rsidRPr="00001253" w:rsidRDefault="00DD1666" w:rsidP="00001253">
            <w:pPr>
              <w:jc w:val="center"/>
              <w:rPr>
                <w:b/>
                <w:szCs w:val="24"/>
              </w:rPr>
            </w:pPr>
            <w:r>
              <w:rPr>
                <w:b/>
                <w:szCs w:val="24"/>
              </w:rPr>
              <w:t>3</w:t>
            </w:r>
          </w:p>
          <w:p w14:paraId="74AB463D" w14:textId="77777777" w:rsidR="005A6EE9" w:rsidRPr="00001253" w:rsidRDefault="005A6EE9" w:rsidP="00001253">
            <w:pPr>
              <w:jc w:val="center"/>
              <w:rPr>
                <w:b/>
                <w:szCs w:val="24"/>
              </w:rPr>
            </w:pPr>
          </w:p>
        </w:tc>
        <w:tc>
          <w:tcPr>
            <w:tcW w:w="6840" w:type="dxa"/>
            <w:tcBorders>
              <w:top w:val="single" w:sz="4" w:space="0" w:color="auto"/>
              <w:left w:val="single" w:sz="4" w:space="0" w:color="auto"/>
              <w:bottom w:val="single" w:sz="4" w:space="0" w:color="auto"/>
              <w:right w:val="single" w:sz="4" w:space="0" w:color="auto"/>
            </w:tcBorders>
          </w:tcPr>
          <w:p w14:paraId="69B27AAF" w14:textId="77777777" w:rsidR="005A6EE9" w:rsidRPr="00DD1666" w:rsidRDefault="00DD1666" w:rsidP="00DD1666">
            <w:pPr>
              <w:pStyle w:val="ListNumber"/>
              <w:ind w:left="0" w:firstLine="0"/>
              <w:rPr>
                <w:rFonts w:ascii="Times New Roman" w:hAnsi="Times New Roman" w:cs="Times New Roman"/>
                <w:sz w:val="24"/>
                <w:szCs w:val="24"/>
              </w:rPr>
            </w:pPr>
            <w:r w:rsidRPr="00DD1666">
              <w:rPr>
                <w:rFonts w:ascii="Times New Roman" w:hAnsi="Times New Roman" w:cs="Times New Roman"/>
                <w:sz w:val="24"/>
                <w:szCs w:val="24"/>
              </w:rPr>
              <w:t xml:space="preserve">Place the Magnetic Stir Bar in the Titration Beaker. Pour the freshly prepared Working Solution into the Titration Beaker. </w:t>
            </w:r>
          </w:p>
        </w:tc>
      </w:tr>
      <w:tr w:rsidR="00140AFE" w:rsidRPr="00781F79" w14:paraId="153DDD3B" w14:textId="77777777" w:rsidTr="00D32C36">
        <w:trPr>
          <w:cantSplit/>
        </w:trPr>
        <w:tc>
          <w:tcPr>
            <w:tcW w:w="1728" w:type="dxa"/>
          </w:tcPr>
          <w:p w14:paraId="0E934B51" w14:textId="77777777" w:rsidR="00140AFE" w:rsidRDefault="00140AFE" w:rsidP="00803536">
            <w:pPr>
              <w:pStyle w:val="Heading5"/>
            </w:pPr>
          </w:p>
        </w:tc>
        <w:tc>
          <w:tcPr>
            <w:tcW w:w="8010" w:type="dxa"/>
            <w:gridSpan w:val="2"/>
          </w:tcPr>
          <w:p w14:paraId="43BD2962" w14:textId="77777777" w:rsidR="00140AFE" w:rsidRDefault="00140AFE" w:rsidP="00733718">
            <w:pPr>
              <w:rPr>
                <w:szCs w:val="24"/>
              </w:rPr>
            </w:pPr>
          </w:p>
          <w:p w14:paraId="4AE96EF7" w14:textId="77777777" w:rsidR="001D006A" w:rsidRDefault="00552F93" w:rsidP="00552F93">
            <w:pPr>
              <w:pStyle w:val="NoSpacing"/>
            </w:pPr>
            <w:r w:rsidRPr="002B4004">
              <w:t>Users can run up to 50 samples in each series before needing a fresh Working Solution. A freshly prepared Working Solution should be a transparent red color.</w:t>
            </w:r>
          </w:p>
          <w:p w14:paraId="7852D5D0" w14:textId="77777777" w:rsidR="00552F93" w:rsidRPr="001D006A" w:rsidRDefault="001D006A" w:rsidP="001D006A">
            <w:pPr>
              <w:rPr>
                <w:szCs w:val="24"/>
              </w:rPr>
            </w:pPr>
            <w:r w:rsidRPr="00733718">
              <w:rPr>
                <w:szCs w:val="24"/>
              </w:rPr>
              <w:t>The stability of a used working solution is 24 hours.</w:t>
            </w:r>
            <w:r>
              <w:rPr>
                <w:szCs w:val="24"/>
              </w:rPr>
              <w:t xml:space="preserve">  </w:t>
            </w:r>
            <w:r w:rsidR="00552F93" w:rsidRPr="002B4004">
              <w:t>As a Working Solution is used it will appear cloudy. If a freshly prepared Working Solution appears cloudy it should be discarded.</w:t>
            </w:r>
            <w:r w:rsidR="00552F93">
              <w:t xml:space="preserve"> </w:t>
            </w:r>
            <w:r w:rsidR="00552F93" w:rsidRPr="00552F93">
              <w:rPr>
                <w:rFonts w:eastAsiaTheme="minorHAnsi"/>
              </w:rPr>
              <w:t xml:space="preserve">The titration beaker should then be carefully </w:t>
            </w:r>
            <w:proofErr w:type="gramStart"/>
            <w:r w:rsidR="00552F93" w:rsidRPr="00552F93">
              <w:rPr>
                <w:rFonts w:eastAsiaTheme="minorHAnsi"/>
              </w:rPr>
              <w:t>cleaned</w:t>
            </w:r>
            <w:proofErr w:type="gramEnd"/>
            <w:r w:rsidR="00552F93" w:rsidRPr="00552F93">
              <w:rPr>
                <w:rFonts w:eastAsiaTheme="minorHAnsi"/>
              </w:rPr>
              <w:t xml:space="preserve"> and a new Working Solution prepared.</w:t>
            </w:r>
          </w:p>
          <w:p w14:paraId="1CE195D5" w14:textId="77777777" w:rsidR="00F37932" w:rsidRPr="00733718" w:rsidRDefault="00F37932" w:rsidP="00733718">
            <w:pPr>
              <w:rPr>
                <w:szCs w:val="24"/>
              </w:rPr>
            </w:pPr>
          </w:p>
        </w:tc>
      </w:tr>
      <w:tr w:rsidR="005A6EE9" w:rsidRPr="00781F79" w14:paraId="35D6BD62" w14:textId="77777777" w:rsidTr="00D32C36">
        <w:trPr>
          <w:cantSplit/>
        </w:trPr>
        <w:tc>
          <w:tcPr>
            <w:tcW w:w="1728" w:type="dxa"/>
          </w:tcPr>
          <w:p w14:paraId="015CD38A" w14:textId="77777777" w:rsidR="005A6EE9" w:rsidRPr="006A107B" w:rsidRDefault="00733718" w:rsidP="00803536">
            <w:pPr>
              <w:pStyle w:val="Heading5"/>
            </w:pPr>
            <w:r>
              <w:lastRenderedPageBreak/>
              <w:t>Conditioning</w:t>
            </w:r>
          </w:p>
        </w:tc>
        <w:tc>
          <w:tcPr>
            <w:tcW w:w="8010" w:type="dxa"/>
            <w:gridSpan w:val="2"/>
          </w:tcPr>
          <w:p w14:paraId="612C03F6" w14:textId="77777777" w:rsidR="00733718" w:rsidRPr="00733718" w:rsidRDefault="00733718" w:rsidP="00733718">
            <w:pPr>
              <w:rPr>
                <w:szCs w:val="24"/>
              </w:rPr>
            </w:pPr>
            <w:r w:rsidRPr="00733718">
              <w:rPr>
                <w:szCs w:val="24"/>
              </w:rPr>
              <w:t xml:space="preserve">Conditioning must take place whenever a new Working Solution is prepared and used. A new Working Solution should be prepared and used each day. </w:t>
            </w:r>
          </w:p>
          <w:p w14:paraId="70A0E25C" w14:textId="77777777" w:rsidR="005A6EE9" w:rsidRDefault="005A6EE9" w:rsidP="00803536">
            <w:pPr>
              <w:rPr>
                <w:szCs w:val="24"/>
              </w:rPr>
            </w:pPr>
          </w:p>
          <w:tbl>
            <w:tblPr>
              <w:tblStyle w:val="TableGrid"/>
              <w:tblW w:w="0" w:type="auto"/>
              <w:tblLayout w:type="fixed"/>
              <w:tblLook w:val="04A0" w:firstRow="1" w:lastRow="0" w:firstColumn="1" w:lastColumn="0" w:noHBand="0" w:noVBand="1"/>
            </w:tblPr>
            <w:tblGrid>
              <w:gridCol w:w="1147"/>
              <w:gridCol w:w="6632"/>
            </w:tblGrid>
            <w:tr w:rsidR="00733718" w14:paraId="7B5F3A73" w14:textId="77777777" w:rsidTr="00733718">
              <w:tc>
                <w:tcPr>
                  <w:tcW w:w="1147" w:type="dxa"/>
                </w:tcPr>
                <w:p w14:paraId="6718E199" w14:textId="77777777" w:rsidR="00733718" w:rsidRPr="00733718" w:rsidRDefault="00733718" w:rsidP="00733718">
                  <w:pPr>
                    <w:jc w:val="center"/>
                    <w:rPr>
                      <w:b/>
                      <w:szCs w:val="24"/>
                    </w:rPr>
                  </w:pPr>
                  <w:r>
                    <w:rPr>
                      <w:b/>
                      <w:szCs w:val="24"/>
                    </w:rPr>
                    <w:t>Step</w:t>
                  </w:r>
                </w:p>
              </w:tc>
              <w:tc>
                <w:tcPr>
                  <w:tcW w:w="6632" w:type="dxa"/>
                </w:tcPr>
                <w:p w14:paraId="4093A64A" w14:textId="77777777" w:rsidR="00733718" w:rsidRPr="00733718" w:rsidRDefault="00733718" w:rsidP="00733718">
                  <w:pPr>
                    <w:jc w:val="center"/>
                    <w:rPr>
                      <w:b/>
                      <w:szCs w:val="24"/>
                    </w:rPr>
                  </w:pPr>
                  <w:r>
                    <w:rPr>
                      <w:b/>
                      <w:szCs w:val="24"/>
                    </w:rPr>
                    <w:t>Action</w:t>
                  </w:r>
                </w:p>
              </w:tc>
            </w:tr>
            <w:tr w:rsidR="00733718" w14:paraId="4A8A0187" w14:textId="77777777" w:rsidTr="00733718">
              <w:tc>
                <w:tcPr>
                  <w:tcW w:w="1147" w:type="dxa"/>
                </w:tcPr>
                <w:p w14:paraId="0F523841" w14:textId="77777777" w:rsidR="00733718" w:rsidRPr="00733718" w:rsidRDefault="00733718" w:rsidP="00733718">
                  <w:pPr>
                    <w:jc w:val="center"/>
                    <w:rPr>
                      <w:b/>
                      <w:szCs w:val="24"/>
                    </w:rPr>
                  </w:pPr>
                  <w:r>
                    <w:rPr>
                      <w:b/>
                      <w:szCs w:val="24"/>
                    </w:rPr>
                    <w:t>1</w:t>
                  </w:r>
                </w:p>
              </w:tc>
              <w:tc>
                <w:tcPr>
                  <w:tcW w:w="6632" w:type="dxa"/>
                </w:tcPr>
                <w:p w14:paraId="6044CD6F" w14:textId="77777777" w:rsidR="00733718" w:rsidRPr="00733718" w:rsidRDefault="00733718" w:rsidP="00733718">
                  <w:pPr>
                    <w:pStyle w:val="ListNumber"/>
                    <w:spacing w:after="120"/>
                    <w:ind w:left="0" w:firstLine="0"/>
                    <w:rPr>
                      <w:rFonts w:ascii="Times New Roman" w:hAnsi="Times New Roman" w:cs="Times New Roman"/>
                      <w:sz w:val="24"/>
                      <w:szCs w:val="24"/>
                    </w:rPr>
                  </w:pPr>
                  <w:r w:rsidRPr="00733718">
                    <w:rPr>
                      <w:rFonts w:ascii="Times New Roman" w:hAnsi="Times New Roman" w:cs="Times New Roman"/>
                      <w:sz w:val="24"/>
                      <w:szCs w:val="24"/>
                    </w:rPr>
                    <w:t>With the instrument on, press MEASURE on the display.</w:t>
                  </w:r>
                </w:p>
              </w:tc>
            </w:tr>
            <w:tr w:rsidR="00733718" w14:paraId="3C3586E1" w14:textId="77777777" w:rsidTr="00733718">
              <w:tc>
                <w:tcPr>
                  <w:tcW w:w="1147" w:type="dxa"/>
                </w:tcPr>
                <w:p w14:paraId="2B696898" w14:textId="77777777" w:rsidR="00733718" w:rsidRPr="00733718" w:rsidRDefault="00733718" w:rsidP="00733718">
                  <w:pPr>
                    <w:jc w:val="center"/>
                    <w:rPr>
                      <w:b/>
                      <w:szCs w:val="24"/>
                    </w:rPr>
                  </w:pPr>
                  <w:r>
                    <w:rPr>
                      <w:b/>
                      <w:szCs w:val="24"/>
                    </w:rPr>
                    <w:t>2</w:t>
                  </w:r>
                </w:p>
              </w:tc>
              <w:tc>
                <w:tcPr>
                  <w:tcW w:w="6632" w:type="dxa"/>
                </w:tcPr>
                <w:p w14:paraId="05DE4CD0" w14:textId="77777777" w:rsidR="00733718" w:rsidRPr="00733718" w:rsidRDefault="00733718" w:rsidP="00733718">
                  <w:pPr>
                    <w:pStyle w:val="ListNumber"/>
                    <w:spacing w:after="120"/>
                    <w:rPr>
                      <w:rFonts w:ascii="Times New Roman" w:hAnsi="Times New Roman" w:cs="Times New Roman"/>
                      <w:sz w:val="24"/>
                      <w:szCs w:val="24"/>
                    </w:rPr>
                  </w:pPr>
                  <w:r w:rsidRPr="00733718">
                    <w:rPr>
                      <w:rFonts w:ascii="Times New Roman" w:hAnsi="Times New Roman" w:cs="Times New Roman"/>
                      <w:sz w:val="24"/>
                      <w:szCs w:val="24"/>
                    </w:rPr>
                    <w:t>Place the filled titration beaker in the beaker receptacle.</w:t>
                  </w:r>
                </w:p>
              </w:tc>
            </w:tr>
            <w:tr w:rsidR="00733718" w14:paraId="35AFF2E9" w14:textId="77777777" w:rsidTr="00733718">
              <w:tc>
                <w:tcPr>
                  <w:tcW w:w="1147" w:type="dxa"/>
                </w:tcPr>
                <w:p w14:paraId="6C842BDE" w14:textId="77777777" w:rsidR="00733718" w:rsidRPr="00733718" w:rsidRDefault="00733718" w:rsidP="00733718">
                  <w:pPr>
                    <w:jc w:val="center"/>
                    <w:rPr>
                      <w:b/>
                      <w:szCs w:val="24"/>
                    </w:rPr>
                  </w:pPr>
                  <w:r>
                    <w:rPr>
                      <w:b/>
                      <w:szCs w:val="24"/>
                    </w:rPr>
                    <w:t>3</w:t>
                  </w:r>
                </w:p>
              </w:tc>
              <w:tc>
                <w:tcPr>
                  <w:tcW w:w="6632" w:type="dxa"/>
                </w:tcPr>
                <w:p w14:paraId="2593E474" w14:textId="77777777" w:rsidR="00733718" w:rsidRPr="00733718" w:rsidRDefault="00733718" w:rsidP="00733718">
                  <w:pPr>
                    <w:pStyle w:val="ListNumber"/>
                    <w:spacing w:after="120"/>
                    <w:rPr>
                      <w:rFonts w:ascii="Times New Roman" w:hAnsi="Times New Roman" w:cs="Times New Roman"/>
                      <w:sz w:val="24"/>
                      <w:szCs w:val="24"/>
                    </w:rPr>
                  </w:pPr>
                  <w:r w:rsidRPr="00733718">
                    <w:rPr>
                      <w:rFonts w:ascii="Times New Roman" w:hAnsi="Times New Roman" w:cs="Times New Roman"/>
                      <w:sz w:val="24"/>
                      <w:szCs w:val="24"/>
                    </w:rPr>
                    <w:t xml:space="preserve">Lower the handle to bring the electrode set down into the </w:t>
                  </w:r>
                  <w:r>
                    <w:rPr>
                      <w:rFonts w:ascii="Times New Roman" w:hAnsi="Times New Roman" w:cs="Times New Roman"/>
                      <w:sz w:val="24"/>
                      <w:szCs w:val="24"/>
                    </w:rPr>
                    <w:t>Working Solution.</w:t>
                  </w:r>
                </w:p>
              </w:tc>
            </w:tr>
            <w:tr w:rsidR="00733718" w14:paraId="4498EC72" w14:textId="77777777" w:rsidTr="00733718">
              <w:tc>
                <w:tcPr>
                  <w:tcW w:w="1147" w:type="dxa"/>
                </w:tcPr>
                <w:p w14:paraId="3A069409" w14:textId="77777777" w:rsidR="00733718" w:rsidRPr="00733718" w:rsidRDefault="00733718" w:rsidP="00733718">
                  <w:pPr>
                    <w:jc w:val="center"/>
                    <w:rPr>
                      <w:b/>
                      <w:szCs w:val="24"/>
                    </w:rPr>
                  </w:pPr>
                  <w:r>
                    <w:rPr>
                      <w:b/>
                      <w:szCs w:val="24"/>
                    </w:rPr>
                    <w:t>4</w:t>
                  </w:r>
                </w:p>
              </w:tc>
              <w:tc>
                <w:tcPr>
                  <w:tcW w:w="6632" w:type="dxa"/>
                </w:tcPr>
                <w:p w14:paraId="2969EA5F" w14:textId="77777777" w:rsidR="00733718" w:rsidRDefault="00733718" w:rsidP="00733718">
                  <w:pPr>
                    <w:pStyle w:val="ListNumber"/>
                    <w:rPr>
                      <w:rFonts w:ascii="Times New Roman" w:hAnsi="Times New Roman" w:cs="Times New Roman"/>
                      <w:sz w:val="24"/>
                      <w:szCs w:val="24"/>
                    </w:rPr>
                  </w:pPr>
                  <w:r w:rsidRPr="00733718">
                    <w:rPr>
                      <w:rFonts w:ascii="Times New Roman" w:hAnsi="Times New Roman" w:cs="Times New Roman"/>
                      <w:sz w:val="24"/>
                      <w:szCs w:val="24"/>
                    </w:rPr>
                    <w:t>Press the READY button on the display.</w:t>
                  </w:r>
                </w:p>
                <w:p w14:paraId="5F5114D4" w14:textId="77777777" w:rsidR="00733718" w:rsidRPr="00733718" w:rsidRDefault="00733718" w:rsidP="00733718">
                  <w:pPr>
                    <w:pStyle w:val="ListNumber"/>
                    <w:ind w:left="0" w:firstLine="0"/>
                    <w:rPr>
                      <w:rFonts w:ascii="Times New Roman" w:hAnsi="Times New Roman" w:cs="Times New Roman"/>
                      <w:sz w:val="24"/>
                      <w:szCs w:val="24"/>
                    </w:rPr>
                  </w:pPr>
                  <w:r w:rsidRPr="00733718">
                    <w:rPr>
                      <w:rFonts w:ascii="Times New Roman" w:hAnsi="Times New Roman" w:cs="Times New Roman"/>
                      <w:b/>
                      <w:sz w:val="24"/>
                      <w:szCs w:val="24"/>
                    </w:rPr>
                    <w:t>Note:</w:t>
                  </w:r>
                  <w:r>
                    <w:rPr>
                      <w:rFonts w:ascii="Times New Roman" w:hAnsi="Times New Roman" w:cs="Times New Roman"/>
                      <w:sz w:val="24"/>
                      <w:szCs w:val="24"/>
                    </w:rPr>
                    <w:t xml:space="preserve"> </w:t>
                  </w:r>
                  <w:r w:rsidRPr="00733718">
                    <w:rPr>
                      <w:rFonts w:ascii="Times New Roman" w:hAnsi="Times New Roman" w:cs="Times New Roman"/>
                      <w:sz w:val="24"/>
                      <w:szCs w:val="24"/>
                    </w:rPr>
                    <w:t xml:space="preserve">Pressing CANCEL ends the conditioning cycle and returns you to the Main screen. If this is done, the Working Solution must be replaced. </w:t>
                  </w:r>
                </w:p>
              </w:tc>
            </w:tr>
            <w:tr w:rsidR="00733718" w14:paraId="654CA915" w14:textId="77777777" w:rsidTr="00733718">
              <w:tc>
                <w:tcPr>
                  <w:tcW w:w="1147" w:type="dxa"/>
                </w:tcPr>
                <w:p w14:paraId="39B3ACAD" w14:textId="77777777" w:rsidR="00733718" w:rsidRPr="00733718" w:rsidRDefault="00733718" w:rsidP="00733718">
                  <w:pPr>
                    <w:jc w:val="center"/>
                    <w:rPr>
                      <w:b/>
                      <w:szCs w:val="24"/>
                    </w:rPr>
                  </w:pPr>
                  <w:r>
                    <w:rPr>
                      <w:b/>
                      <w:szCs w:val="24"/>
                    </w:rPr>
                    <w:t>5</w:t>
                  </w:r>
                </w:p>
              </w:tc>
              <w:tc>
                <w:tcPr>
                  <w:tcW w:w="6632" w:type="dxa"/>
                </w:tcPr>
                <w:p w14:paraId="3CF44BD4" w14:textId="77777777" w:rsidR="0035178F" w:rsidRDefault="000A120D" w:rsidP="0035178F">
                  <w:pPr>
                    <w:pStyle w:val="NoSpacing"/>
                  </w:pPr>
                  <w:r>
                    <w:t xml:space="preserve">In the following display you will be asked to wait until the </w:t>
                  </w:r>
                </w:p>
                <w:p w14:paraId="030DDBD6" w14:textId="77777777" w:rsidR="0035178F" w:rsidRDefault="0035178F" w:rsidP="0035178F">
                  <w:pPr>
                    <w:pStyle w:val="NoSpacing"/>
                  </w:pPr>
                  <w:r>
                    <w:t>s</w:t>
                  </w:r>
                  <w:r w:rsidR="000A120D">
                    <w:t>ystem</w:t>
                  </w:r>
                  <w:r>
                    <w:t xml:space="preserve"> </w:t>
                  </w:r>
                  <w:r w:rsidR="000A120D">
                    <w:t xml:space="preserve">has reached its Working Point. A runtime </w:t>
                  </w:r>
                  <w:proofErr w:type="gramStart"/>
                  <w:r w:rsidR="000A120D">
                    <w:t>display</w:t>
                  </w:r>
                  <w:proofErr w:type="gramEnd"/>
                  <w:r w:rsidR="000A120D">
                    <w:t xml:space="preserve"> under </w:t>
                  </w:r>
                </w:p>
                <w:p w14:paraId="45B74FB9" w14:textId="77777777" w:rsidR="0035178F" w:rsidRDefault="000A120D" w:rsidP="0035178F">
                  <w:pPr>
                    <w:pStyle w:val="NoSpacing"/>
                  </w:pPr>
                  <w:r>
                    <w:t xml:space="preserve">the message visualizes this process. Proceed immediately to the </w:t>
                  </w:r>
                </w:p>
                <w:p w14:paraId="247A41C8" w14:textId="77777777" w:rsidR="000A120D" w:rsidRDefault="000A120D" w:rsidP="0035178F">
                  <w:pPr>
                    <w:pStyle w:val="NoSpacing"/>
                  </w:pPr>
                  <w:r>
                    <w:t>next step.</w:t>
                  </w:r>
                </w:p>
                <w:p w14:paraId="013A4A69" w14:textId="77777777" w:rsidR="0035178F" w:rsidRDefault="000A120D" w:rsidP="0035178F">
                  <w:pPr>
                    <w:pStyle w:val="NoSpacing"/>
                  </w:pPr>
                  <w:r>
                    <w:t xml:space="preserve">After the working point is reached, you will be </w:t>
                  </w:r>
                  <w:proofErr w:type="gramStart"/>
                  <w:r>
                    <w:t>instructed</w:t>
                  </w:r>
                  <w:proofErr w:type="gramEnd"/>
                  <w:r>
                    <w:t xml:space="preserve"> </w:t>
                  </w:r>
                </w:p>
                <w:p w14:paraId="34454CD3" w14:textId="77777777" w:rsidR="0035178F" w:rsidRDefault="000A120D" w:rsidP="0035178F">
                  <w:pPr>
                    <w:pStyle w:val="NoSpacing"/>
                  </w:pPr>
                  <w:r>
                    <w:t>to pipette 10 µL of the 100 mmol/L NaCl/H</w:t>
                  </w:r>
                  <w:r>
                    <w:rPr>
                      <w:vertAlign w:val="subscript"/>
                    </w:rPr>
                    <w:t>2</w:t>
                  </w:r>
                  <w:r w:rsidR="0035178F">
                    <w:t xml:space="preserve">O Standard into the </w:t>
                  </w:r>
                </w:p>
                <w:p w14:paraId="61A11AB6" w14:textId="77777777" w:rsidR="000A120D" w:rsidRDefault="000A120D" w:rsidP="0035178F">
                  <w:pPr>
                    <w:pStyle w:val="NoSpacing"/>
                  </w:pPr>
                  <w:r>
                    <w:t>Working Solution.</w:t>
                  </w:r>
                </w:p>
                <w:p w14:paraId="7C8A9836" w14:textId="77777777" w:rsidR="0035178F" w:rsidRDefault="000A120D" w:rsidP="0035178F">
                  <w:pPr>
                    <w:pStyle w:val="NoSpacing"/>
                  </w:pPr>
                  <w:r>
                    <w:t xml:space="preserve">To do so, hold the One </w:t>
                  </w:r>
                  <w:r w:rsidR="0035178F">
                    <w:t>Point Cut (OPC) ampule of 100 mmol/</w:t>
                  </w:r>
                  <w:proofErr w:type="gramStart"/>
                  <w:r w:rsidR="0035178F">
                    <w:t>L</w:t>
                  </w:r>
                  <w:proofErr w:type="gramEnd"/>
                  <w:r w:rsidR="0035178F">
                    <w:t xml:space="preserve"> </w:t>
                  </w:r>
                </w:p>
                <w:p w14:paraId="6BFE3AEA" w14:textId="77777777" w:rsidR="0035178F" w:rsidRDefault="0035178F" w:rsidP="0035178F">
                  <w:pPr>
                    <w:pStyle w:val="NoSpacing"/>
                  </w:pPr>
                  <w:r>
                    <w:t>NaCl/H</w:t>
                  </w:r>
                  <w:r>
                    <w:rPr>
                      <w:vertAlign w:val="subscript"/>
                    </w:rPr>
                    <w:t>2</w:t>
                  </w:r>
                  <w:r>
                    <w:t>O Standard</w:t>
                  </w:r>
                  <w:r w:rsidR="000A120D">
                    <w:t xml:space="preserve"> steady in one hand. With the other hand, </w:t>
                  </w:r>
                </w:p>
                <w:p w14:paraId="1327010C" w14:textId="77777777" w:rsidR="0035178F" w:rsidRDefault="000A120D" w:rsidP="0035178F">
                  <w:pPr>
                    <w:pStyle w:val="NoSpacing"/>
                  </w:pPr>
                  <w:r>
                    <w:t xml:space="preserve">carefully break off the head of the ampule with only slight </w:t>
                  </w:r>
                </w:p>
                <w:p w14:paraId="5A5FDB56" w14:textId="77777777" w:rsidR="0035178F" w:rsidRDefault="000A120D" w:rsidP="0035178F">
                  <w:pPr>
                    <w:pStyle w:val="NoSpacing"/>
                  </w:pPr>
                  <w:r>
                    <w:t xml:space="preserve">pressure across the printed point (blue dot) on the neck of the </w:t>
                  </w:r>
                </w:p>
                <w:p w14:paraId="2A6E5201" w14:textId="77777777" w:rsidR="00733718" w:rsidRPr="0035178F" w:rsidRDefault="000A120D" w:rsidP="0035178F">
                  <w:pPr>
                    <w:pStyle w:val="NoSpacing"/>
                  </w:pPr>
                  <w:r>
                    <w:t>ampule. Use a protective plastic sleeve when opening the ampule.</w:t>
                  </w:r>
                </w:p>
              </w:tc>
            </w:tr>
            <w:tr w:rsidR="00733718" w14:paraId="35BF54FE" w14:textId="77777777" w:rsidTr="00733718">
              <w:tc>
                <w:tcPr>
                  <w:tcW w:w="1147" w:type="dxa"/>
                </w:tcPr>
                <w:p w14:paraId="48FF77B9" w14:textId="77777777" w:rsidR="00733718" w:rsidRPr="00733718" w:rsidRDefault="0035178F" w:rsidP="00733718">
                  <w:pPr>
                    <w:jc w:val="center"/>
                    <w:rPr>
                      <w:b/>
                      <w:szCs w:val="24"/>
                    </w:rPr>
                  </w:pPr>
                  <w:r>
                    <w:rPr>
                      <w:b/>
                      <w:szCs w:val="24"/>
                    </w:rPr>
                    <w:t>6</w:t>
                  </w:r>
                </w:p>
              </w:tc>
              <w:tc>
                <w:tcPr>
                  <w:tcW w:w="6632" w:type="dxa"/>
                </w:tcPr>
                <w:p w14:paraId="0BA0E008" w14:textId="77777777" w:rsidR="00733718" w:rsidRPr="0035178F" w:rsidRDefault="0035178F" w:rsidP="0035178F">
                  <w:pPr>
                    <w:pStyle w:val="NoSpacing"/>
                  </w:pPr>
                  <w:r>
                    <w:t xml:space="preserve">Place a </w:t>
                  </w:r>
                  <w:proofErr w:type="gramStart"/>
                  <w:r>
                    <w:t>correctly-sized</w:t>
                  </w:r>
                  <w:proofErr w:type="gramEnd"/>
                  <w:r>
                    <w:t xml:space="preserve"> pipette tip onto a 10 µL fixed-volume piston pipette. </w:t>
                  </w:r>
                  <w:proofErr w:type="spellStart"/>
                  <w:r>
                    <w:t>Elitech</w:t>
                  </w:r>
                  <w:proofErr w:type="spellEnd"/>
                  <w:r>
                    <w:t xml:space="preserve"> Group has an appropriate pipette (AC-178) and pipette tips (SS-253) available. Make sure the tip is securely fitted to the pipette. </w:t>
                  </w:r>
                </w:p>
              </w:tc>
            </w:tr>
            <w:tr w:rsidR="00733718" w14:paraId="6FCD430D" w14:textId="77777777" w:rsidTr="00733718">
              <w:tc>
                <w:tcPr>
                  <w:tcW w:w="1147" w:type="dxa"/>
                </w:tcPr>
                <w:p w14:paraId="082C760F" w14:textId="77777777" w:rsidR="00733718" w:rsidRPr="00733718" w:rsidRDefault="0035178F" w:rsidP="00733718">
                  <w:pPr>
                    <w:jc w:val="center"/>
                    <w:rPr>
                      <w:b/>
                      <w:szCs w:val="24"/>
                    </w:rPr>
                  </w:pPr>
                  <w:r>
                    <w:rPr>
                      <w:b/>
                      <w:szCs w:val="24"/>
                    </w:rPr>
                    <w:t>7</w:t>
                  </w:r>
                </w:p>
              </w:tc>
              <w:tc>
                <w:tcPr>
                  <w:tcW w:w="6632" w:type="dxa"/>
                </w:tcPr>
                <w:p w14:paraId="2CB9D280" w14:textId="77777777" w:rsidR="00733718" w:rsidRPr="0035178F" w:rsidRDefault="0035178F" w:rsidP="0035178F">
                  <w:pPr>
                    <w:pStyle w:val="NoSpacing"/>
                  </w:pPr>
                  <w:r>
                    <w:t>Place the pipette tip well into the 100 NaCl/H</w:t>
                  </w:r>
                  <w:r>
                    <w:rPr>
                      <w:vertAlign w:val="subscript"/>
                    </w:rPr>
                    <w:t>2</w:t>
                  </w:r>
                  <w:r>
                    <w:t>O mmol/L Standard Solution, holding the tip in the solution during the entire filling phase. Avoid drawing air into the pipette during the filling phase. Allow the piston to smoothly and slowly retract until it has returned to its initial position. Wait for about one second and then remove the pipette tip from the solution. If you see drops on the outside of the pipette tip, carefully remove them with a lint free tissue—do not draw out any solution from the pipette tip (through capillary forces of the paper tissue)—or if necessary, repeat the process with a new pipette tip.</w:t>
                  </w:r>
                  <w:r>
                    <w:rPr>
                      <w:noProof/>
                    </w:rPr>
                    <w:t xml:space="preserve"> </w:t>
                  </w:r>
                </w:p>
              </w:tc>
            </w:tr>
          </w:tbl>
          <w:p w14:paraId="30923FA9" w14:textId="77777777" w:rsidR="005A6EE9" w:rsidRDefault="005A6EE9" w:rsidP="00803536">
            <w:pPr>
              <w:rPr>
                <w:szCs w:val="24"/>
              </w:rPr>
            </w:pPr>
          </w:p>
          <w:p w14:paraId="75A10CA2" w14:textId="77777777" w:rsidR="005A6EE9" w:rsidRDefault="005A6EE9" w:rsidP="00803536">
            <w:pPr>
              <w:rPr>
                <w:szCs w:val="24"/>
              </w:rPr>
            </w:pPr>
          </w:p>
          <w:p w14:paraId="3E6EA5AD" w14:textId="77777777" w:rsidR="005A6EE9" w:rsidRPr="00781F79" w:rsidRDefault="005A6EE9" w:rsidP="00803536">
            <w:pPr>
              <w:rPr>
                <w:szCs w:val="24"/>
              </w:rPr>
            </w:pPr>
          </w:p>
        </w:tc>
      </w:tr>
    </w:tbl>
    <w:p w14:paraId="0A2C22C9" w14:textId="77777777" w:rsidR="005A6EE9" w:rsidRDefault="005A6EE9" w:rsidP="005A6EE9">
      <w:pPr>
        <w:pStyle w:val="BlockLine"/>
      </w:pPr>
    </w:p>
    <w:tbl>
      <w:tblPr>
        <w:tblW w:w="0" w:type="auto"/>
        <w:tblLayout w:type="fixed"/>
        <w:tblLook w:val="0000" w:firstRow="0" w:lastRow="0" w:firstColumn="0" w:lastColumn="0" w:noHBand="0" w:noVBand="0"/>
      </w:tblPr>
      <w:tblGrid>
        <w:gridCol w:w="1728"/>
        <w:gridCol w:w="8010"/>
      </w:tblGrid>
      <w:tr w:rsidR="005A6EE9" w:rsidRPr="00781F79" w14:paraId="66142D61" w14:textId="77777777" w:rsidTr="00D32C36">
        <w:trPr>
          <w:cantSplit/>
        </w:trPr>
        <w:tc>
          <w:tcPr>
            <w:tcW w:w="1728" w:type="dxa"/>
          </w:tcPr>
          <w:p w14:paraId="5A3F25C0" w14:textId="77777777" w:rsidR="00140AFE" w:rsidRDefault="00140AFE" w:rsidP="00803536">
            <w:pPr>
              <w:pStyle w:val="Heading5"/>
            </w:pPr>
          </w:p>
          <w:p w14:paraId="43982173" w14:textId="77777777" w:rsidR="00140AFE" w:rsidRDefault="00140AFE" w:rsidP="00803536">
            <w:pPr>
              <w:pStyle w:val="Heading5"/>
            </w:pPr>
          </w:p>
          <w:p w14:paraId="3E48056E" w14:textId="77777777" w:rsidR="00140AFE" w:rsidRDefault="00140AFE" w:rsidP="00803536">
            <w:pPr>
              <w:pStyle w:val="Heading5"/>
            </w:pPr>
          </w:p>
          <w:p w14:paraId="6C051FD4" w14:textId="77777777" w:rsidR="00140AFE" w:rsidRDefault="00140AFE" w:rsidP="00803536">
            <w:pPr>
              <w:pStyle w:val="Heading5"/>
            </w:pPr>
          </w:p>
          <w:p w14:paraId="1BA3042D" w14:textId="77777777" w:rsidR="00140AFE" w:rsidRDefault="00140AFE" w:rsidP="00803536">
            <w:pPr>
              <w:pStyle w:val="Heading5"/>
            </w:pPr>
          </w:p>
          <w:p w14:paraId="57E3E513" w14:textId="77777777" w:rsidR="00140AFE" w:rsidRDefault="00140AFE" w:rsidP="00803536">
            <w:pPr>
              <w:pStyle w:val="Heading5"/>
            </w:pPr>
          </w:p>
          <w:p w14:paraId="5CD7E29E" w14:textId="77777777" w:rsidR="00140AFE" w:rsidRDefault="00140AFE" w:rsidP="00803536">
            <w:pPr>
              <w:pStyle w:val="Heading5"/>
            </w:pPr>
          </w:p>
          <w:p w14:paraId="611DA3A2" w14:textId="77777777" w:rsidR="00140AFE" w:rsidRDefault="00140AFE" w:rsidP="00803536">
            <w:pPr>
              <w:pStyle w:val="Heading5"/>
            </w:pPr>
          </w:p>
          <w:p w14:paraId="491B6EB1" w14:textId="77777777" w:rsidR="00140AFE" w:rsidRDefault="00140AFE" w:rsidP="00803536">
            <w:pPr>
              <w:pStyle w:val="Heading5"/>
            </w:pPr>
          </w:p>
          <w:p w14:paraId="3C726B45" w14:textId="77777777" w:rsidR="00140AFE" w:rsidRDefault="00140AFE" w:rsidP="00803536">
            <w:pPr>
              <w:pStyle w:val="Heading5"/>
            </w:pPr>
          </w:p>
          <w:p w14:paraId="0C8A1049" w14:textId="77777777" w:rsidR="00140AFE" w:rsidRDefault="00140AFE" w:rsidP="00803536">
            <w:pPr>
              <w:pStyle w:val="Heading5"/>
            </w:pPr>
          </w:p>
          <w:p w14:paraId="279F684F" w14:textId="77777777" w:rsidR="00140AFE" w:rsidRDefault="00140AFE" w:rsidP="00803536">
            <w:pPr>
              <w:pStyle w:val="Heading5"/>
            </w:pPr>
          </w:p>
          <w:p w14:paraId="2971637C" w14:textId="77777777" w:rsidR="00140AFE" w:rsidRDefault="00140AFE" w:rsidP="00803536">
            <w:pPr>
              <w:pStyle w:val="Heading5"/>
            </w:pPr>
          </w:p>
          <w:p w14:paraId="7E025C24" w14:textId="77777777" w:rsidR="00140AFE" w:rsidRDefault="00140AFE" w:rsidP="00803536">
            <w:pPr>
              <w:pStyle w:val="Heading5"/>
            </w:pPr>
          </w:p>
          <w:p w14:paraId="3B95D7F3" w14:textId="77777777" w:rsidR="00140AFE" w:rsidRDefault="00140AFE" w:rsidP="00803536">
            <w:pPr>
              <w:pStyle w:val="Heading5"/>
            </w:pPr>
          </w:p>
          <w:p w14:paraId="7E8A5D51" w14:textId="77777777" w:rsidR="00140AFE" w:rsidRDefault="00140AFE" w:rsidP="00803536">
            <w:pPr>
              <w:pStyle w:val="Heading5"/>
            </w:pPr>
          </w:p>
          <w:p w14:paraId="1D2AD6AD" w14:textId="77777777" w:rsidR="00140AFE" w:rsidRDefault="00140AFE" w:rsidP="00803536">
            <w:pPr>
              <w:pStyle w:val="Heading5"/>
            </w:pPr>
          </w:p>
          <w:p w14:paraId="0F7A7435" w14:textId="77777777" w:rsidR="00140AFE" w:rsidRDefault="00140AFE" w:rsidP="00803536">
            <w:pPr>
              <w:pStyle w:val="Heading5"/>
            </w:pPr>
          </w:p>
          <w:p w14:paraId="67C8C20F" w14:textId="77777777" w:rsidR="00F37932" w:rsidRDefault="00F37932" w:rsidP="00803536">
            <w:pPr>
              <w:pStyle w:val="Heading5"/>
            </w:pPr>
            <w:r>
              <w:t>Calibration</w:t>
            </w:r>
          </w:p>
          <w:p w14:paraId="1BC9AB1E" w14:textId="77777777" w:rsidR="00F37932" w:rsidRDefault="00F37932" w:rsidP="00803536">
            <w:pPr>
              <w:pStyle w:val="Heading5"/>
            </w:pPr>
          </w:p>
          <w:p w14:paraId="22B6666E" w14:textId="77777777" w:rsidR="00F37932" w:rsidRDefault="00F37932" w:rsidP="00803536">
            <w:pPr>
              <w:pStyle w:val="Heading5"/>
            </w:pPr>
          </w:p>
          <w:p w14:paraId="4A845D35" w14:textId="77777777" w:rsidR="00733718" w:rsidRDefault="00733718" w:rsidP="00803536">
            <w:pPr>
              <w:pStyle w:val="Heading5"/>
            </w:pPr>
            <w:r>
              <w:t xml:space="preserve">Quality </w:t>
            </w:r>
          </w:p>
          <w:p w14:paraId="52F88C86" w14:textId="77777777" w:rsidR="005A6EE9" w:rsidRDefault="00733718" w:rsidP="00803536">
            <w:pPr>
              <w:pStyle w:val="Heading5"/>
            </w:pPr>
            <w:r>
              <w:t>Control</w:t>
            </w:r>
          </w:p>
          <w:p w14:paraId="2433DB74" w14:textId="77777777" w:rsidR="00733718" w:rsidRPr="00733718" w:rsidRDefault="00733718" w:rsidP="00733718"/>
        </w:tc>
        <w:tc>
          <w:tcPr>
            <w:tcW w:w="8010" w:type="dxa"/>
          </w:tcPr>
          <w:tbl>
            <w:tblPr>
              <w:tblStyle w:val="TableGrid"/>
              <w:tblW w:w="0" w:type="auto"/>
              <w:tblLayout w:type="fixed"/>
              <w:tblLook w:val="04A0" w:firstRow="1" w:lastRow="0" w:firstColumn="1" w:lastColumn="0" w:noHBand="0" w:noVBand="1"/>
            </w:tblPr>
            <w:tblGrid>
              <w:gridCol w:w="1147"/>
              <w:gridCol w:w="6632"/>
            </w:tblGrid>
            <w:tr w:rsidR="00140AFE" w14:paraId="1265E61A" w14:textId="77777777" w:rsidTr="00140AFE">
              <w:tc>
                <w:tcPr>
                  <w:tcW w:w="1147" w:type="dxa"/>
                </w:tcPr>
                <w:p w14:paraId="7476C4C2" w14:textId="77777777" w:rsidR="00140AFE" w:rsidRPr="00733718" w:rsidRDefault="00140AFE" w:rsidP="00140AFE">
                  <w:pPr>
                    <w:jc w:val="center"/>
                    <w:rPr>
                      <w:b/>
                      <w:szCs w:val="24"/>
                    </w:rPr>
                  </w:pPr>
                  <w:r>
                    <w:rPr>
                      <w:b/>
                      <w:szCs w:val="24"/>
                    </w:rPr>
                    <w:t>Step</w:t>
                  </w:r>
                </w:p>
              </w:tc>
              <w:tc>
                <w:tcPr>
                  <w:tcW w:w="6632" w:type="dxa"/>
                </w:tcPr>
                <w:p w14:paraId="0B673B98" w14:textId="77777777" w:rsidR="00140AFE" w:rsidRPr="00733718" w:rsidRDefault="00140AFE" w:rsidP="00140AFE">
                  <w:pPr>
                    <w:jc w:val="center"/>
                    <w:rPr>
                      <w:b/>
                      <w:szCs w:val="24"/>
                    </w:rPr>
                  </w:pPr>
                  <w:r>
                    <w:rPr>
                      <w:b/>
                      <w:szCs w:val="24"/>
                    </w:rPr>
                    <w:t>Action</w:t>
                  </w:r>
                </w:p>
              </w:tc>
            </w:tr>
            <w:tr w:rsidR="00140AFE" w14:paraId="2824D258" w14:textId="77777777" w:rsidTr="00140AFE">
              <w:tc>
                <w:tcPr>
                  <w:tcW w:w="1147" w:type="dxa"/>
                </w:tcPr>
                <w:p w14:paraId="6A39298B" w14:textId="77777777" w:rsidR="00140AFE" w:rsidRPr="00140AFE" w:rsidRDefault="00140AFE" w:rsidP="00140AFE">
                  <w:pPr>
                    <w:jc w:val="center"/>
                    <w:rPr>
                      <w:b/>
                      <w:szCs w:val="24"/>
                    </w:rPr>
                  </w:pPr>
                  <w:r>
                    <w:rPr>
                      <w:b/>
                      <w:szCs w:val="24"/>
                    </w:rPr>
                    <w:t>8</w:t>
                  </w:r>
                </w:p>
              </w:tc>
              <w:tc>
                <w:tcPr>
                  <w:tcW w:w="6632" w:type="dxa"/>
                </w:tcPr>
                <w:p w14:paraId="2DFB98E2" w14:textId="77777777" w:rsidR="00140AFE" w:rsidRPr="00140AFE" w:rsidRDefault="00140AFE" w:rsidP="00140AFE">
                  <w:pPr>
                    <w:pStyle w:val="NoSpacing"/>
                  </w:pPr>
                  <w:r>
                    <w:t>Using one of the pipette guides found on the sensor carriage, place the loaded pipette tip as near as possible in the center of the stirring Working Solution. Dispense the sample above the working solution, allowing the sample to drop into the working solution. Avoid dispensing the sample near the electrodes or the sides of the beaker. Press the pipette piston down to the second pressure point to completely eject the solution. Remove the pipette from pipette guide and discard the tip.</w:t>
                  </w:r>
                </w:p>
              </w:tc>
            </w:tr>
            <w:tr w:rsidR="00140AFE" w14:paraId="1779DAB4" w14:textId="77777777" w:rsidTr="00140AFE">
              <w:tc>
                <w:tcPr>
                  <w:tcW w:w="1147" w:type="dxa"/>
                </w:tcPr>
                <w:p w14:paraId="27A6554F" w14:textId="77777777" w:rsidR="00140AFE" w:rsidRPr="00140AFE" w:rsidRDefault="00140AFE" w:rsidP="00140AFE">
                  <w:pPr>
                    <w:jc w:val="center"/>
                    <w:rPr>
                      <w:b/>
                      <w:szCs w:val="24"/>
                    </w:rPr>
                  </w:pPr>
                  <w:r>
                    <w:rPr>
                      <w:b/>
                      <w:szCs w:val="24"/>
                    </w:rPr>
                    <w:t>9</w:t>
                  </w:r>
                </w:p>
              </w:tc>
              <w:tc>
                <w:tcPr>
                  <w:tcW w:w="6632" w:type="dxa"/>
                </w:tcPr>
                <w:p w14:paraId="33237B49" w14:textId="77777777" w:rsidR="00140AFE" w:rsidRDefault="00140AFE" w:rsidP="00140AFE">
                  <w:pPr>
                    <w:pStyle w:val="NoSpacing"/>
                  </w:pPr>
                  <w:r>
                    <w:t xml:space="preserve">When the </w:t>
                  </w:r>
                  <w:proofErr w:type="spellStart"/>
                  <w:r>
                    <w:t>ChloroChek</w:t>
                  </w:r>
                  <w:proofErr w:type="spellEnd"/>
                  <w:r>
                    <w:t xml:space="preserve"> recognizes the added standard solution, the display will read: PROCEEDING WITH CONDITIONING. When the conditioning is complete, the </w:t>
                  </w:r>
                  <w:proofErr w:type="spellStart"/>
                  <w:r>
                    <w:t>ChloroChek</w:t>
                  </w:r>
                  <w:proofErr w:type="spellEnd"/>
                  <w:r>
                    <w:t xml:space="preserve"> is ready to use. </w:t>
                  </w:r>
                </w:p>
                <w:p w14:paraId="733D7336" w14:textId="77777777" w:rsidR="00140AFE" w:rsidRPr="00140AFE" w:rsidRDefault="00140AFE" w:rsidP="00140AFE">
                  <w:pPr>
                    <w:pStyle w:val="NoSpacing"/>
                  </w:pPr>
                  <w:r w:rsidRPr="00140AFE">
                    <w:rPr>
                      <w:b/>
                    </w:rPr>
                    <w:t>Note:</w:t>
                  </w:r>
                  <w:r>
                    <w:rPr>
                      <w:b/>
                    </w:rPr>
                    <w:t xml:space="preserve">  </w:t>
                  </w:r>
                  <w:r>
                    <w:t>In cases where conditioning is not successful, you must clean the electrodes and prepare a new Working Solution.</w:t>
                  </w:r>
                </w:p>
              </w:tc>
            </w:tr>
          </w:tbl>
          <w:p w14:paraId="38C7D713" w14:textId="77777777" w:rsidR="005A6EE9" w:rsidRDefault="005A6EE9" w:rsidP="00803536">
            <w:pPr>
              <w:rPr>
                <w:szCs w:val="24"/>
              </w:rPr>
            </w:pPr>
          </w:p>
          <w:p w14:paraId="6592C9C5" w14:textId="77777777" w:rsidR="00F37932" w:rsidRDefault="00F37932" w:rsidP="00803536">
            <w:pPr>
              <w:rPr>
                <w:szCs w:val="24"/>
              </w:rPr>
            </w:pPr>
          </w:p>
          <w:p w14:paraId="4B536A8D" w14:textId="77777777" w:rsidR="00F37932" w:rsidRDefault="00F37932" w:rsidP="00803536">
            <w:pPr>
              <w:rPr>
                <w:szCs w:val="24"/>
              </w:rPr>
            </w:pPr>
            <w:r w:rsidRPr="003E7C4E">
              <w:t xml:space="preserve">No calibration of the system </w:t>
            </w:r>
            <w:r>
              <w:t>is necessary for performing a Sweat Chloride assay.</w:t>
            </w:r>
          </w:p>
          <w:p w14:paraId="5A2B70D9" w14:textId="77777777" w:rsidR="00F37932" w:rsidRDefault="00F37932" w:rsidP="00803536">
            <w:pPr>
              <w:rPr>
                <w:szCs w:val="24"/>
              </w:rPr>
            </w:pPr>
          </w:p>
          <w:p w14:paraId="4F951590" w14:textId="77777777" w:rsidR="001C29B1" w:rsidRPr="004F7AA4" w:rsidRDefault="0065540F" w:rsidP="00803536">
            <w:r>
              <w:t xml:space="preserve">3 Levels of </w:t>
            </w:r>
            <w:r w:rsidR="004F7AA4">
              <w:t xml:space="preserve">the </w:t>
            </w:r>
            <w:r w:rsidR="001C29B1">
              <w:t>Sweat Chloride</w:t>
            </w:r>
            <w:r w:rsidR="001C29B1" w:rsidRPr="00BD2A18">
              <w:t xml:space="preserve"> Controls</w:t>
            </w:r>
            <w:r w:rsidR="00410FB5">
              <w:t xml:space="preserve"> and the 100 mmol/L NaCl/H</w:t>
            </w:r>
            <w:r w:rsidR="00410FB5">
              <w:rPr>
                <w:vertAlign w:val="subscript"/>
              </w:rPr>
              <w:t>2</w:t>
            </w:r>
            <w:r w:rsidR="00410FB5">
              <w:t>O Standard</w:t>
            </w:r>
            <w:r w:rsidR="00410FB5" w:rsidRPr="00BD2A18">
              <w:t xml:space="preserve"> </w:t>
            </w:r>
            <w:r w:rsidR="001C29B1" w:rsidRPr="00BD2A18">
              <w:t>mus</w:t>
            </w:r>
            <w:r w:rsidR="00F37932">
              <w:t xml:space="preserve">t be </w:t>
            </w:r>
            <w:proofErr w:type="gramStart"/>
            <w:r w:rsidR="00F37932">
              <w:t>ran</w:t>
            </w:r>
            <w:proofErr w:type="gramEnd"/>
            <w:r w:rsidR="00F37932">
              <w:t xml:space="preserve"> on each day of </w:t>
            </w:r>
            <w:r w:rsidR="001C29B1">
              <w:t xml:space="preserve">patient testing.  </w:t>
            </w:r>
            <w:r w:rsidR="001C29B1" w:rsidRPr="001C29B1">
              <w:t xml:space="preserve">When Quality Control tolerance limits are exceeded based on the QC criteria defined in LGM 2022 </w:t>
            </w:r>
            <w:proofErr w:type="spellStart"/>
            <w:r w:rsidR="001C29B1" w:rsidRPr="001C29B1">
              <w:t>Qulaity</w:t>
            </w:r>
            <w:proofErr w:type="spellEnd"/>
            <w:r w:rsidR="001C29B1" w:rsidRPr="001C29B1">
              <w:t xml:space="preserve"> Control (QC) Policy, corrective action must be taken and documented before analyzing patient samples.</w:t>
            </w:r>
            <w:r w:rsidR="001C29B1" w:rsidRPr="001C29B1">
              <w:tab/>
            </w:r>
            <w:r w:rsidR="001C29B1" w:rsidRPr="001C29B1">
              <w:tab/>
            </w:r>
          </w:p>
          <w:p w14:paraId="25692243" w14:textId="77777777" w:rsidR="001C29B1" w:rsidRDefault="001C29B1" w:rsidP="00803536">
            <w:pPr>
              <w:rPr>
                <w:szCs w:val="24"/>
              </w:rPr>
            </w:pPr>
          </w:p>
          <w:tbl>
            <w:tblPr>
              <w:tblStyle w:val="TableGrid"/>
              <w:tblW w:w="0" w:type="auto"/>
              <w:tblLayout w:type="fixed"/>
              <w:tblLook w:val="04A0" w:firstRow="1" w:lastRow="0" w:firstColumn="1" w:lastColumn="0" w:noHBand="0" w:noVBand="1"/>
            </w:tblPr>
            <w:tblGrid>
              <w:gridCol w:w="2593"/>
              <w:gridCol w:w="2593"/>
              <w:gridCol w:w="2593"/>
            </w:tblGrid>
            <w:tr w:rsidR="001C29B1" w:rsidRPr="009451A0" w14:paraId="2AC8E5A2" w14:textId="77777777" w:rsidTr="007367AE">
              <w:tc>
                <w:tcPr>
                  <w:tcW w:w="2593" w:type="dxa"/>
                  <w:tcBorders>
                    <w:top w:val="single" w:sz="4" w:space="0" w:color="auto"/>
                    <w:left w:val="single" w:sz="4" w:space="0" w:color="auto"/>
                    <w:bottom w:val="single" w:sz="4" w:space="0" w:color="auto"/>
                    <w:right w:val="single" w:sz="4" w:space="0" w:color="auto"/>
                  </w:tcBorders>
                </w:tcPr>
                <w:p w14:paraId="4D541BDC" w14:textId="77777777" w:rsidR="001C29B1" w:rsidRPr="009451A0" w:rsidRDefault="001C29B1" w:rsidP="001C29B1">
                  <w:pPr>
                    <w:jc w:val="center"/>
                    <w:rPr>
                      <w:b/>
                      <w:szCs w:val="24"/>
                    </w:rPr>
                  </w:pPr>
                  <w:r>
                    <w:rPr>
                      <w:b/>
                      <w:szCs w:val="24"/>
                    </w:rPr>
                    <w:t>Controls</w:t>
                  </w:r>
                </w:p>
              </w:tc>
              <w:tc>
                <w:tcPr>
                  <w:tcW w:w="2593" w:type="dxa"/>
                  <w:tcBorders>
                    <w:top w:val="single" w:sz="4" w:space="0" w:color="auto"/>
                    <w:left w:val="single" w:sz="4" w:space="0" w:color="auto"/>
                    <w:bottom w:val="single" w:sz="4" w:space="0" w:color="auto"/>
                    <w:right w:val="single" w:sz="4" w:space="0" w:color="auto"/>
                  </w:tcBorders>
                </w:tcPr>
                <w:p w14:paraId="2EBDB79E" w14:textId="77777777" w:rsidR="001C29B1" w:rsidRPr="009451A0" w:rsidRDefault="001C29B1" w:rsidP="001C29B1">
                  <w:pPr>
                    <w:jc w:val="center"/>
                    <w:rPr>
                      <w:b/>
                      <w:szCs w:val="24"/>
                    </w:rPr>
                  </w:pPr>
                  <w:r>
                    <w:rPr>
                      <w:b/>
                      <w:szCs w:val="24"/>
                    </w:rPr>
                    <w:t>Preparation</w:t>
                  </w:r>
                </w:p>
              </w:tc>
              <w:tc>
                <w:tcPr>
                  <w:tcW w:w="2593" w:type="dxa"/>
                  <w:tcBorders>
                    <w:top w:val="single" w:sz="4" w:space="0" w:color="auto"/>
                    <w:left w:val="single" w:sz="4" w:space="0" w:color="auto"/>
                    <w:bottom w:val="single" w:sz="4" w:space="0" w:color="auto"/>
                    <w:right w:val="single" w:sz="4" w:space="0" w:color="auto"/>
                  </w:tcBorders>
                </w:tcPr>
                <w:p w14:paraId="3F39E311" w14:textId="77777777" w:rsidR="001C29B1" w:rsidRPr="009451A0" w:rsidRDefault="001C29B1" w:rsidP="001C29B1">
                  <w:pPr>
                    <w:jc w:val="center"/>
                    <w:rPr>
                      <w:b/>
                      <w:szCs w:val="24"/>
                    </w:rPr>
                  </w:pPr>
                  <w:r>
                    <w:rPr>
                      <w:b/>
                      <w:szCs w:val="24"/>
                    </w:rPr>
                    <w:t>Stability</w:t>
                  </w:r>
                </w:p>
              </w:tc>
            </w:tr>
            <w:tr w:rsidR="001C29B1" w14:paraId="3E479019" w14:textId="77777777" w:rsidTr="007367AE">
              <w:tc>
                <w:tcPr>
                  <w:tcW w:w="2593" w:type="dxa"/>
                </w:tcPr>
                <w:p w14:paraId="781E4540" w14:textId="77777777" w:rsidR="001C29B1" w:rsidRPr="001C29B1" w:rsidRDefault="001C29B1" w:rsidP="001C29B1">
                  <w:pPr>
                    <w:rPr>
                      <w:szCs w:val="24"/>
                    </w:rPr>
                  </w:pPr>
                  <w:r w:rsidRPr="001C29B1">
                    <w:rPr>
                      <w:szCs w:val="24"/>
                    </w:rPr>
                    <w:t>Sweat Control Solution</w:t>
                  </w:r>
                  <w:r>
                    <w:rPr>
                      <w:szCs w:val="24"/>
                    </w:rPr>
                    <w:t>s (Levels 1,2 &amp; 3</w:t>
                  </w:r>
                  <w:r w:rsidRPr="001C29B1">
                    <w:rPr>
                      <w:szCs w:val="24"/>
                    </w:rPr>
                    <w:t>)</w:t>
                  </w:r>
                </w:p>
              </w:tc>
              <w:tc>
                <w:tcPr>
                  <w:tcW w:w="2593" w:type="dxa"/>
                </w:tcPr>
                <w:p w14:paraId="3C539A71" w14:textId="77777777" w:rsidR="001C29B1" w:rsidRDefault="001C29B1" w:rsidP="001C29B1">
                  <w:pPr>
                    <w:rPr>
                      <w:szCs w:val="24"/>
                    </w:rPr>
                  </w:pPr>
                  <w:r>
                    <w:rPr>
                      <w:szCs w:val="24"/>
                    </w:rPr>
                    <w:t>Ready to use.</w:t>
                  </w:r>
                </w:p>
              </w:tc>
              <w:tc>
                <w:tcPr>
                  <w:tcW w:w="2593" w:type="dxa"/>
                </w:tcPr>
                <w:p w14:paraId="6E58B3FE" w14:textId="77777777" w:rsidR="001C29B1" w:rsidRPr="00B6376A" w:rsidRDefault="001C29B1" w:rsidP="001C29B1">
                  <w:pPr>
                    <w:rPr>
                      <w:szCs w:val="24"/>
                    </w:rPr>
                  </w:pPr>
                  <w:r w:rsidRPr="00B6376A">
                    <w:rPr>
                      <w:szCs w:val="24"/>
                    </w:rPr>
                    <w:t>Up to expiration date indicated on the packaging.</w:t>
                  </w:r>
                </w:p>
                <w:p w14:paraId="5BFE1A66" w14:textId="77777777" w:rsidR="001D006A" w:rsidRPr="00B6376A" w:rsidRDefault="001D006A" w:rsidP="001C29B1">
                  <w:pPr>
                    <w:rPr>
                      <w:szCs w:val="24"/>
                    </w:rPr>
                  </w:pPr>
                  <w:r w:rsidRPr="00B6376A">
                    <w:rPr>
                      <w:szCs w:val="24"/>
                    </w:rPr>
                    <w:t>The sweat control solutions must be stored at 15ᵒ-25ᵒC.</w:t>
                  </w:r>
                </w:p>
              </w:tc>
            </w:tr>
            <w:tr w:rsidR="001C29B1" w14:paraId="7B9398B8" w14:textId="77777777" w:rsidTr="007367AE">
              <w:tc>
                <w:tcPr>
                  <w:tcW w:w="2593" w:type="dxa"/>
                </w:tcPr>
                <w:p w14:paraId="5A6FEF24" w14:textId="77777777" w:rsidR="001C29B1" w:rsidRPr="001C29B1" w:rsidRDefault="001C29B1" w:rsidP="001C29B1">
                  <w:pPr>
                    <w:rPr>
                      <w:szCs w:val="24"/>
                    </w:rPr>
                  </w:pPr>
                  <w:r>
                    <w:t>100 mmol/L NaCl/H</w:t>
                  </w:r>
                  <w:r>
                    <w:rPr>
                      <w:vertAlign w:val="subscript"/>
                    </w:rPr>
                    <w:t>2</w:t>
                  </w:r>
                  <w:r>
                    <w:t>O Standard</w:t>
                  </w:r>
                </w:p>
              </w:tc>
              <w:tc>
                <w:tcPr>
                  <w:tcW w:w="2593" w:type="dxa"/>
                </w:tcPr>
                <w:p w14:paraId="13360CAD" w14:textId="77777777" w:rsidR="001C29B1" w:rsidRDefault="001C29B1" w:rsidP="001C29B1">
                  <w:pPr>
                    <w:rPr>
                      <w:szCs w:val="24"/>
                    </w:rPr>
                  </w:pPr>
                  <w:r>
                    <w:rPr>
                      <w:szCs w:val="24"/>
                    </w:rPr>
                    <w:t>Ready to use.</w:t>
                  </w:r>
                </w:p>
              </w:tc>
              <w:tc>
                <w:tcPr>
                  <w:tcW w:w="2593" w:type="dxa"/>
                </w:tcPr>
                <w:p w14:paraId="1B90FF19" w14:textId="77777777" w:rsidR="001C29B1" w:rsidRDefault="001C29B1" w:rsidP="001C29B1">
                  <w:pPr>
                    <w:rPr>
                      <w:szCs w:val="24"/>
                    </w:rPr>
                  </w:pPr>
                  <w:r>
                    <w:rPr>
                      <w:szCs w:val="24"/>
                    </w:rPr>
                    <w:t>Up to expiration date indicated on the packaging.</w:t>
                  </w:r>
                </w:p>
                <w:p w14:paraId="2497290B" w14:textId="77777777" w:rsidR="001C29B1" w:rsidRDefault="001C29B1" w:rsidP="001C29B1">
                  <w:pPr>
                    <w:rPr>
                      <w:szCs w:val="24"/>
                    </w:rPr>
                  </w:pPr>
                  <w:r>
                    <w:rPr>
                      <w:szCs w:val="24"/>
                    </w:rPr>
                    <w:t>Stability is ½ hour after ampule has been opened.</w:t>
                  </w:r>
                </w:p>
                <w:p w14:paraId="560E3EFF" w14:textId="77777777" w:rsidR="001D006A" w:rsidRDefault="001D006A" w:rsidP="001C29B1">
                  <w:pPr>
                    <w:rPr>
                      <w:szCs w:val="24"/>
                    </w:rPr>
                  </w:pPr>
                  <w:r w:rsidRPr="00B6376A">
                    <w:rPr>
                      <w:szCs w:val="24"/>
                    </w:rPr>
                    <w:t>The standard solution must be stored at 5ᵒ-45ᵒC.</w:t>
                  </w:r>
                </w:p>
              </w:tc>
            </w:tr>
          </w:tbl>
          <w:p w14:paraId="6856D41C" w14:textId="77777777" w:rsidR="005A6EE9" w:rsidRPr="00781F79" w:rsidRDefault="005A6EE9" w:rsidP="00803536">
            <w:pPr>
              <w:rPr>
                <w:szCs w:val="24"/>
              </w:rPr>
            </w:pPr>
          </w:p>
        </w:tc>
      </w:tr>
    </w:tbl>
    <w:p w14:paraId="2F1DE211" w14:textId="77777777" w:rsidR="005A6EE9" w:rsidRDefault="005A6EE9" w:rsidP="005A6EE9">
      <w:pPr>
        <w:pStyle w:val="BlockLine"/>
      </w:pPr>
    </w:p>
    <w:p w14:paraId="28767B5F" w14:textId="77777777" w:rsidR="00410FB5" w:rsidRDefault="00410FB5" w:rsidP="00410FB5"/>
    <w:p w14:paraId="6467B324" w14:textId="77777777" w:rsidR="00410FB5" w:rsidRDefault="00410FB5" w:rsidP="00410FB5"/>
    <w:p w14:paraId="79505ECA" w14:textId="77777777" w:rsidR="00410FB5" w:rsidRDefault="00410FB5" w:rsidP="00410FB5"/>
    <w:tbl>
      <w:tblPr>
        <w:tblW w:w="9738" w:type="dxa"/>
        <w:tblLayout w:type="fixed"/>
        <w:tblLook w:val="0000" w:firstRow="0" w:lastRow="0" w:firstColumn="0" w:lastColumn="0" w:noHBand="0" w:noVBand="0"/>
      </w:tblPr>
      <w:tblGrid>
        <w:gridCol w:w="1728"/>
        <w:gridCol w:w="810"/>
        <w:gridCol w:w="270"/>
        <w:gridCol w:w="2666"/>
        <w:gridCol w:w="3994"/>
        <w:gridCol w:w="270"/>
      </w:tblGrid>
      <w:tr w:rsidR="005A6EE9" w14:paraId="14BA36F8" w14:textId="77777777" w:rsidTr="00D548B1">
        <w:trPr>
          <w:cantSplit/>
        </w:trPr>
        <w:tc>
          <w:tcPr>
            <w:tcW w:w="1728" w:type="dxa"/>
          </w:tcPr>
          <w:p w14:paraId="270312D8" w14:textId="77777777" w:rsidR="005A6EE9" w:rsidRDefault="005A6EE9" w:rsidP="00803536">
            <w:pPr>
              <w:pStyle w:val="Heading5"/>
            </w:pPr>
            <w:r>
              <w:t>Procedure</w:t>
            </w:r>
          </w:p>
        </w:tc>
        <w:tc>
          <w:tcPr>
            <w:tcW w:w="8010" w:type="dxa"/>
            <w:gridSpan w:val="5"/>
          </w:tcPr>
          <w:p w14:paraId="3BF6A8E8" w14:textId="77777777" w:rsidR="005A6EE9" w:rsidRDefault="005A6EE9" w:rsidP="00803536">
            <w:pPr>
              <w:rPr>
                <w:szCs w:val="24"/>
              </w:rPr>
            </w:pPr>
            <w:r>
              <w:t>Follow the steps below to</w:t>
            </w:r>
            <w:r w:rsidR="00F37932">
              <w:t xml:space="preserve"> run Sweat Chloride Quality Controls</w:t>
            </w:r>
            <w:r w:rsidR="00410FB5">
              <w:t xml:space="preserve"> and the 100 mmol/L NaCl/H</w:t>
            </w:r>
            <w:r w:rsidR="00410FB5">
              <w:rPr>
                <w:vertAlign w:val="subscript"/>
              </w:rPr>
              <w:t>2</w:t>
            </w:r>
            <w:r w:rsidR="00410FB5">
              <w:t>O Standard</w:t>
            </w:r>
          </w:p>
          <w:p w14:paraId="00BAAE37" w14:textId="77777777" w:rsidR="005A6EE9" w:rsidRPr="00781F79" w:rsidRDefault="005A6EE9" w:rsidP="00803536">
            <w:pPr>
              <w:rPr>
                <w:szCs w:val="24"/>
              </w:rPr>
            </w:pPr>
          </w:p>
        </w:tc>
      </w:tr>
      <w:tr w:rsidR="009C10D5" w14:paraId="5A807EF8" w14:textId="77777777" w:rsidTr="00D548B1">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46DB8A68" w14:textId="77777777" w:rsidR="009C10D5" w:rsidRDefault="009C10D5" w:rsidP="0009129B">
            <w:pPr>
              <w:tabs>
                <w:tab w:val="left" w:pos="360"/>
              </w:tabs>
              <w:jc w:val="center"/>
              <w:rPr>
                <w:b/>
              </w:rPr>
            </w:pPr>
            <w:r>
              <w:rPr>
                <w:b/>
              </w:rPr>
              <w:t>Step</w:t>
            </w:r>
          </w:p>
        </w:tc>
        <w:tc>
          <w:tcPr>
            <w:tcW w:w="7200" w:type="dxa"/>
            <w:gridSpan w:val="4"/>
            <w:tcBorders>
              <w:top w:val="single" w:sz="4" w:space="0" w:color="auto"/>
              <w:left w:val="single" w:sz="4" w:space="0" w:color="auto"/>
              <w:bottom w:val="single" w:sz="4" w:space="0" w:color="auto"/>
              <w:right w:val="single" w:sz="4" w:space="0" w:color="auto"/>
            </w:tcBorders>
          </w:tcPr>
          <w:p w14:paraId="6F59939A" w14:textId="77777777" w:rsidR="009C10D5" w:rsidRDefault="009C10D5" w:rsidP="0009129B">
            <w:pPr>
              <w:tabs>
                <w:tab w:val="left" w:pos="360"/>
              </w:tabs>
              <w:jc w:val="center"/>
              <w:rPr>
                <w:b/>
              </w:rPr>
            </w:pPr>
            <w:r>
              <w:rPr>
                <w:b/>
              </w:rPr>
              <w:t>Action</w:t>
            </w:r>
          </w:p>
        </w:tc>
      </w:tr>
      <w:tr w:rsidR="009C10D5" w14:paraId="47F82177" w14:textId="77777777" w:rsidTr="00D548B1">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0E93CC09" w14:textId="77777777" w:rsidR="009C10D5" w:rsidRDefault="009C10D5" w:rsidP="0009129B">
            <w:pPr>
              <w:tabs>
                <w:tab w:val="left" w:pos="360"/>
              </w:tabs>
              <w:jc w:val="center"/>
            </w:pPr>
            <w:r>
              <w:t>1</w:t>
            </w:r>
          </w:p>
        </w:tc>
        <w:tc>
          <w:tcPr>
            <w:tcW w:w="7200" w:type="dxa"/>
            <w:gridSpan w:val="4"/>
            <w:tcBorders>
              <w:top w:val="single" w:sz="4" w:space="0" w:color="auto"/>
              <w:left w:val="single" w:sz="4" w:space="0" w:color="auto"/>
              <w:bottom w:val="single" w:sz="4" w:space="0" w:color="auto"/>
              <w:right w:val="single" w:sz="4" w:space="0" w:color="auto"/>
            </w:tcBorders>
          </w:tcPr>
          <w:p w14:paraId="570723E0" w14:textId="77777777" w:rsidR="009C10D5" w:rsidRPr="00410FB5" w:rsidRDefault="00410FB5" w:rsidP="00410FB5">
            <w:pPr>
              <w:spacing w:after="60"/>
              <w:rPr>
                <w:rFonts w:eastAsia="Cambria"/>
                <w:szCs w:val="24"/>
              </w:rPr>
            </w:pPr>
            <w:r w:rsidRPr="00410FB5">
              <w:rPr>
                <w:rFonts w:eastAsia="Cambria"/>
                <w:szCs w:val="24"/>
              </w:rPr>
              <w:t xml:space="preserve">Place a </w:t>
            </w:r>
            <w:proofErr w:type="gramStart"/>
            <w:r w:rsidRPr="00410FB5">
              <w:rPr>
                <w:rFonts w:eastAsia="Cambria"/>
                <w:szCs w:val="24"/>
              </w:rPr>
              <w:t>correctly-sized</w:t>
            </w:r>
            <w:proofErr w:type="gramEnd"/>
            <w:r w:rsidRPr="00410FB5">
              <w:rPr>
                <w:rFonts w:eastAsia="Cambria"/>
                <w:szCs w:val="24"/>
              </w:rPr>
              <w:t xml:space="preserve"> pipette tip onto a 10 µL fixed-volume piston pipette. </w:t>
            </w:r>
          </w:p>
        </w:tc>
      </w:tr>
      <w:tr w:rsidR="009C10D5" w14:paraId="3F1ABCA6" w14:textId="77777777" w:rsidTr="00D548B1">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1528AAF3" w14:textId="77777777" w:rsidR="009C10D5" w:rsidRPr="00410FB5" w:rsidRDefault="009C10D5" w:rsidP="0009129B">
            <w:pPr>
              <w:tabs>
                <w:tab w:val="left" w:pos="360"/>
              </w:tabs>
              <w:jc w:val="center"/>
              <w:rPr>
                <w:b/>
              </w:rPr>
            </w:pPr>
            <w:r w:rsidRPr="00410FB5">
              <w:rPr>
                <w:b/>
              </w:rPr>
              <w:t>2</w:t>
            </w:r>
          </w:p>
        </w:tc>
        <w:tc>
          <w:tcPr>
            <w:tcW w:w="7200" w:type="dxa"/>
            <w:gridSpan w:val="4"/>
            <w:tcBorders>
              <w:top w:val="single" w:sz="4" w:space="0" w:color="auto"/>
              <w:left w:val="single" w:sz="4" w:space="0" w:color="auto"/>
              <w:bottom w:val="single" w:sz="4" w:space="0" w:color="auto"/>
              <w:right w:val="single" w:sz="4" w:space="0" w:color="auto"/>
            </w:tcBorders>
          </w:tcPr>
          <w:p w14:paraId="5432E226" w14:textId="77777777" w:rsidR="009C10D5" w:rsidRPr="00410FB5" w:rsidRDefault="00410FB5" w:rsidP="00410FB5">
            <w:pPr>
              <w:spacing w:after="120"/>
              <w:rPr>
                <w:rFonts w:eastAsia="Cambria"/>
                <w:szCs w:val="24"/>
              </w:rPr>
            </w:pPr>
            <w:r w:rsidRPr="00410FB5">
              <w:rPr>
                <w:rFonts w:eastAsia="Cambria"/>
                <w:szCs w:val="24"/>
              </w:rPr>
              <w:t xml:space="preserve">Place the pipette tip well into </w:t>
            </w:r>
            <w:r>
              <w:rPr>
                <w:rFonts w:eastAsia="Cambria"/>
                <w:szCs w:val="24"/>
              </w:rPr>
              <w:t>the Level 1 control ampule</w:t>
            </w:r>
            <w:r w:rsidRPr="00410FB5">
              <w:rPr>
                <w:rFonts w:eastAsia="Cambria"/>
                <w:szCs w:val="24"/>
              </w:rPr>
              <w:t>, holding the tip in the sample during the entire filling phase. Avoid drawing air into the pipette during the filling phase. Allow the piston to smoothly and slowly retract until it has returned to its initial position. Wait for about one second and then remove the pipette from the solution. If you see drops on the outside of the pipette tip, carefully remove them with a lint free tissue—do not draw out any solution from the pipette tip (through capillary forces of the paper tissue)—or repeat the process with a new pipette tip.</w:t>
            </w:r>
          </w:p>
        </w:tc>
      </w:tr>
      <w:tr w:rsidR="00410FB5" w14:paraId="1A9E8E13" w14:textId="77777777" w:rsidTr="00D548B1">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7FC3F4E8" w14:textId="77777777" w:rsidR="00410FB5" w:rsidRPr="00410FB5" w:rsidRDefault="00410FB5" w:rsidP="0009129B">
            <w:pPr>
              <w:tabs>
                <w:tab w:val="left" w:pos="360"/>
              </w:tabs>
              <w:jc w:val="center"/>
              <w:rPr>
                <w:b/>
              </w:rPr>
            </w:pPr>
            <w:r w:rsidRPr="00410FB5">
              <w:rPr>
                <w:b/>
              </w:rPr>
              <w:t>3</w:t>
            </w:r>
          </w:p>
        </w:tc>
        <w:tc>
          <w:tcPr>
            <w:tcW w:w="7200" w:type="dxa"/>
            <w:gridSpan w:val="4"/>
            <w:tcBorders>
              <w:top w:val="single" w:sz="4" w:space="0" w:color="auto"/>
              <w:left w:val="single" w:sz="4" w:space="0" w:color="auto"/>
              <w:bottom w:val="single" w:sz="4" w:space="0" w:color="auto"/>
              <w:right w:val="single" w:sz="4" w:space="0" w:color="auto"/>
            </w:tcBorders>
          </w:tcPr>
          <w:p w14:paraId="1B9768DC" w14:textId="77777777" w:rsidR="00410FB5" w:rsidRPr="00410FB5" w:rsidRDefault="00410FB5" w:rsidP="00410FB5">
            <w:pPr>
              <w:spacing w:after="120"/>
              <w:rPr>
                <w:rFonts w:eastAsia="Cambria"/>
                <w:szCs w:val="24"/>
              </w:rPr>
            </w:pPr>
            <w:r w:rsidRPr="00410FB5">
              <w:rPr>
                <w:rFonts w:eastAsia="Cambria"/>
                <w:szCs w:val="24"/>
              </w:rPr>
              <w:t>Using one of the pipette guides found on the sensor carriage, place the loaded pipette tip as near as possible in the center of the stirring Working Solution. Avoid expressing solution near the electrodes or the sides of the beaker. Press the piston down to the second pressure point to completely eject the solution, and then remove the pipette tip with the piston still pressed.</w:t>
            </w:r>
          </w:p>
        </w:tc>
      </w:tr>
      <w:tr w:rsidR="00410FB5" w14:paraId="209EB4C8" w14:textId="77777777" w:rsidTr="00D548B1">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4FBD33B0" w14:textId="77777777" w:rsidR="00410FB5" w:rsidRPr="00410FB5" w:rsidRDefault="00410FB5" w:rsidP="0009129B">
            <w:pPr>
              <w:tabs>
                <w:tab w:val="left" w:pos="360"/>
              </w:tabs>
              <w:jc w:val="center"/>
              <w:rPr>
                <w:b/>
              </w:rPr>
            </w:pPr>
            <w:r>
              <w:rPr>
                <w:b/>
              </w:rPr>
              <w:t>4</w:t>
            </w:r>
          </w:p>
        </w:tc>
        <w:tc>
          <w:tcPr>
            <w:tcW w:w="7200" w:type="dxa"/>
            <w:gridSpan w:val="4"/>
            <w:tcBorders>
              <w:top w:val="single" w:sz="4" w:space="0" w:color="auto"/>
              <w:left w:val="single" w:sz="4" w:space="0" w:color="auto"/>
              <w:bottom w:val="single" w:sz="4" w:space="0" w:color="auto"/>
              <w:right w:val="single" w:sz="4" w:space="0" w:color="auto"/>
            </w:tcBorders>
          </w:tcPr>
          <w:p w14:paraId="2874B70A" w14:textId="77777777" w:rsidR="00410FB5" w:rsidRPr="00410FB5" w:rsidRDefault="00410FB5" w:rsidP="00410FB5">
            <w:pPr>
              <w:spacing w:after="120"/>
              <w:rPr>
                <w:rFonts w:eastAsia="Cambria"/>
                <w:szCs w:val="24"/>
              </w:rPr>
            </w:pPr>
            <w:r w:rsidRPr="00410FB5">
              <w:rPr>
                <w:rFonts w:eastAsia="Cambria"/>
                <w:szCs w:val="24"/>
              </w:rPr>
              <w:t xml:space="preserve">The </w:t>
            </w:r>
            <w:proofErr w:type="spellStart"/>
            <w:r w:rsidRPr="00410FB5">
              <w:rPr>
                <w:rFonts w:eastAsia="Cambria"/>
                <w:szCs w:val="24"/>
              </w:rPr>
              <w:t>ChloroChek</w:t>
            </w:r>
            <w:proofErr w:type="spellEnd"/>
            <w:r w:rsidRPr="00410FB5">
              <w:rPr>
                <w:rFonts w:eastAsia="Cambria"/>
                <w:szCs w:val="24"/>
              </w:rPr>
              <w:t xml:space="preserve"> recognizes the added sample; the display will start counting up from 0 until it reaches the final value. The final value remains on the screen until another sample is pipetted into the Working Solution, or until you press STANDBY on the screen. </w:t>
            </w:r>
          </w:p>
        </w:tc>
      </w:tr>
      <w:tr w:rsidR="00410FB5" w14:paraId="67E86431" w14:textId="77777777" w:rsidTr="00D548B1">
        <w:trPr>
          <w:gridBefore w:val="1"/>
          <w:wBefore w:w="1728" w:type="dxa"/>
          <w:cantSplit/>
        </w:trPr>
        <w:tc>
          <w:tcPr>
            <w:tcW w:w="810" w:type="dxa"/>
            <w:tcBorders>
              <w:top w:val="single" w:sz="4" w:space="0" w:color="auto"/>
              <w:left w:val="single" w:sz="4" w:space="0" w:color="auto"/>
              <w:bottom w:val="single" w:sz="4" w:space="0" w:color="auto"/>
              <w:right w:val="single" w:sz="4" w:space="0" w:color="auto"/>
            </w:tcBorders>
          </w:tcPr>
          <w:p w14:paraId="038A0E56" w14:textId="77777777" w:rsidR="00410FB5" w:rsidRDefault="00410FB5" w:rsidP="0009129B">
            <w:pPr>
              <w:tabs>
                <w:tab w:val="left" w:pos="360"/>
              </w:tabs>
              <w:jc w:val="center"/>
              <w:rPr>
                <w:b/>
              </w:rPr>
            </w:pPr>
            <w:r>
              <w:rPr>
                <w:b/>
              </w:rPr>
              <w:t>5</w:t>
            </w:r>
          </w:p>
        </w:tc>
        <w:tc>
          <w:tcPr>
            <w:tcW w:w="7200" w:type="dxa"/>
            <w:gridSpan w:val="4"/>
            <w:tcBorders>
              <w:top w:val="single" w:sz="4" w:space="0" w:color="auto"/>
              <w:left w:val="single" w:sz="4" w:space="0" w:color="auto"/>
              <w:bottom w:val="single" w:sz="4" w:space="0" w:color="auto"/>
              <w:right w:val="single" w:sz="4" w:space="0" w:color="auto"/>
            </w:tcBorders>
          </w:tcPr>
          <w:p w14:paraId="6254BD20" w14:textId="77777777" w:rsidR="00410FB5" w:rsidRPr="00410FB5" w:rsidRDefault="00470CAB" w:rsidP="00410FB5">
            <w:pPr>
              <w:rPr>
                <w:szCs w:val="24"/>
              </w:rPr>
            </w:pPr>
            <w:r>
              <w:rPr>
                <w:rFonts w:eastAsia="Cambria"/>
                <w:szCs w:val="24"/>
              </w:rPr>
              <w:t xml:space="preserve">Repeats Steps 1 through 4 </w:t>
            </w:r>
            <w:r w:rsidR="00410FB5">
              <w:rPr>
                <w:rFonts w:eastAsia="Cambria"/>
                <w:szCs w:val="24"/>
              </w:rPr>
              <w:t xml:space="preserve">all other control levels of Sweat Controls and the </w:t>
            </w:r>
            <w:r w:rsidR="00410FB5">
              <w:t>100 mmol/L NaCl/H</w:t>
            </w:r>
            <w:r w:rsidR="00410FB5">
              <w:rPr>
                <w:vertAlign w:val="subscript"/>
              </w:rPr>
              <w:t>2</w:t>
            </w:r>
            <w:r w:rsidR="00410FB5">
              <w:t>O Standard.</w:t>
            </w:r>
          </w:p>
        </w:tc>
      </w:tr>
      <w:tr w:rsidR="009C10D5" w14:paraId="578B96BA" w14:textId="77777777" w:rsidTr="00D548B1">
        <w:trPr>
          <w:gridBefore w:val="1"/>
          <w:wBefore w:w="1728" w:type="dxa"/>
          <w:cantSplit/>
        </w:trPr>
        <w:tc>
          <w:tcPr>
            <w:tcW w:w="810" w:type="dxa"/>
            <w:tcBorders>
              <w:top w:val="single" w:sz="4" w:space="0" w:color="auto"/>
              <w:left w:val="single" w:sz="4" w:space="0" w:color="auto"/>
              <w:right w:val="single" w:sz="4" w:space="0" w:color="auto"/>
            </w:tcBorders>
          </w:tcPr>
          <w:p w14:paraId="59589766" w14:textId="77777777" w:rsidR="009C10D5" w:rsidRDefault="0044780C" w:rsidP="0009129B">
            <w:pPr>
              <w:tabs>
                <w:tab w:val="left" w:pos="360"/>
              </w:tabs>
              <w:jc w:val="center"/>
            </w:pPr>
            <w:r>
              <w:t>6</w:t>
            </w:r>
          </w:p>
        </w:tc>
        <w:tc>
          <w:tcPr>
            <w:tcW w:w="7200" w:type="dxa"/>
            <w:gridSpan w:val="4"/>
            <w:tcBorders>
              <w:top w:val="single" w:sz="4" w:space="0" w:color="auto"/>
              <w:left w:val="single" w:sz="4" w:space="0" w:color="auto"/>
              <w:right w:val="single" w:sz="4" w:space="0" w:color="auto"/>
            </w:tcBorders>
          </w:tcPr>
          <w:p w14:paraId="36B4F79A" w14:textId="77777777" w:rsidR="009C10D5" w:rsidRDefault="009C10D5" w:rsidP="0009129B">
            <w:pPr>
              <w:tabs>
                <w:tab w:val="left" w:pos="360"/>
              </w:tabs>
            </w:pPr>
          </w:p>
        </w:tc>
      </w:tr>
      <w:tr w:rsidR="00AB4889" w14:paraId="2F7DEEA7" w14:textId="77777777" w:rsidTr="00D548B1">
        <w:trPr>
          <w:gridBefore w:val="1"/>
          <w:wBefore w:w="1728" w:type="dxa"/>
          <w:cantSplit/>
        </w:trPr>
        <w:tc>
          <w:tcPr>
            <w:tcW w:w="810" w:type="dxa"/>
            <w:tcBorders>
              <w:left w:val="single" w:sz="4" w:space="0" w:color="auto"/>
              <w:right w:val="single" w:sz="4" w:space="0" w:color="auto"/>
            </w:tcBorders>
          </w:tcPr>
          <w:p w14:paraId="212237DC" w14:textId="77777777" w:rsidR="00AB4889" w:rsidRDefault="00AB4889" w:rsidP="0009129B">
            <w:pPr>
              <w:tabs>
                <w:tab w:val="left" w:pos="360"/>
              </w:tabs>
              <w:jc w:val="center"/>
            </w:pPr>
          </w:p>
        </w:tc>
        <w:tc>
          <w:tcPr>
            <w:tcW w:w="270" w:type="dxa"/>
            <w:tcBorders>
              <w:left w:val="single" w:sz="4" w:space="0" w:color="auto"/>
              <w:right w:val="single" w:sz="4" w:space="0" w:color="auto"/>
            </w:tcBorders>
          </w:tcPr>
          <w:p w14:paraId="38C5C80B" w14:textId="77777777" w:rsidR="00AB4889" w:rsidRDefault="00AB4889" w:rsidP="0009129B">
            <w:pPr>
              <w:tabs>
                <w:tab w:val="left" w:pos="360"/>
              </w:tabs>
            </w:pPr>
          </w:p>
        </w:tc>
        <w:tc>
          <w:tcPr>
            <w:tcW w:w="2666" w:type="dxa"/>
            <w:tcBorders>
              <w:top w:val="single" w:sz="4" w:space="0" w:color="auto"/>
              <w:left w:val="single" w:sz="4" w:space="0" w:color="auto"/>
              <w:bottom w:val="single" w:sz="4" w:space="0" w:color="auto"/>
              <w:right w:val="single" w:sz="4" w:space="0" w:color="auto"/>
            </w:tcBorders>
          </w:tcPr>
          <w:p w14:paraId="16980EA9" w14:textId="77777777" w:rsidR="00AB4889" w:rsidRDefault="00AB4889" w:rsidP="0009129B">
            <w:pPr>
              <w:tabs>
                <w:tab w:val="left" w:pos="360"/>
              </w:tabs>
              <w:rPr>
                <w:b/>
              </w:rPr>
            </w:pPr>
            <w:r>
              <w:rPr>
                <w:b/>
              </w:rPr>
              <w:t>If…</w:t>
            </w:r>
          </w:p>
        </w:tc>
        <w:tc>
          <w:tcPr>
            <w:tcW w:w="3994" w:type="dxa"/>
            <w:tcBorders>
              <w:top w:val="single" w:sz="4" w:space="0" w:color="auto"/>
              <w:left w:val="single" w:sz="4" w:space="0" w:color="auto"/>
              <w:bottom w:val="single" w:sz="4" w:space="0" w:color="auto"/>
              <w:right w:val="single" w:sz="4" w:space="0" w:color="auto"/>
            </w:tcBorders>
          </w:tcPr>
          <w:p w14:paraId="627739DE" w14:textId="77777777" w:rsidR="00AB4889" w:rsidRDefault="00AB4889" w:rsidP="0009129B">
            <w:pPr>
              <w:tabs>
                <w:tab w:val="left" w:pos="360"/>
              </w:tabs>
              <w:rPr>
                <w:b/>
              </w:rPr>
            </w:pPr>
            <w:r>
              <w:rPr>
                <w:b/>
              </w:rPr>
              <w:t>Then…</w:t>
            </w:r>
          </w:p>
        </w:tc>
        <w:tc>
          <w:tcPr>
            <w:tcW w:w="270" w:type="dxa"/>
            <w:vMerge w:val="restart"/>
            <w:tcBorders>
              <w:left w:val="single" w:sz="4" w:space="0" w:color="auto"/>
              <w:right w:val="single" w:sz="4" w:space="0" w:color="auto"/>
            </w:tcBorders>
          </w:tcPr>
          <w:p w14:paraId="12F3D6A3" w14:textId="77777777" w:rsidR="00AB4889" w:rsidRDefault="00AB4889" w:rsidP="0009129B">
            <w:pPr>
              <w:tabs>
                <w:tab w:val="left" w:pos="360"/>
              </w:tabs>
            </w:pPr>
          </w:p>
        </w:tc>
      </w:tr>
      <w:tr w:rsidR="00AB4889" w14:paraId="3A46786E" w14:textId="77777777" w:rsidTr="00D548B1">
        <w:trPr>
          <w:gridBefore w:val="1"/>
          <w:wBefore w:w="1728" w:type="dxa"/>
          <w:cantSplit/>
        </w:trPr>
        <w:tc>
          <w:tcPr>
            <w:tcW w:w="810" w:type="dxa"/>
            <w:tcBorders>
              <w:left w:val="single" w:sz="4" w:space="0" w:color="auto"/>
              <w:right w:val="single" w:sz="4" w:space="0" w:color="auto"/>
            </w:tcBorders>
          </w:tcPr>
          <w:p w14:paraId="0D39426E" w14:textId="77777777" w:rsidR="00AB4889" w:rsidRDefault="00AB4889" w:rsidP="0009129B">
            <w:pPr>
              <w:tabs>
                <w:tab w:val="left" w:pos="360"/>
              </w:tabs>
              <w:jc w:val="center"/>
            </w:pPr>
          </w:p>
        </w:tc>
        <w:tc>
          <w:tcPr>
            <w:tcW w:w="270" w:type="dxa"/>
            <w:tcBorders>
              <w:left w:val="single" w:sz="4" w:space="0" w:color="auto"/>
              <w:right w:val="single" w:sz="4" w:space="0" w:color="auto"/>
            </w:tcBorders>
          </w:tcPr>
          <w:p w14:paraId="68B62D8E" w14:textId="77777777" w:rsidR="00AB4889" w:rsidRDefault="00AB4889" w:rsidP="0009129B">
            <w:pPr>
              <w:tabs>
                <w:tab w:val="left" w:pos="360"/>
              </w:tabs>
            </w:pPr>
          </w:p>
        </w:tc>
        <w:tc>
          <w:tcPr>
            <w:tcW w:w="2666" w:type="dxa"/>
            <w:tcBorders>
              <w:top w:val="single" w:sz="4" w:space="0" w:color="auto"/>
              <w:left w:val="single" w:sz="4" w:space="0" w:color="auto"/>
              <w:bottom w:val="single" w:sz="4" w:space="0" w:color="auto"/>
              <w:right w:val="single" w:sz="4" w:space="0" w:color="auto"/>
            </w:tcBorders>
          </w:tcPr>
          <w:p w14:paraId="2FFE983F" w14:textId="77777777" w:rsidR="00AB4889" w:rsidRPr="0044780C" w:rsidRDefault="0044780C" w:rsidP="0009129B">
            <w:pPr>
              <w:tabs>
                <w:tab w:val="left" w:pos="360"/>
              </w:tabs>
            </w:pPr>
            <w:r>
              <w:rPr>
                <w:szCs w:val="24"/>
              </w:rPr>
              <w:t xml:space="preserve">Values </w:t>
            </w:r>
            <w:r w:rsidRPr="0044780C">
              <w:rPr>
                <w:szCs w:val="24"/>
              </w:rPr>
              <w:t>fall outside of the defined ranges</w:t>
            </w:r>
          </w:p>
        </w:tc>
        <w:tc>
          <w:tcPr>
            <w:tcW w:w="3994" w:type="dxa"/>
            <w:tcBorders>
              <w:top w:val="single" w:sz="4" w:space="0" w:color="auto"/>
              <w:left w:val="single" w:sz="4" w:space="0" w:color="auto"/>
              <w:bottom w:val="single" w:sz="4" w:space="0" w:color="auto"/>
              <w:right w:val="single" w:sz="4" w:space="0" w:color="auto"/>
            </w:tcBorders>
          </w:tcPr>
          <w:p w14:paraId="552385CC" w14:textId="77777777" w:rsidR="00AB4889" w:rsidRPr="0044780C" w:rsidRDefault="0044780C" w:rsidP="0044780C">
            <w:pPr>
              <w:tabs>
                <w:tab w:val="left" w:pos="360"/>
              </w:tabs>
            </w:pPr>
            <w:r w:rsidRPr="0044780C">
              <w:rPr>
                <w:szCs w:val="24"/>
              </w:rPr>
              <w:t>Clean the measurement electrodes or check the accuracy of the pipette</w:t>
            </w:r>
            <w:r>
              <w:rPr>
                <w:szCs w:val="24"/>
              </w:rPr>
              <w:t>, then repeat quality control testing.</w:t>
            </w:r>
          </w:p>
        </w:tc>
        <w:tc>
          <w:tcPr>
            <w:tcW w:w="270" w:type="dxa"/>
            <w:vMerge/>
            <w:tcBorders>
              <w:left w:val="single" w:sz="4" w:space="0" w:color="auto"/>
              <w:right w:val="single" w:sz="4" w:space="0" w:color="auto"/>
            </w:tcBorders>
          </w:tcPr>
          <w:p w14:paraId="4ED0C5F0" w14:textId="77777777" w:rsidR="00AB4889" w:rsidRDefault="00AB4889" w:rsidP="0009129B">
            <w:pPr>
              <w:tabs>
                <w:tab w:val="left" w:pos="360"/>
              </w:tabs>
            </w:pPr>
          </w:p>
        </w:tc>
      </w:tr>
      <w:tr w:rsidR="00AB4889" w14:paraId="4F3D78DA" w14:textId="77777777" w:rsidTr="00D548B1">
        <w:trPr>
          <w:gridBefore w:val="1"/>
          <w:wBefore w:w="1728" w:type="dxa"/>
          <w:cantSplit/>
        </w:trPr>
        <w:tc>
          <w:tcPr>
            <w:tcW w:w="810" w:type="dxa"/>
            <w:tcBorders>
              <w:left w:val="single" w:sz="4" w:space="0" w:color="auto"/>
              <w:right w:val="single" w:sz="4" w:space="0" w:color="auto"/>
            </w:tcBorders>
          </w:tcPr>
          <w:p w14:paraId="3C86F18C" w14:textId="77777777" w:rsidR="00AB4889" w:rsidRDefault="00AB4889" w:rsidP="0009129B">
            <w:pPr>
              <w:tabs>
                <w:tab w:val="left" w:pos="360"/>
              </w:tabs>
              <w:jc w:val="center"/>
            </w:pPr>
          </w:p>
        </w:tc>
        <w:tc>
          <w:tcPr>
            <w:tcW w:w="270" w:type="dxa"/>
            <w:tcBorders>
              <w:left w:val="single" w:sz="4" w:space="0" w:color="auto"/>
              <w:right w:val="single" w:sz="4" w:space="0" w:color="auto"/>
            </w:tcBorders>
          </w:tcPr>
          <w:p w14:paraId="1FED5CAE" w14:textId="77777777" w:rsidR="00AB4889" w:rsidRDefault="00AB4889" w:rsidP="0009129B">
            <w:pPr>
              <w:tabs>
                <w:tab w:val="left" w:pos="360"/>
              </w:tabs>
            </w:pPr>
          </w:p>
        </w:tc>
        <w:tc>
          <w:tcPr>
            <w:tcW w:w="2666" w:type="dxa"/>
            <w:tcBorders>
              <w:top w:val="single" w:sz="4" w:space="0" w:color="auto"/>
              <w:left w:val="single" w:sz="4" w:space="0" w:color="auto"/>
              <w:bottom w:val="single" w:sz="4" w:space="0" w:color="auto"/>
              <w:right w:val="single" w:sz="4" w:space="0" w:color="auto"/>
            </w:tcBorders>
          </w:tcPr>
          <w:p w14:paraId="70094A5D" w14:textId="77777777" w:rsidR="00AB4889" w:rsidRDefault="00AB4889" w:rsidP="0009129B">
            <w:pPr>
              <w:tabs>
                <w:tab w:val="left" w:pos="360"/>
              </w:tabs>
            </w:pPr>
          </w:p>
        </w:tc>
        <w:tc>
          <w:tcPr>
            <w:tcW w:w="3994" w:type="dxa"/>
            <w:tcBorders>
              <w:top w:val="single" w:sz="4" w:space="0" w:color="auto"/>
              <w:left w:val="single" w:sz="4" w:space="0" w:color="auto"/>
              <w:bottom w:val="single" w:sz="4" w:space="0" w:color="auto"/>
              <w:right w:val="single" w:sz="4" w:space="0" w:color="auto"/>
            </w:tcBorders>
          </w:tcPr>
          <w:p w14:paraId="2F76B2BE" w14:textId="77777777" w:rsidR="00AB4889" w:rsidRDefault="00AB4889" w:rsidP="00D20336">
            <w:pPr>
              <w:tabs>
                <w:tab w:val="left" w:pos="360"/>
              </w:tabs>
            </w:pPr>
          </w:p>
        </w:tc>
        <w:tc>
          <w:tcPr>
            <w:tcW w:w="270" w:type="dxa"/>
            <w:vMerge/>
            <w:tcBorders>
              <w:left w:val="single" w:sz="4" w:space="0" w:color="auto"/>
              <w:right w:val="single" w:sz="4" w:space="0" w:color="auto"/>
            </w:tcBorders>
          </w:tcPr>
          <w:p w14:paraId="77B3FEA8" w14:textId="77777777" w:rsidR="00AB4889" w:rsidRDefault="00AB4889" w:rsidP="0009129B">
            <w:pPr>
              <w:tabs>
                <w:tab w:val="left" w:pos="360"/>
              </w:tabs>
            </w:pPr>
          </w:p>
        </w:tc>
      </w:tr>
      <w:tr w:rsidR="009C10D5" w14:paraId="02C3AEC4" w14:textId="77777777" w:rsidTr="00D548B1">
        <w:trPr>
          <w:gridBefore w:val="1"/>
          <w:wBefore w:w="1728" w:type="dxa"/>
          <w:cantSplit/>
        </w:trPr>
        <w:tc>
          <w:tcPr>
            <w:tcW w:w="810" w:type="dxa"/>
            <w:tcBorders>
              <w:left w:val="single" w:sz="4" w:space="0" w:color="auto"/>
              <w:right w:val="single" w:sz="4" w:space="0" w:color="auto"/>
            </w:tcBorders>
          </w:tcPr>
          <w:p w14:paraId="04522CEC" w14:textId="77777777" w:rsidR="009C10D5" w:rsidRDefault="009C10D5" w:rsidP="0009129B">
            <w:pPr>
              <w:tabs>
                <w:tab w:val="left" w:pos="360"/>
              </w:tabs>
              <w:jc w:val="center"/>
            </w:pPr>
          </w:p>
        </w:tc>
        <w:tc>
          <w:tcPr>
            <w:tcW w:w="7200" w:type="dxa"/>
            <w:gridSpan w:val="4"/>
            <w:tcBorders>
              <w:left w:val="single" w:sz="4" w:space="0" w:color="auto"/>
              <w:right w:val="single" w:sz="4" w:space="0" w:color="auto"/>
            </w:tcBorders>
          </w:tcPr>
          <w:p w14:paraId="5F921886" w14:textId="372F7C3B" w:rsidR="009C10D5" w:rsidRDefault="00D548B1" w:rsidP="0009129B">
            <w:pPr>
              <w:tabs>
                <w:tab w:val="left" w:pos="360"/>
              </w:tabs>
            </w:pPr>
            <w:r>
              <w:t xml:space="preserve"> Note:  R</w:t>
            </w:r>
            <w:r w:rsidRPr="006C3B81">
              <w:t>erun standards if a significant delay occurs between testing within one day.</w:t>
            </w:r>
          </w:p>
        </w:tc>
      </w:tr>
      <w:tr w:rsidR="00604AAC" w14:paraId="6F5EAF52" w14:textId="77777777" w:rsidTr="00D548B1">
        <w:trPr>
          <w:gridBefore w:val="1"/>
          <w:wBefore w:w="1728" w:type="dxa"/>
          <w:cantSplit/>
        </w:trPr>
        <w:tc>
          <w:tcPr>
            <w:tcW w:w="810" w:type="dxa"/>
            <w:tcBorders>
              <w:left w:val="single" w:sz="4" w:space="0" w:color="auto"/>
              <w:bottom w:val="single" w:sz="4" w:space="0" w:color="auto"/>
              <w:right w:val="single" w:sz="4" w:space="0" w:color="auto"/>
            </w:tcBorders>
          </w:tcPr>
          <w:p w14:paraId="1E730188" w14:textId="77777777" w:rsidR="00604AAC" w:rsidRDefault="00604AAC" w:rsidP="0009129B">
            <w:pPr>
              <w:tabs>
                <w:tab w:val="left" w:pos="360"/>
              </w:tabs>
              <w:jc w:val="center"/>
            </w:pPr>
          </w:p>
        </w:tc>
        <w:tc>
          <w:tcPr>
            <w:tcW w:w="7200" w:type="dxa"/>
            <w:gridSpan w:val="4"/>
            <w:tcBorders>
              <w:left w:val="single" w:sz="4" w:space="0" w:color="auto"/>
              <w:bottom w:val="single" w:sz="4" w:space="0" w:color="auto"/>
              <w:right w:val="single" w:sz="4" w:space="0" w:color="auto"/>
            </w:tcBorders>
          </w:tcPr>
          <w:p w14:paraId="3D0E79AD" w14:textId="77777777" w:rsidR="00604AAC" w:rsidRDefault="00604AAC" w:rsidP="0009129B">
            <w:pPr>
              <w:tabs>
                <w:tab w:val="left" w:pos="360"/>
              </w:tabs>
            </w:pPr>
          </w:p>
        </w:tc>
      </w:tr>
    </w:tbl>
    <w:p w14:paraId="28143FC4" w14:textId="77777777" w:rsidR="0044780C" w:rsidRDefault="0044780C" w:rsidP="0044780C">
      <w:r>
        <w:tab/>
      </w:r>
      <w:r>
        <w:tab/>
      </w:r>
    </w:p>
    <w:p w14:paraId="2BDEFC47" w14:textId="77777777" w:rsidR="00FF5715" w:rsidRDefault="00FF5715" w:rsidP="0044780C"/>
    <w:p w14:paraId="2480F182" w14:textId="77777777" w:rsidR="00FF5715" w:rsidRDefault="00FF5715" w:rsidP="0044780C"/>
    <w:p w14:paraId="4C2539A9" w14:textId="77777777" w:rsidR="00432D1A" w:rsidRDefault="00432D1A" w:rsidP="0044780C"/>
    <w:p w14:paraId="01BDC72C" w14:textId="77777777" w:rsidR="00FF5715" w:rsidRDefault="00FF5715" w:rsidP="0044780C"/>
    <w:p w14:paraId="688E8646" w14:textId="77777777" w:rsidR="00FF5715" w:rsidRDefault="00FF5715" w:rsidP="0044780C"/>
    <w:p w14:paraId="3EC21A7A" w14:textId="77777777" w:rsidR="0044780C" w:rsidRDefault="0044780C" w:rsidP="0044780C">
      <w:r>
        <w:lastRenderedPageBreak/>
        <w:tab/>
      </w:r>
      <w:r>
        <w:tab/>
        <w:t>Follow the steps below to run Sweat Chloride on patient samples.</w:t>
      </w:r>
    </w:p>
    <w:p w14:paraId="377E8C25" w14:textId="77777777" w:rsidR="0044780C" w:rsidRDefault="0044780C" w:rsidP="0044780C"/>
    <w:p w14:paraId="0CD32868" w14:textId="77777777" w:rsidR="0044780C" w:rsidRDefault="0044780C" w:rsidP="0044780C">
      <w:r>
        <w:tab/>
      </w:r>
      <w:r>
        <w:tab/>
      </w:r>
      <w:r>
        <w:tab/>
      </w:r>
    </w:p>
    <w:tbl>
      <w:tblPr>
        <w:tblStyle w:val="TableGrid"/>
        <w:tblW w:w="0" w:type="auto"/>
        <w:tblInd w:w="1728" w:type="dxa"/>
        <w:tblLook w:val="04A0" w:firstRow="1" w:lastRow="0" w:firstColumn="1" w:lastColumn="0" w:noHBand="0" w:noVBand="1"/>
      </w:tblPr>
      <w:tblGrid>
        <w:gridCol w:w="805"/>
        <w:gridCol w:w="7105"/>
      </w:tblGrid>
      <w:tr w:rsidR="0044780C" w14:paraId="08ADBEB1" w14:textId="77777777" w:rsidTr="00970EBF">
        <w:tc>
          <w:tcPr>
            <w:tcW w:w="810" w:type="dxa"/>
            <w:tcBorders>
              <w:top w:val="single" w:sz="4" w:space="0" w:color="auto"/>
              <w:left w:val="single" w:sz="4" w:space="0" w:color="auto"/>
              <w:bottom w:val="single" w:sz="4" w:space="0" w:color="auto"/>
              <w:right w:val="single" w:sz="4" w:space="0" w:color="auto"/>
            </w:tcBorders>
          </w:tcPr>
          <w:p w14:paraId="1BC1E3C4" w14:textId="77777777" w:rsidR="0044780C" w:rsidRDefault="0044780C" w:rsidP="0044780C">
            <w:pPr>
              <w:tabs>
                <w:tab w:val="left" w:pos="360"/>
              </w:tabs>
              <w:jc w:val="center"/>
              <w:rPr>
                <w:b/>
              </w:rPr>
            </w:pPr>
            <w:r>
              <w:rPr>
                <w:b/>
              </w:rPr>
              <w:t>Step</w:t>
            </w:r>
          </w:p>
        </w:tc>
        <w:tc>
          <w:tcPr>
            <w:tcW w:w="7326" w:type="dxa"/>
            <w:tcBorders>
              <w:top w:val="single" w:sz="4" w:space="0" w:color="auto"/>
              <w:left w:val="single" w:sz="4" w:space="0" w:color="auto"/>
              <w:bottom w:val="single" w:sz="4" w:space="0" w:color="auto"/>
              <w:right w:val="single" w:sz="4" w:space="0" w:color="auto"/>
            </w:tcBorders>
          </w:tcPr>
          <w:p w14:paraId="784BA2B4" w14:textId="77777777" w:rsidR="0044780C" w:rsidRDefault="0044780C" w:rsidP="0044780C">
            <w:pPr>
              <w:tabs>
                <w:tab w:val="left" w:pos="360"/>
              </w:tabs>
              <w:jc w:val="center"/>
              <w:rPr>
                <w:b/>
              </w:rPr>
            </w:pPr>
            <w:r>
              <w:rPr>
                <w:b/>
              </w:rPr>
              <w:t>Action</w:t>
            </w:r>
          </w:p>
        </w:tc>
      </w:tr>
      <w:tr w:rsidR="00552F93" w14:paraId="3CFDB4FF" w14:textId="77777777" w:rsidTr="00195E28">
        <w:tc>
          <w:tcPr>
            <w:tcW w:w="810" w:type="dxa"/>
            <w:tcBorders>
              <w:top w:val="single" w:sz="4" w:space="0" w:color="auto"/>
              <w:left w:val="single" w:sz="4" w:space="0" w:color="auto"/>
              <w:bottom w:val="single" w:sz="4" w:space="0" w:color="auto"/>
              <w:right w:val="single" w:sz="4" w:space="0" w:color="auto"/>
            </w:tcBorders>
          </w:tcPr>
          <w:p w14:paraId="0C7943FA" w14:textId="77777777" w:rsidR="00552F93" w:rsidRDefault="00552F93" w:rsidP="00552F93">
            <w:pPr>
              <w:tabs>
                <w:tab w:val="left" w:pos="360"/>
              </w:tabs>
              <w:jc w:val="center"/>
            </w:pPr>
            <w:r>
              <w:t>1</w:t>
            </w:r>
          </w:p>
        </w:tc>
        <w:tc>
          <w:tcPr>
            <w:tcW w:w="7326" w:type="dxa"/>
            <w:tcBorders>
              <w:top w:val="single" w:sz="4" w:space="0" w:color="auto"/>
              <w:left w:val="single" w:sz="4" w:space="0" w:color="auto"/>
              <w:bottom w:val="single" w:sz="4" w:space="0" w:color="auto"/>
              <w:right w:val="single" w:sz="4" w:space="0" w:color="auto"/>
            </w:tcBorders>
          </w:tcPr>
          <w:p w14:paraId="23317FBA" w14:textId="77777777" w:rsidR="00552F93" w:rsidRPr="00410FB5" w:rsidRDefault="00552F93" w:rsidP="00552F93">
            <w:pPr>
              <w:spacing w:after="60"/>
              <w:rPr>
                <w:rFonts w:eastAsia="Cambria"/>
                <w:szCs w:val="24"/>
              </w:rPr>
            </w:pPr>
            <w:r w:rsidRPr="00410FB5">
              <w:rPr>
                <w:rFonts w:eastAsia="Cambria"/>
                <w:szCs w:val="24"/>
              </w:rPr>
              <w:t xml:space="preserve">Place a </w:t>
            </w:r>
            <w:proofErr w:type="gramStart"/>
            <w:r w:rsidRPr="00410FB5">
              <w:rPr>
                <w:rFonts w:eastAsia="Cambria"/>
                <w:szCs w:val="24"/>
              </w:rPr>
              <w:t>correctly-sized</w:t>
            </w:r>
            <w:proofErr w:type="gramEnd"/>
            <w:r w:rsidRPr="00410FB5">
              <w:rPr>
                <w:rFonts w:eastAsia="Cambria"/>
                <w:szCs w:val="24"/>
              </w:rPr>
              <w:t xml:space="preserve"> pipette tip onto a 10 µL fixed-volume piston pipette. </w:t>
            </w:r>
          </w:p>
        </w:tc>
      </w:tr>
      <w:tr w:rsidR="00552F93" w14:paraId="2B12C713" w14:textId="77777777" w:rsidTr="00195E28">
        <w:tc>
          <w:tcPr>
            <w:tcW w:w="810" w:type="dxa"/>
            <w:tcBorders>
              <w:top w:val="single" w:sz="4" w:space="0" w:color="auto"/>
              <w:left w:val="single" w:sz="4" w:space="0" w:color="auto"/>
              <w:bottom w:val="single" w:sz="4" w:space="0" w:color="auto"/>
              <w:right w:val="single" w:sz="4" w:space="0" w:color="auto"/>
            </w:tcBorders>
          </w:tcPr>
          <w:p w14:paraId="6C157DD7" w14:textId="77777777" w:rsidR="00552F93" w:rsidRPr="00410FB5" w:rsidRDefault="00552F93" w:rsidP="00552F93">
            <w:pPr>
              <w:tabs>
                <w:tab w:val="left" w:pos="360"/>
              </w:tabs>
              <w:jc w:val="center"/>
              <w:rPr>
                <w:b/>
              </w:rPr>
            </w:pPr>
            <w:r w:rsidRPr="00410FB5">
              <w:rPr>
                <w:b/>
              </w:rPr>
              <w:t>2</w:t>
            </w:r>
          </w:p>
        </w:tc>
        <w:tc>
          <w:tcPr>
            <w:tcW w:w="7326" w:type="dxa"/>
            <w:tcBorders>
              <w:top w:val="single" w:sz="4" w:space="0" w:color="auto"/>
              <w:left w:val="single" w:sz="4" w:space="0" w:color="auto"/>
              <w:bottom w:val="single" w:sz="4" w:space="0" w:color="auto"/>
              <w:right w:val="single" w:sz="4" w:space="0" w:color="auto"/>
            </w:tcBorders>
          </w:tcPr>
          <w:p w14:paraId="0F898DD4" w14:textId="77777777" w:rsidR="00552F93" w:rsidRPr="00410FB5" w:rsidRDefault="00552F93" w:rsidP="00B471F9">
            <w:pPr>
              <w:pStyle w:val="NoSpacing"/>
              <w:rPr>
                <w:rFonts w:eastAsia="Cambria"/>
              </w:rPr>
            </w:pPr>
            <w:r w:rsidRPr="00410FB5">
              <w:rPr>
                <w:rFonts w:eastAsia="Cambria"/>
              </w:rPr>
              <w:t xml:space="preserve">Place the pipette tip well into </w:t>
            </w:r>
            <w:r>
              <w:rPr>
                <w:rFonts w:eastAsia="Cambria"/>
              </w:rPr>
              <w:t>the sample</w:t>
            </w:r>
            <w:r w:rsidRPr="00410FB5">
              <w:rPr>
                <w:rFonts w:eastAsia="Cambria"/>
              </w:rPr>
              <w:t>, holding the tip in the sample during the entire filling phase. Avoid drawing air into the pipette during the filling phase. Allow the piston to smoothly and slowly retract until it has returned to its initial position. Wait for about one second and then remove the pipette from the solution. If you see drops on the outside of the pipette tip, carefully remove them with a lint free tissue—do not draw out any solution from the pipette tip (through capillary forces of the paper tissue)—or repeat the process with a new pipette tip.</w:t>
            </w:r>
          </w:p>
        </w:tc>
      </w:tr>
      <w:tr w:rsidR="00552F93" w14:paraId="30E95D76" w14:textId="77777777" w:rsidTr="00195E28">
        <w:tc>
          <w:tcPr>
            <w:tcW w:w="810" w:type="dxa"/>
            <w:tcBorders>
              <w:top w:val="single" w:sz="4" w:space="0" w:color="auto"/>
              <w:left w:val="single" w:sz="4" w:space="0" w:color="auto"/>
              <w:bottom w:val="single" w:sz="4" w:space="0" w:color="auto"/>
              <w:right w:val="single" w:sz="4" w:space="0" w:color="auto"/>
            </w:tcBorders>
          </w:tcPr>
          <w:p w14:paraId="0A6BDB34" w14:textId="77777777" w:rsidR="00552F93" w:rsidRPr="00410FB5" w:rsidRDefault="00552F93" w:rsidP="00552F93">
            <w:pPr>
              <w:tabs>
                <w:tab w:val="left" w:pos="360"/>
              </w:tabs>
              <w:jc w:val="center"/>
              <w:rPr>
                <w:b/>
              </w:rPr>
            </w:pPr>
            <w:r w:rsidRPr="00410FB5">
              <w:rPr>
                <w:b/>
              </w:rPr>
              <w:t>3</w:t>
            </w:r>
          </w:p>
        </w:tc>
        <w:tc>
          <w:tcPr>
            <w:tcW w:w="7326" w:type="dxa"/>
            <w:tcBorders>
              <w:top w:val="single" w:sz="4" w:space="0" w:color="auto"/>
              <w:left w:val="single" w:sz="4" w:space="0" w:color="auto"/>
              <w:bottom w:val="single" w:sz="4" w:space="0" w:color="auto"/>
              <w:right w:val="single" w:sz="4" w:space="0" w:color="auto"/>
            </w:tcBorders>
          </w:tcPr>
          <w:p w14:paraId="66C50F50" w14:textId="77777777" w:rsidR="00552F93" w:rsidRPr="00410FB5" w:rsidRDefault="00552F93" w:rsidP="00B471F9">
            <w:pPr>
              <w:pStyle w:val="NoSpacing"/>
              <w:rPr>
                <w:rFonts w:eastAsia="Cambria"/>
              </w:rPr>
            </w:pPr>
            <w:r w:rsidRPr="00410FB5">
              <w:rPr>
                <w:rFonts w:eastAsia="Cambria"/>
              </w:rPr>
              <w:t>Using one of the pipette guides found on the sensor carriage, place the loaded pipette tip as near as possible in the center of the stirring Working Solution. Avoid expressing solution near the electrodes or the sides of the beaker. Press the piston down to the second pressure point to completely eject the solution, and then remove the pipette tip with the piston still pressed.</w:t>
            </w:r>
          </w:p>
        </w:tc>
      </w:tr>
      <w:tr w:rsidR="00552F93" w14:paraId="26AAEA09" w14:textId="77777777" w:rsidTr="00195E28">
        <w:tc>
          <w:tcPr>
            <w:tcW w:w="810" w:type="dxa"/>
            <w:tcBorders>
              <w:top w:val="single" w:sz="4" w:space="0" w:color="auto"/>
              <w:left w:val="single" w:sz="4" w:space="0" w:color="auto"/>
              <w:bottom w:val="single" w:sz="4" w:space="0" w:color="auto"/>
              <w:right w:val="single" w:sz="4" w:space="0" w:color="auto"/>
            </w:tcBorders>
          </w:tcPr>
          <w:p w14:paraId="03B332D7" w14:textId="77777777" w:rsidR="00552F93" w:rsidRPr="00410FB5" w:rsidRDefault="00552F93" w:rsidP="00552F93">
            <w:pPr>
              <w:tabs>
                <w:tab w:val="left" w:pos="360"/>
              </w:tabs>
              <w:jc w:val="center"/>
              <w:rPr>
                <w:b/>
              </w:rPr>
            </w:pPr>
            <w:r>
              <w:rPr>
                <w:b/>
              </w:rPr>
              <w:t>4</w:t>
            </w:r>
          </w:p>
        </w:tc>
        <w:tc>
          <w:tcPr>
            <w:tcW w:w="7326" w:type="dxa"/>
            <w:tcBorders>
              <w:top w:val="single" w:sz="4" w:space="0" w:color="auto"/>
              <w:left w:val="single" w:sz="4" w:space="0" w:color="auto"/>
              <w:bottom w:val="single" w:sz="4" w:space="0" w:color="auto"/>
              <w:right w:val="single" w:sz="4" w:space="0" w:color="auto"/>
            </w:tcBorders>
          </w:tcPr>
          <w:p w14:paraId="0CB213B6" w14:textId="77777777" w:rsidR="00552F93" w:rsidRPr="00410FB5" w:rsidRDefault="00552F93" w:rsidP="00B471F9">
            <w:pPr>
              <w:pStyle w:val="NoSpacing"/>
              <w:rPr>
                <w:rFonts w:eastAsia="Cambria"/>
              </w:rPr>
            </w:pPr>
            <w:r w:rsidRPr="00410FB5">
              <w:rPr>
                <w:rFonts w:eastAsia="Cambria"/>
              </w:rPr>
              <w:t xml:space="preserve">The </w:t>
            </w:r>
            <w:proofErr w:type="spellStart"/>
            <w:r w:rsidRPr="00410FB5">
              <w:rPr>
                <w:rFonts w:eastAsia="Cambria"/>
              </w:rPr>
              <w:t>ChloroChek</w:t>
            </w:r>
            <w:proofErr w:type="spellEnd"/>
            <w:r w:rsidRPr="00410FB5">
              <w:rPr>
                <w:rFonts w:eastAsia="Cambria"/>
              </w:rPr>
              <w:t xml:space="preserve"> recognizes the added sample; the display will start counting up from 0 until it reaches the final value. The final value remains on the screen until another sample is pipetted into the Working Solution, or until you press STANDBY on the screen. </w:t>
            </w:r>
          </w:p>
        </w:tc>
      </w:tr>
      <w:tr w:rsidR="00552F93" w14:paraId="08227003" w14:textId="77777777" w:rsidTr="0044780C">
        <w:tc>
          <w:tcPr>
            <w:tcW w:w="810" w:type="dxa"/>
          </w:tcPr>
          <w:p w14:paraId="05E12899" w14:textId="77777777" w:rsidR="00552F93" w:rsidRPr="00552F93" w:rsidRDefault="00552F93" w:rsidP="00552F93">
            <w:pPr>
              <w:jc w:val="center"/>
              <w:rPr>
                <w:b/>
              </w:rPr>
            </w:pPr>
            <w:r>
              <w:rPr>
                <w:b/>
              </w:rPr>
              <w:t>5</w:t>
            </w:r>
          </w:p>
        </w:tc>
        <w:tc>
          <w:tcPr>
            <w:tcW w:w="7326" w:type="dxa"/>
          </w:tcPr>
          <w:p w14:paraId="29DF3A71" w14:textId="77777777" w:rsidR="00552F93" w:rsidRDefault="00552F93" w:rsidP="00552F93">
            <w:pPr>
              <w:pStyle w:val="NoSpacing"/>
              <w:rPr>
                <w:rFonts w:eastAsia="Cambria"/>
              </w:rPr>
            </w:pPr>
            <w:r w:rsidRPr="00552F93">
              <w:rPr>
                <w:rFonts w:eastAsia="Cambria"/>
              </w:rPr>
              <w:t xml:space="preserve">After a final value is reached, you can pipette another sample into </w:t>
            </w:r>
          </w:p>
          <w:p w14:paraId="73D1D81D" w14:textId="77777777" w:rsidR="00552F93" w:rsidRDefault="00552F93" w:rsidP="00552F93">
            <w:pPr>
              <w:pStyle w:val="NoSpacing"/>
              <w:rPr>
                <w:rFonts w:eastAsia="Cambria"/>
              </w:rPr>
            </w:pPr>
            <w:r>
              <w:rPr>
                <w:rFonts w:eastAsia="Cambria"/>
              </w:rPr>
              <w:t xml:space="preserve">The </w:t>
            </w:r>
            <w:r w:rsidRPr="00552F93">
              <w:rPr>
                <w:rFonts w:eastAsia="Cambria"/>
              </w:rPr>
              <w:t xml:space="preserve">Working Solution following Steps 1-3 above. The </w:t>
            </w:r>
            <w:proofErr w:type="spellStart"/>
            <w:r w:rsidRPr="00552F93">
              <w:rPr>
                <w:rFonts w:eastAsia="Cambria"/>
              </w:rPr>
              <w:t>ChloroChek</w:t>
            </w:r>
            <w:proofErr w:type="spellEnd"/>
            <w:r w:rsidRPr="00552F93">
              <w:rPr>
                <w:rFonts w:eastAsia="Cambria"/>
              </w:rPr>
              <w:t xml:space="preserve"> automatically recognizes each sample when injected and the value for the last sample injection is displayed on the screen. </w:t>
            </w:r>
          </w:p>
          <w:p w14:paraId="545CD349" w14:textId="77777777" w:rsidR="00552F93" w:rsidRPr="00552F93" w:rsidRDefault="00552F93" w:rsidP="00552F93">
            <w:pPr>
              <w:pStyle w:val="ListNumber"/>
              <w:spacing w:after="120"/>
              <w:ind w:left="0" w:firstLine="0"/>
              <w:rPr>
                <w:rFonts w:ascii="Times New Roman" w:hAnsi="Times New Roman" w:cs="Times New Roman"/>
                <w:sz w:val="24"/>
                <w:szCs w:val="24"/>
              </w:rPr>
            </w:pPr>
            <w:r w:rsidRPr="00552F93">
              <w:rPr>
                <w:rFonts w:ascii="Times New Roman" w:hAnsi="Times New Roman" w:cs="Times New Roman"/>
                <w:b/>
                <w:sz w:val="24"/>
                <w:szCs w:val="24"/>
              </w:rPr>
              <w:t>Note:</w:t>
            </w:r>
            <w:r>
              <w:rPr>
                <w:b/>
              </w:rPr>
              <w:t xml:space="preserve">  </w:t>
            </w:r>
            <w:r w:rsidRPr="00552F93">
              <w:rPr>
                <w:rFonts w:ascii="Times New Roman" w:hAnsi="Times New Roman" w:cs="Times New Roman"/>
                <w:sz w:val="24"/>
                <w:szCs w:val="24"/>
              </w:rPr>
              <w:t xml:space="preserve">If the </w:t>
            </w:r>
            <w:proofErr w:type="spellStart"/>
            <w:r w:rsidRPr="00552F93">
              <w:rPr>
                <w:rFonts w:ascii="Times New Roman" w:hAnsi="Times New Roman" w:cs="Times New Roman"/>
                <w:sz w:val="24"/>
                <w:szCs w:val="24"/>
              </w:rPr>
              <w:t>ChloroChek</w:t>
            </w:r>
            <w:proofErr w:type="spellEnd"/>
            <w:r w:rsidRPr="00552F93">
              <w:rPr>
                <w:rFonts w:ascii="Times New Roman" w:hAnsi="Times New Roman" w:cs="Times New Roman"/>
                <w:sz w:val="24"/>
                <w:szCs w:val="24"/>
              </w:rPr>
              <w:t xml:space="preserve"> fails to automatically recognize the sample in Step 4, the chloride concentration in the sample is less than 10 mmol/L. Verify this by adding 10 µL of the 100 mmol/L NaCl/H</w:t>
            </w:r>
            <w:r w:rsidRPr="00552F93">
              <w:rPr>
                <w:rFonts w:ascii="Times New Roman" w:hAnsi="Times New Roman" w:cs="Times New Roman"/>
                <w:sz w:val="24"/>
                <w:szCs w:val="24"/>
                <w:vertAlign w:val="subscript"/>
              </w:rPr>
              <w:t>2</w:t>
            </w:r>
            <w:r>
              <w:rPr>
                <w:rFonts w:ascii="Times New Roman" w:hAnsi="Times New Roman" w:cs="Times New Roman"/>
                <w:sz w:val="24"/>
                <w:szCs w:val="24"/>
              </w:rPr>
              <w:t>O Standard Solution</w:t>
            </w:r>
            <w:r w:rsidRPr="00552F93">
              <w:rPr>
                <w:rFonts w:ascii="Times New Roman" w:hAnsi="Times New Roman" w:cs="Times New Roman"/>
                <w:sz w:val="24"/>
                <w:szCs w:val="24"/>
              </w:rPr>
              <w:t xml:space="preserve">. The reading will likely be above 100 mmol/L. Then subtract 100 mmol/L from this final reading for the approximate final result of the sample. Keep in mind that this result is below the specified linearity range of the </w:t>
            </w:r>
            <w:proofErr w:type="spellStart"/>
            <w:r w:rsidRPr="00552F93">
              <w:rPr>
                <w:rFonts w:ascii="Times New Roman" w:hAnsi="Times New Roman" w:cs="Times New Roman"/>
                <w:sz w:val="24"/>
                <w:szCs w:val="24"/>
              </w:rPr>
              <w:t>ChloroChek</w:t>
            </w:r>
            <w:proofErr w:type="spellEnd"/>
            <w:r w:rsidRPr="00552F93">
              <w:rPr>
                <w:rFonts w:ascii="Times New Roman" w:hAnsi="Times New Roman" w:cs="Times New Roman"/>
                <w:sz w:val="24"/>
                <w:szCs w:val="24"/>
              </w:rPr>
              <w:t xml:space="preserve"> and should be recorded only as &lt;10 mmol/L.</w:t>
            </w:r>
          </w:p>
        </w:tc>
      </w:tr>
      <w:tr w:rsidR="00552F93" w14:paraId="223FBA2B" w14:textId="77777777" w:rsidTr="0044780C">
        <w:tc>
          <w:tcPr>
            <w:tcW w:w="810" w:type="dxa"/>
          </w:tcPr>
          <w:p w14:paraId="2C2FEA6C" w14:textId="77777777" w:rsidR="00552F93" w:rsidRDefault="00552F93" w:rsidP="00552F93">
            <w:pPr>
              <w:jc w:val="center"/>
              <w:rPr>
                <w:b/>
              </w:rPr>
            </w:pPr>
            <w:r>
              <w:rPr>
                <w:b/>
              </w:rPr>
              <w:t>6</w:t>
            </w:r>
          </w:p>
        </w:tc>
        <w:tc>
          <w:tcPr>
            <w:tcW w:w="7326" w:type="dxa"/>
          </w:tcPr>
          <w:p w14:paraId="45410814" w14:textId="77777777" w:rsidR="00552F93" w:rsidRDefault="00552F93" w:rsidP="00B471F9">
            <w:pPr>
              <w:pStyle w:val="NoSpacing"/>
            </w:pPr>
            <w:r w:rsidRPr="002B4004">
              <w:t xml:space="preserve">The </w:t>
            </w:r>
            <w:proofErr w:type="spellStart"/>
            <w:r w:rsidRPr="002B4004">
              <w:t>ChloroChek</w:t>
            </w:r>
            <w:proofErr w:type="spellEnd"/>
            <w:r w:rsidRPr="002B4004">
              <w:t xml:space="preserve"> will automatically go into STANDBY mode if no sample has been measured for at least 5 minutes. Press CONTINUE to restart stirring and continue with more measurements.</w:t>
            </w:r>
          </w:p>
          <w:p w14:paraId="6ADFAEBF" w14:textId="77777777" w:rsidR="00552F93" w:rsidRPr="00B471F9" w:rsidRDefault="00552F93" w:rsidP="00B471F9">
            <w:pPr>
              <w:pStyle w:val="NoSpacing"/>
              <w:rPr>
                <w:rFonts w:eastAsia="Cambria"/>
              </w:rPr>
            </w:pPr>
            <w:r w:rsidRPr="00B471F9">
              <w:rPr>
                <w:b/>
              </w:rPr>
              <w:t>Note:</w:t>
            </w:r>
            <w:r w:rsidR="00B471F9" w:rsidRPr="00B471F9">
              <w:rPr>
                <w:b/>
              </w:rPr>
              <w:t xml:space="preserve">  </w:t>
            </w:r>
            <w:r w:rsidR="00B471F9" w:rsidRPr="00B471F9">
              <w:rPr>
                <w:rFonts w:eastAsia="Cambria"/>
              </w:rPr>
              <w:t xml:space="preserve">In the STANDBY Menu, if CANCEL is pressed this will cancel the measurement sequence and the Working Solution should be discarded. </w:t>
            </w:r>
          </w:p>
        </w:tc>
      </w:tr>
      <w:tr w:rsidR="00FF5715" w14:paraId="36EB1F3B" w14:textId="77777777" w:rsidTr="0044780C">
        <w:tc>
          <w:tcPr>
            <w:tcW w:w="810" w:type="dxa"/>
          </w:tcPr>
          <w:p w14:paraId="01D5C2F1" w14:textId="77777777" w:rsidR="00FF5715" w:rsidRDefault="00FF5715" w:rsidP="00552F93">
            <w:pPr>
              <w:jc w:val="center"/>
              <w:rPr>
                <w:b/>
              </w:rPr>
            </w:pPr>
            <w:r>
              <w:rPr>
                <w:b/>
              </w:rPr>
              <w:t>7</w:t>
            </w:r>
          </w:p>
        </w:tc>
        <w:tc>
          <w:tcPr>
            <w:tcW w:w="7326" w:type="dxa"/>
          </w:tcPr>
          <w:p w14:paraId="00A43753" w14:textId="77777777" w:rsidR="00FF5715" w:rsidRPr="002B4004" w:rsidRDefault="008E3500" w:rsidP="008E3500">
            <w:pPr>
              <w:pStyle w:val="NoSpacing"/>
            </w:pPr>
            <w:r>
              <w:t xml:space="preserve">Refer to the </w:t>
            </w:r>
            <w:proofErr w:type="spellStart"/>
            <w:r>
              <w:t>ChloroChek</w:t>
            </w:r>
            <w:proofErr w:type="spellEnd"/>
            <w:r>
              <w:t xml:space="preserve"> </w:t>
            </w:r>
            <w:proofErr w:type="spellStart"/>
            <w:r>
              <w:t>Chloridometer</w:t>
            </w:r>
            <w:proofErr w:type="spellEnd"/>
            <w:r>
              <w:t xml:space="preserve"> Maintenance Procedure </w:t>
            </w:r>
            <w:r w:rsidR="00FC038C">
              <w:t>for performing Daily Maintenance after testing is concluded for the day.</w:t>
            </w:r>
          </w:p>
        </w:tc>
      </w:tr>
    </w:tbl>
    <w:p w14:paraId="7519EE1F" w14:textId="77777777" w:rsidR="0044780C" w:rsidRDefault="0044780C" w:rsidP="0044780C"/>
    <w:p w14:paraId="7ED1043C" w14:textId="77777777" w:rsidR="005A6EE9" w:rsidRDefault="005A6EE9" w:rsidP="005A6EE9">
      <w:pPr>
        <w:pStyle w:val="BlockLine"/>
      </w:pPr>
    </w:p>
    <w:tbl>
      <w:tblPr>
        <w:tblW w:w="0" w:type="auto"/>
        <w:tblLayout w:type="fixed"/>
        <w:tblLook w:val="0000" w:firstRow="0" w:lastRow="0" w:firstColumn="0" w:lastColumn="0" w:noHBand="0" w:noVBand="0"/>
      </w:tblPr>
      <w:tblGrid>
        <w:gridCol w:w="1728"/>
        <w:gridCol w:w="8010"/>
      </w:tblGrid>
      <w:tr w:rsidR="005A6EE9" w:rsidRPr="00781F79" w14:paraId="0846898F" w14:textId="77777777" w:rsidTr="00D32C36">
        <w:trPr>
          <w:cantSplit/>
        </w:trPr>
        <w:tc>
          <w:tcPr>
            <w:tcW w:w="1728" w:type="dxa"/>
          </w:tcPr>
          <w:p w14:paraId="339C5E12" w14:textId="77777777" w:rsidR="005A6EE9" w:rsidRPr="005A6EE9" w:rsidRDefault="00C96BCC" w:rsidP="00803536">
            <w:pPr>
              <w:pStyle w:val="Heading5"/>
            </w:pPr>
            <w:r>
              <w:t>Clinical Significance</w:t>
            </w:r>
          </w:p>
        </w:tc>
        <w:tc>
          <w:tcPr>
            <w:tcW w:w="8010" w:type="dxa"/>
          </w:tcPr>
          <w:p w14:paraId="10D19E27" w14:textId="77777777" w:rsidR="004854E5" w:rsidRPr="004854E5" w:rsidRDefault="004854E5" w:rsidP="004854E5">
            <w:pPr>
              <w:rPr>
                <w:rFonts w:eastAsiaTheme="minorHAnsi"/>
                <w:szCs w:val="24"/>
              </w:rPr>
            </w:pPr>
            <w:r w:rsidRPr="004854E5">
              <w:rPr>
                <w:rFonts w:eastAsiaTheme="minorHAnsi"/>
                <w:szCs w:val="24"/>
              </w:rPr>
              <w:t xml:space="preserve">The quantitative measurement of the chloride in sweat (commonly called the “sweat test”) is used to confirm the laboratory diagnosis of cystic fibrosis (CF). With an approximate incidence of 1:3200 in Western Europe and the USA, CF is the most common life-threatening genetic disease within the Caucasian population. It is an autosomal recessive disorder characterized by viscous secretions that affect the exocrine glands, primarily in the lungs and pancreas. Patients with CF have an increased concentration of sodium, chloride, and potassium in their sweat. The criteria for the diagnosis of CF include the presence of one or more characteristic phenotypic features, a history of CF in a sibling, or a positive newborn screening result; and an increased sweat chloride concentration by pilocarpine iontophoresis on two or more occasions, or identification of two CF-causing mutations or demonstration of abnormal nasal epithelial ion transport. </w:t>
            </w:r>
          </w:p>
          <w:p w14:paraId="54ACE7D4" w14:textId="77777777" w:rsidR="005A6EE9" w:rsidRPr="005A6EE9" w:rsidRDefault="005A6EE9" w:rsidP="004854E5">
            <w:pPr>
              <w:autoSpaceDE w:val="0"/>
              <w:autoSpaceDN w:val="0"/>
              <w:adjustRightInd w:val="0"/>
              <w:ind w:left="360"/>
            </w:pPr>
          </w:p>
        </w:tc>
      </w:tr>
    </w:tbl>
    <w:p w14:paraId="1517E8C0" w14:textId="77777777" w:rsidR="005A6EE9" w:rsidRDefault="005A6EE9" w:rsidP="005A6EE9">
      <w:pPr>
        <w:pStyle w:val="BlockLine"/>
      </w:pPr>
    </w:p>
    <w:tbl>
      <w:tblPr>
        <w:tblW w:w="9878" w:type="dxa"/>
        <w:tblLook w:val="0000" w:firstRow="0" w:lastRow="0" w:firstColumn="0" w:lastColumn="0" w:noHBand="0" w:noVBand="0"/>
      </w:tblPr>
      <w:tblGrid>
        <w:gridCol w:w="1157"/>
        <w:gridCol w:w="8610"/>
        <w:gridCol w:w="222"/>
      </w:tblGrid>
      <w:tr w:rsidR="003564C8" w:rsidRPr="00781F79" w14:paraId="3C1D3B3E" w14:textId="77777777" w:rsidTr="003564C8">
        <w:trPr>
          <w:cantSplit/>
        </w:trPr>
        <w:tc>
          <w:tcPr>
            <w:tcW w:w="1056" w:type="dxa"/>
          </w:tcPr>
          <w:p w14:paraId="5148D142" w14:textId="77777777" w:rsidR="003564C8" w:rsidRPr="005A6EE9" w:rsidRDefault="003564C8" w:rsidP="00803536">
            <w:pPr>
              <w:pStyle w:val="Heading5"/>
            </w:pPr>
            <w:r>
              <w:t>Referen</w:t>
            </w:r>
            <w:r w:rsidR="00C9222D">
              <w:t>c</w:t>
            </w:r>
            <w:r>
              <w:t>e Range</w:t>
            </w:r>
          </w:p>
        </w:tc>
        <w:tc>
          <w:tcPr>
            <w:tcW w:w="8586" w:type="dxa"/>
          </w:tcPr>
          <w:tbl>
            <w:tblPr>
              <w:tblW w:w="7735" w:type="dxa"/>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3"/>
              <w:gridCol w:w="1890"/>
              <w:gridCol w:w="2250"/>
              <w:gridCol w:w="2062"/>
            </w:tblGrid>
            <w:tr w:rsidR="003564C8" w:rsidRPr="004854E5" w14:paraId="0ECBC793" w14:textId="77777777" w:rsidTr="003564C8">
              <w:tc>
                <w:tcPr>
                  <w:tcW w:w="1533" w:type="dxa"/>
                  <w:shd w:val="clear" w:color="auto" w:fill="BFBFBF"/>
                  <w:vAlign w:val="bottom"/>
                </w:tcPr>
                <w:p w14:paraId="7190C410" w14:textId="77777777" w:rsidR="003564C8" w:rsidRPr="004854E5" w:rsidRDefault="003564C8" w:rsidP="004854E5">
                  <w:pPr>
                    <w:spacing w:after="160" w:line="259" w:lineRule="auto"/>
                    <w:jc w:val="center"/>
                    <w:rPr>
                      <w:rFonts w:eastAsiaTheme="minorHAnsi"/>
                      <w:b/>
                      <w:bCs/>
                      <w:szCs w:val="24"/>
                    </w:rPr>
                  </w:pPr>
                  <w:r w:rsidRPr="004854E5">
                    <w:rPr>
                      <w:rFonts w:eastAsiaTheme="minorHAnsi"/>
                      <w:b/>
                      <w:bCs/>
                      <w:szCs w:val="24"/>
                    </w:rPr>
                    <w:t>Age</w:t>
                  </w:r>
                </w:p>
              </w:tc>
              <w:tc>
                <w:tcPr>
                  <w:tcW w:w="1890" w:type="dxa"/>
                  <w:shd w:val="clear" w:color="auto" w:fill="BFBFBF"/>
                  <w:vAlign w:val="bottom"/>
                </w:tcPr>
                <w:p w14:paraId="59BE9A03" w14:textId="77777777" w:rsidR="003564C8" w:rsidRPr="004854E5" w:rsidRDefault="003564C8" w:rsidP="004854E5">
                  <w:pPr>
                    <w:spacing w:after="160" w:line="259" w:lineRule="auto"/>
                    <w:jc w:val="center"/>
                    <w:rPr>
                      <w:rFonts w:eastAsiaTheme="minorHAnsi"/>
                      <w:b/>
                      <w:bCs/>
                      <w:szCs w:val="24"/>
                    </w:rPr>
                  </w:pPr>
                  <w:r w:rsidRPr="004854E5">
                    <w:rPr>
                      <w:rFonts w:eastAsiaTheme="minorHAnsi"/>
                      <w:b/>
                      <w:bCs/>
                      <w:szCs w:val="24"/>
                    </w:rPr>
                    <w:t>Normal Range</w:t>
                  </w:r>
                </w:p>
              </w:tc>
              <w:tc>
                <w:tcPr>
                  <w:tcW w:w="2250" w:type="dxa"/>
                  <w:shd w:val="clear" w:color="auto" w:fill="BFBFBF"/>
                  <w:vAlign w:val="bottom"/>
                </w:tcPr>
                <w:p w14:paraId="00275D34" w14:textId="77777777" w:rsidR="003564C8" w:rsidRPr="004854E5" w:rsidRDefault="003564C8" w:rsidP="004854E5">
                  <w:pPr>
                    <w:spacing w:after="160" w:line="259" w:lineRule="auto"/>
                    <w:jc w:val="center"/>
                    <w:rPr>
                      <w:rFonts w:eastAsiaTheme="minorHAnsi"/>
                      <w:b/>
                      <w:bCs/>
                      <w:szCs w:val="24"/>
                    </w:rPr>
                  </w:pPr>
                  <w:r w:rsidRPr="004854E5">
                    <w:rPr>
                      <w:rFonts w:eastAsiaTheme="minorHAnsi"/>
                      <w:b/>
                      <w:bCs/>
                      <w:szCs w:val="24"/>
                    </w:rPr>
                    <w:t>Intermediate Range</w:t>
                  </w:r>
                </w:p>
              </w:tc>
              <w:tc>
                <w:tcPr>
                  <w:tcW w:w="2062" w:type="dxa"/>
                  <w:shd w:val="clear" w:color="auto" w:fill="BFBFBF"/>
                  <w:vAlign w:val="bottom"/>
                </w:tcPr>
                <w:p w14:paraId="012F4DE4" w14:textId="77777777" w:rsidR="003564C8" w:rsidRPr="004854E5" w:rsidRDefault="003564C8" w:rsidP="004854E5">
                  <w:pPr>
                    <w:spacing w:after="160" w:line="259" w:lineRule="auto"/>
                    <w:jc w:val="center"/>
                    <w:rPr>
                      <w:rFonts w:eastAsiaTheme="minorHAnsi"/>
                      <w:b/>
                      <w:bCs/>
                      <w:szCs w:val="24"/>
                    </w:rPr>
                  </w:pPr>
                  <w:r w:rsidRPr="004854E5">
                    <w:rPr>
                      <w:rFonts w:eastAsiaTheme="minorHAnsi"/>
                      <w:b/>
                      <w:bCs/>
                      <w:szCs w:val="24"/>
                    </w:rPr>
                    <w:t>Indicative of CF Range</w:t>
                  </w:r>
                </w:p>
              </w:tc>
            </w:tr>
            <w:tr w:rsidR="003564C8" w:rsidRPr="004854E5" w14:paraId="6153C578" w14:textId="77777777" w:rsidTr="003564C8">
              <w:tc>
                <w:tcPr>
                  <w:tcW w:w="1533" w:type="dxa"/>
                </w:tcPr>
                <w:p w14:paraId="3AB4068A" w14:textId="77777777" w:rsidR="003564C8" w:rsidRDefault="003564C8" w:rsidP="003564C8">
                  <w:pPr>
                    <w:pStyle w:val="NoSpacing"/>
                    <w:rPr>
                      <w:rFonts w:eastAsiaTheme="minorHAnsi"/>
                    </w:rPr>
                  </w:pPr>
                  <w:r w:rsidRPr="004854E5">
                    <w:rPr>
                      <w:rFonts w:eastAsiaTheme="minorHAnsi"/>
                    </w:rPr>
                    <w:t xml:space="preserve">Infants </w:t>
                  </w:r>
                </w:p>
                <w:p w14:paraId="276BBAC5" w14:textId="77777777" w:rsidR="003564C8" w:rsidRPr="004854E5" w:rsidRDefault="003564C8" w:rsidP="003564C8">
                  <w:pPr>
                    <w:pStyle w:val="NoSpacing"/>
                    <w:rPr>
                      <w:rFonts w:eastAsiaTheme="minorHAnsi"/>
                    </w:rPr>
                  </w:pPr>
                  <w:r w:rsidRPr="004854E5">
                    <w:rPr>
                      <w:rFonts w:eastAsiaTheme="minorHAnsi"/>
                    </w:rPr>
                    <w:t>(0-6 months)</w:t>
                  </w:r>
                </w:p>
              </w:tc>
              <w:tc>
                <w:tcPr>
                  <w:tcW w:w="1890" w:type="dxa"/>
                </w:tcPr>
                <w:p w14:paraId="6AE8DADA" w14:textId="513DA5BB" w:rsidR="003564C8" w:rsidRPr="004854E5" w:rsidRDefault="003564C8" w:rsidP="003564C8">
                  <w:pPr>
                    <w:pStyle w:val="NoSpacing"/>
                    <w:rPr>
                      <w:rFonts w:eastAsiaTheme="minorHAnsi"/>
                    </w:rPr>
                  </w:pPr>
                  <w:r w:rsidRPr="004854E5">
                    <w:rPr>
                      <w:rFonts w:eastAsiaTheme="minorHAnsi"/>
                    </w:rPr>
                    <w:t>Cl</w:t>
                  </w:r>
                  <w:r w:rsidRPr="004854E5">
                    <w:rPr>
                      <w:rFonts w:eastAsiaTheme="minorHAnsi"/>
                      <w:vertAlign w:val="superscript"/>
                    </w:rPr>
                    <w:t>-</w:t>
                  </w:r>
                  <w:r w:rsidR="00B6376A">
                    <w:rPr>
                      <w:rFonts w:eastAsiaTheme="minorHAnsi"/>
                    </w:rPr>
                    <w:t xml:space="preserve"> ≤ </w:t>
                  </w:r>
                  <w:r w:rsidR="00AD01F0">
                    <w:rPr>
                      <w:rFonts w:eastAsiaTheme="minorHAnsi"/>
                    </w:rPr>
                    <w:t>29</w:t>
                  </w:r>
                  <w:r w:rsidRPr="004854E5">
                    <w:rPr>
                      <w:rFonts w:eastAsiaTheme="minorHAnsi"/>
                    </w:rPr>
                    <w:t xml:space="preserve"> mmol/L</w:t>
                  </w:r>
                </w:p>
              </w:tc>
              <w:tc>
                <w:tcPr>
                  <w:tcW w:w="2250" w:type="dxa"/>
                </w:tcPr>
                <w:p w14:paraId="0220BB62" w14:textId="77777777" w:rsidR="003564C8" w:rsidRPr="004854E5" w:rsidRDefault="003564C8" w:rsidP="003564C8">
                  <w:pPr>
                    <w:pStyle w:val="NoSpacing"/>
                    <w:rPr>
                      <w:rFonts w:eastAsiaTheme="minorHAnsi"/>
                    </w:rPr>
                  </w:pPr>
                  <w:r w:rsidRPr="004854E5">
                    <w:rPr>
                      <w:rFonts w:eastAsiaTheme="minorHAnsi"/>
                    </w:rPr>
                    <w:t>Cl</w:t>
                  </w:r>
                  <w:r w:rsidRPr="004854E5">
                    <w:rPr>
                      <w:rFonts w:eastAsiaTheme="minorHAnsi"/>
                      <w:vertAlign w:val="superscript"/>
                    </w:rPr>
                    <w:t>-</w:t>
                  </w:r>
                  <w:r w:rsidRPr="004854E5">
                    <w:rPr>
                      <w:rFonts w:eastAsiaTheme="minorHAnsi"/>
                    </w:rPr>
                    <w:t xml:space="preserve"> 30-59 mmol/L</w:t>
                  </w:r>
                </w:p>
              </w:tc>
              <w:tc>
                <w:tcPr>
                  <w:tcW w:w="2062" w:type="dxa"/>
                </w:tcPr>
                <w:p w14:paraId="3CC15E84" w14:textId="77777777" w:rsidR="003564C8" w:rsidRPr="004854E5" w:rsidRDefault="003564C8" w:rsidP="003564C8">
                  <w:pPr>
                    <w:pStyle w:val="NoSpacing"/>
                    <w:rPr>
                      <w:rFonts w:eastAsiaTheme="minorHAnsi"/>
                    </w:rPr>
                  </w:pPr>
                  <w:r w:rsidRPr="004854E5">
                    <w:rPr>
                      <w:rFonts w:eastAsiaTheme="minorHAnsi"/>
                    </w:rPr>
                    <w:t>Cl</w:t>
                  </w:r>
                  <w:r w:rsidRPr="004854E5">
                    <w:rPr>
                      <w:rFonts w:eastAsiaTheme="minorHAnsi"/>
                      <w:vertAlign w:val="superscript"/>
                    </w:rPr>
                    <w:t>-</w:t>
                  </w:r>
                  <w:r w:rsidRPr="004854E5">
                    <w:rPr>
                      <w:rFonts w:eastAsiaTheme="minorHAnsi"/>
                    </w:rPr>
                    <w:t xml:space="preserve"> ≥ 60 mmol/L</w:t>
                  </w:r>
                </w:p>
              </w:tc>
            </w:tr>
            <w:tr w:rsidR="003564C8" w:rsidRPr="004854E5" w14:paraId="041F2C20" w14:textId="77777777" w:rsidTr="003564C8">
              <w:tc>
                <w:tcPr>
                  <w:tcW w:w="1533" w:type="dxa"/>
                </w:tcPr>
                <w:p w14:paraId="65CB836E" w14:textId="77777777" w:rsidR="003564C8" w:rsidRPr="004854E5" w:rsidRDefault="003564C8" w:rsidP="003564C8">
                  <w:pPr>
                    <w:pStyle w:val="NoSpacing"/>
                    <w:rPr>
                      <w:rFonts w:eastAsiaTheme="minorHAnsi"/>
                    </w:rPr>
                  </w:pPr>
                  <w:r w:rsidRPr="004854E5">
                    <w:rPr>
                      <w:rFonts w:eastAsiaTheme="minorHAnsi"/>
                    </w:rPr>
                    <w:t>6 months-18 years</w:t>
                  </w:r>
                </w:p>
              </w:tc>
              <w:tc>
                <w:tcPr>
                  <w:tcW w:w="1890" w:type="dxa"/>
                </w:tcPr>
                <w:p w14:paraId="4B7DEFF2" w14:textId="5ABF5093" w:rsidR="003564C8" w:rsidRPr="004854E5" w:rsidRDefault="003564C8" w:rsidP="003564C8">
                  <w:pPr>
                    <w:pStyle w:val="NoSpacing"/>
                    <w:rPr>
                      <w:rFonts w:eastAsiaTheme="minorHAnsi"/>
                    </w:rPr>
                  </w:pPr>
                  <w:r w:rsidRPr="004854E5">
                    <w:rPr>
                      <w:rFonts w:eastAsiaTheme="minorHAnsi"/>
                    </w:rPr>
                    <w:t>Cl</w:t>
                  </w:r>
                  <w:r w:rsidRPr="004854E5">
                    <w:rPr>
                      <w:rFonts w:eastAsiaTheme="minorHAnsi"/>
                      <w:vertAlign w:val="superscript"/>
                    </w:rPr>
                    <w:t>-</w:t>
                  </w:r>
                  <w:r w:rsidR="00B6376A">
                    <w:rPr>
                      <w:rFonts w:eastAsiaTheme="minorHAnsi"/>
                    </w:rPr>
                    <w:t xml:space="preserve"> ≤ </w:t>
                  </w:r>
                  <w:r w:rsidR="00AD01F0">
                    <w:rPr>
                      <w:rFonts w:eastAsiaTheme="minorHAnsi"/>
                    </w:rPr>
                    <w:t>29</w:t>
                  </w:r>
                  <w:r w:rsidRPr="004854E5">
                    <w:rPr>
                      <w:rFonts w:eastAsiaTheme="minorHAnsi"/>
                    </w:rPr>
                    <w:t xml:space="preserve"> mmol/L</w:t>
                  </w:r>
                </w:p>
              </w:tc>
              <w:tc>
                <w:tcPr>
                  <w:tcW w:w="2250" w:type="dxa"/>
                </w:tcPr>
                <w:p w14:paraId="396B00B7" w14:textId="77777777" w:rsidR="003564C8" w:rsidRPr="004854E5" w:rsidRDefault="003564C8" w:rsidP="003564C8">
                  <w:pPr>
                    <w:pStyle w:val="NoSpacing"/>
                    <w:rPr>
                      <w:rFonts w:eastAsiaTheme="minorHAnsi"/>
                    </w:rPr>
                  </w:pPr>
                  <w:r w:rsidRPr="004854E5">
                    <w:rPr>
                      <w:rFonts w:eastAsiaTheme="minorHAnsi"/>
                    </w:rPr>
                    <w:t>Cl</w:t>
                  </w:r>
                  <w:r w:rsidRPr="004854E5">
                    <w:rPr>
                      <w:rFonts w:eastAsiaTheme="minorHAnsi"/>
                      <w:vertAlign w:val="superscript"/>
                    </w:rPr>
                    <w:t>-</w:t>
                  </w:r>
                  <w:r w:rsidR="00954CF0">
                    <w:rPr>
                      <w:rFonts w:eastAsiaTheme="minorHAnsi"/>
                    </w:rPr>
                    <w:t xml:space="preserve"> 30</w:t>
                  </w:r>
                  <w:r w:rsidRPr="004854E5">
                    <w:rPr>
                      <w:rFonts w:eastAsiaTheme="minorHAnsi"/>
                    </w:rPr>
                    <w:t>-59 mmol/L</w:t>
                  </w:r>
                </w:p>
              </w:tc>
              <w:tc>
                <w:tcPr>
                  <w:tcW w:w="2062" w:type="dxa"/>
                </w:tcPr>
                <w:p w14:paraId="5907323D" w14:textId="77777777" w:rsidR="003564C8" w:rsidRPr="004854E5" w:rsidRDefault="003564C8" w:rsidP="003564C8">
                  <w:pPr>
                    <w:pStyle w:val="NoSpacing"/>
                    <w:rPr>
                      <w:rFonts w:eastAsiaTheme="minorHAnsi"/>
                    </w:rPr>
                  </w:pPr>
                  <w:r w:rsidRPr="004854E5">
                    <w:rPr>
                      <w:rFonts w:eastAsiaTheme="minorHAnsi"/>
                    </w:rPr>
                    <w:t>Cl</w:t>
                  </w:r>
                  <w:r w:rsidRPr="004854E5">
                    <w:rPr>
                      <w:rFonts w:eastAsiaTheme="minorHAnsi"/>
                      <w:vertAlign w:val="superscript"/>
                    </w:rPr>
                    <w:t>-</w:t>
                  </w:r>
                  <w:r w:rsidRPr="004854E5">
                    <w:rPr>
                      <w:rFonts w:eastAsiaTheme="minorHAnsi"/>
                    </w:rPr>
                    <w:t xml:space="preserve"> ≥ 60 mmol/L</w:t>
                  </w:r>
                </w:p>
              </w:tc>
            </w:tr>
            <w:tr w:rsidR="003564C8" w:rsidRPr="004854E5" w14:paraId="4D8C5D02" w14:textId="77777777" w:rsidTr="003564C8">
              <w:tc>
                <w:tcPr>
                  <w:tcW w:w="1533" w:type="dxa"/>
                </w:tcPr>
                <w:p w14:paraId="3AEC728F" w14:textId="77777777" w:rsidR="003564C8" w:rsidRPr="004854E5" w:rsidRDefault="003564C8" w:rsidP="003564C8">
                  <w:pPr>
                    <w:pStyle w:val="NoSpacing"/>
                    <w:rPr>
                      <w:rFonts w:eastAsiaTheme="minorHAnsi"/>
                    </w:rPr>
                  </w:pPr>
                  <w:r w:rsidRPr="004854E5">
                    <w:rPr>
                      <w:rFonts w:eastAsiaTheme="minorHAnsi"/>
                    </w:rPr>
                    <w:t xml:space="preserve">Adults (&gt;18 </w:t>
                  </w:r>
                  <w:proofErr w:type="gramStart"/>
                  <w:r w:rsidRPr="004854E5">
                    <w:rPr>
                      <w:rFonts w:eastAsiaTheme="minorHAnsi"/>
                    </w:rPr>
                    <w:t>years)*</w:t>
                  </w:r>
                  <w:proofErr w:type="gramEnd"/>
                </w:p>
              </w:tc>
              <w:tc>
                <w:tcPr>
                  <w:tcW w:w="1890" w:type="dxa"/>
                </w:tcPr>
                <w:p w14:paraId="1BF3B4DD" w14:textId="6A1DDC6D" w:rsidR="003564C8" w:rsidRPr="004854E5" w:rsidRDefault="003564C8" w:rsidP="003564C8">
                  <w:pPr>
                    <w:pStyle w:val="NoSpacing"/>
                    <w:rPr>
                      <w:rFonts w:eastAsiaTheme="minorHAnsi"/>
                    </w:rPr>
                  </w:pPr>
                  <w:r w:rsidRPr="004854E5">
                    <w:rPr>
                      <w:rFonts w:eastAsiaTheme="minorHAnsi"/>
                    </w:rPr>
                    <w:t>Cl</w:t>
                  </w:r>
                  <w:r w:rsidRPr="004854E5">
                    <w:rPr>
                      <w:rFonts w:eastAsiaTheme="minorHAnsi"/>
                      <w:vertAlign w:val="superscript"/>
                    </w:rPr>
                    <w:t>-</w:t>
                  </w:r>
                  <w:r w:rsidR="00B6376A">
                    <w:rPr>
                      <w:rFonts w:eastAsiaTheme="minorHAnsi"/>
                    </w:rPr>
                    <w:t xml:space="preserve"> ≤ </w:t>
                  </w:r>
                  <w:r w:rsidR="00AD01F0">
                    <w:rPr>
                      <w:rFonts w:eastAsiaTheme="minorHAnsi"/>
                    </w:rPr>
                    <w:t>29</w:t>
                  </w:r>
                  <w:r w:rsidRPr="004854E5">
                    <w:rPr>
                      <w:rFonts w:eastAsiaTheme="minorHAnsi"/>
                    </w:rPr>
                    <w:t xml:space="preserve"> mmol/L</w:t>
                  </w:r>
                </w:p>
              </w:tc>
              <w:tc>
                <w:tcPr>
                  <w:tcW w:w="2250" w:type="dxa"/>
                </w:tcPr>
                <w:p w14:paraId="6F6E3EC0" w14:textId="77777777" w:rsidR="003564C8" w:rsidRPr="004854E5" w:rsidRDefault="003564C8" w:rsidP="003564C8">
                  <w:pPr>
                    <w:pStyle w:val="NoSpacing"/>
                    <w:rPr>
                      <w:rFonts w:eastAsiaTheme="minorHAnsi"/>
                    </w:rPr>
                  </w:pPr>
                  <w:r w:rsidRPr="004854E5">
                    <w:rPr>
                      <w:rFonts w:eastAsiaTheme="minorHAnsi"/>
                    </w:rPr>
                    <w:t>Cl</w:t>
                  </w:r>
                  <w:r w:rsidRPr="004854E5">
                    <w:rPr>
                      <w:rFonts w:eastAsiaTheme="minorHAnsi"/>
                      <w:vertAlign w:val="superscript"/>
                    </w:rPr>
                    <w:t>-</w:t>
                  </w:r>
                  <w:r w:rsidR="00954CF0">
                    <w:rPr>
                      <w:rFonts w:eastAsiaTheme="minorHAnsi"/>
                    </w:rPr>
                    <w:t xml:space="preserve"> 30</w:t>
                  </w:r>
                  <w:r w:rsidRPr="004854E5">
                    <w:rPr>
                      <w:rFonts w:eastAsiaTheme="minorHAnsi"/>
                    </w:rPr>
                    <w:t>-59 mmol/L</w:t>
                  </w:r>
                </w:p>
              </w:tc>
              <w:tc>
                <w:tcPr>
                  <w:tcW w:w="2062" w:type="dxa"/>
                </w:tcPr>
                <w:p w14:paraId="736A3BFD" w14:textId="77777777" w:rsidR="003564C8" w:rsidRPr="004854E5" w:rsidRDefault="003564C8" w:rsidP="003564C8">
                  <w:pPr>
                    <w:pStyle w:val="NoSpacing"/>
                    <w:rPr>
                      <w:rFonts w:eastAsiaTheme="minorHAnsi"/>
                    </w:rPr>
                  </w:pPr>
                  <w:r w:rsidRPr="004854E5">
                    <w:rPr>
                      <w:rFonts w:eastAsiaTheme="minorHAnsi"/>
                    </w:rPr>
                    <w:t>Cl</w:t>
                  </w:r>
                  <w:r w:rsidRPr="004854E5">
                    <w:rPr>
                      <w:rFonts w:eastAsiaTheme="minorHAnsi"/>
                      <w:vertAlign w:val="superscript"/>
                    </w:rPr>
                    <w:t>-</w:t>
                  </w:r>
                  <w:r w:rsidRPr="004854E5">
                    <w:rPr>
                      <w:rFonts w:eastAsiaTheme="minorHAnsi"/>
                    </w:rPr>
                    <w:t xml:space="preserve"> ≥ 60 mmol/L</w:t>
                  </w:r>
                </w:p>
              </w:tc>
            </w:tr>
          </w:tbl>
          <w:p w14:paraId="1CD8F88F" w14:textId="77777777" w:rsidR="003564C8" w:rsidRPr="003564C8" w:rsidRDefault="003564C8" w:rsidP="003564C8">
            <w:pPr>
              <w:widowControl w:val="0"/>
              <w:rPr>
                <w:rFonts w:eastAsiaTheme="minorHAnsi"/>
                <w:szCs w:val="24"/>
              </w:rPr>
            </w:pPr>
            <w:r w:rsidRPr="003564C8">
              <w:rPr>
                <w:rFonts w:eastAsiaTheme="minorHAnsi"/>
                <w:b/>
                <w:szCs w:val="24"/>
              </w:rPr>
              <w:t xml:space="preserve"> </w:t>
            </w:r>
            <w:r>
              <w:rPr>
                <w:rFonts w:eastAsiaTheme="minorHAnsi"/>
                <w:b/>
                <w:szCs w:val="24"/>
              </w:rPr>
              <w:t xml:space="preserve">          </w:t>
            </w:r>
          </w:p>
          <w:p w14:paraId="4AC44FD4" w14:textId="77777777" w:rsidR="00142879" w:rsidRDefault="00142879" w:rsidP="00142879">
            <w:pPr>
              <w:rPr>
                <w:rFonts w:eastAsiaTheme="minorHAnsi"/>
                <w:szCs w:val="24"/>
              </w:rPr>
            </w:pPr>
            <w:r>
              <w:rPr>
                <w:rFonts w:eastAsiaTheme="minorHAnsi"/>
                <w:b/>
                <w:szCs w:val="24"/>
              </w:rPr>
              <w:t xml:space="preserve">           </w:t>
            </w:r>
            <w:r w:rsidRPr="00142879">
              <w:rPr>
                <w:rFonts w:eastAsiaTheme="minorHAnsi"/>
                <w:szCs w:val="24"/>
              </w:rPr>
              <w:t xml:space="preserve">Sweat Chloride values less than 30 mmol/L have been documented in </w:t>
            </w:r>
          </w:p>
          <w:p w14:paraId="68375599" w14:textId="77777777" w:rsidR="00142879" w:rsidRPr="00142879" w:rsidRDefault="00142879" w:rsidP="00142879">
            <w:pPr>
              <w:rPr>
                <w:rFonts w:eastAsiaTheme="minorHAnsi"/>
                <w:szCs w:val="24"/>
              </w:rPr>
            </w:pPr>
            <w:r>
              <w:rPr>
                <w:rFonts w:eastAsiaTheme="minorHAnsi"/>
                <w:szCs w:val="24"/>
              </w:rPr>
              <w:t xml:space="preserve">           </w:t>
            </w:r>
            <w:r w:rsidRPr="00142879">
              <w:rPr>
                <w:rFonts w:eastAsiaTheme="minorHAnsi"/>
                <w:szCs w:val="24"/>
              </w:rPr>
              <w:t>genetically proven CF patients.  Clin</w:t>
            </w:r>
            <w:r w:rsidR="00985742">
              <w:rPr>
                <w:rFonts w:eastAsiaTheme="minorHAnsi"/>
                <w:szCs w:val="24"/>
              </w:rPr>
              <w:t xml:space="preserve">ical correlation is necessary. </w:t>
            </w:r>
          </w:p>
          <w:p w14:paraId="2DDBC9C4" w14:textId="77777777" w:rsidR="003564C8" w:rsidRDefault="003564C8" w:rsidP="003564C8">
            <w:pPr>
              <w:widowControl w:val="0"/>
              <w:spacing w:after="160" w:line="259" w:lineRule="auto"/>
              <w:rPr>
                <w:rFonts w:eastAsiaTheme="minorHAnsi"/>
                <w:b/>
                <w:szCs w:val="24"/>
              </w:rPr>
            </w:pPr>
          </w:p>
          <w:p w14:paraId="63D82F5B" w14:textId="77777777" w:rsidR="003564C8" w:rsidRDefault="003564C8" w:rsidP="003564C8">
            <w:pPr>
              <w:widowControl w:val="0"/>
              <w:spacing w:after="160" w:line="259" w:lineRule="auto"/>
              <w:rPr>
                <w:rFonts w:eastAsiaTheme="minorHAnsi"/>
                <w:szCs w:val="24"/>
              </w:rPr>
            </w:pPr>
            <w:r>
              <w:rPr>
                <w:rFonts w:eastAsiaTheme="minorHAnsi"/>
                <w:b/>
                <w:szCs w:val="24"/>
              </w:rPr>
              <w:t xml:space="preserve">          </w:t>
            </w:r>
          </w:p>
          <w:p w14:paraId="779D9703" w14:textId="77777777" w:rsidR="00352D11" w:rsidRDefault="00352D11" w:rsidP="003564C8">
            <w:pPr>
              <w:widowControl w:val="0"/>
              <w:spacing w:after="160" w:line="259" w:lineRule="auto"/>
              <w:rPr>
                <w:rFonts w:eastAsiaTheme="minorHAnsi"/>
                <w:szCs w:val="24"/>
              </w:rPr>
            </w:pPr>
          </w:p>
          <w:p w14:paraId="73B74FF0" w14:textId="77777777" w:rsidR="00352D11" w:rsidRDefault="00352D11" w:rsidP="003564C8">
            <w:pPr>
              <w:widowControl w:val="0"/>
              <w:spacing w:after="160" w:line="259" w:lineRule="auto"/>
              <w:rPr>
                <w:rFonts w:eastAsiaTheme="minorHAnsi"/>
                <w:szCs w:val="24"/>
              </w:rPr>
            </w:pPr>
          </w:p>
          <w:p w14:paraId="5A82A225" w14:textId="77777777" w:rsidR="00352D11" w:rsidRDefault="00352D11" w:rsidP="003564C8">
            <w:pPr>
              <w:widowControl w:val="0"/>
              <w:spacing w:after="160" w:line="259" w:lineRule="auto"/>
              <w:rPr>
                <w:rFonts w:eastAsiaTheme="minorHAnsi"/>
                <w:szCs w:val="24"/>
              </w:rPr>
            </w:pPr>
          </w:p>
          <w:p w14:paraId="60935E4D" w14:textId="77777777" w:rsidR="00352D11" w:rsidRDefault="00352D11" w:rsidP="003564C8">
            <w:pPr>
              <w:widowControl w:val="0"/>
              <w:spacing w:after="160" w:line="259" w:lineRule="auto"/>
              <w:rPr>
                <w:rFonts w:eastAsiaTheme="minorHAnsi"/>
                <w:szCs w:val="24"/>
              </w:rPr>
            </w:pPr>
          </w:p>
          <w:p w14:paraId="1095894A" w14:textId="77777777" w:rsidR="00352D11" w:rsidRDefault="00352D11" w:rsidP="003564C8">
            <w:pPr>
              <w:widowControl w:val="0"/>
              <w:spacing w:after="160" w:line="259" w:lineRule="auto"/>
              <w:rPr>
                <w:rFonts w:eastAsiaTheme="minorHAnsi"/>
                <w:szCs w:val="24"/>
              </w:rPr>
            </w:pPr>
          </w:p>
          <w:p w14:paraId="53C0A324" w14:textId="77777777" w:rsidR="00352D11" w:rsidRPr="003564C8" w:rsidRDefault="00352D11" w:rsidP="003564C8">
            <w:pPr>
              <w:widowControl w:val="0"/>
              <w:spacing w:after="160" w:line="259" w:lineRule="auto"/>
              <w:rPr>
                <w:rFonts w:eastAsiaTheme="minorHAnsi"/>
                <w:b/>
                <w:szCs w:val="24"/>
              </w:rPr>
            </w:pPr>
          </w:p>
        </w:tc>
        <w:tc>
          <w:tcPr>
            <w:tcW w:w="236" w:type="dxa"/>
          </w:tcPr>
          <w:p w14:paraId="203F6BF4" w14:textId="77777777" w:rsidR="003564C8" w:rsidRPr="004854E5" w:rsidRDefault="003564C8" w:rsidP="004854E5">
            <w:pPr>
              <w:spacing w:after="160" w:line="259" w:lineRule="auto"/>
              <w:jc w:val="center"/>
              <w:rPr>
                <w:rFonts w:eastAsiaTheme="minorHAnsi"/>
                <w:b/>
                <w:bCs/>
                <w:szCs w:val="24"/>
              </w:rPr>
            </w:pPr>
          </w:p>
        </w:tc>
      </w:tr>
      <w:tr w:rsidR="003564C8" w:rsidRPr="00781F79" w14:paraId="64B9E54C" w14:textId="77777777" w:rsidTr="003564C8">
        <w:trPr>
          <w:cantSplit/>
        </w:trPr>
        <w:tc>
          <w:tcPr>
            <w:tcW w:w="1056" w:type="dxa"/>
          </w:tcPr>
          <w:p w14:paraId="48769DED" w14:textId="77777777" w:rsidR="003564C8" w:rsidRDefault="003564C8" w:rsidP="00803536">
            <w:pPr>
              <w:pStyle w:val="Heading5"/>
            </w:pPr>
          </w:p>
        </w:tc>
        <w:tc>
          <w:tcPr>
            <w:tcW w:w="8586" w:type="dxa"/>
          </w:tcPr>
          <w:p w14:paraId="0995763A" w14:textId="77777777" w:rsidR="007655F8" w:rsidRDefault="007655F8" w:rsidP="007655F8">
            <w:pPr>
              <w:pStyle w:val="NoSpacing"/>
              <w:rPr>
                <w:rFonts w:eastAsiaTheme="minorHAnsi"/>
                <w:szCs w:val="24"/>
              </w:rPr>
            </w:pPr>
            <w:r>
              <w:rPr>
                <w:rFonts w:eastAsiaTheme="minorHAnsi"/>
                <w:b/>
                <w:bCs/>
                <w:szCs w:val="24"/>
              </w:rPr>
              <w:t xml:space="preserve">       </w:t>
            </w:r>
            <w:r w:rsidRPr="003564C8">
              <w:rPr>
                <w:rFonts w:eastAsiaTheme="minorHAnsi"/>
                <w:b/>
                <w:szCs w:val="24"/>
              </w:rPr>
              <w:t>Clinical Reportable Range:</w:t>
            </w:r>
            <w:r>
              <w:rPr>
                <w:rFonts w:eastAsiaTheme="minorHAnsi"/>
                <w:b/>
                <w:szCs w:val="24"/>
              </w:rPr>
              <w:t xml:space="preserve"> </w:t>
            </w:r>
            <w:r w:rsidRPr="003564C8">
              <w:rPr>
                <w:rFonts w:eastAsiaTheme="minorHAnsi"/>
                <w:szCs w:val="24"/>
              </w:rPr>
              <w:t>10-160</w:t>
            </w:r>
            <w:r>
              <w:rPr>
                <w:rFonts w:eastAsiaTheme="minorHAnsi"/>
                <w:b/>
                <w:szCs w:val="24"/>
              </w:rPr>
              <w:t xml:space="preserve"> </w:t>
            </w:r>
            <w:r w:rsidRPr="004854E5">
              <w:rPr>
                <w:rFonts w:eastAsiaTheme="minorHAnsi"/>
                <w:szCs w:val="24"/>
              </w:rPr>
              <w:t>mmol/L</w:t>
            </w:r>
          </w:p>
          <w:p w14:paraId="45E53C7A" w14:textId="77777777" w:rsidR="007655F8" w:rsidRDefault="007655F8" w:rsidP="007655F8">
            <w:pPr>
              <w:pStyle w:val="NoSpacing"/>
              <w:rPr>
                <w:rFonts w:eastAsiaTheme="minorHAnsi"/>
                <w:b/>
                <w:bCs/>
                <w:szCs w:val="24"/>
              </w:rPr>
            </w:pPr>
          </w:p>
          <w:p w14:paraId="064DF103" w14:textId="77777777" w:rsidR="007655F8" w:rsidRDefault="007655F8" w:rsidP="007655F8">
            <w:pPr>
              <w:pStyle w:val="NoSpacing"/>
            </w:pPr>
            <w:r>
              <w:rPr>
                <w:rFonts w:eastAsiaTheme="minorHAnsi"/>
                <w:b/>
                <w:bCs/>
                <w:szCs w:val="24"/>
              </w:rPr>
              <w:t xml:space="preserve">       Note:  </w:t>
            </w:r>
            <w:r w:rsidRPr="007655F8">
              <w:t xml:space="preserve">Even though the analytical instrument may have a higher upper limit of its </w:t>
            </w:r>
          </w:p>
          <w:p w14:paraId="7723A7A6" w14:textId="77777777" w:rsidR="007655F8" w:rsidRDefault="007655F8" w:rsidP="007655F8">
            <w:pPr>
              <w:pStyle w:val="NoSpacing"/>
            </w:pPr>
            <w:r>
              <w:t xml:space="preserve">       </w:t>
            </w:r>
            <w:r w:rsidRPr="007655F8">
              <w:t xml:space="preserve">AMR, sweat chloride concentrations &gt; 160 mmol/L are not </w:t>
            </w:r>
            <w:proofErr w:type="gramStart"/>
            <w:r w:rsidRPr="007655F8">
              <w:t>physiologically</w:t>
            </w:r>
            <w:proofErr w:type="gramEnd"/>
            <w:r w:rsidRPr="007655F8">
              <w:t xml:space="preserve"> </w:t>
            </w:r>
            <w:r>
              <w:t xml:space="preserve">  </w:t>
            </w:r>
          </w:p>
          <w:p w14:paraId="2DE387E9" w14:textId="77777777" w:rsidR="007655F8" w:rsidRDefault="007655F8" w:rsidP="007655F8">
            <w:pPr>
              <w:pStyle w:val="NoSpacing"/>
            </w:pPr>
            <w:r>
              <w:t xml:space="preserve">       possible.  </w:t>
            </w:r>
            <w:r w:rsidRPr="007655F8">
              <w:t xml:space="preserve">Results of sweat chloride testing greater than 160 mmol/L must not </w:t>
            </w:r>
            <w:proofErr w:type="gramStart"/>
            <w:r w:rsidRPr="007655F8">
              <w:t>be</w:t>
            </w:r>
            <w:proofErr w:type="gramEnd"/>
            <w:r w:rsidRPr="007655F8">
              <w:t xml:space="preserve"> </w:t>
            </w:r>
          </w:p>
          <w:p w14:paraId="0CE1D22F" w14:textId="77777777" w:rsidR="003564C8" w:rsidRPr="007655F8" w:rsidRDefault="007655F8" w:rsidP="007655F8">
            <w:pPr>
              <w:pStyle w:val="NoSpacing"/>
            </w:pPr>
            <w:r>
              <w:t xml:space="preserve">       reported, </w:t>
            </w:r>
            <w:r w:rsidRPr="007655F8">
              <w:t>and the patient must be retested.</w:t>
            </w:r>
          </w:p>
        </w:tc>
        <w:tc>
          <w:tcPr>
            <w:tcW w:w="236" w:type="dxa"/>
          </w:tcPr>
          <w:p w14:paraId="4E491510" w14:textId="77777777" w:rsidR="003564C8" w:rsidRPr="004854E5" w:rsidRDefault="003564C8" w:rsidP="004854E5">
            <w:pPr>
              <w:spacing w:after="160" w:line="259" w:lineRule="auto"/>
              <w:jc w:val="center"/>
              <w:rPr>
                <w:rFonts w:eastAsiaTheme="minorHAnsi"/>
                <w:b/>
                <w:bCs/>
                <w:szCs w:val="24"/>
              </w:rPr>
            </w:pPr>
          </w:p>
        </w:tc>
      </w:tr>
    </w:tbl>
    <w:p w14:paraId="4A9E7052" w14:textId="77777777" w:rsidR="005A6EE9" w:rsidRDefault="005A6EE9" w:rsidP="005A6EE9">
      <w:pPr>
        <w:pStyle w:val="BlockLine"/>
      </w:pPr>
    </w:p>
    <w:tbl>
      <w:tblPr>
        <w:tblW w:w="0" w:type="auto"/>
        <w:tblLayout w:type="fixed"/>
        <w:tblLook w:val="0000" w:firstRow="0" w:lastRow="0" w:firstColumn="0" w:lastColumn="0" w:noHBand="0" w:noVBand="0"/>
      </w:tblPr>
      <w:tblGrid>
        <w:gridCol w:w="1728"/>
        <w:gridCol w:w="8010"/>
      </w:tblGrid>
      <w:tr w:rsidR="005A6EE9" w:rsidRPr="00781F79" w14:paraId="50CC10EA" w14:textId="77777777" w:rsidTr="00D32C36">
        <w:trPr>
          <w:cantSplit/>
        </w:trPr>
        <w:tc>
          <w:tcPr>
            <w:tcW w:w="1728" w:type="dxa"/>
          </w:tcPr>
          <w:p w14:paraId="3B47E037" w14:textId="77777777" w:rsidR="005A6EE9" w:rsidRPr="00D05042" w:rsidRDefault="00D05042" w:rsidP="00803536">
            <w:pPr>
              <w:pStyle w:val="Heading5"/>
            </w:pPr>
            <w:r w:rsidRPr="00D05042">
              <w:t>Limitations</w:t>
            </w:r>
          </w:p>
        </w:tc>
        <w:tc>
          <w:tcPr>
            <w:tcW w:w="8010" w:type="dxa"/>
          </w:tcPr>
          <w:p w14:paraId="4F71836F" w14:textId="77777777" w:rsidR="005A6EE9" w:rsidRPr="00352D11" w:rsidRDefault="00352D11" w:rsidP="00352D11">
            <w:pPr>
              <w:spacing w:after="160" w:line="259" w:lineRule="auto"/>
              <w:rPr>
                <w:rFonts w:eastAsiaTheme="minorHAnsi"/>
                <w:szCs w:val="24"/>
              </w:rPr>
            </w:pPr>
            <w:r w:rsidRPr="00352D11">
              <w:rPr>
                <w:rFonts w:eastAsiaTheme="minorHAnsi"/>
                <w:szCs w:val="24"/>
              </w:rPr>
              <w:t xml:space="preserve">Any salts containing chloride or other halides (halogens) such as fluoride, bromide, or iodide will interfere and cause an elevated reading. CLSI acknowledges this in the C34-A3 guideline. “In addition to chloride, other halides such as bromide and iodide are also detected using a </w:t>
            </w:r>
            <w:proofErr w:type="spellStart"/>
            <w:r w:rsidRPr="00352D11">
              <w:rPr>
                <w:rFonts w:eastAsiaTheme="minorHAnsi"/>
                <w:szCs w:val="24"/>
              </w:rPr>
              <w:t>chloridometer</w:t>
            </w:r>
            <w:proofErr w:type="spellEnd"/>
            <w:r w:rsidRPr="00352D11">
              <w:rPr>
                <w:rFonts w:eastAsiaTheme="minorHAnsi"/>
                <w:szCs w:val="24"/>
              </w:rPr>
              <w:t xml:space="preserve">. Therefore, if a sweat sample contains other halides in addition to chloride, they will be detected and can falsely elevate the sweat chloride result.” </w:t>
            </w:r>
            <w:r w:rsidRPr="00352D11">
              <w:rPr>
                <w:rFonts w:eastAsiaTheme="minorHAnsi"/>
                <w:szCs w:val="24"/>
                <w:vertAlign w:val="superscript"/>
              </w:rPr>
              <w:t>2</w:t>
            </w:r>
            <w:r w:rsidRPr="00352D11">
              <w:rPr>
                <w:rFonts w:eastAsiaTheme="minorHAnsi"/>
                <w:szCs w:val="24"/>
              </w:rPr>
              <w:t>. Halides including chloride may be present in lotions or creams, so it is important that the patient’s skin is properly cleaned prior to collecting the sweat. Improperly cleaned skin prior to sweat collection can lead to higher than normal results, thus leading to false intermed</w:t>
            </w:r>
            <w:r>
              <w:rPr>
                <w:rFonts w:eastAsiaTheme="minorHAnsi"/>
                <w:szCs w:val="24"/>
              </w:rPr>
              <w:t>iate or false positive results.</w:t>
            </w:r>
          </w:p>
        </w:tc>
      </w:tr>
    </w:tbl>
    <w:p w14:paraId="3FB1C7CF" w14:textId="77777777" w:rsidR="005A6EE9" w:rsidRDefault="005A6EE9" w:rsidP="005A6EE9">
      <w:pPr>
        <w:pStyle w:val="BlockLine"/>
      </w:pPr>
    </w:p>
    <w:tbl>
      <w:tblPr>
        <w:tblW w:w="9723" w:type="dxa"/>
        <w:tblLayout w:type="fixed"/>
        <w:tblLook w:val="0000" w:firstRow="0" w:lastRow="0" w:firstColumn="0" w:lastColumn="0" w:noHBand="0" w:noVBand="0"/>
      </w:tblPr>
      <w:tblGrid>
        <w:gridCol w:w="1709"/>
        <w:gridCol w:w="119"/>
        <w:gridCol w:w="2960"/>
        <w:gridCol w:w="4600"/>
        <w:gridCol w:w="335"/>
      </w:tblGrid>
      <w:tr w:rsidR="00781F79" w14:paraId="77C17228" w14:textId="77777777" w:rsidTr="00BD5875">
        <w:trPr>
          <w:cantSplit/>
          <w:trHeight w:val="972"/>
        </w:trPr>
        <w:tc>
          <w:tcPr>
            <w:tcW w:w="1709" w:type="dxa"/>
          </w:tcPr>
          <w:p w14:paraId="224B3222" w14:textId="77777777" w:rsidR="00781F79" w:rsidRDefault="00781F79" w:rsidP="0009129B">
            <w:pPr>
              <w:pStyle w:val="Heading5"/>
            </w:pPr>
            <w:r>
              <w:t>Controlled Documents</w:t>
            </w:r>
          </w:p>
        </w:tc>
        <w:tc>
          <w:tcPr>
            <w:tcW w:w="8014" w:type="dxa"/>
            <w:gridSpan w:val="4"/>
          </w:tcPr>
          <w:p w14:paraId="39CF0557" w14:textId="77777777" w:rsidR="00781F79" w:rsidRDefault="00352D11" w:rsidP="0009129B">
            <w:pPr>
              <w:pStyle w:val="BlockText"/>
              <w:jc w:val="left"/>
            </w:pPr>
            <w:r>
              <w:t xml:space="preserve">The following </w:t>
            </w:r>
            <w:r w:rsidR="00781F79">
              <w:t>controlled documents support this p</w:t>
            </w:r>
            <w:r w:rsidR="00D20336">
              <w:t>rocedure</w:t>
            </w:r>
            <w:r w:rsidR="00781F79">
              <w:t>.</w:t>
            </w:r>
          </w:p>
          <w:p w14:paraId="560C9CEA" w14:textId="77777777" w:rsidR="00781F79" w:rsidRDefault="00781F79" w:rsidP="0009129B">
            <w:pPr>
              <w:pStyle w:val="BlockText"/>
              <w:tabs>
                <w:tab w:val="left" w:pos="162"/>
              </w:tabs>
              <w:jc w:val="left"/>
            </w:pPr>
          </w:p>
          <w:p w14:paraId="3CECB3B2" w14:textId="77777777" w:rsidR="00781F79" w:rsidRDefault="00781F79" w:rsidP="00352D11">
            <w:pPr>
              <w:pStyle w:val="BlockText"/>
              <w:tabs>
                <w:tab w:val="left" w:pos="162"/>
              </w:tabs>
              <w:jc w:val="left"/>
            </w:pPr>
          </w:p>
          <w:p w14:paraId="5FB682B6" w14:textId="77777777" w:rsidR="00F06DB2" w:rsidRDefault="00F06DB2" w:rsidP="00352D11">
            <w:pPr>
              <w:pStyle w:val="BlockText"/>
              <w:tabs>
                <w:tab w:val="left" w:pos="162"/>
              </w:tabs>
              <w:ind w:left="84"/>
              <w:jc w:val="left"/>
            </w:pPr>
          </w:p>
        </w:tc>
      </w:tr>
      <w:tr w:rsidR="00352D11" w14:paraId="057676C1" w14:textId="77777777" w:rsidTr="00BD5875">
        <w:tblPrEx>
          <w:tblCellMar>
            <w:left w:w="80" w:type="dxa"/>
            <w:right w:w="80" w:type="dxa"/>
          </w:tblCellMar>
        </w:tblPrEx>
        <w:trPr>
          <w:gridBefore w:val="2"/>
          <w:gridAfter w:val="1"/>
          <w:wBefore w:w="1828" w:type="dxa"/>
          <w:wAfter w:w="335" w:type="dxa"/>
          <w:cantSplit/>
        </w:trPr>
        <w:tc>
          <w:tcPr>
            <w:tcW w:w="2960" w:type="dxa"/>
            <w:tcBorders>
              <w:top w:val="single" w:sz="6" w:space="0" w:color="auto"/>
              <w:left w:val="single" w:sz="6" w:space="0" w:color="auto"/>
              <w:bottom w:val="single" w:sz="6" w:space="0" w:color="auto"/>
              <w:right w:val="single" w:sz="6" w:space="0" w:color="auto"/>
            </w:tcBorders>
          </w:tcPr>
          <w:p w14:paraId="534553E7" w14:textId="77777777" w:rsidR="00352D11" w:rsidRDefault="00352D11" w:rsidP="00B67FED">
            <w:pPr>
              <w:pStyle w:val="TableHeaderText"/>
            </w:pPr>
            <w:r>
              <w:t>Document No.</w:t>
            </w:r>
          </w:p>
        </w:tc>
        <w:tc>
          <w:tcPr>
            <w:tcW w:w="4600" w:type="dxa"/>
            <w:tcBorders>
              <w:top w:val="single" w:sz="6" w:space="0" w:color="auto"/>
              <w:left w:val="single" w:sz="6" w:space="0" w:color="auto"/>
              <w:bottom w:val="single" w:sz="6" w:space="0" w:color="auto"/>
              <w:right w:val="single" w:sz="6" w:space="0" w:color="auto"/>
            </w:tcBorders>
          </w:tcPr>
          <w:p w14:paraId="25B0AA00" w14:textId="77777777" w:rsidR="00352D11" w:rsidRDefault="00352D11" w:rsidP="00B67FED">
            <w:pPr>
              <w:pStyle w:val="TableHeaderText"/>
            </w:pPr>
            <w:r>
              <w:t>Name of Documents</w:t>
            </w:r>
          </w:p>
        </w:tc>
      </w:tr>
      <w:tr w:rsidR="00352D11" w14:paraId="40E42A6E" w14:textId="77777777" w:rsidTr="00BD5875">
        <w:tblPrEx>
          <w:tblCellMar>
            <w:left w:w="80" w:type="dxa"/>
            <w:right w:w="80" w:type="dxa"/>
          </w:tblCellMar>
        </w:tblPrEx>
        <w:trPr>
          <w:gridBefore w:val="2"/>
          <w:gridAfter w:val="1"/>
          <w:wBefore w:w="1828" w:type="dxa"/>
          <w:wAfter w:w="335" w:type="dxa"/>
          <w:cantSplit/>
        </w:trPr>
        <w:tc>
          <w:tcPr>
            <w:tcW w:w="2960" w:type="dxa"/>
            <w:tcBorders>
              <w:top w:val="single" w:sz="6" w:space="0" w:color="auto"/>
              <w:left w:val="single" w:sz="6" w:space="0" w:color="auto"/>
              <w:bottom w:val="single" w:sz="6" w:space="0" w:color="auto"/>
              <w:right w:val="single" w:sz="6" w:space="0" w:color="auto"/>
            </w:tcBorders>
          </w:tcPr>
          <w:p w14:paraId="2CB678CC" w14:textId="77777777" w:rsidR="00352D11" w:rsidRDefault="00BD5875" w:rsidP="00B67FED">
            <w:pPr>
              <w:pStyle w:val="TableText"/>
            </w:pPr>
            <w:r>
              <w:rPr>
                <w:szCs w:val="24"/>
              </w:rPr>
              <w:t>LAMC-PPP-0748</w:t>
            </w:r>
          </w:p>
        </w:tc>
        <w:tc>
          <w:tcPr>
            <w:tcW w:w="4600" w:type="dxa"/>
            <w:tcBorders>
              <w:top w:val="single" w:sz="6" w:space="0" w:color="auto"/>
              <w:left w:val="single" w:sz="6" w:space="0" w:color="auto"/>
              <w:bottom w:val="single" w:sz="6" w:space="0" w:color="auto"/>
              <w:right w:val="single" w:sz="6" w:space="0" w:color="auto"/>
            </w:tcBorders>
          </w:tcPr>
          <w:p w14:paraId="6F44E3CD" w14:textId="77777777" w:rsidR="00352D11" w:rsidRDefault="00DD430E" w:rsidP="00CD6296">
            <w:pPr>
              <w:pStyle w:val="TableText"/>
            </w:pPr>
            <w:proofErr w:type="spellStart"/>
            <w:r>
              <w:t>ChloroChek</w:t>
            </w:r>
            <w:r w:rsidR="00CD6296">
              <w:t>™</w:t>
            </w:r>
            <w:r>
              <w:t>Chloridometer</w:t>
            </w:r>
            <w:proofErr w:type="spellEnd"/>
            <w:r w:rsidR="00CD6296">
              <w:t>®</w:t>
            </w:r>
            <w:r>
              <w:t xml:space="preserve"> Maintenance</w:t>
            </w:r>
          </w:p>
        </w:tc>
      </w:tr>
      <w:tr w:rsidR="00352D11" w:rsidRPr="00F06D93" w14:paraId="4EE0CDAD" w14:textId="77777777" w:rsidTr="00BD5875">
        <w:tblPrEx>
          <w:tblCellMar>
            <w:left w:w="80" w:type="dxa"/>
            <w:right w:w="80" w:type="dxa"/>
          </w:tblCellMar>
        </w:tblPrEx>
        <w:trPr>
          <w:gridBefore w:val="2"/>
          <w:gridAfter w:val="1"/>
          <w:wBefore w:w="1828" w:type="dxa"/>
          <w:wAfter w:w="335" w:type="dxa"/>
          <w:cantSplit/>
        </w:trPr>
        <w:tc>
          <w:tcPr>
            <w:tcW w:w="2960" w:type="dxa"/>
            <w:tcBorders>
              <w:top w:val="single" w:sz="6" w:space="0" w:color="auto"/>
              <w:left w:val="single" w:sz="6" w:space="0" w:color="auto"/>
              <w:bottom w:val="single" w:sz="6" w:space="0" w:color="auto"/>
              <w:right w:val="single" w:sz="6" w:space="0" w:color="auto"/>
            </w:tcBorders>
          </w:tcPr>
          <w:p w14:paraId="0C3C9AA7" w14:textId="77777777" w:rsidR="00352D11" w:rsidRDefault="00BD5875" w:rsidP="00B67FED">
            <w:pPr>
              <w:pStyle w:val="TableText"/>
            </w:pPr>
            <w:r>
              <w:rPr>
                <w:szCs w:val="24"/>
              </w:rPr>
              <w:t>LAMC-PPP-0259</w:t>
            </w:r>
          </w:p>
        </w:tc>
        <w:tc>
          <w:tcPr>
            <w:tcW w:w="4600" w:type="dxa"/>
            <w:tcBorders>
              <w:top w:val="single" w:sz="6" w:space="0" w:color="auto"/>
              <w:left w:val="single" w:sz="6" w:space="0" w:color="auto"/>
              <w:bottom w:val="single" w:sz="6" w:space="0" w:color="auto"/>
              <w:right w:val="single" w:sz="6" w:space="0" w:color="auto"/>
            </w:tcBorders>
          </w:tcPr>
          <w:p w14:paraId="0C05A03C" w14:textId="77777777" w:rsidR="00352D11" w:rsidRPr="00F06D93" w:rsidRDefault="00352D11" w:rsidP="00B67FED">
            <w:pPr>
              <w:rPr>
                <w:szCs w:val="24"/>
              </w:rPr>
            </w:pPr>
            <w:r>
              <w:rPr>
                <w:szCs w:val="24"/>
              </w:rPr>
              <w:t>Specimen Collection, Handling, Packaging and Transportation</w:t>
            </w:r>
          </w:p>
        </w:tc>
      </w:tr>
      <w:tr w:rsidR="00352D11" w14:paraId="2A72F83C" w14:textId="77777777" w:rsidTr="00BD5875">
        <w:tblPrEx>
          <w:tblCellMar>
            <w:left w:w="80" w:type="dxa"/>
            <w:right w:w="80" w:type="dxa"/>
          </w:tblCellMar>
        </w:tblPrEx>
        <w:trPr>
          <w:gridBefore w:val="2"/>
          <w:gridAfter w:val="1"/>
          <w:wBefore w:w="1828" w:type="dxa"/>
          <w:wAfter w:w="335" w:type="dxa"/>
          <w:cantSplit/>
        </w:trPr>
        <w:tc>
          <w:tcPr>
            <w:tcW w:w="2960" w:type="dxa"/>
            <w:tcBorders>
              <w:top w:val="single" w:sz="6" w:space="0" w:color="auto"/>
              <w:left w:val="single" w:sz="6" w:space="0" w:color="auto"/>
              <w:bottom w:val="single" w:sz="6" w:space="0" w:color="auto"/>
              <w:right w:val="single" w:sz="6" w:space="0" w:color="auto"/>
            </w:tcBorders>
          </w:tcPr>
          <w:p w14:paraId="213F4250" w14:textId="77777777" w:rsidR="00352D11" w:rsidRDefault="00BD5875" w:rsidP="00B67FED">
            <w:pPr>
              <w:pStyle w:val="TableText"/>
              <w:rPr>
                <w:szCs w:val="24"/>
              </w:rPr>
            </w:pPr>
            <w:r>
              <w:rPr>
                <w:szCs w:val="24"/>
              </w:rPr>
              <w:t>LAMC-PPP-0026</w:t>
            </w:r>
          </w:p>
        </w:tc>
        <w:tc>
          <w:tcPr>
            <w:tcW w:w="4600" w:type="dxa"/>
            <w:tcBorders>
              <w:top w:val="single" w:sz="6" w:space="0" w:color="auto"/>
              <w:left w:val="single" w:sz="6" w:space="0" w:color="auto"/>
              <w:bottom w:val="single" w:sz="6" w:space="0" w:color="auto"/>
              <w:right w:val="single" w:sz="6" w:space="0" w:color="auto"/>
            </w:tcBorders>
          </w:tcPr>
          <w:p w14:paraId="12DFB016" w14:textId="77777777" w:rsidR="00352D11" w:rsidRDefault="00352D11" w:rsidP="00B67FED">
            <w:pPr>
              <w:rPr>
                <w:szCs w:val="24"/>
              </w:rPr>
            </w:pPr>
            <w:r>
              <w:rPr>
                <w:szCs w:val="24"/>
              </w:rPr>
              <w:t>Quality Control (QC) Policy</w:t>
            </w:r>
          </w:p>
        </w:tc>
      </w:tr>
      <w:tr w:rsidR="00BD5875" w14:paraId="774A50AA" w14:textId="77777777" w:rsidTr="00BD5875">
        <w:tblPrEx>
          <w:tblCellMar>
            <w:left w:w="80" w:type="dxa"/>
            <w:right w:w="80" w:type="dxa"/>
          </w:tblCellMar>
        </w:tblPrEx>
        <w:trPr>
          <w:gridBefore w:val="2"/>
          <w:gridAfter w:val="1"/>
          <w:wBefore w:w="1828" w:type="dxa"/>
          <w:wAfter w:w="335" w:type="dxa"/>
          <w:cantSplit/>
        </w:trPr>
        <w:tc>
          <w:tcPr>
            <w:tcW w:w="2960" w:type="dxa"/>
            <w:tcBorders>
              <w:top w:val="single" w:sz="6" w:space="0" w:color="auto"/>
              <w:left w:val="single" w:sz="6" w:space="0" w:color="auto"/>
              <w:bottom w:val="single" w:sz="6" w:space="0" w:color="auto"/>
              <w:right w:val="single" w:sz="6" w:space="0" w:color="auto"/>
            </w:tcBorders>
          </w:tcPr>
          <w:p w14:paraId="17A9F123" w14:textId="77777777" w:rsidR="00BD5875" w:rsidRDefault="00BD5875" w:rsidP="00BD5875">
            <w:r w:rsidRPr="00314295">
              <w:rPr>
                <w:szCs w:val="24"/>
              </w:rPr>
              <w:t>LAMC-PPP</w:t>
            </w:r>
            <w:r>
              <w:rPr>
                <w:szCs w:val="24"/>
              </w:rPr>
              <w:t>-0123</w:t>
            </w:r>
          </w:p>
        </w:tc>
        <w:tc>
          <w:tcPr>
            <w:tcW w:w="4600" w:type="dxa"/>
            <w:tcBorders>
              <w:top w:val="single" w:sz="6" w:space="0" w:color="auto"/>
              <w:left w:val="single" w:sz="6" w:space="0" w:color="auto"/>
              <w:bottom w:val="single" w:sz="6" w:space="0" w:color="auto"/>
              <w:right w:val="single" w:sz="6" w:space="0" w:color="auto"/>
            </w:tcBorders>
          </w:tcPr>
          <w:p w14:paraId="6D948F4C" w14:textId="77777777" w:rsidR="00BD5875" w:rsidRDefault="00BD5875" w:rsidP="00BD5875">
            <w:pPr>
              <w:pStyle w:val="TableText"/>
            </w:pPr>
            <w:r>
              <w:t>Safety Practices</w:t>
            </w:r>
          </w:p>
        </w:tc>
      </w:tr>
      <w:tr w:rsidR="00BD5875" w14:paraId="6BBB06DF" w14:textId="77777777" w:rsidTr="00BD5875">
        <w:tblPrEx>
          <w:tblCellMar>
            <w:left w:w="80" w:type="dxa"/>
            <w:right w:w="80" w:type="dxa"/>
          </w:tblCellMar>
        </w:tblPrEx>
        <w:trPr>
          <w:gridBefore w:val="2"/>
          <w:gridAfter w:val="1"/>
          <w:wBefore w:w="1828" w:type="dxa"/>
          <w:wAfter w:w="335" w:type="dxa"/>
          <w:cantSplit/>
        </w:trPr>
        <w:tc>
          <w:tcPr>
            <w:tcW w:w="2960" w:type="dxa"/>
            <w:tcBorders>
              <w:top w:val="single" w:sz="6" w:space="0" w:color="auto"/>
              <w:left w:val="single" w:sz="6" w:space="0" w:color="auto"/>
              <w:bottom w:val="single" w:sz="6" w:space="0" w:color="auto"/>
              <w:right w:val="single" w:sz="6" w:space="0" w:color="auto"/>
            </w:tcBorders>
          </w:tcPr>
          <w:p w14:paraId="790585E9" w14:textId="77777777" w:rsidR="00BD5875" w:rsidRDefault="00BD5875" w:rsidP="00BD5875">
            <w:r w:rsidRPr="00314295">
              <w:rPr>
                <w:szCs w:val="24"/>
              </w:rPr>
              <w:t>LAMC-PPP</w:t>
            </w:r>
            <w:r>
              <w:rPr>
                <w:szCs w:val="24"/>
              </w:rPr>
              <w:t>-0127</w:t>
            </w:r>
          </w:p>
        </w:tc>
        <w:tc>
          <w:tcPr>
            <w:tcW w:w="4600" w:type="dxa"/>
            <w:tcBorders>
              <w:top w:val="single" w:sz="6" w:space="0" w:color="auto"/>
              <w:left w:val="single" w:sz="6" w:space="0" w:color="auto"/>
              <w:bottom w:val="single" w:sz="6" w:space="0" w:color="auto"/>
              <w:right w:val="single" w:sz="6" w:space="0" w:color="auto"/>
            </w:tcBorders>
          </w:tcPr>
          <w:p w14:paraId="63EF3B18" w14:textId="77777777" w:rsidR="00BD5875" w:rsidRDefault="00BD5875" w:rsidP="00BD5875">
            <w:pPr>
              <w:pStyle w:val="TableText"/>
            </w:pPr>
            <w:r>
              <w:t>Infection Control</w:t>
            </w:r>
          </w:p>
        </w:tc>
      </w:tr>
      <w:tr w:rsidR="00BD5875" w14:paraId="785C605E" w14:textId="77777777" w:rsidTr="00BD5875">
        <w:tblPrEx>
          <w:tblCellMar>
            <w:left w:w="80" w:type="dxa"/>
            <w:right w:w="80" w:type="dxa"/>
          </w:tblCellMar>
        </w:tblPrEx>
        <w:trPr>
          <w:gridBefore w:val="2"/>
          <w:gridAfter w:val="1"/>
          <w:wBefore w:w="1828" w:type="dxa"/>
          <w:wAfter w:w="335" w:type="dxa"/>
          <w:cantSplit/>
        </w:trPr>
        <w:tc>
          <w:tcPr>
            <w:tcW w:w="2960" w:type="dxa"/>
            <w:tcBorders>
              <w:top w:val="single" w:sz="6" w:space="0" w:color="auto"/>
              <w:left w:val="single" w:sz="6" w:space="0" w:color="auto"/>
              <w:bottom w:val="single" w:sz="6" w:space="0" w:color="auto"/>
              <w:right w:val="single" w:sz="6" w:space="0" w:color="auto"/>
            </w:tcBorders>
          </w:tcPr>
          <w:p w14:paraId="01037C39" w14:textId="77777777" w:rsidR="00BD5875" w:rsidRDefault="00BD5875" w:rsidP="00BD5875">
            <w:r w:rsidRPr="00314295">
              <w:rPr>
                <w:szCs w:val="24"/>
              </w:rPr>
              <w:t>LAMC-PPP</w:t>
            </w:r>
            <w:r>
              <w:rPr>
                <w:szCs w:val="24"/>
              </w:rPr>
              <w:t>-0128</w:t>
            </w:r>
          </w:p>
        </w:tc>
        <w:tc>
          <w:tcPr>
            <w:tcW w:w="4600" w:type="dxa"/>
            <w:tcBorders>
              <w:top w:val="single" w:sz="6" w:space="0" w:color="auto"/>
              <w:left w:val="single" w:sz="6" w:space="0" w:color="auto"/>
              <w:bottom w:val="single" w:sz="6" w:space="0" w:color="auto"/>
              <w:right w:val="single" w:sz="6" w:space="0" w:color="auto"/>
            </w:tcBorders>
          </w:tcPr>
          <w:p w14:paraId="7DC136B3" w14:textId="77777777" w:rsidR="00BD5875" w:rsidRDefault="00BD5875" w:rsidP="00BD5875">
            <w:pPr>
              <w:pStyle w:val="TableText"/>
            </w:pPr>
            <w:r>
              <w:t>Universal Body Substance Precautions</w:t>
            </w:r>
          </w:p>
        </w:tc>
      </w:tr>
      <w:tr w:rsidR="00BD5875" w14:paraId="705E9F29" w14:textId="77777777" w:rsidTr="00BD5875">
        <w:tblPrEx>
          <w:tblCellMar>
            <w:left w:w="80" w:type="dxa"/>
            <w:right w:w="80" w:type="dxa"/>
          </w:tblCellMar>
        </w:tblPrEx>
        <w:trPr>
          <w:gridBefore w:val="2"/>
          <w:gridAfter w:val="1"/>
          <w:wBefore w:w="1828" w:type="dxa"/>
          <w:wAfter w:w="335" w:type="dxa"/>
          <w:cantSplit/>
        </w:trPr>
        <w:tc>
          <w:tcPr>
            <w:tcW w:w="2960" w:type="dxa"/>
            <w:tcBorders>
              <w:top w:val="single" w:sz="6" w:space="0" w:color="auto"/>
              <w:left w:val="single" w:sz="6" w:space="0" w:color="auto"/>
              <w:bottom w:val="single" w:sz="6" w:space="0" w:color="auto"/>
              <w:right w:val="single" w:sz="6" w:space="0" w:color="auto"/>
            </w:tcBorders>
          </w:tcPr>
          <w:p w14:paraId="0AE9FEBF" w14:textId="77777777" w:rsidR="00BD5875" w:rsidRDefault="00BD5875" w:rsidP="00BD5875">
            <w:r w:rsidRPr="00314295">
              <w:rPr>
                <w:szCs w:val="24"/>
              </w:rPr>
              <w:t>LAMC-PPP</w:t>
            </w:r>
            <w:r>
              <w:rPr>
                <w:szCs w:val="24"/>
              </w:rPr>
              <w:t>-0129</w:t>
            </w:r>
          </w:p>
        </w:tc>
        <w:tc>
          <w:tcPr>
            <w:tcW w:w="4600" w:type="dxa"/>
            <w:tcBorders>
              <w:top w:val="single" w:sz="6" w:space="0" w:color="auto"/>
              <w:left w:val="single" w:sz="6" w:space="0" w:color="auto"/>
              <w:bottom w:val="single" w:sz="6" w:space="0" w:color="auto"/>
              <w:right w:val="single" w:sz="6" w:space="0" w:color="auto"/>
            </w:tcBorders>
          </w:tcPr>
          <w:p w14:paraId="4DDE9DF5" w14:textId="77777777" w:rsidR="00BD5875" w:rsidRDefault="00BD5875" w:rsidP="00BD5875">
            <w:pPr>
              <w:pStyle w:val="TableText"/>
            </w:pPr>
            <w:r>
              <w:t>Handling of Regular and Infectious Waste</w:t>
            </w:r>
          </w:p>
        </w:tc>
      </w:tr>
      <w:tr w:rsidR="00BD5875" w14:paraId="476C1B29" w14:textId="77777777" w:rsidTr="00BD5875">
        <w:tblPrEx>
          <w:tblCellMar>
            <w:left w:w="80" w:type="dxa"/>
            <w:right w:w="80" w:type="dxa"/>
          </w:tblCellMar>
        </w:tblPrEx>
        <w:trPr>
          <w:gridBefore w:val="2"/>
          <w:gridAfter w:val="1"/>
          <w:wBefore w:w="1828" w:type="dxa"/>
          <w:wAfter w:w="335" w:type="dxa"/>
          <w:cantSplit/>
        </w:trPr>
        <w:tc>
          <w:tcPr>
            <w:tcW w:w="2960" w:type="dxa"/>
            <w:tcBorders>
              <w:top w:val="single" w:sz="6" w:space="0" w:color="auto"/>
              <w:left w:val="single" w:sz="6" w:space="0" w:color="auto"/>
              <w:bottom w:val="single" w:sz="6" w:space="0" w:color="auto"/>
              <w:right w:val="single" w:sz="6" w:space="0" w:color="auto"/>
            </w:tcBorders>
          </w:tcPr>
          <w:p w14:paraId="790CDBF5" w14:textId="77777777" w:rsidR="00BD5875" w:rsidRDefault="00BD5875" w:rsidP="00BD5875">
            <w:r w:rsidRPr="00314295">
              <w:rPr>
                <w:szCs w:val="24"/>
              </w:rPr>
              <w:t>LAMC-PPP</w:t>
            </w:r>
            <w:r>
              <w:rPr>
                <w:szCs w:val="24"/>
              </w:rPr>
              <w:t>-0130</w:t>
            </w:r>
          </w:p>
        </w:tc>
        <w:tc>
          <w:tcPr>
            <w:tcW w:w="4600" w:type="dxa"/>
            <w:tcBorders>
              <w:top w:val="single" w:sz="6" w:space="0" w:color="auto"/>
              <w:left w:val="single" w:sz="6" w:space="0" w:color="auto"/>
              <w:bottom w:val="single" w:sz="6" w:space="0" w:color="auto"/>
              <w:right w:val="single" w:sz="6" w:space="0" w:color="auto"/>
            </w:tcBorders>
          </w:tcPr>
          <w:p w14:paraId="7D5F2DC7" w14:textId="77777777" w:rsidR="00BD5875" w:rsidRDefault="00BD5875" w:rsidP="00BD5875">
            <w:pPr>
              <w:pStyle w:val="TableText"/>
            </w:pPr>
            <w:r>
              <w:t>Cleaning Work Areas</w:t>
            </w:r>
          </w:p>
        </w:tc>
      </w:tr>
      <w:tr w:rsidR="00BD5875" w14:paraId="2A3C6AC5" w14:textId="77777777" w:rsidTr="00BD5875">
        <w:tblPrEx>
          <w:tblCellMar>
            <w:left w:w="80" w:type="dxa"/>
            <w:right w:w="80" w:type="dxa"/>
          </w:tblCellMar>
        </w:tblPrEx>
        <w:trPr>
          <w:gridBefore w:val="2"/>
          <w:gridAfter w:val="1"/>
          <w:wBefore w:w="1828" w:type="dxa"/>
          <w:wAfter w:w="335" w:type="dxa"/>
          <w:cantSplit/>
        </w:trPr>
        <w:tc>
          <w:tcPr>
            <w:tcW w:w="2960" w:type="dxa"/>
            <w:tcBorders>
              <w:top w:val="single" w:sz="6" w:space="0" w:color="auto"/>
              <w:left w:val="single" w:sz="6" w:space="0" w:color="auto"/>
              <w:bottom w:val="single" w:sz="6" w:space="0" w:color="auto"/>
              <w:right w:val="single" w:sz="6" w:space="0" w:color="auto"/>
            </w:tcBorders>
          </w:tcPr>
          <w:p w14:paraId="195AD514" w14:textId="77777777" w:rsidR="00BD5875" w:rsidRDefault="00BD5875" w:rsidP="00BD5875">
            <w:r w:rsidRPr="00314295">
              <w:rPr>
                <w:szCs w:val="24"/>
              </w:rPr>
              <w:t>LAMC-PPP</w:t>
            </w:r>
            <w:r>
              <w:rPr>
                <w:szCs w:val="24"/>
              </w:rPr>
              <w:t>-0132</w:t>
            </w:r>
          </w:p>
        </w:tc>
        <w:tc>
          <w:tcPr>
            <w:tcW w:w="4600" w:type="dxa"/>
            <w:tcBorders>
              <w:top w:val="single" w:sz="6" w:space="0" w:color="auto"/>
              <w:left w:val="single" w:sz="6" w:space="0" w:color="auto"/>
              <w:bottom w:val="single" w:sz="6" w:space="0" w:color="auto"/>
              <w:right w:val="single" w:sz="6" w:space="0" w:color="auto"/>
            </w:tcBorders>
          </w:tcPr>
          <w:p w14:paraId="4CAD2A4B" w14:textId="77777777" w:rsidR="00BD5875" w:rsidRDefault="00BD5875" w:rsidP="00BD5875">
            <w:pPr>
              <w:pStyle w:val="TableText"/>
            </w:pPr>
            <w:r>
              <w:t>Hand washing Policy</w:t>
            </w:r>
          </w:p>
        </w:tc>
      </w:tr>
      <w:tr w:rsidR="00BD5875" w14:paraId="4E7018F5" w14:textId="77777777" w:rsidTr="00BD5875">
        <w:tblPrEx>
          <w:tblCellMar>
            <w:left w:w="80" w:type="dxa"/>
            <w:right w:w="80" w:type="dxa"/>
          </w:tblCellMar>
        </w:tblPrEx>
        <w:trPr>
          <w:gridBefore w:val="2"/>
          <w:gridAfter w:val="1"/>
          <w:wBefore w:w="1828" w:type="dxa"/>
          <w:wAfter w:w="335" w:type="dxa"/>
          <w:cantSplit/>
        </w:trPr>
        <w:tc>
          <w:tcPr>
            <w:tcW w:w="2960" w:type="dxa"/>
            <w:tcBorders>
              <w:top w:val="single" w:sz="6" w:space="0" w:color="auto"/>
              <w:left w:val="single" w:sz="6" w:space="0" w:color="auto"/>
              <w:bottom w:val="single" w:sz="6" w:space="0" w:color="auto"/>
              <w:right w:val="single" w:sz="6" w:space="0" w:color="auto"/>
            </w:tcBorders>
          </w:tcPr>
          <w:p w14:paraId="6AD8D424" w14:textId="77777777" w:rsidR="00BD5875" w:rsidRDefault="00BD5875" w:rsidP="00BD5875">
            <w:r w:rsidRPr="00314295">
              <w:rPr>
                <w:szCs w:val="24"/>
              </w:rPr>
              <w:t>LAMC-PPP</w:t>
            </w:r>
            <w:r>
              <w:rPr>
                <w:szCs w:val="24"/>
              </w:rPr>
              <w:t>-0134</w:t>
            </w:r>
          </w:p>
        </w:tc>
        <w:tc>
          <w:tcPr>
            <w:tcW w:w="4600" w:type="dxa"/>
            <w:tcBorders>
              <w:top w:val="single" w:sz="6" w:space="0" w:color="auto"/>
              <w:left w:val="single" w:sz="6" w:space="0" w:color="auto"/>
              <w:bottom w:val="single" w:sz="6" w:space="0" w:color="auto"/>
              <w:right w:val="single" w:sz="6" w:space="0" w:color="auto"/>
            </w:tcBorders>
          </w:tcPr>
          <w:p w14:paraId="1B4F5B59" w14:textId="77777777" w:rsidR="00BD5875" w:rsidRDefault="00BD5875" w:rsidP="00BD5875">
            <w:pPr>
              <w:pStyle w:val="TableText"/>
            </w:pPr>
            <w:r>
              <w:t>Storage and disposal of Chemical Hazardous Waste</w:t>
            </w:r>
          </w:p>
        </w:tc>
      </w:tr>
    </w:tbl>
    <w:p w14:paraId="3D7A4E9D" w14:textId="77777777" w:rsidR="00D05042" w:rsidRDefault="00D05042" w:rsidP="00D05042">
      <w:pPr>
        <w:pStyle w:val="Heading4"/>
      </w:pPr>
    </w:p>
    <w:p w14:paraId="1826AE2F" w14:textId="77777777" w:rsidR="00D05042" w:rsidRDefault="00D05042" w:rsidP="00D05042">
      <w:pPr>
        <w:pStyle w:val="Heading4"/>
      </w:pPr>
    </w:p>
    <w:p w14:paraId="1EF5100D" w14:textId="77777777" w:rsidR="00D05042" w:rsidRDefault="00D05042" w:rsidP="00D05042">
      <w:pPr>
        <w:pStyle w:val="Heading4"/>
      </w:pPr>
    </w:p>
    <w:p w14:paraId="3A75876F" w14:textId="77777777" w:rsidR="00D05042" w:rsidRDefault="00D05042" w:rsidP="00D05042">
      <w:pPr>
        <w:pStyle w:val="Heading4"/>
      </w:pPr>
    </w:p>
    <w:p w14:paraId="49D97674" w14:textId="77777777" w:rsidR="00F06DB2" w:rsidRDefault="00F06DB2" w:rsidP="00F06DB2">
      <w:pPr>
        <w:pStyle w:val="BlockLine"/>
      </w:pPr>
    </w:p>
    <w:tbl>
      <w:tblPr>
        <w:tblW w:w="0" w:type="auto"/>
        <w:tblLayout w:type="fixed"/>
        <w:tblLook w:val="0000" w:firstRow="0" w:lastRow="0" w:firstColumn="0" w:lastColumn="0" w:noHBand="0" w:noVBand="0"/>
      </w:tblPr>
      <w:tblGrid>
        <w:gridCol w:w="1728"/>
        <w:gridCol w:w="8010"/>
      </w:tblGrid>
      <w:tr w:rsidR="00F06DB2" w14:paraId="1471F2B4" w14:textId="77777777" w:rsidTr="00F06DB2">
        <w:trPr>
          <w:cantSplit/>
        </w:trPr>
        <w:tc>
          <w:tcPr>
            <w:tcW w:w="1728" w:type="dxa"/>
          </w:tcPr>
          <w:p w14:paraId="36A224C5" w14:textId="77777777" w:rsidR="00F06DB2" w:rsidRDefault="00352D11" w:rsidP="0009129B">
            <w:pPr>
              <w:pStyle w:val="Heading5"/>
            </w:pPr>
            <w:r>
              <w:t>Non-</w:t>
            </w:r>
            <w:r w:rsidR="00F06DB2">
              <w:t>Controlled Documents</w:t>
            </w:r>
          </w:p>
        </w:tc>
        <w:tc>
          <w:tcPr>
            <w:tcW w:w="8010" w:type="dxa"/>
          </w:tcPr>
          <w:p w14:paraId="0569713D" w14:textId="77777777" w:rsidR="00F06DB2" w:rsidRDefault="00F06DB2" w:rsidP="00F06DB2">
            <w:pPr>
              <w:pStyle w:val="BlockText"/>
              <w:jc w:val="left"/>
            </w:pPr>
            <w:r>
              <w:t xml:space="preserve">The following </w:t>
            </w:r>
            <w:r w:rsidR="00352D11">
              <w:t>non-</w:t>
            </w:r>
            <w:r>
              <w:t>controlled documents support this p</w:t>
            </w:r>
            <w:r w:rsidR="00D05042">
              <w:t>rocedure</w:t>
            </w:r>
            <w:r>
              <w:t>.</w:t>
            </w:r>
          </w:p>
          <w:p w14:paraId="3929D234" w14:textId="77777777" w:rsidR="00F06DB2" w:rsidRDefault="00F06DB2" w:rsidP="00F06DB2">
            <w:pPr>
              <w:pStyle w:val="BlockText"/>
              <w:jc w:val="left"/>
            </w:pPr>
          </w:p>
        </w:tc>
      </w:tr>
    </w:tbl>
    <w:p w14:paraId="7278A6C0" w14:textId="77777777" w:rsidR="00352D11" w:rsidRDefault="00352D11">
      <w:r>
        <w:tab/>
      </w:r>
      <w:r>
        <w:tab/>
      </w:r>
      <w:r>
        <w:tab/>
      </w:r>
    </w:p>
    <w:tbl>
      <w:tblPr>
        <w:tblW w:w="0" w:type="auto"/>
        <w:tblInd w:w="1800" w:type="dxa"/>
        <w:tblLayout w:type="fixed"/>
        <w:tblCellMar>
          <w:left w:w="80" w:type="dxa"/>
          <w:right w:w="80" w:type="dxa"/>
        </w:tblCellMar>
        <w:tblLook w:val="0000" w:firstRow="0" w:lastRow="0" w:firstColumn="0" w:lastColumn="0" w:noHBand="0" w:noVBand="0"/>
      </w:tblPr>
      <w:tblGrid>
        <w:gridCol w:w="3773"/>
        <w:gridCol w:w="3787"/>
      </w:tblGrid>
      <w:tr w:rsidR="00352D11" w14:paraId="4497C8AA" w14:textId="77777777" w:rsidTr="00B67FED">
        <w:trPr>
          <w:cantSplit/>
        </w:trPr>
        <w:tc>
          <w:tcPr>
            <w:tcW w:w="3773" w:type="dxa"/>
            <w:tcBorders>
              <w:top w:val="single" w:sz="6" w:space="0" w:color="auto"/>
              <w:left w:val="single" w:sz="6" w:space="0" w:color="auto"/>
              <w:bottom w:val="single" w:sz="6" w:space="0" w:color="auto"/>
              <w:right w:val="single" w:sz="6" w:space="0" w:color="auto"/>
            </w:tcBorders>
          </w:tcPr>
          <w:p w14:paraId="19A1F8E8" w14:textId="77777777" w:rsidR="00352D11" w:rsidRDefault="00352D11" w:rsidP="00B67FED">
            <w:pPr>
              <w:pStyle w:val="TableHeaderText"/>
            </w:pPr>
            <w:r>
              <w:t>Document No.</w:t>
            </w:r>
          </w:p>
        </w:tc>
        <w:tc>
          <w:tcPr>
            <w:tcW w:w="3787" w:type="dxa"/>
            <w:tcBorders>
              <w:top w:val="single" w:sz="6" w:space="0" w:color="auto"/>
              <w:left w:val="single" w:sz="6" w:space="0" w:color="auto"/>
              <w:bottom w:val="single" w:sz="6" w:space="0" w:color="auto"/>
              <w:right w:val="single" w:sz="6" w:space="0" w:color="auto"/>
            </w:tcBorders>
          </w:tcPr>
          <w:p w14:paraId="75D69825" w14:textId="77777777" w:rsidR="00352D11" w:rsidRDefault="00352D11" w:rsidP="00B67FED">
            <w:pPr>
              <w:pStyle w:val="TableHeaderText"/>
            </w:pPr>
            <w:r>
              <w:t>Name of Documents</w:t>
            </w:r>
          </w:p>
        </w:tc>
      </w:tr>
      <w:tr w:rsidR="00352D11" w:rsidRPr="008E5F27" w14:paraId="7481C730" w14:textId="77777777" w:rsidTr="00B67FED">
        <w:trPr>
          <w:cantSplit/>
        </w:trPr>
        <w:tc>
          <w:tcPr>
            <w:tcW w:w="3773" w:type="dxa"/>
            <w:tcBorders>
              <w:top w:val="single" w:sz="6" w:space="0" w:color="auto"/>
              <w:left w:val="single" w:sz="6" w:space="0" w:color="auto"/>
              <w:bottom w:val="single" w:sz="6" w:space="0" w:color="auto"/>
              <w:right w:val="single" w:sz="6" w:space="0" w:color="auto"/>
            </w:tcBorders>
          </w:tcPr>
          <w:p w14:paraId="0DF9FA1A" w14:textId="77777777" w:rsidR="00352D11" w:rsidRDefault="00352D11" w:rsidP="00B67FED">
            <w:pPr>
              <w:pStyle w:val="TableText"/>
            </w:pPr>
          </w:p>
        </w:tc>
        <w:tc>
          <w:tcPr>
            <w:tcW w:w="3787" w:type="dxa"/>
            <w:tcBorders>
              <w:top w:val="single" w:sz="6" w:space="0" w:color="auto"/>
              <w:left w:val="single" w:sz="6" w:space="0" w:color="auto"/>
              <w:bottom w:val="single" w:sz="6" w:space="0" w:color="auto"/>
              <w:right w:val="single" w:sz="6" w:space="0" w:color="auto"/>
            </w:tcBorders>
          </w:tcPr>
          <w:p w14:paraId="49FC70D7" w14:textId="77777777" w:rsidR="00352D11" w:rsidRPr="008E5F27" w:rsidRDefault="00352D11" w:rsidP="00B67FED">
            <w:pPr>
              <w:pStyle w:val="TableText"/>
            </w:pPr>
            <w:proofErr w:type="spellStart"/>
            <w:r>
              <w:t>ChloroChek™Chloridometer</w:t>
            </w:r>
            <w:proofErr w:type="spellEnd"/>
            <w:r>
              <w:t>® Sweat Chloride Analyzer Model 3400 User’s Manual 57-2006-01C</w:t>
            </w:r>
          </w:p>
        </w:tc>
      </w:tr>
      <w:tr w:rsidR="00C104C5" w:rsidRPr="008E5F27" w14:paraId="5337ED87" w14:textId="77777777" w:rsidTr="00B67FED">
        <w:trPr>
          <w:cantSplit/>
        </w:trPr>
        <w:tc>
          <w:tcPr>
            <w:tcW w:w="3773" w:type="dxa"/>
            <w:tcBorders>
              <w:top w:val="single" w:sz="6" w:space="0" w:color="auto"/>
              <w:left w:val="single" w:sz="6" w:space="0" w:color="auto"/>
              <w:bottom w:val="single" w:sz="6" w:space="0" w:color="auto"/>
              <w:right w:val="single" w:sz="6" w:space="0" w:color="auto"/>
            </w:tcBorders>
          </w:tcPr>
          <w:p w14:paraId="5A246A63" w14:textId="77777777" w:rsidR="00C104C5" w:rsidRDefault="00C104C5" w:rsidP="00B67FED">
            <w:pPr>
              <w:pStyle w:val="TableText"/>
            </w:pPr>
          </w:p>
        </w:tc>
        <w:tc>
          <w:tcPr>
            <w:tcW w:w="3787" w:type="dxa"/>
            <w:tcBorders>
              <w:top w:val="single" w:sz="6" w:space="0" w:color="auto"/>
              <w:left w:val="single" w:sz="6" w:space="0" w:color="auto"/>
              <w:bottom w:val="single" w:sz="6" w:space="0" w:color="auto"/>
              <w:right w:val="single" w:sz="6" w:space="0" w:color="auto"/>
            </w:tcBorders>
          </w:tcPr>
          <w:p w14:paraId="42124D9A" w14:textId="681094E8" w:rsidR="00C104C5" w:rsidRDefault="00256496" w:rsidP="00B67FED">
            <w:pPr>
              <w:pStyle w:val="TableText"/>
            </w:pPr>
            <w:r w:rsidRPr="000567FA">
              <w:rPr>
                <w:szCs w:val="24"/>
              </w:rPr>
              <w:t>CLSI. Sweat Testing: Specimen Collection and Quantitative Chloride Analysis. 4th ed. CLSI guideline C34. Wayne, PA: Clinical and Laboratory Standards Institute; 2019</w:t>
            </w:r>
          </w:p>
        </w:tc>
      </w:tr>
      <w:tr w:rsidR="00352D11" w14:paraId="158F0386" w14:textId="77777777" w:rsidTr="00B67FED">
        <w:trPr>
          <w:cantSplit/>
        </w:trPr>
        <w:tc>
          <w:tcPr>
            <w:tcW w:w="3773" w:type="dxa"/>
            <w:tcBorders>
              <w:top w:val="single" w:sz="6" w:space="0" w:color="auto"/>
              <w:left w:val="single" w:sz="6" w:space="0" w:color="auto"/>
              <w:bottom w:val="single" w:sz="6" w:space="0" w:color="auto"/>
              <w:right w:val="single" w:sz="6" w:space="0" w:color="auto"/>
            </w:tcBorders>
          </w:tcPr>
          <w:p w14:paraId="31C36989" w14:textId="77777777" w:rsidR="00352D11" w:rsidRDefault="00352D11" w:rsidP="00B67FED">
            <w:pPr>
              <w:pStyle w:val="TableText"/>
            </w:pPr>
          </w:p>
        </w:tc>
        <w:tc>
          <w:tcPr>
            <w:tcW w:w="3787" w:type="dxa"/>
            <w:tcBorders>
              <w:top w:val="single" w:sz="6" w:space="0" w:color="auto"/>
              <w:left w:val="single" w:sz="6" w:space="0" w:color="auto"/>
              <w:bottom w:val="single" w:sz="6" w:space="0" w:color="auto"/>
              <w:right w:val="single" w:sz="6" w:space="0" w:color="auto"/>
            </w:tcBorders>
          </w:tcPr>
          <w:p w14:paraId="30B4723B" w14:textId="77777777" w:rsidR="00352D11" w:rsidRDefault="00DD430E" w:rsidP="00B67FED">
            <w:pPr>
              <w:pStyle w:val="TableText"/>
            </w:pPr>
            <w:r w:rsidRPr="00DD430E">
              <w:rPr>
                <w:szCs w:val="24"/>
              </w:rPr>
              <w:t xml:space="preserve">Pulmonary Lab Procedure for using </w:t>
            </w:r>
            <w:proofErr w:type="spellStart"/>
            <w:r w:rsidRPr="00DD430E">
              <w:rPr>
                <w:szCs w:val="24"/>
              </w:rPr>
              <w:t>Macroduct</w:t>
            </w:r>
            <w:proofErr w:type="spellEnd"/>
            <w:r w:rsidRPr="00DD430E">
              <w:rPr>
                <w:szCs w:val="24"/>
              </w:rPr>
              <w:t>® Collector</w:t>
            </w:r>
          </w:p>
        </w:tc>
      </w:tr>
    </w:tbl>
    <w:p w14:paraId="2A86E719" w14:textId="77777777" w:rsidR="00A3670D" w:rsidRDefault="00A3670D"/>
    <w:p w14:paraId="145C857F" w14:textId="77777777" w:rsidR="00A3670D" w:rsidRDefault="00A3670D"/>
    <w:p w14:paraId="3C7A23B1" w14:textId="77777777" w:rsidR="00EC7C99" w:rsidRDefault="00EC7C99" w:rsidP="00EC7C99">
      <w:pPr>
        <w:pStyle w:val="BlockLine"/>
        <w:rPr>
          <w:szCs w:val="24"/>
        </w:rPr>
      </w:pPr>
    </w:p>
    <w:tbl>
      <w:tblPr>
        <w:tblW w:w="0" w:type="auto"/>
        <w:tblLayout w:type="fixed"/>
        <w:tblLook w:val="0000" w:firstRow="0" w:lastRow="0" w:firstColumn="0" w:lastColumn="0" w:noHBand="0" w:noVBand="0"/>
      </w:tblPr>
      <w:tblGrid>
        <w:gridCol w:w="1728"/>
        <w:gridCol w:w="8010"/>
      </w:tblGrid>
      <w:tr w:rsidR="00F06DB2" w14:paraId="2EAEE387" w14:textId="77777777" w:rsidTr="0009129B">
        <w:trPr>
          <w:cantSplit/>
        </w:trPr>
        <w:tc>
          <w:tcPr>
            <w:tcW w:w="1728" w:type="dxa"/>
          </w:tcPr>
          <w:p w14:paraId="34B80CE0" w14:textId="77777777" w:rsidR="00F06DB2" w:rsidRPr="00781F79" w:rsidRDefault="00F06DB2" w:rsidP="00F06DB2">
            <w:pPr>
              <w:pStyle w:val="Heading5"/>
            </w:pPr>
            <w:r w:rsidRPr="00781F79">
              <w:t>A</w:t>
            </w:r>
            <w:r>
              <w:t>uthor</w:t>
            </w:r>
            <w:r w:rsidR="00D32C36">
              <w:t>(s)</w:t>
            </w:r>
          </w:p>
        </w:tc>
        <w:tc>
          <w:tcPr>
            <w:tcW w:w="8010" w:type="dxa"/>
          </w:tcPr>
          <w:p w14:paraId="13D2C378" w14:textId="77777777" w:rsidR="00F06DB2" w:rsidRPr="00D05042" w:rsidRDefault="00352D11" w:rsidP="00F06DB2">
            <w:pPr>
              <w:rPr>
                <w:szCs w:val="24"/>
              </w:rPr>
            </w:pPr>
            <w:r>
              <w:rPr>
                <w:szCs w:val="24"/>
              </w:rPr>
              <w:t>Rosalie I. Fajardo, MS, CLS (ASCP)</w:t>
            </w:r>
          </w:p>
          <w:p w14:paraId="17A1A11F" w14:textId="77777777" w:rsidR="00D05042" w:rsidRPr="00D05042" w:rsidRDefault="00D05042" w:rsidP="00F06DB2">
            <w:pPr>
              <w:rPr>
                <w:szCs w:val="24"/>
              </w:rPr>
            </w:pPr>
          </w:p>
        </w:tc>
      </w:tr>
    </w:tbl>
    <w:p w14:paraId="065B6D8A" w14:textId="77777777" w:rsidR="00D26AE2" w:rsidRDefault="00D26AE2" w:rsidP="00D26AE2">
      <w:pPr>
        <w:pStyle w:val="BlockLine"/>
      </w:pPr>
    </w:p>
    <w:p w14:paraId="7C860326" w14:textId="77777777" w:rsidR="00F06DB2" w:rsidRDefault="00F06DB2" w:rsidP="00D26AE2"/>
    <w:sectPr w:rsidR="00F06DB2" w:rsidSect="003805DB">
      <w:headerReference w:type="even" r:id="rId7"/>
      <w:headerReference w:type="default" r:id="rId8"/>
      <w:footerReference w:type="even" r:id="rId9"/>
      <w:footerReference w:type="default" r:id="rId10"/>
      <w:headerReference w:type="first" r:id="rId11"/>
      <w:pgSz w:w="12240" w:h="15840" w:code="1"/>
      <w:pgMar w:top="1008" w:right="1152" w:bottom="1008"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663D8" w14:textId="77777777" w:rsidR="00BC42BB" w:rsidRDefault="00BC42BB">
      <w:r>
        <w:separator/>
      </w:r>
    </w:p>
  </w:endnote>
  <w:endnote w:type="continuationSeparator" w:id="0">
    <w:p w14:paraId="070752D7" w14:textId="77777777" w:rsidR="00BC42BB" w:rsidRDefault="00BC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5CF2" w14:textId="77777777" w:rsidR="00D0664E" w:rsidRDefault="00D0664E">
    <w:pPr>
      <w:pStyle w:val="Footer"/>
      <w:framePr w:wrap="around" w:vAnchor="text" w:hAnchor="margin" w:xAlign="right" w:y="1"/>
    </w:pPr>
    <w:r>
      <w:fldChar w:fldCharType="begin"/>
    </w:r>
    <w:r>
      <w:instrText xml:space="preserve">PAGE  </w:instrText>
    </w:r>
    <w:r>
      <w:fldChar w:fldCharType="end"/>
    </w:r>
  </w:p>
  <w:p w14:paraId="405769AF" w14:textId="77777777" w:rsidR="00D0664E" w:rsidRDefault="00D0664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92935" w14:textId="77777777" w:rsidR="00D0664E" w:rsidRDefault="00C60114" w:rsidP="00EC7C99">
    <w:pPr>
      <w:pStyle w:val="Footer"/>
      <w:tabs>
        <w:tab w:val="clear" w:pos="4320"/>
        <w:tab w:val="clear" w:pos="8640"/>
        <w:tab w:val="center" w:pos="4680"/>
      </w:tabs>
      <w:ind w:right="90"/>
      <w:jc w:val="right"/>
    </w:pPr>
    <w:r>
      <w:rPr>
        <w:rFonts w:ascii="Arial" w:hAnsi="Arial" w:cs="Arial"/>
        <w:snapToGrid w:val="0"/>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470CAB">
      <w:rPr>
        <w:rStyle w:val="PageNumber"/>
        <w:rFonts w:ascii="Arial" w:hAnsi="Arial" w:cs="Arial"/>
        <w:noProof/>
        <w:sz w:val="20"/>
      </w:rPr>
      <w:t>12</w:t>
    </w:r>
    <w:r>
      <w:rPr>
        <w:rStyle w:val="PageNumber"/>
        <w:rFonts w:ascii="Arial" w:hAnsi="Arial" w:cs="Arial"/>
        <w:sz w:val="20"/>
      </w:rPr>
      <w:fldChar w:fldCharType="end"/>
    </w:r>
    <w:r>
      <w:rPr>
        <w:rFonts w:ascii="Arial" w:hAnsi="Arial" w:cs="Arial"/>
        <w:snapToGrid w:val="0"/>
        <w:sz w:val="20"/>
      </w:rPr>
      <w:t xml:space="preserve"> of </w:t>
    </w:r>
    <w:r w:rsidRPr="009E6162">
      <w:rPr>
        <w:rStyle w:val="PageNumber"/>
        <w:rFonts w:ascii="Arial" w:hAnsi="Arial" w:cs="Arial"/>
        <w:sz w:val="20"/>
      </w:rPr>
      <w:fldChar w:fldCharType="begin"/>
    </w:r>
    <w:r w:rsidRPr="009E6162">
      <w:rPr>
        <w:rStyle w:val="PageNumber"/>
        <w:rFonts w:ascii="Arial" w:hAnsi="Arial" w:cs="Arial"/>
        <w:sz w:val="20"/>
      </w:rPr>
      <w:instrText xml:space="preserve"> NUMPAGES </w:instrText>
    </w:r>
    <w:r w:rsidRPr="009E6162">
      <w:rPr>
        <w:rStyle w:val="PageNumber"/>
        <w:rFonts w:ascii="Arial" w:hAnsi="Arial" w:cs="Arial"/>
        <w:sz w:val="20"/>
      </w:rPr>
      <w:fldChar w:fldCharType="separate"/>
    </w:r>
    <w:r w:rsidR="00470CAB">
      <w:rPr>
        <w:rStyle w:val="PageNumber"/>
        <w:rFonts w:ascii="Arial" w:hAnsi="Arial" w:cs="Arial"/>
        <w:noProof/>
        <w:sz w:val="20"/>
      </w:rPr>
      <w:t>12</w:t>
    </w:r>
    <w:r w:rsidRPr="009E6162">
      <w:rPr>
        <w:rStyle w:val="PageNumber"/>
        <w:rFonts w:ascii="Arial" w:hAnsi="Arial" w:cs="Arial"/>
        <w:sz w:val="20"/>
      </w:rPr>
      <w:fldChar w:fldCharType="end"/>
    </w:r>
    <w:r>
      <w:rP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B61C9" w14:textId="77777777" w:rsidR="00BC42BB" w:rsidRDefault="00BC42BB">
      <w:r>
        <w:separator/>
      </w:r>
    </w:p>
  </w:footnote>
  <w:footnote w:type="continuationSeparator" w:id="0">
    <w:p w14:paraId="43DD64D5" w14:textId="77777777" w:rsidR="00BC42BB" w:rsidRDefault="00BC4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780B" w14:textId="77777777"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6943D1" w14:textId="77777777" w:rsidR="00D0664E" w:rsidRDefault="00D06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B9218C" w:rsidRPr="00B9218C" w14:paraId="07C79730" w14:textId="77777777" w:rsidTr="00B9218C">
      <w:tc>
        <w:tcPr>
          <w:tcW w:w="2605" w:type="dxa"/>
        </w:tcPr>
        <w:p w14:paraId="5E15CF75" w14:textId="77777777" w:rsidR="00B9218C" w:rsidRPr="00B9218C" w:rsidRDefault="00B9218C">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14:paraId="05C49D97" w14:textId="77777777" w:rsidR="00B9218C" w:rsidRDefault="00B9218C">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14:paraId="62DE546A" w14:textId="77777777" w:rsidR="00B9218C" w:rsidRDefault="00B9218C" w:rsidP="00B9218C">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14:paraId="065946F2" w14:textId="77777777" w:rsidR="00B9218C" w:rsidRPr="00B9218C" w:rsidRDefault="001972E2" w:rsidP="00B9218C">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Systems</w:t>
          </w:r>
        </w:p>
        <w:p w14:paraId="2A035CA0" w14:textId="77777777" w:rsidR="00B9218C" w:rsidRDefault="001972E2" w:rsidP="00B9218C">
          <w:pPr>
            <w:pStyle w:val="Header"/>
            <w:tabs>
              <w:tab w:val="clear" w:pos="4320"/>
              <w:tab w:val="clear" w:pos="8640"/>
              <w:tab w:val="center" w:pos="4680"/>
              <w:tab w:val="right" w:pos="9360"/>
            </w:tabs>
            <w:jc w:val="right"/>
            <w:rPr>
              <w:rFonts w:ascii="Arial" w:hAnsi="Arial"/>
              <w:sz w:val="20"/>
            </w:rPr>
          </w:pPr>
          <w:r>
            <w:rPr>
              <w:rFonts w:ascii="Arial" w:hAnsi="Arial"/>
              <w:sz w:val="20"/>
            </w:rPr>
            <w:t>Lo</w:t>
          </w:r>
          <w:r w:rsidR="00B9218C">
            <w:rPr>
              <w:rFonts w:ascii="Arial" w:hAnsi="Arial"/>
              <w:sz w:val="20"/>
            </w:rPr>
            <w:t>s</w:t>
          </w:r>
          <w:r>
            <w:rPr>
              <w:rFonts w:ascii="Arial" w:hAnsi="Arial"/>
              <w:sz w:val="20"/>
            </w:rPr>
            <w:t xml:space="preserve"> Angeles</w:t>
          </w:r>
        </w:p>
        <w:p w14:paraId="5E052E21" w14:textId="77777777" w:rsidR="00B9218C" w:rsidRPr="00B9218C" w:rsidRDefault="00B9218C" w:rsidP="00B9218C">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14:paraId="0EFFAED5" w14:textId="77777777" w:rsidR="00B9218C" w:rsidRDefault="00B9218C">
    <w:pPr>
      <w:pStyle w:val="Header"/>
      <w:tabs>
        <w:tab w:val="clear" w:pos="4320"/>
        <w:tab w:val="clear" w:pos="8640"/>
        <w:tab w:val="center" w:pos="4680"/>
        <w:tab w:val="right" w:pos="9360"/>
      </w:tabs>
      <w:rPr>
        <w:szCs w:val="24"/>
      </w:rPr>
    </w:pPr>
  </w:p>
  <w:p w14:paraId="01E2E32C" w14:textId="77777777" w:rsidR="00B9218C" w:rsidRPr="00B9218C" w:rsidRDefault="00001253" w:rsidP="00B9218C">
    <w:pPr>
      <w:pStyle w:val="Heading4"/>
    </w:pPr>
    <w:proofErr w:type="spellStart"/>
    <w:r>
      <w:t>ChloroChek</w:t>
    </w:r>
    <w:r>
      <w:rPr>
        <w:rFonts w:cs="Arial"/>
      </w:rPr>
      <w:t>™</w:t>
    </w:r>
    <w:r>
      <w:t>Chloridometer</w:t>
    </w:r>
    <w:proofErr w:type="spellEnd"/>
    <w:r>
      <w:rPr>
        <w:rFonts w:cs="Arial"/>
      </w:rPr>
      <w:t>®</w:t>
    </w:r>
    <w:r w:rsidR="007F39EB">
      <w:t xml:space="preserve"> Sweat Chloride Assay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3805DB" w:rsidRPr="00B9218C" w14:paraId="61BF939B" w14:textId="77777777" w:rsidTr="00DB65BD">
      <w:tc>
        <w:tcPr>
          <w:tcW w:w="2605" w:type="dxa"/>
        </w:tcPr>
        <w:p w14:paraId="7BF33A34" w14:textId="77777777" w:rsidR="003805DB" w:rsidRPr="00B9218C" w:rsidRDefault="003805DB"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14:paraId="3D0CC69D" w14:textId="77777777" w:rsidR="003805DB" w:rsidRDefault="003805DB"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14:paraId="2E2C5A44" w14:textId="77777777" w:rsidR="003805DB" w:rsidRDefault="003805DB"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14:paraId="768FA563" w14:textId="77777777" w:rsidR="003805DB" w:rsidRPr="00B9218C" w:rsidRDefault="00475EAC" w:rsidP="003805DB">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w:t>
          </w:r>
        </w:p>
        <w:p w14:paraId="7FC8BA20" w14:textId="77777777" w:rsidR="003805DB" w:rsidRDefault="00475EAC" w:rsidP="003805DB">
          <w:pPr>
            <w:pStyle w:val="Header"/>
            <w:tabs>
              <w:tab w:val="clear" w:pos="4320"/>
              <w:tab w:val="clear" w:pos="8640"/>
              <w:tab w:val="center" w:pos="4680"/>
              <w:tab w:val="right" w:pos="9360"/>
            </w:tabs>
            <w:jc w:val="right"/>
            <w:rPr>
              <w:rFonts w:ascii="Arial" w:hAnsi="Arial"/>
              <w:sz w:val="20"/>
            </w:rPr>
          </w:pPr>
          <w:r>
            <w:rPr>
              <w:rFonts w:ascii="Arial" w:hAnsi="Arial"/>
              <w:sz w:val="20"/>
            </w:rPr>
            <w:t>Lo</w:t>
          </w:r>
          <w:r w:rsidR="00A14F18">
            <w:rPr>
              <w:rFonts w:ascii="Arial" w:hAnsi="Arial"/>
              <w:sz w:val="20"/>
            </w:rPr>
            <w:t>s</w:t>
          </w:r>
          <w:r>
            <w:rPr>
              <w:rFonts w:ascii="Arial" w:hAnsi="Arial"/>
              <w:sz w:val="20"/>
            </w:rPr>
            <w:t xml:space="preserve"> Angeles</w:t>
          </w:r>
        </w:p>
        <w:p w14:paraId="529964DF" w14:textId="77777777" w:rsidR="003805DB" w:rsidRPr="00B9218C" w:rsidRDefault="003805DB"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14:paraId="0D8E7DEC" w14:textId="77777777" w:rsidR="003805DB" w:rsidRDefault="003805DB" w:rsidP="003805DB">
    <w:pPr>
      <w:pStyle w:val="Header"/>
      <w:tabs>
        <w:tab w:val="clear" w:pos="4320"/>
        <w:tab w:val="clear" w:pos="8640"/>
        <w:tab w:val="center" w:pos="4680"/>
        <w:tab w:val="right" w:pos="9360"/>
      </w:tabs>
      <w:rPr>
        <w:szCs w:val="24"/>
      </w:rPr>
    </w:pPr>
  </w:p>
  <w:p w14:paraId="2E818DB1" w14:textId="77777777" w:rsidR="003805DB" w:rsidRDefault="005B2160" w:rsidP="003805DB">
    <w:pPr>
      <w:pStyle w:val="Heading4"/>
    </w:pPr>
    <w:proofErr w:type="spellStart"/>
    <w:r>
      <w:t>ChloroChek</w:t>
    </w:r>
    <w:r>
      <w:rPr>
        <w:rFonts w:cs="Arial"/>
      </w:rPr>
      <w:t>™</w:t>
    </w:r>
    <w:r>
      <w:t>Chloridometer</w:t>
    </w:r>
    <w:proofErr w:type="spellEnd"/>
    <w:r>
      <w:rPr>
        <w:rFonts w:cs="Arial"/>
      </w:rPr>
      <w:t>®</w:t>
    </w:r>
    <w:r w:rsidR="007F39EB">
      <w:t xml:space="preserve"> Sweat Chloride Assay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634"/>
    <w:multiLevelType w:val="hybridMultilevel"/>
    <w:tmpl w:val="B73E7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2"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3"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4" w15:restartNumberingAfterBreak="0">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5" w15:restartNumberingAfterBreak="0">
    <w:nsid w:val="2123621C"/>
    <w:multiLevelType w:val="hybridMultilevel"/>
    <w:tmpl w:val="9704E554"/>
    <w:lvl w:ilvl="0" w:tplc="66F8AF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C4701D"/>
    <w:multiLevelType w:val="hybridMultilevel"/>
    <w:tmpl w:val="EF48543A"/>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0632E2"/>
    <w:multiLevelType w:val="hybridMultilevel"/>
    <w:tmpl w:val="BCC20698"/>
    <w:lvl w:ilvl="0" w:tplc="B87E2C24">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9" w15:restartNumberingAfterBreak="0">
    <w:nsid w:val="4A1D0885"/>
    <w:multiLevelType w:val="hybridMultilevel"/>
    <w:tmpl w:val="41C6969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126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1" w15:restartNumberingAfterBreak="0">
    <w:nsid w:val="5F434A16"/>
    <w:multiLevelType w:val="hybridMultilevel"/>
    <w:tmpl w:val="C160F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13" w15:restartNumberingAfterBreak="0">
    <w:nsid w:val="62471B20"/>
    <w:multiLevelType w:val="hybridMultilevel"/>
    <w:tmpl w:val="BF4E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15"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48714212">
    <w:abstractNumId w:val="12"/>
  </w:num>
  <w:num w:numId="2" w16cid:durableId="136532442">
    <w:abstractNumId w:val="2"/>
  </w:num>
  <w:num w:numId="3" w16cid:durableId="625279363">
    <w:abstractNumId w:val="10"/>
  </w:num>
  <w:num w:numId="4" w16cid:durableId="416101587">
    <w:abstractNumId w:val="4"/>
  </w:num>
  <w:num w:numId="5" w16cid:durableId="1188955701">
    <w:abstractNumId w:val="3"/>
  </w:num>
  <w:num w:numId="6" w16cid:durableId="1394280355">
    <w:abstractNumId w:val="1"/>
  </w:num>
  <w:num w:numId="7" w16cid:durableId="1737627623">
    <w:abstractNumId w:val="15"/>
  </w:num>
  <w:num w:numId="8" w16cid:durableId="620067628">
    <w:abstractNumId w:val="6"/>
  </w:num>
  <w:num w:numId="9" w16cid:durableId="115223731">
    <w:abstractNumId w:val="7"/>
  </w:num>
  <w:num w:numId="10" w16cid:durableId="1847553900">
    <w:abstractNumId w:val="14"/>
  </w:num>
  <w:num w:numId="11" w16cid:durableId="1184170174">
    <w:abstractNumId w:val="13"/>
  </w:num>
  <w:num w:numId="12" w16cid:durableId="1234664645">
    <w:abstractNumId w:val="0"/>
  </w:num>
  <w:num w:numId="13" w16cid:durableId="113182357">
    <w:abstractNumId w:val="8"/>
  </w:num>
  <w:num w:numId="14" w16cid:durableId="2137289686">
    <w:abstractNumId w:val="5"/>
  </w:num>
  <w:num w:numId="15" w16cid:durableId="946893481">
    <w:abstractNumId w:val="9"/>
  </w:num>
  <w:num w:numId="16" w16cid:durableId="181051835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62"/>
    <w:rsid w:val="00001253"/>
    <w:rsid w:val="000150EB"/>
    <w:rsid w:val="000174C7"/>
    <w:rsid w:val="00036CF5"/>
    <w:rsid w:val="00056877"/>
    <w:rsid w:val="000728C4"/>
    <w:rsid w:val="0009129B"/>
    <w:rsid w:val="000953A5"/>
    <w:rsid w:val="000A120D"/>
    <w:rsid w:val="000C3FDD"/>
    <w:rsid w:val="000D0F87"/>
    <w:rsid w:val="000E3F47"/>
    <w:rsid w:val="000F3098"/>
    <w:rsid w:val="00101B9E"/>
    <w:rsid w:val="00103AE5"/>
    <w:rsid w:val="0010773B"/>
    <w:rsid w:val="0010795C"/>
    <w:rsid w:val="00130C26"/>
    <w:rsid w:val="00130D9F"/>
    <w:rsid w:val="00133FA5"/>
    <w:rsid w:val="00134C53"/>
    <w:rsid w:val="00137FEF"/>
    <w:rsid w:val="001406A5"/>
    <w:rsid w:val="00140AFE"/>
    <w:rsid w:val="00142879"/>
    <w:rsid w:val="00150432"/>
    <w:rsid w:val="0017610A"/>
    <w:rsid w:val="00192DE5"/>
    <w:rsid w:val="001972E2"/>
    <w:rsid w:val="001A14EE"/>
    <w:rsid w:val="001C1051"/>
    <w:rsid w:val="001C29B1"/>
    <w:rsid w:val="001D006A"/>
    <w:rsid w:val="001E3FD9"/>
    <w:rsid w:val="001F3185"/>
    <w:rsid w:val="00207CFE"/>
    <w:rsid w:val="00211546"/>
    <w:rsid w:val="00222FE8"/>
    <w:rsid w:val="00223FDB"/>
    <w:rsid w:val="00232E81"/>
    <w:rsid w:val="002363E4"/>
    <w:rsid w:val="00256496"/>
    <w:rsid w:val="00270793"/>
    <w:rsid w:val="00273CCB"/>
    <w:rsid w:val="002A0EA3"/>
    <w:rsid w:val="002C1AC8"/>
    <w:rsid w:val="002C3C99"/>
    <w:rsid w:val="002C46A4"/>
    <w:rsid w:val="002E0623"/>
    <w:rsid w:val="00302013"/>
    <w:rsid w:val="003114DA"/>
    <w:rsid w:val="003166A2"/>
    <w:rsid w:val="00334141"/>
    <w:rsid w:val="003454E3"/>
    <w:rsid w:val="00346DB9"/>
    <w:rsid w:val="003471B5"/>
    <w:rsid w:val="0035178F"/>
    <w:rsid w:val="00352D11"/>
    <w:rsid w:val="003564C8"/>
    <w:rsid w:val="00365A64"/>
    <w:rsid w:val="00377806"/>
    <w:rsid w:val="003805DB"/>
    <w:rsid w:val="003812BA"/>
    <w:rsid w:val="00384A92"/>
    <w:rsid w:val="00397DEF"/>
    <w:rsid w:val="003A7308"/>
    <w:rsid w:val="003C508E"/>
    <w:rsid w:val="003C6786"/>
    <w:rsid w:val="003C6C61"/>
    <w:rsid w:val="003E40F0"/>
    <w:rsid w:val="003F0A0D"/>
    <w:rsid w:val="00410FB5"/>
    <w:rsid w:val="004160B3"/>
    <w:rsid w:val="00432D1A"/>
    <w:rsid w:val="00433D1F"/>
    <w:rsid w:val="00440B6B"/>
    <w:rsid w:val="0044780C"/>
    <w:rsid w:val="00452AA8"/>
    <w:rsid w:val="00454667"/>
    <w:rsid w:val="00470CAB"/>
    <w:rsid w:val="00471432"/>
    <w:rsid w:val="00475EAC"/>
    <w:rsid w:val="004802BC"/>
    <w:rsid w:val="00480580"/>
    <w:rsid w:val="00482A53"/>
    <w:rsid w:val="004854E5"/>
    <w:rsid w:val="0048686C"/>
    <w:rsid w:val="004965AA"/>
    <w:rsid w:val="004B2090"/>
    <w:rsid w:val="004C1667"/>
    <w:rsid w:val="004C1AD2"/>
    <w:rsid w:val="004C1B71"/>
    <w:rsid w:val="004F7AA4"/>
    <w:rsid w:val="00504B96"/>
    <w:rsid w:val="0050518A"/>
    <w:rsid w:val="005133FE"/>
    <w:rsid w:val="005277A9"/>
    <w:rsid w:val="00544E86"/>
    <w:rsid w:val="00552F93"/>
    <w:rsid w:val="005A6643"/>
    <w:rsid w:val="005A6EE9"/>
    <w:rsid w:val="005A79F2"/>
    <w:rsid w:val="005B1E7F"/>
    <w:rsid w:val="005B2160"/>
    <w:rsid w:val="005F2ABD"/>
    <w:rsid w:val="005F3E96"/>
    <w:rsid w:val="00604AAC"/>
    <w:rsid w:val="0061079E"/>
    <w:rsid w:val="00620A2D"/>
    <w:rsid w:val="00633012"/>
    <w:rsid w:val="00643BDD"/>
    <w:rsid w:val="0065540F"/>
    <w:rsid w:val="00677481"/>
    <w:rsid w:val="006A107B"/>
    <w:rsid w:val="006A72CD"/>
    <w:rsid w:val="006D60D0"/>
    <w:rsid w:val="006E67E1"/>
    <w:rsid w:val="006E72FD"/>
    <w:rsid w:val="00700D63"/>
    <w:rsid w:val="00706B6E"/>
    <w:rsid w:val="00707CAE"/>
    <w:rsid w:val="00733718"/>
    <w:rsid w:val="0075494B"/>
    <w:rsid w:val="00760854"/>
    <w:rsid w:val="00763747"/>
    <w:rsid w:val="007655F8"/>
    <w:rsid w:val="00774558"/>
    <w:rsid w:val="00781F79"/>
    <w:rsid w:val="00797B8C"/>
    <w:rsid w:val="007A5962"/>
    <w:rsid w:val="007B0208"/>
    <w:rsid w:val="007B069A"/>
    <w:rsid w:val="007B606D"/>
    <w:rsid w:val="007B620E"/>
    <w:rsid w:val="007C1C2C"/>
    <w:rsid w:val="007D3D83"/>
    <w:rsid w:val="007E0843"/>
    <w:rsid w:val="007E2A47"/>
    <w:rsid w:val="007E651E"/>
    <w:rsid w:val="007F39EB"/>
    <w:rsid w:val="007F3D73"/>
    <w:rsid w:val="007F5E2E"/>
    <w:rsid w:val="00801686"/>
    <w:rsid w:val="00803536"/>
    <w:rsid w:val="0081641D"/>
    <w:rsid w:val="00821E6D"/>
    <w:rsid w:val="008376CA"/>
    <w:rsid w:val="008415B6"/>
    <w:rsid w:val="008432AD"/>
    <w:rsid w:val="0088237F"/>
    <w:rsid w:val="00883D0A"/>
    <w:rsid w:val="0088433C"/>
    <w:rsid w:val="00885E0C"/>
    <w:rsid w:val="008C29BB"/>
    <w:rsid w:val="008C45FE"/>
    <w:rsid w:val="008D4E7A"/>
    <w:rsid w:val="008E3500"/>
    <w:rsid w:val="008F18ED"/>
    <w:rsid w:val="00936C1B"/>
    <w:rsid w:val="0094018B"/>
    <w:rsid w:val="009451A0"/>
    <w:rsid w:val="00947B7E"/>
    <w:rsid w:val="00954CF0"/>
    <w:rsid w:val="00966189"/>
    <w:rsid w:val="00971F62"/>
    <w:rsid w:val="00972031"/>
    <w:rsid w:val="0097329A"/>
    <w:rsid w:val="00976FCA"/>
    <w:rsid w:val="00977422"/>
    <w:rsid w:val="00983B6D"/>
    <w:rsid w:val="00985742"/>
    <w:rsid w:val="009A491F"/>
    <w:rsid w:val="009B088D"/>
    <w:rsid w:val="009C10D5"/>
    <w:rsid w:val="009C4605"/>
    <w:rsid w:val="009E0BB9"/>
    <w:rsid w:val="009E6162"/>
    <w:rsid w:val="009F498E"/>
    <w:rsid w:val="00A05A36"/>
    <w:rsid w:val="00A10B4E"/>
    <w:rsid w:val="00A14DC0"/>
    <w:rsid w:val="00A14F18"/>
    <w:rsid w:val="00A2202A"/>
    <w:rsid w:val="00A2367E"/>
    <w:rsid w:val="00A3670D"/>
    <w:rsid w:val="00A508A2"/>
    <w:rsid w:val="00A60B08"/>
    <w:rsid w:val="00A6192E"/>
    <w:rsid w:val="00A66379"/>
    <w:rsid w:val="00A8143D"/>
    <w:rsid w:val="00AA0271"/>
    <w:rsid w:val="00AB477B"/>
    <w:rsid w:val="00AB4889"/>
    <w:rsid w:val="00AC231D"/>
    <w:rsid w:val="00AD01F0"/>
    <w:rsid w:val="00AD1CD4"/>
    <w:rsid w:val="00AD6204"/>
    <w:rsid w:val="00AD7C94"/>
    <w:rsid w:val="00AE0068"/>
    <w:rsid w:val="00AE303D"/>
    <w:rsid w:val="00AF10E7"/>
    <w:rsid w:val="00B03F26"/>
    <w:rsid w:val="00B045E7"/>
    <w:rsid w:val="00B14A3D"/>
    <w:rsid w:val="00B1537F"/>
    <w:rsid w:val="00B16284"/>
    <w:rsid w:val="00B34BFC"/>
    <w:rsid w:val="00B42254"/>
    <w:rsid w:val="00B471F9"/>
    <w:rsid w:val="00B50BFF"/>
    <w:rsid w:val="00B559BC"/>
    <w:rsid w:val="00B57DAA"/>
    <w:rsid w:val="00B6376A"/>
    <w:rsid w:val="00B71F0C"/>
    <w:rsid w:val="00B768CE"/>
    <w:rsid w:val="00B83A64"/>
    <w:rsid w:val="00B83E97"/>
    <w:rsid w:val="00B9218C"/>
    <w:rsid w:val="00B965B8"/>
    <w:rsid w:val="00BA37F7"/>
    <w:rsid w:val="00BA7F6C"/>
    <w:rsid w:val="00BB0F09"/>
    <w:rsid w:val="00BC42BB"/>
    <w:rsid w:val="00BD5875"/>
    <w:rsid w:val="00BD6F9D"/>
    <w:rsid w:val="00BE1ADD"/>
    <w:rsid w:val="00BF0DF7"/>
    <w:rsid w:val="00BF7178"/>
    <w:rsid w:val="00C0550A"/>
    <w:rsid w:val="00C104C5"/>
    <w:rsid w:val="00C1330E"/>
    <w:rsid w:val="00C14D20"/>
    <w:rsid w:val="00C311E2"/>
    <w:rsid w:val="00C33311"/>
    <w:rsid w:val="00C60114"/>
    <w:rsid w:val="00C604D8"/>
    <w:rsid w:val="00C66F6C"/>
    <w:rsid w:val="00C75F4B"/>
    <w:rsid w:val="00C80C96"/>
    <w:rsid w:val="00C84E28"/>
    <w:rsid w:val="00C87487"/>
    <w:rsid w:val="00C90D4D"/>
    <w:rsid w:val="00C9222D"/>
    <w:rsid w:val="00C96BCC"/>
    <w:rsid w:val="00CA0A63"/>
    <w:rsid w:val="00CA67B8"/>
    <w:rsid w:val="00CC02CC"/>
    <w:rsid w:val="00CC0ED8"/>
    <w:rsid w:val="00CD4F98"/>
    <w:rsid w:val="00CD6296"/>
    <w:rsid w:val="00CD6FE3"/>
    <w:rsid w:val="00CE1C69"/>
    <w:rsid w:val="00CE462F"/>
    <w:rsid w:val="00CE4A7F"/>
    <w:rsid w:val="00D01157"/>
    <w:rsid w:val="00D033EB"/>
    <w:rsid w:val="00D05042"/>
    <w:rsid w:val="00D0664E"/>
    <w:rsid w:val="00D20336"/>
    <w:rsid w:val="00D205F2"/>
    <w:rsid w:val="00D239DF"/>
    <w:rsid w:val="00D24697"/>
    <w:rsid w:val="00D26AE2"/>
    <w:rsid w:val="00D32C36"/>
    <w:rsid w:val="00D44AFA"/>
    <w:rsid w:val="00D548B1"/>
    <w:rsid w:val="00D6360E"/>
    <w:rsid w:val="00D64FEA"/>
    <w:rsid w:val="00D8329C"/>
    <w:rsid w:val="00D851E5"/>
    <w:rsid w:val="00DA1F32"/>
    <w:rsid w:val="00DC3744"/>
    <w:rsid w:val="00DD1666"/>
    <w:rsid w:val="00DD430E"/>
    <w:rsid w:val="00DD53EF"/>
    <w:rsid w:val="00DD68C3"/>
    <w:rsid w:val="00DE223A"/>
    <w:rsid w:val="00E301AE"/>
    <w:rsid w:val="00E35719"/>
    <w:rsid w:val="00E42FE4"/>
    <w:rsid w:val="00E50BBB"/>
    <w:rsid w:val="00E51458"/>
    <w:rsid w:val="00E5453D"/>
    <w:rsid w:val="00E61CD5"/>
    <w:rsid w:val="00E733D6"/>
    <w:rsid w:val="00E75365"/>
    <w:rsid w:val="00EB027B"/>
    <w:rsid w:val="00EB50D8"/>
    <w:rsid w:val="00EC0EFC"/>
    <w:rsid w:val="00EC7C99"/>
    <w:rsid w:val="00ED0EA4"/>
    <w:rsid w:val="00EE0F07"/>
    <w:rsid w:val="00EE396F"/>
    <w:rsid w:val="00EE3CFA"/>
    <w:rsid w:val="00EE6D86"/>
    <w:rsid w:val="00EF2A00"/>
    <w:rsid w:val="00EF5A7D"/>
    <w:rsid w:val="00F06DB2"/>
    <w:rsid w:val="00F342AB"/>
    <w:rsid w:val="00F36A3F"/>
    <w:rsid w:val="00F37932"/>
    <w:rsid w:val="00F47F67"/>
    <w:rsid w:val="00F56C49"/>
    <w:rsid w:val="00F56EFF"/>
    <w:rsid w:val="00F73178"/>
    <w:rsid w:val="00F80BE8"/>
    <w:rsid w:val="00F81614"/>
    <w:rsid w:val="00F85542"/>
    <w:rsid w:val="00F94602"/>
    <w:rsid w:val="00FA472E"/>
    <w:rsid w:val="00FB1920"/>
    <w:rsid w:val="00FC038C"/>
    <w:rsid w:val="00FD571C"/>
    <w:rsid w:val="00FE2E18"/>
    <w:rsid w:val="00FF5715"/>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F8AB9"/>
  <w15:docId w15:val="{240BD0BF-A7DF-46B9-89CF-2E1353CF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paragraph" w:styleId="ListParagraph">
    <w:name w:val="List Paragraph"/>
    <w:basedOn w:val="Normal"/>
    <w:uiPriority w:val="34"/>
    <w:qFormat/>
    <w:rsid w:val="00AD7C94"/>
    <w:pPr>
      <w:ind w:left="720"/>
      <w:contextualSpacing/>
    </w:pPr>
  </w:style>
  <w:style w:type="paragraph" w:styleId="ListNumber">
    <w:name w:val="List Number"/>
    <w:basedOn w:val="Normal"/>
    <w:uiPriority w:val="99"/>
    <w:rsid w:val="00001253"/>
    <w:pPr>
      <w:spacing w:after="60"/>
      <w:ind w:left="360" w:hanging="360"/>
    </w:pPr>
    <w:rPr>
      <w:rFonts w:ascii="Cambria" w:eastAsia="Cambria" w:hAnsi="Cambria" w:cs="Cambria"/>
      <w:sz w:val="20"/>
    </w:rPr>
  </w:style>
  <w:style w:type="paragraph" w:styleId="NoSpacing">
    <w:name w:val="No Spacing"/>
    <w:uiPriority w:val="1"/>
    <w:qFormat/>
    <w:rsid w:val="0035178F"/>
    <w:rPr>
      <w:sz w:val="24"/>
    </w:rPr>
  </w:style>
  <w:style w:type="paragraph" w:styleId="BalloonText">
    <w:name w:val="Balloon Text"/>
    <w:basedOn w:val="Normal"/>
    <w:link w:val="BalloonTextChar"/>
    <w:semiHidden/>
    <w:unhideWhenUsed/>
    <w:rsid w:val="007F3D73"/>
    <w:rPr>
      <w:rFonts w:ascii="Segoe UI" w:hAnsi="Segoe UI" w:cs="Segoe UI"/>
      <w:sz w:val="18"/>
      <w:szCs w:val="18"/>
    </w:rPr>
  </w:style>
  <w:style w:type="character" w:customStyle="1" w:styleId="BalloonTextChar">
    <w:name w:val="Balloon Text Char"/>
    <w:basedOn w:val="DefaultParagraphFont"/>
    <w:link w:val="BalloonText"/>
    <w:semiHidden/>
    <w:rsid w:val="007F3D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6880">
      <w:bodyDiv w:val="1"/>
      <w:marLeft w:val="0"/>
      <w:marRight w:val="0"/>
      <w:marTop w:val="0"/>
      <w:marBottom w:val="0"/>
      <w:divBdr>
        <w:top w:val="none" w:sz="0" w:space="0" w:color="auto"/>
        <w:left w:val="none" w:sz="0" w:space="0" w:color="auto"/>
        <w:bottom w:val="none" w:sz="0" w:space="0" w:color="auto"/>
        <w:right w:val="none" w:sz="0" w:space="0" w:color="auto"/>
      </w:divBdr>
    </w:div>
    <w:div w:id="227154995">
      <w:bodyDiv w:val="1"/>
      <w:marLeft w:val="0"/>
      <w:marRight w:val="0"/>
      <w:marTop w:val="0"/>
      <w:marBottom w:val="0"/>
      <w:divBdr>
        <w:top w:val="none" w:sz="0" w:space="0" w:color="auto"/>
        <w:left w:val="none" w:sz="0" w:space="0" w:color="auto"/>
        <w:bottom w:val="none" w:sz="0" w:space="0" w:color="auto"/>
        <w:right w:val="none" w:sz="0" w:space="0" w:color="auto"/>
      </w:divBdr>
    </w:div>
    <w:div w:id="673801370">
      <w:bodyDiv w:val="1"/>
      <w:marLeft w:val="0"/>
      <w:marRight w:val="0"/>
      <w:marTop w:val="0"/>
      <w:marBottom w:val="0"/>
      <w:divBdr>
        <w:top w:val="none" w:sz="0" w:space="0" w:color="auto"/>
        <w:left w:val="none" w:sz="0" w:space="0" w:color="auto"/>
        <w:bottom w:val="none" w:sz="0" w:space="0" w:color="auto"/>
        <w:right w:val="none" w:sz="0" w:space="0" w:color="auto"/>
      </w:divBdr>
    </w:div>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 w:id="1249849688">
      <w:bodyDiv w:val="1"/>
      <w:marLeft w:val="0"/>
      <w:marRight w:val="0"/>
      <w:marTop w:val="0"/>
      <w:marBottom w:val="0"/>
      <w:divBdr>
        <w:top w:val="none" w:sz="0" w:space="0" w:color="auto"/>
        <w:left w:val="none" w:sz="0" w:space="0" w:color="auto"/>
        <w:bottom w:val="none" w:sz="0" w:space="0" w:color="auto"/>
        <w:right w:val="none" w:sz="0" w:space="0" w:color="auto"/>
      </w:divBdr>
    </w:div>
    <w:div w:id="1269775001">
      <w:bodyDiv w:val="1"/>
      <w:marLeft w:val="0"/>
      <w:marRight w:val="0"/>
      <w:marTop w:val="0"/>
      <w:marBottom w:val="0"/>
      <w:divBdr>
        <w:top w:val="none" w:sz="0" w:space="0" w:color="auto"/>
        <w:left w:val="none" w:sz="0" w:space="0" w:color="auto"/>
        <w:bottom w:val="none" w:sz="0" w:space="0" w:color="auto"/>
        <w:right w:val="none" w:sz="0" w:space="0" w:color="auto"/>
      </w:divBdr>
    </w:div>
    <w:div w:id="1663116057">
      <w:bodyDiv w:val="1"/>
      <w:marLeft w:val="0"/>
      <w:marRight w:val="0"/>
      <w:marTop w:val="0"/>
      <w:marBottom w:val="0"/>
      <w:divBdr>
        <w:top w:val="none" w:sz="0" w:space="0" w:color="auto"/>
        <w:left w:val="none" w:sz="0" w:space="0" w:color="auto"/>
        <w:bottom w:val="none" w:sz="0" w:space="0" w:color="auto"/>
        <w:right w:val="none" w:sz="0" w:space="0" w:color="auto"/>
      </w:divBdr>
    </w:div>
    <w:div w:id="205121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f8a7bc4-e337-47a5-a0fc-0d512c0e05f1}" enabled="0" method="" siteId="{3f8a7bc4-e337-47a5-a0fc-0d512c0e05f1}" removed="1"/>
</clbl:labelList>
</file>

<file path=docProps/app.xml><?xml version="1.0" encoding="utf-8"?>
<Properties xmlns="http://schemas.openxmlformats.org/officeDocument/2006/extended-properties" xmlns:vt="http://schemas.openxmlformats.org/officeDocument/2006/docPropsVTypes">
  <Template>INFOMAP</Template>
  <TotalTime>2</TotalTime>
  <Pages>12</Pages>
  <Words>2806</Words>
  <Characters>15509</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Kaiser Permanente</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creator>KP_User</dc:creator>
  <cp:lastModifiedBy>Lisa R Tran</cp:lastModifiedBy>
  <cp:revision>2</cp:revision>
  <cp:lastPrinted>2016-11-29T21:51:00Z</cp:lastPrinted>
  <dcterms:created xsi:type="dcterms:W3CDTF">2023-09-07T18:41:00Z</dcterms:created>
  <dcterms:modified xsi:type="dcterms:W3CDTF">2023-09-07T18:41:00Z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NextReviewDate">
    <vt:lpwstr>13 Oct 2023</vt:lpwstr>
  </property>
  <property fmtid="{D5CDD505-2E9C-101B-9397-08002B2CF9AE}" pid="3" name="MC_Number">
    <vt:lpwstr>LAMC-PPP-0747</vt:lpwstr>
  </property>
  <property fmtid="{D5CDD505-2E9C-101B-9397-08002B2CF9AE}" pid="4" name="MC_Owner">
    <vt:lpwstr>K247378</vt:lpwstr>
  </property>
  <property fmtid="{D5CDD505-2E9C-101B-9397-08002B2CF9AE}" pid="5" name="MC_Title">
    <vt:lpwstr>ChloroChek Chloridometer Sweat Chloride Assay</vt:lpwstr>
  </property>
  <property fmtid="{D5CDD505-2E9C-101B-9397-08002B2CF9AE}" pid="6" name="MC_EffectiveDate">
    <vt:lpwstr>08 Apr 2019</vt:lpwstr>
  </property>
  <property fmtid="{D5CDD505-2E9C-101B-9397-08002B2CF9AE}" pid="7" name="MC_ReleaseDate">
    <vt:lpwstr>08 Apr 2019</vt:lpwstr>
  </property>
  <property fmtid="{D5CDD505-2E9C-101B-9397-08002B2CF9AE}" pid="8" name="MC_Vault">
    <vt:lpwstr>LAMC-rel</vt:lpwstr>
  </property>
  <property fmtid="{D5CDD505-2E9C-101B-9397-08002B2CF9AE}" pid="9" name="MC_CF_Med Center Chem Bench">
    <vt:lpwstr>CH Chlorochek</vt:lpwstr>
  </property>
  <property fmtid="{D5CDD505-2E9C-101B-9397-08002B2CF9AE}" pid="10" name="MC_Notes">
    <vt:lpwstr/>
  </property>
  <property fmtid="{D5CDD505-2E9C-101B-9397-08002B2CF9AE}" pid="11" name="MC_Revision">
    <vt:lpwstr>02</vt:lpwstr>
  </property>
  <property fmtid="{D5CDD505-2E9C-101B-9397-08002B2CF9AE}" pid="12" name="MC_Author">
    <vt:lpwstr>K247378</vt:lpwstr>
  </property>
  <property fmtid="{D5CDD505-2E9C-101B-9397-08002B2CF9AE}" pid="13" name="MC_CreatedDate">
    <vt:lpwstr>12 Mar 2019</vt:lpwstr>
  </property>
  <property fmtid="{D5CDD505-2E9C-101B-9397-08002B2CF9AE}" pid="14" name="MC_ExpirationDate">
    <vt:lpwstr/>
  </property>
  <property fmtid="{D5CDD505-2E9C-101B-9397-08002B2CF9AE}" pid="15" name="MC_Status">
    <vt:lpwstr>Release</vt:lpwstr>
  </property>
</Properties>
</file>