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BD" w:rsidRDefault="00A70BBD" w:rsidP="00A70BBD">
      <w:pPr>
        <w:pStyle w:val="Heading4"/>
        <w:ind w:right="-180"/>
      </w:pPr>
      <w:r>
        <w:t>Coagulation Specimen Requirements</w:t>
      </w:r>
    </w:p>
    <w:p w:rsidR="006122E3" w:rsidRDefault="006122E3" w:rsidP="006122E3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122E3" w:rsidRPr="000C58A4" w:rsidTr="00605F45">
        <w:trPr>
          <w:cantSplit/>
        </w:trPr>
        <w:tc>
          <w:tcPr>
            <w:tcW w:w="1728" w:type="dxa"/>
          </w:tcPr>
          <w:p w:rsidR="006122E3" w:rsidRPr="00161EB7" w:rsidRDefault="00161EB7" w:rsidP="00607025">
            <w:pPr>
              <w:pStyle w:val="Heading5"/>
              <w:rPr>
                <w:szCs w:val="22"/>
              </w:rPr>
            </w:pPr>
            <w:r w:rsidRPr="00161EB7">
              <w:rPr>
                <w:szCs w:val="22"/>
              </w:rPr>
              <w:t>Specimen Type</w:t>
            </w:r>
          </w:p>
        </w:tc>
        <w:tc>
          <w:tcPr>
            <w:tcW w:w="7740" w:type="dxa"/>
          </w:tcPr>
          <w:p w:rsidR="006122E3" w:rsidRDefault="00161EB7" w:rsidP="00607025">
            <w:pPr>
              <w:rPr>
                <w:szCs w:val="24"/>
              </w:rPr>
            </w:pPr>
            <w:r w:rsidRPr="00161EB7">
              <w:t>The only acceptable specimen is whole blood drawn in Blue top (plus plastic 3.2% buffered sodium citrate) vacutainer tubes.  The tubes must be full to maintain the prop</w:t>
            </w:r>
            <w:r>
              <w:t>er anticoagulant to blood ratio</w:t>
            </w:r>
            <w:r w:rsidR="006122E3" w:rsidRPr="006122E3">
              <w:rPr>
                <w:szCs w:val="24"/>
              </w:rPr>
              <w:t xml:space="preserve">.  </w:t>
            </w:r>
          </w:p>
          <w:p w:rsidR="00605F45" w:rsidRDefault="003A6DEA" w:rsidP="003F4986">
            <w:pPr>
              <w:ind w:right="162"/>
              <w:rPr>
                <w:szCs w:val="24"/>
              </w:rPr>
            </w:pPr>
            <w:r>
              <w:pict>
                <v:rect id="_x0000_i1025" style="width:383pt;height:1.5pt" o:hralign="center" o:hrstd="t" o:hrnoshade="t" o:hr="t" fillcolor="black" stroked="f"/>
              </w:pict>
            </w:r>
          </w:p>
          <w:p w:rsidR="00605F45" w:rsidRPr="006122E3" w:rsidRDefault="00605F45" w:rsidP="00607025">
            <w:pPr>
              <w:rPr>
                <w:szCs w:val="24"/>
              </w:rPr>
            </w:pPr>
          </w:p>
        </w:tc>
      </w:tr>
      <w:tr w:rsidR="00CA1AFE" w:rsidRPr="000C58A4" w:rsidTr="00CC3587">
        <w:trPr>
          <w:cantSplit/>
        </w:trPr>
        <w:tc>
          <w:tcPr>
            <w:tcW w:w="1728" w:type="dxa"/>
          </w:tcPr>
          <w:p w:rsidR="00CA1AFE" w:rsidRPr="00161EB7" w:rsidRDefault="00161EB7" w:rsidP="00CA1AFE">
            <w:pPr>
              <w:pStyle w:val="Heading5"/>
              <w:rPr>
                <w:szCs w:val="22"/>
              </w:rPr>
            </w:pPr>
            <w:r w:rsidRPr="00161EB7">
              <w:rPr>
                <w:szCs w:val="22"/>
              </w:rPr>
              <w:t>Safety</w:t>
            </w:r>
          </w:p>
        </w:tc>
        <w:tc>
          <w:tcPr>
            <w:tcW w:w="7740" w:type="dxa"/>
          </w:tcPr>
          <w:p w:rsidR="00CA1AFE" w:rsidRPr="00CA1AFE" w:rsidRDefault="00CA1AFE" w:rsidP="00CA1AFE">
            <w:pPr>
              <w:ind w:right="162"/>
            </w:pPr>
            <w:r w:rsidRPr="00605F45">
              <w:t>Laboratory employees are expected to maintain a safe</w:t>
            </w:r>
            <w:r w:rsidRPr="00605F45">
              <w:rPr>
                <w:b/>
              </w:rPr>
              <w:t xml:space="preserve"> </w:t>
            </w:r>
            <w:r w:rsidRPr="001953C4">
              <w:t>working</w:t>
            </w:r>
            <w:r>
              <w:t xml:space="preserve"> </w:t>
            </w:r>
            <w:r w:rsidRPr="00605F45">
              <w:t xml:space="preserve">environment and an injury-free workplace. Laboratory </w:t>
            </w:r>
            <w:r>
              <w:t>employees</w:t>
            </w:r>
            <w:r w:rsidRPr="00605F45">
              <w:t xml:space="preserve"> are respons</w:t>
            </w:r>
            <w:r>
              <w:t>ible for their own safety, the s</w:t>
            </w:r>
            <w:r w:rsidRPr="00605F45">
              <w:t>afety of others and adhering to all departmental and medi</w:t>
            </w:r>
            <w:r>
              <w:t xml:space="preserve">cal center safety policies and </w:t>
            </w:r>
            <w:r w:rsidRPr="00605F45">
              <w:t>procedures. Refer to Policy and Procedures Safety</w:t>
            </w:r>
            <w:r w:rsidR="00F12C3A">
              <w:t xml:space="preserve"> Manual Infection Control 11-085</w:t>
            </w:r>
            <w:r w:rsidRPr="00605F45">
              <w:t>-01.</w:t>
            </w:r>
          </w:p>
          <w:p w:rsidR="00CA1AFE" w:rsidRPr="006122E3" w:rsidRDefault="003A6DEA" w:rsidP="00B0659D">
            <w:pPr>
              <w:ind w:right="162"/>
              <w:rPr>
                <w:szCs w:val="24"/>
              </w:rPr>
            </w:pPr>
            <w:r>
              <w:pict>
                <v:rect id="_x0000_i1026" style="width:383pt;height:1.5pt" o:hralign="center" o:hrstd="t" o:hrnoshade="t" o:hr="t" fillcolor="black" stroked="f"/>
              </w:pict>
            </w:r>
          </w:p>
        </w:tc>
      </w:tr>
    </w:tbl>
    <w:p w:rsidR="0026143E" w:rsidRPr="00605F45" w:rsidRDefault="0026143E" w:rsidP="00CA1AFE">
      <w:pPr>
        <w:rPr>
          <w:b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2820"/>
        <w:gridCol w:w="4920"/>
      </w:tblGrid>
      <w:tr w:rsidR="003C390E" w:rsidTr="00F85642">
        <w:trPr>
          <w:cantSplit/>
        </w:trPr>
        <w:tc>
          <w:tcPr>
            <w:tcW w:w="1728" w:type="dxa"/>
          </w:tcPr>
          <w:p w:rsidR="003C390E" w:rsidRPr="00161EB7" w:rsidRDefault="00161EB7">
            <w:pPr>
              <w:rPr>
                <w:b/>
                <w:sz w:val="22"/>
                <w:szCs w:val="22"/>
              </w:rPr>
            </w:pPr>
            <w:r w:rsidRPr="00161EB7">
              <w:rPr>
                <w:b/>
                <w:sz w:val="22"/>
                <w:szCs w:val="22"/>
              </w:rPr>
              <w:t>Test Stability</w:t>
            </w:r>
          </w:p>
        </w:tc>
        <w:tc>
          <w:tcPr>
            <w:tcW w:w="7740" w:type="dxa"/>
            <w:gridSpan w:val="2"/>
          </w:tcPr>
          <w:p w:rsidR="00161EB7" w:rsidRPr="00161EB7" w:rsidRDefault="00161EB7" w:rsidP="00161EB7">
            <w:proofErr w:type="spellStart"/>
            <w:r w:rsidRPr="00161EB7">
              <w:t>Protime</w:t>
            </w:r>
            <w:proofErr w:type="spellEnd"/>
          </w:p>
          <w:p w:rsidR="003C390E" w:rsidRDefault="00161EB7" w:rsidP="00B0659D">
            <w:pPr>
              <w:numPr>
                <w:ilvl w:val="0"/>
                <w:numId w:val="25"/>
              </w:numPr>
              <w:ind w:left="435" w:hanging="180"/>
            </w:pPr>
            <w:r w:rsidRPr="00161EB7">
              <w:t xml:space="preserve">If unopened specimens maybe left at room temperature, unspun for </w:t>
            </w:r>
            <w:r w:rsidRPr="00161EB7">
              <w:rPr>
                <w:b/>
              </w:rPr>
              <w:t>24 hours</w:t>
            </w:r>
            <w:r w:rsidRPr="00161EB7">
              <w:t xml:space="preserve">.  Testing must be completed within </w:t>
            </w:r>
            <w:r w:rsidRPr="00161EB7">
              <w:rPr>
                <w:b/>
              </w:rPr>
              <w:t>24 hours</w:t>
            </w:r>
            <w:r w:rsidRPr="00161EB7">
              <w:t xml:space="preserve"> after the draw time.</w:t>
            </w:r>
          </w:p>
          <w:p w:rsidR="00161EB7" w:rsidRDefault="00161EB7" w:rsidP="00161EB7"/>
          <w:p w:rsidR="00161EB7" w:rsidRPr="00161EB7" w:rsidRDefault="00161EB7" w:rsidP="00161EB7">
            <w:r w:rsidRPr="00161EB7">
              <w:t>PTT</w:t>
            </w:r>
            <w:r w:rsidR="00B0659D">
              <w:t xml:space="preserve"> and </w:t>
            </w:r>
            <w:proofErr w:type="spellStart"/>
            <w:r w:rsidR="00B0659D" w:rsidRPr="00B0659D">
              <w:t>aPTT</w:t>
            </w:r>
            <w:proofErr w:type="spellEnd"/>
            <w:r w:rsidR="00B0659D" w:rsidRPr="00B0659D">
              <w:t xml:space="preserve"> Mixing Studies</w:t>
            </w:r>
          </w:p>
          <w:p w:rsidR="00161EB7" w:rsidRPr="00161EB7" w:rsidRDefault="00161EB7" w:rsidP="00B0659D">
            <w:pPr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ind w:left="435" w:hanging="180"/>
            </w:pPr>
            <w:r w:rsidRPr="00161EB7">
              <w:t xml:space="preserve">Must be tested within </w:t>
            </w:r>
            <w:r w:rsidRPr="00161EB7">
              <w:rPr>
                <w:b/>
              </w:rPr>
              <w:t>4 hours</w:t>
            </w:r>
            <w:r w:rsidRPr="00161EB7">
              <w:t xml:space="preserve"> of collection.</w:t>
            </w:r>
          </w:p>
          <w:p w:rsidR="00161EB7" w:rsidRPr="00161EB7" w:rsidRDefault="00161EB7" w:rsidP="00B0659D">
            <w:pPr>
              <w:numPr>
                <w:ilvl w:val="0"/>
                <w:numId w:val="26"/>
              </w:numPr>
              <w:tabs>
                <w:tab w:val="clear" w:pos="720"/>
                <w:tab w:val="num" w:pos="435"/>
              </w:tabs>
              <w:ind w:left="435" w:hanging="180"/>
            </w:pPr>
            <w:r w:rsidRPr="00161EB7">
              <w:t xml:space="preserve">If testing cannot occur within </w:t>
            </w:r>
            <w:r w:rsidRPr="00161EB7">
              <w:rPr>
                <w:b/>
              </w:rPr>
              <w:t>4 hours</w:t>
            </w:r>
            <w:r w:rsidRPr="00161EB7">
              <w:t>, then plasma must be separated</w:t>
            </w:r>
            <w:r w:rsidR="006E178E">
              <w:t xml:space="preserve"> and frozen (see Note and Centrifugation section).</w:t>
            </w:r>
          </w:p>
          <w:p w:rsidR="00161EB7" w:rsidRDefault="00161EB7" w:rsidP="00161EB7"/>
          <w:p w:rsidR="00161EB7" w:rsidRPr="00161EB7" w:rsidRDefault="00161EB7" w:rsidP="00161EB7">
            <w:r w:rsidRPr="00161EB7">
              <w:t>Anti-</w:t>
            </w:r>
            <w:proofErr w:type="spellStart"/>
            <w:r w:rsidRPr="00161EB7">
              <w:t>Xa</w:t>
            </w:r>
            <w:proofErr w:type="spellEnd"/>
            <w:r w:rsidRPr="00161EB7">
              <w:t xml:space="preserve"> heparin assays</w:t>
            </w:r>
          </w:p>
          <w:p w:rsidR="00161EB7" w:rsidRPr="00161EB7" w:rsidRDefault="006E178E" w:rsidP="00B0659D">
            <w:pPr>
              <w:numPr>
                <w:ilvl w:val="0"/>
                <w:numId w:val="26"/>
              </w:numPr>
              <w:tabs>
                <w:tab w:val="clear" w:pos="720"/>
              </w:tabs>
              <w:ind w:left="435" w:hanging="180"/>
            </w:pPr>
            <w:r>
              <w:t>Must be t</w:t>
            </w:r>
            <w:r w:rsidR="00161EB7" w:rsidRPr="00161EB7">
              <w:t>est</w:t>
            </w:r>
            <w:r>
              <w:t>ed</w:t>
            </w:r>
            <w:r w:rsidR="00161EB7" w:rsidRPr="00161EB7">
              <w:t xml:space="preserve"> within </w:t>
            </w:r>
            <w:r w:rsidR="00161EB7" w:rsidRPr="00161EB7">
              <w:rPr>
                <w:b/>
              </w:rPr>
              <w:t>2 hours</w:t>
            </w:r>
            <w:r w:rsidR="00161EB7" w:rsidRPr="00161EB7">
              <w:t xml:space="preserve"> of collection.</w:t>
            </w:r>
          </w:p>
          <w:p w:rsidR="00161EB7" w:rsidRPr="00161EB7" w:rsidRDefault="00161EB7" w:rsidP="00B0659D">
            <w:pPr>
              <w:numPr>
                <w:ilvl w:val="0"/>
                <w:numId w:val="28"/>
              </w:numPr>
              <w:tabs>
                <w:tab w:val="clear" w:pos="900"/>
              </w:tabs>
              <w:ind w:left="435" w:hanging="180"/>
            </w:pPr>
            <w:r w:rsidRPr="00161EB7">
              <w:t xml:space="preserve">If testing cannot occur, then centrifuge and separate within </w:t>
            </w:r>
            <w:r w:rsidR="00F12C3A">
              <w:rPr>
                <w:b/>
              </w:rPr>
              <w:t>1</w:t>
            </w:r>
            <w:r w:rsidRPr="00161EB7">
              <w:rPr>
                <w:b/>
              </w:rPr>
              <w:t xml:space="preserve"> hour</w:t>
            </w:r>
            <w:r w:rsidRPr="00161EB7">
              <w:t xml:space="preserve"> and freeze</w:t>
            </w:r>
            <w:r w:rsidR="001A2F35">
              <w:t xml:space="preserve"> </w:t>
            </w:r>
            <w:r w:rsidR="001A2F35" w:rsidRPr="001A2F35">
              <w:t>(see Note and Centrifugation section)</w:t>
            </w:r>
            <w:r w:rsidRPr="00161EB7">
              <w:t>.</w:t>
            </w:r>
          </w:p>
          <w:p w:rsidR="00B0659D" w:rsidRDefault="00B0659D" w:rsidP="00B0659D"/>
          <w:p w:rsidR="00B0659D" w:rsidRPr="00161EB7" w:rsidRDefault="00B0659D" w:rsidP="00B0659D">
            <w:r w:rsidRPr="00161EB7">
              <w:t>Fibrinogen</w:t>
            </w:r>
          </w:p>
          <w:p w:rsidR="00B0659D" w:rsidRDefault="00B0659D" w:rsidP="00B0659D">
            <w:pPr>
              <w:numPr>
                <w:ilvl w:val="0"/>
                <w:numId w:val="28"/>
              </w:numPr>
              <w:tabs>
                <w:tab w:val="clear" w:pos="900"/>
              </w:tabs>
              <w:ind w:left="435" w:hanging="180"/>
            </w:pPr>
            <w:r w:rsidRPr="00161EB7">
              <w:t xml:space="preserve">Store at room temperature, stable for </w:t>
            </w:r>
            <w:r w:rsidRPr="00161EB7">
              <w:rPr>
                <w:b/>
              </w:rPr>
              <w:t>8 hours</w:t>
            </w:r>
            <w:r w:rsidRPr="00161EB7">
              <w:t xml:space="preserve"> after collection.</w:t>
            </w:r>
          </w:p>
          <w:p w:rsidR="00B0659D" w:rsidRDefault="00B0659D" w:rsidP="00B0659D">
            <w:pPr>
              <w:ind w:left="702"/>
            </w:pPr>
          </w:p>
          <w:p w:rsidR="00B0659D" w:rsidRPr="00161EB7" w:rsidRDefault="00B0659D" w:rsidP="00B0659D">
            <w:r w:rsidRPr="00161EB7">
              <w:t>D-dimer</w:t>
            </w:r>
          </w:p>
          <w:p w:rsidR="00B0659D" w:rsidRPr="00161EB7" w:rsidRDefault="00B0659D" w:rsidP="00B0659D">
            <w:pPr>
              <w:numPr>
                <w:ilvl w:val="0"/>
                <w:numId w:val="1"/>
              </w:numPr>
              <w:tabs>
                <w:tab w:val="clear" w:pos="360"/>
              </w:tabs>
              <w:ind w:left="435" w:hanging="180"/>
            </w:pPr>
            <w:r w:rsidRPr="00161EB7">
              <w:t>Remove plasma if not run immediately.</w:t>
            </w:r>
          </w:p>
          <w:p w:rsidR="003F4986" w:rsidRPr="00B0659D" w:rsidRDefault="00B0659D" w:rsidP="00B0659D">
            <w:pPr>
              <w:pStyle w:val="BulletText1"/>
              <w:tabs>
                <w:tab w:val="clear" w:pos="360"/>
                <w:tab w:val="num" w:pos="435"/>
              </w:tabs>
              <w:ind w:left="435" w:hanging="180"/>
              <w:rPr>
                <w:sz w:val="18"/>
                <w:szCs w:val="18"/>
              </w:rPr>
            </w:pPr>
            <w:r w:rsidRPr="00161EB7">
              <w:t xml:space="preserve">Plasma storage: </w:t>
            </w:r>
            <w:r w:rsidRPr="00161EB7">
              <w:rPr>
                <w:b/>
              </w:rPr>
              <w:t>8 hours</w:t>
            </w:r>
            <w:r w:rsidRPr="00161EB7">
              <w:t xml:space="preserve"> at Room Temperature (20 ± 5ºC).</w:t>
            </w:r>
          </w:p>
          <w:p w:rsidR="00B0659D" w:rsidRPr="00B0659D" w:rsidRDefault="00B0659D" w:rsidP="00B0659D">
            <w:pPr>
              <w:pStyle w:val="BulletText1"/>
              <w:numPr>
                <w:ilvl w:val="0"/>
                <w:numId w:val="0"/>
              </w:numPr>
              <w:ind w:left="435"/>
              <w:rPr>
                <w:sz w:val="18"/>
                <w:szCs w:val="18"/>
              </w:rPr>
            </w:pPr>
          </w:p>
          <w:p w:rsidR="00B0659D" w:rsidRDefault="003A6DEA" w:rsidP="00B0659D">
            <w:pPr>
              <w:ind w:right="165"/>
            </w:pPr>
            <w:r>
              <w:pict>
                <v:rect id="_x0000_i1027" style="width:383pt;height:1.5pt" o:hralign="center" o:hrstd="t" o:hrnoshade="t" o:hr="t" fillcolor="black" stroked="f"/>
              </w:pict>
            </w:r>
          </w:p>
          <w:p w:rsidR="00B0659D" w:rsidRPr="00B0659D" w:rsidRDefault="00B0659D" w:rsidP="00B0659D">
            <w:pPr>
              <w:pStyle w:val="BulletText1"/>
              <w:numPr>
                <w:ilvl w:val="0"/>
                <w:numId w:val="0"/>
              </w:numPr>
              <w:ind w:left="360" w:right="165" w:hanging="36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proofErr w:type="gramStart"/>
            <w:r>
              <w:rPr>
                <w:i/>
                <w:sz w:val="18"/>
                <w:szCs w:val="18"/>
              </w:rPr>
              <w:t>Continued on</w:t>
            </w:r>
            <w:proofErr w:type="gramEnd"/>
            <w:r>
              <w:rPr>
                <w:i/>
                <w:sz w:val="18"/>
                <w:szCs w:val="18"/>
              </w:rPr>
              <w:t xml:space="preserve"> next page</w:t>
            </w:r>
          </w:p>
        </w:tc>
      </w:tr>
      <w:tr w:rsidR="003C390E" w:rsidTr="00F85642">
        <w:trPr>
          <w:cantSplit/>
        </w:trPr>
        <w:tc>
          <w:tcPr>
            <w:tcW w:w="4548" w:type="dxa"/>
            <w:gridSpan w:val="2"/>
          </w:tcPr>
          <w:p w:rsidR="003C390E" w:rsidRDefault="003C390E">
            <w:pPr>
              <w:pStyle w:val="Heading5"/>
            </w:pPr>
          </w:p>
        </w:tc>
        <w:tc>
          <w:tcPr>
            <w:tcW w:w="4920" w:type="dxa"/>
          </w:tcPr>
          <w:p w:rsidR="003C390E" w:rsidRDefault="003C390E">
            <w:pPr>
              <w:pStyle w:val="BlockText"/>
            </w:pPr>
          </w:p>
        </w:tc>
      </w:tr>
      <w:tr w:rsidR="00161EB7" w:rsidRPr="00161EB7" w:rsidTr="00EF7652">
        <w:trPr>
          <w:cantSplit/>
        </w:trPr>
        <w:tc>
          <w:tcPr>
            <w:tcW w:w="1728" w:type="dxa"/>
          </w:tcPr>
          <w:p w:rsidR="00161EB7" w:rsidRDefault="00161EB7" w:rsidP="00EF7652">
            <w:pPr>
              <w:rPr>
                <w:b/>
                <w:sz w:val="22"/>
                <w:szCs w:val="22"/>
              </w:rPr>
            </w:pPr>
            <w:r w:rsidRPr="00161EB7">
              <w:rPr>
                <w:b/>
                <w:sz w:val="22"/>
                <w:szCs w:val="22"/>
              </w:rPr>
              <w:lastRenderedPageBreak/>
              <w:t>Test Stability</w:t>
            </w:r>
            <w:r>
              <w:rPr>
                <w:b/>
                <w:sz w:val="22"/>
                <w:szCs w:val="22"/>
              </w:rPr>
              <w:t>,</w:t>
            </w:r>
          </w:p>
          <w:p w:rsidR="00161EB7" w:rsidRPr="00161EB7" w:rsidRDefault="00161EB7" w:rsidP="00EF76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continued</w:t>
            </w:r>
          </w:p>
        </w:tc>
        <w:tc>
          <w:tcPr>
            <w:tcW w:w="7740" w:type="dxa"/>
            <w:gridSpan w:val="2"/>
          </w:tcPr>
          <w:p w:rsidR="00161EB7" w:rsidRPr="007C7732" w:rsidRDefault="00161EB7" w:rsidP="00161EB7">
            <w:pPr>
              <w:pStyle w:val="BulletText1"/>
              <w:numPr>
                <w:ilvl w:val="0"/>
                <w:numId w:val="0"/>
              </w:numPr>
              <w:rPr>
                <w:b/>
                <w:color w:val="000000"/>
                <w:szCs w:val="24"/>
              </w:rPr>
            </w:pPr>
            <w:r w:rsidRPr="00161EB7">
              <w:rPr>
                <w:b/>
                <w:u w:val="single"/>
              </w:rPr>
              <w:t>NOTE</w:t>
            </w:r>
            <w:r w:rsidR="007B3B70">
              <w:t xml:space="preserve">: </w:t>
            </w:r>
            <w:r w:rsidR="00492051">
              <w:t xml:space="preserve">PT, </w:t>
            </w:r>
            <w:proofErr w:type="spellStart"/>
            <w:r w:rsidR="00492051">
              <w:t>aPTT</w:t>
            </w:r>
            <w:proofErr w:type="spellEnd"/>
            <w:r w:rsidR="007B3B70">
              <w:t xml:space="preserve">, </w:t>
            </w:r>
            <w:proofErr w:type="spellStart"/>
            <w:r w:rsidRPr="00161EB7">
              <w:t>aPTT</w:t>
            </w:r>
            <w:proofErr w:type="spellEnd"/>
            <w:r w:rsidRPr="00161EB7">
              <w:t xml:space="preserve"> Mixing Studies and Anti-</w:t>
            </w:r>
            <w:proofErr w:type="spellStart"/>
            <w:r w:rsidRPr="00161EB7">
              <w:t>Xa</w:t>
            </w:r>
            <w:proofErr w:type="spellEnd"/>
            <w:r w:rsidRPr="00161EB7">
              <w:t xml:space="preserve"> </w:t>
            </w:r>
            <w:r w:rsidR="007B3B70">
              <w:t xml:space="preserve">samples </w:t>
            </w:r>
            <w:r w:rsidRPr="00161EB7">
              <w:rPr>
                <w:color w:val="000000"/>
                <w:szCs w:val="24"/>
              </w:rPr>
              <w:t xml:space="preserve">can be stored frozen if sample </w:t>
            </w:r>
            <w:r w:rsidR="007B3B70">
              <w:rPr>
                <w:color w:val="000000"/>
                <w:szCs w:val="24"/>
              </w:rPr>
              <w:t xml:space="preserve">has been double </w:t>
            </w:r>
            <w:proofErr w:type="spellStart"/>
            <w:r w:rsidR="007B3B70">
              <w:rPr>
                <w:color w:val="000000"/>
                <w:szCs w:val="24"/>
              </w:rPr>
              <w:t>spunned</w:t>
            </w:r>
            <w:proofErr w:type="spellEnd"/>
            <w:r w:rsidR="007B3B70">
              <w:rPr>
                <w:color w:val="000000"/>
                <w:szCs w:val="24"/>
              </w:rPr>
              <w:t xml:space="preserve">. Double </w:t>
            </w:r>
            <w:r w:rsidRPr="00161EB7">
              <w:rPr>
                <w:color w:val="000000"/>
                <w:szCs w:val="24"/>
              </w:rPr>
              <w:t xml:space="preserve">spun citrated plasma can be stored for </w:t>
            </w:r>
            <w:r w:rsidRPr="00161EB7">
              <w:rPr>
                <w:b/>
                <w:color w:val="000000"/>
                <w:szCs w:val="24"/>
              </w:rPr>
              <w:t>2 weeks at -20 °C</w:t>
            </w:r>
            <w:r w:rsidRPr="00161EB7">
              <w:rPr>
                <w:color w:val="000000"/>
                <w:szCs w:val="24"/>
              </w:rPr>
              <w:t xml:space="preserve"> or </w:t>
            </w:r>
            <w:r w:rsidRPr="00161EB7">
              <w:rPr>
                <w:b/>
                <w:color w:val="000000"/>
                <w:szCs w:val="24"/>
              </w:rPr>
              <w:t>6 months at -70 °C</w:t>
            </w:r>
            <w:r w:rsidRPr="00161EB7">
              <w:rPr>
                <w:color w:val="000000"/>
                <w:szCs w:val="24"/>
              </w:rPr>
              <w:t>.</w:t>
            </w:r>
          </w:p>
          <w:p w:rsidR="00161EB7" w:rsidRDefault="003A6DEA" w:rsidP="00EF7652">
            <w:pPr>
              <w:pStyle w:val="TableText"/>
              <w:ind w:right="162"/>
            </w:pPr>
            <w:r>
              <w:pict>
                <v:rect id="_x0000_i1028" style="width:383pt;height:1.5pt" o:hralign="center" o:hrstd="t" o:hrnoshade="t" o:hr="t" fillcolor="black" stroked="f"/>
              </w:pict>
            </w:r>
          </w:p>
          <w:p w:rsidR="00161EB7" w:rsidRDefault="00161EB7" w:rsidP="00EF7652">
            <w:pPr>
              <w:pStyle w:val="TableText"/>
              <w:ind w:right="162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6B7B9D" w:rsidRPr="00161EB7" w:rsidRDefault="006B7B9D" w:rsidP="00EF7652">
            <w:pPr>
              <w:pStyle w:val="TableText"/>
              <w:ind w:right="162"/>
              <w:rPr>
                <w:i/>
                <w:sz w:val="16"/>
                <w:szCs w:val="16"/>
              </w:rPr>
            </w:pPr>
          </w:p>
        </w:tc>
      </w:tr>
      <w:tr w:rsidR="006B7B9D" w:rsidTr="00EF7652">
        <w:trPr>
          <w:cantSplit/>
        </w:trPr>
        <w:tc>
          <w:tcPr>
            <w:tcW w:w="1728" w:type="dxa"/>
          </w:tcPr>
          <w:p w:rsidR="006B7B9D" w:rsidRDefault="006B7B9D" w:rsidP="00EF7652">
            <w:pPr>
              <w:pStyle w:val="Heading5"/>
            </w:pPr>
            <w:r>
              <w:t>Centrifugation</w:t>
            </w:r>
          </w:p>
        </w:tc>
        <w:tc>
          <w:tcPr>
            <w:tcW w:w="7740" w:type="dxa"/>
            <w:gridSpan w:val="2"/>
          </w:tcPr>
          <w:p w:rsidR="006B7B9D" w:rsidRDefault="006B7B9D" w:rsidP="00EF7652">
            <w:pPr>
              <w:pStyle w:val="BlockText"/>
            </w:pPr>
            <w:r>
              <w:t>Blue top tube for coagulation testing should be centrifuged in a refrigerated centrifuge if possible. Centrifuge for 5 minutes at</w:t>
            </w:r>
            <w:r w:rsidR="000933F6">
              <w:t xml:space="preserve"> an RPM high enough to create a </w:t>
            </w:r>
            <w:r>
              <w:t>platelet poor plasma (platelet count less than 10,000/</w:t>
            </w:r>
            <w:proofErr w:type="spellStart"/>
            <w:r>
              <w:t>uL</w:t>
            </w:r>
            <w:proofErr w:type="spellEnd"/>
            <w:r>
              <w:t>).</w:t>
            </w:r>
          </w:p>
          <w:p w:rsidR="006B7B9D" w:rsidRDefault="006B7B9D" w:rsidP="00EF7652">
            <w:pPr>
              <w:pStyle w:val="BlockText"/>
            </w:pPr>
          </w:p>
          <w:p w:rsidR="006B7B9D" w:rsidRDefault="006B7B9D" w:rsidP="006B7B9D">
            <w:pPr>
              <w:pStyle w:val="BlockText"/>
              <w:numPr>
                <w:ilvl w:val="0"/>
                <w:numId w:val="30"/>
              </w:numPr>
            </w:pPr>
            <w:r>
              <w:t xml:space="preserve">If freezing is needed, plasma must be double </w:t>
            </w:r>
            <w:proofErr w:type="spellStart"/>
            <w:r>
              <w:t>spunned</w:t>
            </w:r>
            <w:proofErr w:type="spellEnd"/>
            <w:r>
              <w:t xml:space="preserve"> as described below: </w:t>
            </w:r>
          </w:p>
          <w:p w:rsidR="006B7B9D" w:rsidRPr="004246CC" w:rsidRDefault="006B7B9D" w:rsidP="006B7B9D">
            <w:pPr>
              <w:pStyle w:val="BlockText"/>
              <w:numPr>
                <w:ilvl w:val="0"/>
                <w:numId w:val="31"/>
              </w:numPr>
            </w:pPr>
            <w:r w:rsidRPr="001A6877">
              <w:rPr>
                <w:color w:val="000000"/>
                <w:szCs w:val="24"/>
              </w:rPr>
              <w:t>Separate the plasma in a plastic tube [being careful not to go near the</w:t>
            </w:r>
            <w:r>
              <w:rPr>
                <w:color w:val="000000"/>
                <w:szCs w:val="24"/>
              </w:rPr>
              <w:t xml:space="preserve"> bottom of the plasma and disturb the buffy coat] </w:t>
            </w:r>
          </w:p>
          <w:p w:rsidR="006B7B9D" w:rsidRPr="004246CC" w:rsidRDefault="006B7B9D" w:rsidP="006B7B9D">
            <w:pPr>
              <w:pStyle w:val="BlockText"/>
              <w:numPr>
                <w:ilvl w:val="0"/>
                <w:numId w:val="31"/>
              </w:numPr>
            </w:pPr>
            <w:r>
              <w:rPr>
                <w:color w:val="000000"/>
                <w:szCs w:val="24"/>
              </w:rPr>
              <w:t>Spin again for 5 minutes.</w:t>
            </w:r>
          </w:p>
          <w:p w:rsidR="006B7B9D" w:rsidRPr="004246CC" w:rsidRDefault="006B7B9D" w:rsidP="006B7B9D">
            <w:pPr>
              <w:pStyle w:val="BlockText"/>
              <w:numPr>
                <w:ilvl w:val="0"/>
                <w:numId w:val="31"/>
              </w:numPr>
            </w:pPr>
            <w:r w:rsidRPr="001A6877">
              <w:rPr>
                <w:color w:val="000000"/>
                <w:szCs w:val="24"/>
              </w:rPr>
              <w:t>Separate the plasma again in a plastic tube [being careful not to go near the</w:t>
            </w:r>
            <w:r>
              <w:rPr>
                <w:color w:val="000000"/>
                <w:szCs w:val="24"/>
              </w:rPr>
              <w:t xml:space="preserve"> bottom of the plasma and distur</w:t>
            </w:r>
            <w:r w:rsidRPr="001A6877">
              <w:rPr>
                <w:color w:val="000000"/>
                <w:szCs w:val="24"/>
              </w:rPr>
              <w:t xml:space="preserve">b the buffy </w:t>
            </w:r>
            <w:r w:rsidRPr="007C7732">
              <w:rPr>
                <w:color w:val="000000"/>
                <w:szCs w:val="24"/>
              </w:rPr>
              <w:t>coat]</w:t>
            </w:r>
            <w:r w:rsidRPr="001A6877">
              <w:rPr>
                <w:color w:val="000000"/>
                <w:szCs w:val="24"/>
              </w:rPr>
              <w:t xml:space="preserve"> </w:t>
            </w:r>
          </w:p>
          <w:p w:rsidR="006B7B9D" w:rsidRPr="006B7B9D" w:rsidRDefault="006B7B9D" w:rsidP="006B7B9D">
            <w:pPr>
              <w:pStyle w:val="BlockText"/>
              <w:numPr>
                <w:ilvl w:val="0"/>
                <w:numId w:val="31"/>
              </w:numPr>
            </w:pPr>
            <w:r w:rsidRPr="001A6877">
              <w:rPr>
                <w:color w:val="000000"/>
                <w:szCs w:val="24"/>
              </w:rPr>
              <w:t>Record on the label that the specimen has been double spun</w:t>
            </w:r>
            <w:r>
              <w:rPr>
                <w:color w:val="000000"/>
                <w:szCs w:val="24"/>
              </w:rPr>
              <w:t>.</w:t>
            </w:r>
          </w:p>
          <w:p w:rsidR="006B7B9D" w:rsidRDefault="006B7B9D" w:rsidP="006B7B9D">
            <w:pPr>
              <w:pStyle w:val="BlockText"/>
              <w:ind w:left="1440"/>
              <w:rPr>
                <w:color w:val="000000"/>
                <w:szCs w:val="24"/>
              </w:rPr>
            </w:pPr>
          </w:p>
          <w:p w:rsidR="006B7B9D" w:rsidRPr="001A6877" w:rsidRDefault="003A6DEA" w:rsidP="006B7B9D">
            <w:pPr>
              <w:pStyle w:val="BlockText"/>
            </w:pPr>
            <w:r>
              <w:pict>
                <v:rect id="_x0000_i1029" style="width:383pt;height:1.5pt" o:hralign="center" o:hrstd="t" o:hrnoshade="t" o:hr="t" fillcolor="black" stroked="f"/>
              </w:pict>
            </w:r>
          </w:p>
        </w:tc>
      </w:tr>
    </w:tbl>
    <w:p w:rsidR="003C390E" w:rsidRDefault="003C390E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3420"/>
        <w:gridCol w:w="4320"/>
      </w:tblGrid>
      <w:tr w:rsidR="006B7B9D" w:rsidTr="006B7B9D">
        <w:trPr>
          <w:cantSplit/>
        </w:trPr>
        <w:tc>
          <w:tcPr>
            <w:tcW w:w="1728" w:type="dxa"/>
            <w:gridSpan w:val="2"/>
          </w:tcPr>
          <w:p w:rsidR="006B7B9D" w:rsidRDefault="006B7B9D" w:rsidP="00EF7652">
            <w:pPr>
              <w:pStyle w:val="Heading5"/>
              <w:rPr>
                <w:sz w:val="20"/>
              </w:rPr>
            </w:pPr>
            <w:r>
              <w:t xml:space="preserve">Special </w:t>
            </w:r>
            <w:proofErr w:type="spellStart"/>
            <w:r>
              <w:t>Coag</w:t>
            </w:r>
            <w:proofErr w:type="spellEnd"/>
            <w:r>
              <w:t xml:space="preserve"> Studies</w:t>
            </w:r>
            <w:r>
              <w:rPr>
                <w:sz w:val="20"/>
              </w:rPr>
              <w:t xml:space="preserve"> </w:t>
            </w:r>
          </w:p>
          <w:p w:rsidR="006B7B9D" w:rsidRPr="006B7B9D" w:rsidRDefault="006B7B9D" w:rsidP="006B7B9D"/>
          <w:p w:rsidR="006B7B9D" w:rsidRPr="006B7B9D" w:rsidRDefault="006B7B9D" w:rsidP="006B7B9D"/>
          <w:p w:rsidR="006B7B9D" w:rsidRPr="006B7B9D" w:rsidRDefault="006B7B9D" w:rsidP="006B7B9D"/>
          <w:p w:rsidR="006B7B9D" w:rsidRDefault="006B7B9D" w:rsidP="006B7B9D"/>
          <w:p w:rsidR="006B7B9D" w:rsidRPr="006B7B9D" w:rsidRDefault="006B7B9D" w:rsidP="006B7B9D"/>
        </w:tc>
        <w:tc>
          <w:tcPr>
            <w:tcW w:w="7740" w:type="dxa"/>
            <w:gridSpan w:val="2"/>
          </w:tcPr>
          <w:p w:rsidR="006B7B9D" w:rsidRDefault="006B7B9D" w:rsidP="00EF7652">
            <w:pPr>
              <w:pStyle w:val="BlockText"/>
            </w:pPr>
            <w:r>
              <w:t xml:space="preserve">Special Coagulation studies may require that the blood sample be placed on ice at the time it is drawn.  See </w:t>
            </w:r>
            <w:r>
              <w:rPr>
                <w:u w:val="single"/>
              </w:rPr>
              <w:t xml:space="preserve">Kaiser Permanente Reference Manual </w:t>
            </w:r>
            <w:proofErr w:type="gramStart"/>
            <w:r>
              <w:rPr>
                <w:u w:val="single"/>
              </w:rPr>
              <w:t>For</w:t>
            </w:r>
            <w:proofErr w:type="gramEnd"/>
            <w:r>
              <w:rPr>
                <w:u w:val="single"/>
              </w:rPr>
              <w:t xml:space="preserve"> Laboratory Tests</w:t>
            </w:r>
            <w:r>
              <w:t xml:space="preserve"> for specific requirements.</w:t>
            </w:r>
          </w:p>
          <w:p w:rsidR="006B7B9D" w:rsidRDefault="006B7B9D" w:rsidP="00EF7652">
            <w:pPr>
              <w:pStyle w:val="BlockText"/>
            </w:pPr>
          </w:p>
          <w:p w:rsidR="006B7B9D" w:rsidRDefault="003A6DEA" w:rsidP="00EF7652">
            <w:pPr>
              <w:pStyle w:val="BlockText"/>
            </w:pPr>
            <w:r>
              <w:pict>
                <v:rect id="_x0000_i1030" style="width:383pt;height:1.5pt" o:hralign="center" o:hrstd="t" o:hrnoshade="t" o:hr="t" fillcolor="black" stroked="f"/>
              </w:pict>
            </w:r>
          </w:p>
          <w:p w:rsidR="006B7B9D" w:rsidRPr="006B7B9D" w:rsidRDefault="006B7B9D" w:rsidP="00EF7652">
            <w:pPr>
              <w:pStyle w:val="BlockText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6B7B9D" w:rsidRDefault="006B7B9D" w:rsidP="00EF7652">
            <w:pPr>
              <w:pStyle w:val="BlockText"/>
            </w:pPr>
          </w:p>
        </w:tc>
      </w:tr>
      <w:tr w:rsidR="006B7B9D" w:rsidTr="00EF7652">
        <w:trPr>
          <w:cantSplit/>
        </w:trPr>
        <w:tc>
          <w:tcPr>
            <w:tcW w:w="1728" w:type="dxa"/>
            <w:gridSpan w:val="2"/>
          </w:tcPr>
          <w:p w:rsidR="006B7B9D" w:rsidRDefault="006B7B9D" w:rsidP="00EF7652">
            <w:pPr>
              <w:pStyle w:val="Heading5"/>
              <w:rPr>
                <w:sz w:val="20"/>
              </w:rPr>
            </w:pPr>
            <w:r>
              <w:t>Anticoagulant Adjustment for High Hematocrit Specimens</w:t>
            </w:r>
          </w:p>
        </w:tc>
        <w:tc>
          <w:tcPr>
            <w:tcW w:w="7740" w:type="dxa"/>
            <w:gridSpan w:val="2"/>
          </w:tcPr>
          <w:p w:rsidR="006B7B9D" w:rsidRDefault="00492051" w:rsidP="00EF7652">
            <w:pPr>
              <w:pStyle w:val="p5"/>
              <w:tabs>
                <w:tab w:val="left" w:pos="0"/>
              </w:tabs>
              <w:spacing w:line="240" w:lineRule="auto"/>
              <w:ind w:left="0"/>
            </w:pPr>
            <w:r>
              <w:t xml:space="preserve">This adjustment is for a </w:t>
            </w:r>
            <w:proofErr w:type="gramStart"/>
            <w:r>
              <w:t>3 mL</w:t>
            </w:r>
            <w:proofErr w:type="gramEnd"/>
            <w:r w:rsidR="006B7B9D">
              <w:t xml:space="preserve"> tube.</w:t>
            </w:r>
          </w:p>
          <w:p w:rsidR="006B7B9D" w:rsidRDefault="006B7B9D" w:rsidP="00EF7652">
            <w:pPr>
              <w:pStyle w:val="p5"/>
              <w:tabs>
                <w:tab w:val="left" w:pos="0"/>
              </w:tabs>
              <w:spacing w:line="240" w:lineRule="auto"/>
              <w:ind w:left="0"/>
            </w:pPr>
            <w:r>
              <w:t>The anticoagulant (sodium citrate) in blue top tube must be adjusted when Hematocrit is greater than 55%.</w:t>
            </w:r>
          </w:p>
          <w:p w:rsidR="006B7B9D" w:rsidRDefault="006B7B9D" w:rsidP="00EF7652">
            <w:pPr>
              <w:pStyle w:val="p5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formula is as follows:</w:t>
            </w:r>
          </w:p>
          <w:p w:rsidR="006B7B9D" w:rsidRDefault="006B7B9D" w:rsidP="00EF7652">
            <w:pPr>
              <w:pStyle w:val="p5"/>
              <w:tabs>
                <w:tab w:val="left" w:pos="740"/>
              </w:tabs>
              <w:spacing w:line="240" w:lineRule="auto"/>
              <w:rPr>
                <w:rFonts w:ascii="Times New Roman" w:hAnsi="Times New Roman"/>
              </w:rPr>
            </w:pPr>
          </w:p>
          <w:p w:rsidR="006B7B9D" w:rsidRPr="005E79DC" w:rsidRDefault="006B7B9D" w:rsidP="00EF7652">
            <w:pPr>
              <w:pStyle w:val="c6"/>
              <w:tabs>
                <w:tab w:val="left" w:pos="74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E79DC">
              <w:rPr>
                <w:rFonts w:ascii="Times New Roman" w:hAnsi="Times New Roman"/>
                <w:sz w:val="20"/>
              </w:rPr>
              <w:t>Y (100 - HCT)</w:t>
            </w:r>
          </w:p>
          <w:p w:rsidR="006B7B9D" w:rsidRPr="005E79DC" w:rsidRDefault="006B7B9D" w:rsidP="00EF7652">
            <w:pPr>
              <w:pStyle w:val="c6"/>
              <w:tabs>
                <w:tab w:val="left" w:pos="740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5E79DC">
              <w:rPr>
                <w:rFonts w:ascii="Times New Roman" w:hAnsi="Times New Roman"/>
                <w:sz w:val="20"/>
              </w:rPr>
              <w:tab/>
            </w:r>
            <w:r w:rsidRPr="005E79DC">
              <w:rPr>
                <w:rFonts w:ascii="Times New Roman" w:hAnsi="Times New Roman"/>
                <w:sz w:val="20"/>
              </w:rPr>
              <w:tab/>
            </w:r>
            <w:r w:rsidRPr="005E79DC">
              <w:rPr>
                <w:rFonts w:ascii="Times New Roman" w:hAnsi="Times New Roman"/>
                <w:sz w:val="20"/>
              </w:rPr>
              <w:tab/>
              <w:t>X =__________________</w:t>
            </w:r>
          </w:p>
          <w:p w:rsidR="006B7B9D" w:rsidRPr="005E79DC" w:rsidRDefault="006B7B9D" w:rsidP="00EF7652">
            <w:pPr>
              <w:pStyle w:val="c6"/>
              <w:tabs>
                <w:tab w:val="left" w:pos="74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5E79DC">
              <w:rPr>
                <w:rFonts w:ascii="Times New Roman" w:hAnsi="Times New Roman"/>
                <w:sz w:val="20"/>
              </w:rPr>
              <w:t>HCT</w:t>
            </w:r>
          </w:p>
          <w:p w:rsidR="006B7B9D" w:rsidRDefault="006B7B9D" w:rsidP="00EF7652">
            <w:pPr>
              <w:pStyle w:val="c6"/>
              <w:tabs>
                <w:tab w:val="left" w:pos="740"/>
              </w:tabs>
              <w:spacing w:line="240" w:lineRule="auto"/>
              <w:rPr>
                <w:rFonts w:ascii="Times New Roman" w:hAnsi="Times New Roman"/>
              </w:rPr>
            </w:pPr>
          </w:p>
          <w:p w:rsidR="006B7B9D" w:rsidRPr="005E79DC" w:rsidRDefault="006B7B9D" w:rsidP="00EF7652">
            <w:pPr>
              <w:pStyle w:val="p7"/>
              <w:tabs>
                <w:tab w:val="left" w:pos="2480"/>
              </w:tabs>
              <w:spacing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</w:t>
            </w:r>
            <w:r w:rsidRPr="005E79DC">
              <w:rPr>
                <w:rFonts w:ascii="Times New Roman" w:hAnsi="Times New Roman"/>
                <w:sz w:val="20"/>
              </w:rPr>
              <w:t xml:space="preserve">X = amount of anticoagulant needed </w:t>
            </w:r>
          </w:p>
          <w:p w:rsidR="006B7B9D" w:rsidRDefault="006B7B9D" w:rsidP="00EF7652">
            <w:pPr>
              <w:pStyle w:val="BlockText"/>
              <w:rPr>
                <w:sz w:val="20"/>
              </w:rPr>
            </w:pPr>
            <w:r w:rsidRPr="005E79DC">
              <w:rPr>
                <w:sz w:val="20"/>
              </w:rPr>
              <w:t xml:space="preserve">                                         Y = 0.3 (3 ml tube) </w:t>
            </w:r>
          </w:p>
          <w:p w:rsidR="006B7B9D" w:rsidRPr="005E79DC" w:rsidRDefault="006B7B9D" w:rsidP="00EF7652">
            <w:pPr>
              <w:pStyle w:val="BlockText"/>
              <w:rPr>
                <w:sz w:val="20"/>
              </w:rPr>
            </w:pPr>
          </w:p>
          <w:p w:rsidR="006B7B9D" w:rsidRDefault="006B7B9D" w:rsidP="00EF7652">
            <w:pPr>
              <w:pStyle w:val="BlockText"/>
            </w:pPr>
            <w:r>
              <w:t>Pipette out and discard the amount of anticoagulant from the 3 ml that you do not need and draw patient blood to the top of the tube.</w:t>
            </w:r>
          </w:p>
          <w:p w:rsidR="006B7B9D" w:rsidRDefault="006B7B9D" w:rsidP="00EF7652">
            <w:pPr>
              <w:pStyle w:val="BlockText"/>
            </w:pPr>
          </w:p>
          <w:p w:rsidR="006B7B9D" w:rsidRDefault="003A6DEA" w:rsidP="00EF7652">
            <w:pPr>
              <w:pStyle w:val="BlockText"/>
            </w:pPr>
            <w:r>
              <w:pict>
                <v:rect id="_x0000_i1031" style="width:383pt;height:1.5pt" o:hralign="center" o:hrstd="t" o:hrnoshade="t" o:hr="t" fillcolor="black" stroked="f"/>
              </w:pict>
            </w:r>
          </w:p>
        </w:tc>
      </w:tr>
      <w:tr w:rsidR="006B7B9D" w:rsidTr="006B7B9D">
        <w:trPr>
          <w:gridBefore w:val="1"/>
          <w:gridAfter w:val="1"/>
          <w:wBefore w:w="468" w:type="dxa"/>
          <w:wAfter w:w="4320" w:type="dxa"/>
          <w:cantSplit/>
        </w:trPr>
        <w:tc>
          <w:tcPr>
            <w:tcW w:w="4680" w:type="dxa"/>
            <w:gridSpan w:val="2"/>
          </w:tcPr>
          <w:p w:rsidR="006B7B9D" w:rsidRDefault="006B7B9D">
            <w:pPr>
              <w:pStyle w:val="BlockText"/>
            </w:pPr>
          </w:p>
        </w:tc>
      </w:tr>
    </w:tbl>
    <w:p w:rsidR="003C390E" w:rsidRDefault="003C390E"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B7B9D" w:rsidRPr="006B7B9D" w:rsidTr="00EF7652">
        <w:trPr>
          <w:cantSplit/>
        </w:trPr>
        <w:tc>
          <w:tcPr>
            <w:tcW w:w="1728" w:type="dxa"/>
          </w:tcPr>
          <w:p w:rsidR="006B7B9D" w:rsidRPr="006B7B9D" w:rsidRDefault="006B7B9D" w:rsidP="006B7B9D">
            <w:pPr>
              <w:outlineLvl w:val="4"/>
              <w:rPr>
                <w:b/>
                <w:sz w:val="20"/>
              </w:rPr>
            </w:pPr>
            <w:r w:rsidRPr="006B7B9D">
              <w:rPr>
                <w:b/>
                <w:sz w:val="22"/>
              </w:rPr>
              <w:lastRenderedPageBreak/>
              <w:t>Specimen Rejection Criteria</w:t>
            </w:r>
            <w:r w:rsidRPr="006B7B9D">
              <w:rPr>
                <w:b/>
                <w:sz w:val="20"/>
              </w:rPr>
              <w:t xml:space="preserve"> </w:t>
            </w:r>
          </w:p>
        </w:tc>
        <w:tc>
          <w:tcPr>
            <w:tcW w:w="7740" w:type="dxa"/>
          </w:tcPr>
          <w:p w:rsidR="006B7B9D" w:rsidRPr="006B7B9D" w:rsidRDefault="006B7B9D" w:rsidP="006B7B9D">
            <w:r w:rsidRPr="006B7B9D">
              <w:t>The following conditions are not acceptable for coagulation specimens:</w:t>
            </w:r>
          </w:p>
          <w:p w:rsidR="006B7B9D" w:rsidRPr="006B7B9D" w:rsidRDefault="006B7B9D" w:rsidP="006B7B9D"/>
          <w:p w:rsidR="006B7B9D" w:rsidRPr="006B7B9D" w:rsidRDefault="008C18FA" w:rsidP="006B7B9D">
            <w:pPr>
              <w:numPr>
                <w:ilvl w:val="0"/>
                <w:numId w:val="30"/>
              </w:numPr>
            </w:pPr>
            <w:r w:rsidRPr="006B7B9D">
              <w:t>Unlabeled</w:t>
            </w:r>
            <w:r w:rsidR="00116732">
              <w:t xml:space="preserve"> or improperly labeled</w:t>
            </w:r>
          </w:p>
          <w:p w:rsidR="006B7B9D" w:rsidRPr="006B7B9D" w:rsidRDefault="00116732" w:rsidP="006B7B9D">
            <w:pPr>
              <w:numPr>
                <w:ilvl w:val="0"/>
                <w:numId w:val="30"/>
              </w:numPr>
            </w:pPr>
            <w:r>
              <w:t>Hemolyzed</w:t>
            </w:r>
          </w:p>
          <w:p w:rsidR="006B7B9D" w:rsidRPr="006B7B9D" w:rsidRDefault="006B7B9D" w:rsidP="006B7B9D">
            <w:pPr>
              <w:numPr>
                <w:ilvl w:val="0"/>
                <w:numId w:val="30"/>
              </w:numPr>
            </w:pPr>
            <w:r w:rsidRPr="006B7B9D">
              <w:t xml:space="preserve">Tube </w:t>
            </w:r>
            <w:r w:rsidR="00116732">
              <w:t>improperly filled</w:t>
            </w:r>
          </w:p>
          <w:p w:rsidR="006B7B9D" w:rsidRPr="006B7B9D" w:rsidRDefault="00116732" w:rsidP="006B7B9D">
            <w:pPr>
              <w:numPr>
                <w:ilvl w:val="0"/>
                <w:numId w:val="30"/>
              </w:numPr>
            </w:pPr>
            <w:r>
              <w:t>Wrong anticoagulant</w:t>
            </w:r>
          </w:p>
          <w:p w:rsidR="006B7B9D" w:rsidRPr="006B7B9D" w:rsidRDefault="00116732" w:rsidP="006B7B9D">
            <w:pPr>
              <w:numPr>
                <w:ilvl w:val="0"/>
                <w:numId w:val="30"/>
              </w:numPr>
            </w:pPr>
            <w:r>
              <w:t>Clotted</w:t>
            </w:r>
          </w:p>
          <w:p w:rsidR="006B7B9D" w:rsidRDefault="00116732" w:rsidP="006B7B9D">
            <w:pPr>
              <w:numPr>
                <w:ilvl w:val="0"/>
                <w:numId w:val="30"/>
              </w:numPr>
            </w:pPr>
            <w:r>
              <w:t>Improperly processed</w:t>
            </w:r>
          </w:p>
          <w:p w:rsidR="006B7B9D" w:rsidRDefault="006B7B9D" w:rsidP="006B7B9D"/>
          <w:p w:rsidR="001E3ED9" w:rsidRPr="006B7B9D" w:rsidRDefault="003A6DEA" w:rsidP="006B7B9D">
            <w:r>
              <w:pict>
                <v:rect id="_x0000_i1032" style="width:383pt;height:1.5pt" o:hralign="center" o:hrstd="t" o:hrnoshade="t" o:hr="t" fillcolor="black" stroked="f"/>
              </w:pict>
            </w:r>
          </w:p>
        </w:tc>
      </w:tr>
    </w:tbl>
    <w:p w:rsidR="003C390E" w:rsidRDefault="003C390E" w:rsidP="0084319D">
      <w:pPr>
        <w:pStyle w:val="BlockLine"/>
        <w:pBdr>
          <w:top w:val="none" w:sz="0" w:space="0" w:color="auto"/>
          <w:between w:val="none" w:sz="0" w:space="0" w:color="auto"/>
        </w:pBdr>
        <w:ind w:left="0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4319D" w:rsidRPr="006B7B9D" w:rsidTr="00EF7652">
        <w:trPr>
          <w:cantSplit/>
        </w:trPr>
        <w:tc>
          <w:tcPr>
            <w:tcW w:w="1728" w:type="dxa"/>
          </w:tcPr>
          <w:p w:rsidR="0084319D" w:rsidRPr="006B7B9D" w:rsidRDefault="0084319D" w:rsidP="00EF7652">
            <w:pPr>
              <w:outlineLvl w:val="4"/>
              <w:rPr>
                <w:b/>
                <w:sz w:val="20"/>
              </w:rPr>
            </w:pPr>
            <w:r w:rsidRPr="0084319D">
              <w:rPr>
                <w:b/>
                <w:sz w:val="22"/>
              </w:rPr>
              <w:t xml:space="preserve">Validation of Specimen Processing for Platelet-Poor Plasma  </w:t>
            </w:r>
          </w:p>
        </w:tc>
        <w:tc>
          <w:tcPr>
            <w:tcW w:w="7740" w:type="dxa"/>
          </w:tcPr>
          <w:p w:rsidR="0084319D" w:rsidRDefault="0084319D" w:rsidP="00A11367">
            <w:pPr>
              <w:pStyle w:val="Questiontext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F318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CAP Standard HEM.37175 requires a </w:t>
            </w: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“system to at least annually measure the actual platelet count of the "platelet-poor" plasma used for many coagulation tests. </w:t>
            </w:r>
          </w:p>
          <w:p w:rsidR="0084319D" w:rsidRPr="00DE35EB" w:rsidRDefault="0084319D" w:rsidP="0084319D">
            <w:pPr>
              <w:pStyle w:val="Questiontext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NOTE:  Platelet-poor plasma is particularly important when testing for the presence of a lupus anticoagulant, when measuring the level of unfractionated heparin, and in plasma samples to be frozen for later testing.  Platelet-poor plasma should have a residual platelet concentration of less than 10 X 10</w:t>
            </w: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vertAlign w:val="superscript"/>
              </w:rPr>
              <w:t>9</w:t>
            </w: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/L. </w:t>
            </w:r>
            <w:proofErr w:type="spellStart"/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aPTT</w:t>
            </w:r>
            <w:proofErr w:type="spellEnd"/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, prothrombin time/international normalized ratio (PT/NR) performed on fresh plasma samples are not affected by platelet counts of at least up to 200 x 10</w:t>
            </w: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  <w:vertAlign w:val="superscript"/>
              </w:rPr>
              <w:t>9</w:t>
            </w:r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/L (200,000/</w:t>
            </w:r>
            <w:proofErr w:type="spellStart"/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μL</w:t>
            </w:r>
            <w:proofErr w:type="spellEnd"/>
            <w:r w:rsidRPr="00DE35EB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).”</w:t>
            </w:r>
          </w:p>
          <w:p w:rsidR="0084319D" w:rsidRDefault="0084319D" w:rsidP="0084319D">
            <w:pPr>
              <w:pStyle w:val="BlockText"/>
            </w:pPr>
            <w:r>
              <w:t xml:space="preserve">Annually the lab will evaluate all centrifuges used for processing coagulation testing specimens.    </w:t>
            </w:r>
          </w:p>
          <w:p w:rsidR="0084319D" w:rsidRDefault="0084319D" w:rsidP="0084319D">
            <w:pPr>
              <w:pStyle w:val="BlockText"/>
            </w:pPr>
          </w:p>
          <w:p w:rsidR="0084319D" w:rsidRPr="0084319D" w:rsidRDefault="0084319D" w:rsidP="0084319D">
            <w:pPr>
              <w:pStyle w:val="BlockText"/>
              <w:numPr>
                <w:ilvl w:val="0"/>
                <w:numId w:val="30"/>
              </w:numPr>
            </w:pPr>
            <w:r w:rsidRPr="0084319D">
              <w:t xml:space="preserve">Five specimens collected in sodium citrate tubes will be spun in each centrifuge to be evaluated for 5 minutes.  </w:t>
            </w:r>
          </w:p>
          <w:p w:rsidR="0084319D" w:rsidRPr="0084319D" w:rsidRDefault="0084319D" w:rsidP="0084319D">
            <w:pPr>
              <w:pStyle w:val="BlockText"/>
              <w:numPr>
                <w:ilvl w:val="0"/>
                <w:numId w:val="30"/>
              </w:numPr>
            </w:pPr>
            <w:r w:rsidRPr="0084319D">
              <w:t xml:space="preserve">The residual platelet count of the plasma will be measured using the hematology analyzer.  </w:t>
            </w:r>
          </w:p>
          <w:p w:rsidR="0084319D" w:rsidRPr="0084319D" w:rsidRDefault="0084319D" w:rsidP="0084319D">
            <w:pPr>
              <w:pStyle w:val="BlockText"/>
              <w:numPr>
                <w:ilvl w:val="0"/>
                <w:numId w:val="30"/>
              </w:numPr>
            </w:pPr>
            <w:r w:rsidRPr="0084319D">
              <w:t xml:space="preserve">If the average platelet count of the 5 specimens is less than 10x10 </w:t>
            </w:r>
            <w:r w:rsidRPr="0084319D">
              <w:rPr>
                <w:vertAlign w:val="superscript"/>
              </w:rPr>
              <w:t xml:space="preserve">9 </w:t>
            </w:r>
            <w:r w:rsidRPr="0084319D">
              <w:t xml:space="preserve">/L, specimens requiring platelet-poor plasma may be spun for 5 minutes in the centrifuge. </w:t>
            </w:r>
          </w:p>
          <w:p w:rsidR="0084319D" w:rsidRPr="0084319D" w:rsidRDefault="0084319D" w:rsidP="0084319D">
            <w:pPr>
              <w:pStyle w:val="BlockText"/>
              <w:numPr>
                <w:ilvl w:val="0"/>
                <w:numId w:val="30"/>
              </w:numPr>
            </w:pPr>
            <w:r w:rsidRPr="0084319D">
              <w:t xml:space="preserve">If the average platelet count exceeds 10x10 </w:t>
            </w:r>
            <w:r w:rsidRPr="0084319D">
              <w:rPr>
                <w:vertAlign w:val="superscript"/>
              </w:rPr>
              <w:t xml:space="preserve">9 </w:t>
            </w:r>
            <w:r w:rsidRPr="0084319D">
              <w:t xml:space="preserve">/L, repeat the test with 5 new specimens and centrifuge for 10 minutes. </w:t>
            </w:r>
          </w:p>
          <w:p w:rsidR="0084319D" w:rsidRDefault="0084319D" w:rsidP="0084319D">
            <w:pPr>
              <w:pStyle w:val="BlockText"/>
              <w:numPr>
                <w:ilvl w:val="0"/>
                <w:numId w:val="30"/>
              </w:numPr>
            </w:pPr>
            <w:r w:rsidRPr="0084319D">
              <w:t>See form for recording and evaluating data.</w:t>
            </w:r>
          </w:p>
          <w:p w:rsidR="0084319D" w:rsidRDefault="0084319D" w:rsidP="00EF7652"/>
          <w:p w:rsidR="0084319D" w:rsidRDefault="003A6DEA" w:rsidP="00EF7652">
            <w:r>
              <w:pict>
                <v:rect id="_x0000_i1033" style="width:383pt;height:1.5pt" o:hralign="center" o:hrstd="t" o:hrnoshade="t" o:hr="t" fillcolor="black" stroked="f"/>
              </w:pict>
            </w:r>
          </w:p>
          <w:p w:rsidR="0084319D" w:rsidRPr="006B7B9D" w:rsidRDefault="0084319D" w:rsidP="00EF765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i/>
                <w:sz w:val="18"/>
                <w:szCs w:val="18"/>
              </w:rPr>
              <w:t>Continued on</w:t>
            </w:r>
            <w:proofErr w:type="gramEnd"/>
            <w:r>
              <w:rPr>
                <w:i/>
                <w:sz w:val="18"/>
                <w:szCs w:val="18"/>
              </w:rPr>
              <w:t xml:space="preserve"> next page</w:t>
            </w:r>
          </w:p>
        </w:tc>
      </w:tr>
    </w:tbl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Default="0084319D"/>
    <w:p w:rsidR="0084319D" w:rsidRPr="0084319D" w:rsidRDefault="0084319D" w:rsidP="0084319D">
      <w:pPr>
        <w:jc w:val="center"/>
        <w:rPr>
          <w:rFonts w:ascii="Calibri" w:hAnsi="Calibri"/>
          <w:b/>
        </w:rPr>
      </w:pPr>
      <w:smartTag w:uri="urn:schemas-microsoft-com:office:smarttags" w:element="place">
        <w:smartTag w:uri="urn:schemas-microsoft-com:office:smarttags" w:element="PlaceName">
          <w:r w:rsidRPr="0084319D">
            <w:rPr>
              <w:rFonts w:ascii="Calibri" w:hAnsi="Calibri"/>
              <w:b/>
            </w:rPr>
            <w:t>KAISER</w:t>
          </w:r>
        </w:smartTag>
        <w:r w:rsidRPr="0084319D"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 w:rsidRPr="0084319D">
            <w:rPr>
              <w:rFonts w:ascii="Calibri" w:hAnsi="Calibri"/>
              <w:b/>
            </w:rPr>
            <w:t>PERMANENTE-ORANGE</w:t>
          </w:r>
        </w:smartTag>
        <w:r w:rsidRPr="0084319D"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 w:rsidRPr="0084319D">
            <w:rPr>
              <w:rFonts w:ascii="Calibri" w:hAnsi="Calibri"/>
              <w:b/>
            </w:rPr>
            <w:t>COUNTY</w:t>
          </w:r>
        </w:smartTag>
      </w:smartTag>
    </w:p>
    <w:p w:rsidR="0084319D" w:rsidRPr="0084319D" w:rsidRDefault="0084319D" w:rsidP="0084319D">
      <w:pPr>
        <w:jc w:val="center"/>
        <w:rPr>
          <w:rFonts w:ascii="Calibri" w:hAnsi="Calibri"/>
          <w:b/>
        </w:rPr>
      </w:pPr>
      <w:smartTag w:uri="urn:schemas-microsoft-com:office:smarttags" w:element="place">
        <w:smartTag w:uri="urn:schemas-microsoft-com:office:smarttags" w:element="PlaceName">
          <w:r w:rsidRPr="0084319D">
            <w:rPr>
              <w:rFonts w:ascii="Calibri" w:hAnsi="Calibri"/>
              <w:b/>
            </w:rPr>
            <w:t>IRVINE</w:t>
          </w:r>
        </w:smartTag>
        <w:r w:rsidRPr="0084319D"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 w:rsidRPr="0084319D">
            <w:rPr>
              <w:rFonts w:ascii="Calibri" w:hAnsi="Calibri"/>
              <w:b/>
            </w:rPr>
            <w:t>MEDICAL</w:t>
          </w:r>
        </w:smartTag>
        <w:r w:rsidRPr="0084319D"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 w:rsidRPr="0084319D">
            <w:rPr>
              <w:rFonts w:ascii="Calibri" w:hAnsi="Calibri"/>
              <w:b/>
            </w:rPr>
            <w:t>CENTER</w:t>
          </w:r>
        </w:smartTag>
      </w:smartTag>
    </w:p>
    <w:p w:rsidR="0084319D" w:rsidRPr="0084319D" w:rsidRDefault="0084319D" w:rsidP="0084319D">
      <w:pPr>
        <w:jc w:val="center"/>
        <w:rPr>
          <w:rFonts w:ascii="Calibri" w:hAnsi="Calibri"/>
          <w:b/>
        </w:rPr>
      </w:pPr>
    </w:p>
    <w:p w:rsidR="0084319D" w:rsidRPr="0084319D" w:rsidRDefault="0084319D" w:rsidP="0084319D">
      <w:pPr>
        <w:jc w:val="center"/>
        <w:rPr>
          <w:rFonts w:ascii="Calibri" w:hAnsi="Calibri"/>
          <w:b/>
        </w:rPr>
      </w:pPr>
      <w:r w:rsidRPr="0084319D">
        <w:rPr>
          <w:rFonts w:ascii="Calibri" w:hAnsi="Calibri"/>
          <w:b/>
        </w:rPr>
        <w:t>MEASUREMENT OF PLATELET-POOR PLASMA LOGSHEET</w:t>
      </w:r>
    </w:p>
    <w:p w:rsidR="0084319D" w:rsidRPr="0084319D" w:rsidRDefault="0084319D" w:rsidP="0084319D">
      <w:pPr>
        <w:rPr>
          <w:rFonts w:ascii="Calibri" w:hAnsi="Calibri"/>
          <w:b/>
        </w:rPr>
      </w:pPr>
    </w:p>
    <w:p w:rsidR="0084319D" w:rsidRPr="0084319D" w:rsidRDefault="0084319D" w:rsidP="0084319D">
      <w:pPr>
        <w:rPr>
          <w:rFonts w:ascii="Calibri" w:hAnsi="Calibri"/>
          <w:b/>
        </w:rPr>
      </w:pPr>
      <w:r w:rsidRPr="0084319D">
        <w:rPr>
          <w:rFonts w:ascii="Calibri" w:hAnsi="Calibri"/>
          <w:b/>
        </w:rPr>
        <w:t>Centrifuge IR # ________________</w:t>
      </w:r>
    </w:p>
    <w:p w:rsidR="0084319D" w:rsidRPr="0084319D" w:rsidRDefault="0084319D" w:rsidP="0084319D">
      <w:pPr>
        <w:rPr>
          <w:rFonts w:ascii="Calibri" w:hAnsi="Calibri"/>
          <w:b/>
        </w:rPr>
      </w:pPr>
    </w:p>
    <w:p w:rsidR="0084319D" w:rsidRPr="0084319D" w:rsidRDefault="0084319D" w:rsidP="0084319D">
      <w:pPr>
        <w:rPr>
          <w:rFonts w:ascii="Calibri" w:hAnsi="Calibri"/>
          <w:b/>
        </w:rPr>
      </w:pPr>
      <w:r w:rsidRPr="0084319D">
        <w:rPr>
          <w:rFonts w:ascii="Calibri" w:hAnsi="Calibri"/>
          <w:b/>
        </w:rPr>
        <w:t>Date Tested __________________</w:t>
      </w:r>
    </w:p>
    <w:p w:rsidR="0084319D" w:rsidRPr="0084319D" w:rsidRDefault="0084319D" w:rsidP="0084319D">
      <w:pPr>
        <w:rPr>
          <w:rFonts w:ascii="Calibri" w:hAnsi="Calibri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321"/>
        <w:gridCol w:w="7209"/>
      </w:tblGrid>
      <w:tr w:rsidR="0084319D" w:rsidRPr="0084319D" w:rsidTr="00EF7652">
        <w:tc>
          <w:tcPr>
            <w:tcW w:w="1321" w:type="dxa"/>
          </w:tcPr>
          <w:p w:rsidR="0084319D" w:rsidRPr="0084319D" w:rsidRDefault="0084319D" w:rsidP="0084319D">
            <w:pPr>
              <w:keepNext/>
              <w:rPr>
                <w:rFonts w:ascii="Arial" w:eastAsia="Arial" w:hAnsi="Arial" w:cs="Arial"/>
                <w:b/>
                <w:sz w:val="20"/>
              </w:rPr>
            </w:pPr>
            <w:r w:rsidRPr="0084319D">
              <w:rPr>
                <w:rFonts w:ascii="Arial" w:eastAsia="Arial" w:hAnsi="Arial" w:cs="Arial"/>
                <w:b/>
                <w:sz w:val="20"/>
              </w:rPr>
              <w:t>HEM.37175</w:t>
            </w:r>
          </w:p>
        </w:tc>
        <w:tc>
          <w:tcPr>
            <w:tcW w:w="7209" w:type="dxa"/>
          </w:tcPr>
          <w:p w:rsidR="0084319D" w:rsidRPr="0084319D" w:rsidRDefault="0084319D" w:rsidP="0084319D">
            <w:pPr>
              <w:rPr>
                <w:rFonts w:ascii="Arial" w:eastAsia="Arial" w:hAnsi="Arial" w:cs="Arial"/>
                <w:b/>
                <w:sz w:val="20"/>
              </w:rPr>
            </w:pPr>
            <w:r w:rsidRPr="0084319D">
              <w:rPr>
                <w:rFonts w:ascii="Arial" w:eastAsia="Arial" w:hAnsi="Arial" w:cs="Arial"/>
                <w:b/>
                <w:sz w:val="20"/>
              </w:rPr>
              <w:t>Platelet-poor Plasma</w:t>
            </w:r>
          </w:p>
        </w:tc>
      </w:tr>
    </w:tbl>
    <w:p w:rsidR="0084319D" w:rsidRPr="0084319D" w:rsidRDefault="0084319D" w:rsidP="0084319D"/>
    <w:p w:rsidR="0084319D" w:rsidRPr="0084319D" w:rsidRDefault="0084319D" w:rsidP="0084319D">
      <w:pPr>
        <w:rPr>
          <w:rFonts w:ascii="Calibri" w:hAnsi="Calibri"/>
          <w:b/>
        </w:rPr>
      </w:pPr>
      <w:r w:rsidRPr="0084319D">
        <w:t>Platelet-poor plasma should have a residual platelet concentration of less than 10 X 10</w:t>
      </w:r>
      <w:r w:rsidRPr="0084319D">
        <w:rPr>
          <w:vertAlign w:val="superscript"/>
        </w:rPr>
        <w:t>9</w:t>
      </w:r>
      <w:r w:rsidRPr="0084319D">
        <w:t xml:space="preserve">/L.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09"/>
        <w:gridCol w:w="1691"/>
        <w:gridCol w:w="1840"/>
        <w:gridCol w:w="1365"/>
      </w:tblGrid>
      <w:tr w:rsidR="0084319D" w:rsidRPr="0084319D" w:rsidTr="00EF7652">
        <w:tc>
          <w:tcPr>
            <w:tcW w:w="1548" w:type="dxa"/>
          </w:tcPr>
          <w:p w:rsidR="0084319D" w:rsidRPr="0084319D" w:rsidRDefault="0084319D" w:rsidP="00D52B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Sample #</w:t>
            </w: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 xml:space="preserve">Platelet Count </w:t>
            </w:r>
          </w:p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5 minute Centrifugation</w:t>
            </w: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Acceptable/</w:t>
            </w:r>
          </w:p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 xml:space="preserve">Not </w:t>
            </w:r>
            <w:proofErr w:type="spellStart"/>
            <w:r w:rsidRPr="0084319D">
              <w:rPr>
                <w:rFonts w:ascii="Calibri" w:hAnsi="Calibri"/>
                <w:b/>
                <w:sz w:val="18"/>
                <w:szCs w:val="18"/>
              </w:rPr>
              <w:t>Accepatable</w:t>
            </w:r>
            <w:proofErr w:type="spellEnd"/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 xml:space="preserve">Platelet Count </w:t>
            </w:r>
          </w:p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10 minute centrifugation</w:t>
            </w: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Acceptable/</w:t>
            </w:r>
          </w:p>
          <w:p w:rsidR="0084319D" w:rsidRPr="0084319D" w:rsidRDefault="004F06C0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Not Accep</w:t>
            </w:r>
            <w:r w:rsidR="0084319D" w:rsidRPr="0084319D">
              <w:rPr>
                <w:rFonts w:ascii="Calibri" w:hAnsi="Calibri"/>
                <w:b/>
                <w:sz w:val="18"/>
                <w:szCs w:val="18"/>
              </w:rPr>
              <w:t>table</w:t>
            </w: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  <w:tr w:rsidR="0084319D" w:rsidRPr="0084319D" w:rsidTr="00EF7652">
        <w:tc>
          <w:tcPr>
            <w:tcW w:w="1548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4319D" w:rsidRPr="0084319D" w:rsidRDefault="0084319D" w:rsidP="0084319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Average Platelet</w:t>
            </w:r>
          </w:p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  <w:r w:rsidRPr="0084319D">
              <w:rPr>
                <w:rFonts w:ascii="Calibri" w:hAnsi="Calibri"/>
                <w:b/>
                <w:sz w:val="18"/>
                <w:szCs w:val="18"/>
              </w:rPr>
              <w:t>Count</w:t>
            </w:r>
          </w:p>
        </w:tc>
        <w:tc>
          <w:tcPr>
            <w:tcW w:w="1909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1840" w:type="dxa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</w:tcPr>
          <w:p w:rsidR="0084319D" w:rsidRPr="0084319D" w:rsidRDefault="0084319D" w:rsidP="0084319D">
            <w:pPr>
              <w:rPr>
                <w:rFonts w:ascii="Calibri" w:hAnsi="Calibri"/>
                <w:b/>
              </w:rPr>
            </w:pPr>
          </w:p>
        </w:tc>
      </w:tr>
    </w:tbl>
    <w:p w:rsidR="0084319D" w:rsidRPr="0084319D" w:rsidRDefault="0084319D" w:rsidP="0084319D">
      <w:pPr>
        <w:rPr>
          <w:rFonts w:ascii="Calibri" w:hAnsi="Calibri"/>
          <w:b/>
        </w:rPr>
      </w:pPr>
    </w:p>
    <w:p w:rsidR="0084319D" w:rsidRPr="0084319D" w:rsidRDefault="0084319D" w:rsidP="0084319D">
      <w:pPr>
        <w:rPr>
          <w:rFonts w:ascii="Calibri" w:hAnsi="Calibri"/>
          <w:b/>
        </w:rPr>
      </w:pPr>
    </w:p>
    <w:p w:rsidR="0084319D" w:rsidRPr="0084319D" w:rsidRDefault="0084319D" w:rsidP="0084319D">
      <w:pPr>
        <w:rPr>
          <w:rFonts w:ascii="Calibri" w:hAnsi="Calibri" w:cs="Arial"/>
          <w:b/>
          <w:sz w:val="20"/>
        </w:rPr>
      </w:pPr>
      <w:r w:rsidRPr="0084319D">
        <w:rPr>
          <w:rFonts w:ascii="Arial" w:hAnsi="Arial" w:cs="Arial"/>
          <w:b/>
          <w:sz w:val="44"/>
          <w:szCs w:val="44"/>
        </w:rPr>
        <w:t>□</w:t>
      </w:r>
      <w:r w:rsidRPr="0084319D">
        <w:rPr>
          <w:rFonts w:ascii="Calibri" w:hAnsi="Calibri" w:cs="Arial"/>
          <w:b/>
          <w:sz w:val="20"/>
        </w:rPr>
        <w:t xml:space="preserve">PASSED: </w:t>
      </w:r>
    </w:p>
    <w:p w:rsidR="0084319D" w:rsidRPr="0084319D" w:rsidRDefault="0084319D" w:rsidP="0084319D">
      <w:pPr>
        <w:rPr>
          <w:rFonts w:ascii="Calibri" w:hAnsi="Calibri" w:cs="Arial"/>
          <w:sz w:val="20"/>
        </w:rPr>
      </w:pPr>
      <w:r w:rsidRPr="0084319D">
        <w:rPr>
          <w:rFonts w:ascii="Calibri" w:hAnsi="Calibri" w:cs="Arial"/>
          <w:b/>
          <w:sz w:val="20"/>
        </w:rPr>
        <w:t>(</w:t>
      </w:r>
      <w:r w:rsidRPr="0084319D">
        <w:rPr>
          <w:rFonts w:ascii="Calibri" w:hAnsi="Calibri" w:cs="Arial"/>
          <w:sz w:val="20"/>
        </w:rPr>
        <w:t>Specimens requiring platelet-poor plasma may be spun for 5 minutes in this centrifuge)</w:t>
      </w:r>
    </w:p>
    <w:p w:rsidR="0084319D" w:rsidRPr="0084319D" w:rsidRDefault="0084319D" w:rsidP="0084319D">
      <w:pPr>
        <w:rPr>
          <w:rFonts w:ascii="Calibri" w:hAnsi="Calibri" w:cs="Arial"/>
          <w:b/>
          <w:sz w:val="20"/>
        </w:rPr>
      </w:pPr>
      <w:r w:rsidRPr="0084319D">
        <w:rPr>
          <w:rFonts w:ascii="Arial" w:hAnsi="Arial" w:cs="Arial"/>
          <w:b/>
          <w:sz w:val="44"/>
          <w:szCs w:val="44"/>
        </w:rPr>
        <w:t>□</w:t>
      </w:r>
      <w:r w:rsidRPr="0084319D">
        <w:rPr>
          <w:rFonts w:ascii="Calibri" w:hAnsi="Calibri" w:cs="Arial"/>
          <w:b/>
          <w:sz w:val="20"/>
        </w:rPr>
        <w:t xml:space="preserve">NOT PASSED: </w:t>
      </w:r>
    </w:p>
    <w:p w:rsidR="0084319D" w:rsidRPr="0084319D" w:rsidRDefault="0084319D" w:rsidP="0084319D">
      <w:pPr>
        <w:rPr>
          <w:rFonts w:ascii="Calibri" w:hAnsi="Calibri" w:cs="Arial"/>
          <w:sz w:val="20"/>
        </w:rPr>
      </w:pPr>
      <w:r w:rsidRPr="0084319D">
        <w:rPr>
          <w:rFonts w:ascii="Calibri" w:hAnsi="Calibri" w:cs="Arial"/>
          <w:b/>
          <w:sz w:val="20"/>
        </w:rPr>
        <w:t>(</w:t>
      </w:r>
      <w:r w:rsidRPr="0084319D">
        <w:rPr>
          <w:rFonts w:ascii="Calibri" w:hAnsi="Calibri" w:cs="Arial"/>
          <w:sz w:val="20"/>
        </w:rPr>
        <w:t>Specimens requiring platelet-poor plasma must be spun for 10 minutes in this centrifuge)</w:t>
      </w:r>
    </w:p>
    <w:p w:rsidR="0084319D" w:rsidRPr="0084319D" w:rsidRDefault="0084319D" w:rsidP="0084319D">
      <w:pPr>
        <w:rPr>
          <w:rFonts w:ascii="Calibri" w:hAnsi="Calibri" w:cs="Arial"/>
          <w:sz w:val="20"/>
        </w:rPr>
      </w:pPr>
    </w:p>
    <w:p w:rsidR="0084319D" w:rsidRPr="0084319D" w:rsidRDefault="0084319D" w:rsidP="0084319D">
      <w:pPr>
        <w:rPr>
          <w:rFonts w:ascii="Calibri" w:hAnsi="Calibri" w:cs="Arial"/>
          <w:sz w:val="20"/>
        </w:rPr>
      </w:pPr>
    </w:p>
    <w:p w:rsidR="0084319D" w:rsidRPr="0084319D" w:rsidRDefault="0084319D" w:rsidP="0084319D">
      <w:pPr>
        <w:rPr>
          <w:rFonts w:ascii="Calibri" w:hAnsi="Calibri"/>
          <w:sz w:val="20"/>
        </w:rPr>
      </w:pPr>
      <w:r w:rsidRPr="0084319D">
        <w:rPr>
          <w:rFonts w:ascii="Calibri" w:hAnsi="Calibri" w:cs="Arial"/>
          <w:sz w:val="20"/>
        </w:rPr>
        <w:t>CLS_________________________________________</w:t>
      </w:r>
      <w:r w:rsidRPr="0084319D">
        <w:rPr>
          <w:rFonts w:ascii="Calibri" w:hAnsi="Calibri" w:cs="Arial"/>
          <w:sz w:val="20"/>
        </w:rPr>
        <w:tab/>
      </w:r>
      <w:r w:rsidRPr="0084319D">
        <w:rPr>
          <w:rFonts w:ascii="Calibri" w:hAnsi="Calibri" w:cs="Arial"/>
          <w:sz w:val="20"/>
        </w:rPr>
        <w:tab/>
        <w:t>Date_____________________</w:t>
      </w:r>
    </w:p>
    <w:p w:rsidR="0084319D" w:rsidRDefault="0084319D" w:rsidP="0084319D"/>
    <w:p w:rsidR="00016A4C" w:rsidRPr="00016A4C" w:rsidRDefault="00016A4C" w:rsidP="0084319D">
      <w:pPr>
        <w:jc w:val="center"/>
        <w:rPr>
          <w:rFonts w:eastAsia="MS Mincho"/>
        </w:rPr>
      </w:pPr>
      <w:r w:rsidRPr="00016A4C">
        <w:rPr>
          <w:rFonts w:eastAsia="MS Mincho"/>
        </w:rPr>
        <w:lastRenderedPageBreak/>
        <w:t>Document History Page</w:t>
      </w:r>
    </w:p>
    <w:p w:rsidR="00016A4C" w:rsidRPr="00016A4C" w:rsidRDefault="00016A4C" w:rsidP="00016A4C">
      <w:pPr>
        <w:jc w:val="center"/>
        <w:rPr>
          <w:rFonts w:eastAsia="MS Mincho"/>
        </w:rPr>
      </w:pPr>
      <w:r w:rsidRPr="00016A4C">
        <w:rPr>
          <w:rFonts w:eastAsia="MS Mincho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016A4C" w:rsidRPr="00016A4C" w:rsidTr="005B0EC7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 w:rsidRPr="00016A4C">
              <w:rPr>
                <w:rFonts w:eastAsia="MS Mincho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 w:rsidRPr="00016A4C">
              <w:rPr>
                <w:rFonts w:eastAsia="MS Mincho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Name of</w:t>
            </w:r>
            <w:r w:rsidRPr="00016A4C">
              <w:rPr>
                <w:rFonts w:eastAsia="MS Mincho"/>
              </w:rPr>
              <w:t xml:space="preserve">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Med. Dir. reviewed/ d</w:t>
            </w:r>
            <w:r w:rsidRPr="00016A4C">
              <w:rPr>
                <w:rFonts w:eastAsia="MS Mincho"/>
              </w:rPr>
              <w:t>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 w:rsidRPr="00016A4C">
              <w:rPr>
                <w:rFonts w:eastAsia="MS Mincho"/>
              </w:rPr>
              <w:t>Lab Manager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jc w:val="center"/>
              <w:rPr>
                <w:rFonts w:eastAsia="MS Mincho"/>
              </w:rPr>
            </w:pPr>
            <w:r w:rsidRPr="00016A4C">
              <w:rPr>
                <w:rFonts w:eastAsia="MS Mincho"/>
              </w:rPr>
              <w:t>Date change Imp.</w:t>
            </w:r>
          </w:p>
        </w:tc>
      </w:tr>
      <w:tr w:rsidR="00016A4C" w:rsidRPr="00016A4C" w:rsidTr="006671B8">
        <w:trPr>
          <w:cantSplit/>
          <w:trHeight w:hRule="exact" w:val="85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8A61C0">
            <w:pPr>
              <w:jc w:val="center"/>
              <w:rPr>
                <w:rFonts w:eastAsia="MS Mincho"/>
              </w:rPr>
            </w:pPr>
            <w:r w:rsidRPr="00016A4C">
              <w:rPr>
                <w:rFonts w:eastAsia="MS Mincho"/>
              </w:rPr>
              <w:t>M</w:t>
            </w:r>
            <w:r w:rsidR="00D62AE7">
              <w:rPr>
                <w:rFonts w:eastAsia="MS Mincho"/>
              </w:rPr>
              <w:t>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Default="00D62AE7" w:rsidP="00BE711F">
            <w:pPr>
              <w:rPr>
                <w:rFonts w:eastAsia="MS Mincho"/>
              </w:rPr>
            </w:pPr>
            <w:r>
              <w:rPr>
                <w:rFonts w:eastAsia="MS Mincho"/>
              </w:rPr>
              <w:t>1) Updated the format.</w:t>
            </w:r>
          </w:p>
          <w:p w:rsidR="00ED29BA" w:rsidRPr="00016A4C" w:rsidRDefault="00D62AE7" w:rsidP="00ED29BA">
            <w:pPr>
              <w:rPr>
                <w:rFonts w:eastAsia="MS Mincho"/>
              </w:rPr>
            </w:pPr>
            <w:r>
              <w:rPr>
                <w:rFonts w:eastAsia="MS Mincho"/>
              </w:rPr>
              <w:t>2) Added SAFETY section.</w:t>
            </w:r>
          </w:p>
          <w:p w:rsidR="003140B8" w:rsidRPr="00016A4C" w:rsidRDefault="003140B8" w:rsidP="00BE711F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Default="00BE711F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Julius Salomon</w:t>
            </w:r>
          </w:p>
          <w:p w:rsidR="00BE711F" w:rsidRPr="00016A4C" w:rsidRDefault="00ED29BA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08/21</w:t>
            </w:r>
            <w:r w:rsidR="00BE711F">
              <w:rPr>
                <w:rFonts w:eastAsia="MS Mincho"/>
              </w:rPr>
              <w:t>/1</w:t>
            </w:r>
            <w:r>
              <w:rPr>
                <w:rFonts w:eastAsia="MS Mincho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  <w:r w:rsidRPr="00016A4C">
              <w:rPr>
                <w:rFonts w:eastAsia="MS Mincho"/>
              </w:rPr>
              <w:t xml:space="preserve"> </w:t>
            </w:r>
          </w:p>
        </w:tc>
      </w:tr>
      <w:tr w:rsidR="00ED29BA" w:rsidRPr="00016A4C" w:rsidTr="002A48CE">
        <w:trPr>
          <w:cantSplit/>
          <w:trHeight w:hRule="exact" w:val="116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2A48CE" w:rsidP="002A48C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="00E96E8D">
              <w:rPr>
                <w:rFonts w:eastAsia="MS Mincho"/>
              </w:rPr>
              <w:t>ajor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Default="002A48CE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1) Added Thrombin Time</w:t>
            </w:r>
          </w:p>
          <w:p w:rsidR="002A48CE" w:rsidRPr="00016A4C" w:rsidRDefault="002A48CE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2) Revised test stability of Anti-XA, centrifuge within 1 hour of collection.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2A48CE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Julius Salomon 11/19/15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6671B8">
        <w:trPr>
          <w:cantSplit/>
          <w:trHeight w:hRule="exact" w:val="80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A11367" w:rsidP="00A1136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Minor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A11367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Remove Thrombin Time test. Testing to be done at RRL.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Default="00A11367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Julius Salomon</w:t>
            </w:r>
            <w:r w:rsidR="006671B8">
              <w:rPr>
                <w:rFonts w:eastAsia="MS Mincho"/>
              </w:rPr>
              <w:t xml:space="preserve"> 4/26/17</w:t>
            </w:r>
          </w:p>
          <w:p w:rsidR="006671B8" w:rsidRPr="00016A4C" w:rsidRDefault="006671B8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D52BC0">
        <w:trPr>
          <w:cantSplit/>
          <w:trHeight w:hRule="exact" w:val="100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095A2A" w:rsidP="00095A2A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Minor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Default="00095A2A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 specimen stability</w:t>
            </w:r>
            <w:r w:rsidR="00D52BC0">
              <w:rPr>
                <w:rFonts w:eastAsia="MS Mincho"/>
              </w:rPr>
              <w:t xml:space="preserve"> on PTT and Anti-XA</w:t>
            </w:r>
            <w:r>
              <w:rPr>
                <w:rFonts w:eastAsia="MS Mincho"/>
              </w:rPr>
              <w:t xml:space="preserve"> to </w:t>
            </w:r>
            <w:r w:rsidR="00D52BC0">
              <w:rPr>
                <w:rFonts w:eastAsia="MS Mincho"/>
              </w:rPr>
              <w:t>emphasize freezing procedure.</w:t>
            </w:r>
          </w:p>
          <w:p w:rsidR="00D52BC0" w:rsidRPr="00016A4C" w:rsidRDefault="00D52BC0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Default="00D52BC0" w:rsidP="00016A4C">
            <w:pPr>
              <w:rPr>
                <w:rFonts w:eastAsia="MS Mincho"/>
              </w:rPr>
            </w:pPr>
            <w:r>
              <w:rPr>
                <w:rFonts w:eastAsia="MS Mincho"/>
              </w:rPr>
              <w:t>Julius Salomon 11/6/</w:t>
            </w:r>
            <w:bookmarkStart w:id="0" w:name="_GoBack"/>
            <w:bookmarkEnd w:id="0"/>
            <w:r>
              <w:rPr>
                <w:rFonts w:eastAsia="MS Mincho"/>
              </w:rPr>
              <w:t>17</w:t>
            </w:r>
          </w:p>
          <w:p w:rsidR="00D52BC0" w:rsidRPr="00016A4C" w:rsidRDefault="00D52BC0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ED29BA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BA" w:rsidRPr="00016A4C" w:rsidRDefault="00ED29BA" w:rsidP="00016A4C">
            <w:pPr>
              <w:rPr>
                <w:rFonts w:eastAsia="MS Mincho"/>
              </w:rPr>
            </w:pPr>
          </w:p>
        </w:tc>
      </w:tr>
      <w:tr w:rsidR="00BE711F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1F" w:rsidRPr="00016A4C" w:rsidRDefault="00BE711F" w:rsidP="00016A4C">
            <w:pPr>
              <w:rPr>
                <w:rFonts w:eastAsia="MS Mincho"/>
              </w:rPr>
            </w:pPr>
          </w:p>
        </w:tc>
      </w:tr>
      <w:tr w:rsidR="00016A4C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</w:tr>
      <w:tr w:rsidR="00016A4C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</w:tr>
      <w:tr w:rsidR="00016A4C" w:rsidRPr="00016A4C" w:rsidTr="005B0EC7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4C" w:rsidRPr="00016A4C" w:rsidRDefault="00016A4C" w:rsidP="00016A4C">
            <w:pPr>
              <w:rPr>
                <w:rFonts w:eastAsia="MS Mincho"/>
              </w:rPr>
            </w:pPr>
          </w:p>
        </w:tc>
      </w:tr>
    </w:tbl>
    <w:p w:rsidR="00016A4C" w:rsidRPr="00016A4C" w:rsidRDefault="00016A4C" w:rsidP="00016A4C">
      <w:pPr>
        <w:rPr>
          <w:rFonts w:eastAsia="MS Mincho"/>
        </w:rPr>
      </w:pPr>
      <w:r w:rsidRPr="00016A4C">
        <w:rPr>
          <w:rFonts w:eastAsia="MS Mincho"/>
        </w:rPr>
        <w:t>Imp. =Implemented</w:t>
      </w:r>
    </w:p>
    <w:p w:rsidR="003C390E" w:rsidRDefault="003C390E" w:rsidP="006A15A3">
      <w:pPr>
        <w:pStyle w:val="BlockLine"/>
        <w:pBdr>
          <w:top w:val="none" w:sz="0" w:space="0" w:color="auto"/>
          <w:between w:val="none" w:sz="0" w:space="0" w:color="auto"/>
        </w:pBdr>
      </w:pPr>
    </w:p>
    <w:sectPr w:rsidR="003C3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EA" w:rsidRDefault="003A6DEA" w:rsidP="00D34E43">
      <w:pPr>
        <w:pStyle w:val="BlockText"/>
      </w:pPr>
      <w:r>
        <w:separator/>
      </w:r>
    </w:p>
  </w:endnote>
  <w:endnote w:type="continuationSeparator" w:id="0">
    <w:p w:rsidR="003A6DEA" w:rsidRDefault="003A6DEA" w:rsidP="00D34E43">
      <w:pPr>
        <w:pStyle w:val="Block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55" w:rsidRDefault="00764155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64155" w:rsidRDefault="0076415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55" w:rsidRDefault="00764155">
    <w:pPr>
      <w:pStyle w:val="Footer"/>
      <w:tabs>
        <w:tab w:val="clear" w:pos="4320"/>
        <w:tab w:val="clear" w:pos="8640"/>
        <w:tab w:val="center" w:pos="4680"/>
      </w:tabs>
      <w:ind w:righ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EA" w:rsidRDefault="003A6DEA" w:rsidP="00D34E43">
      <w:pPr>
        <w:pStyle w:val="BlockText"/>
      </w:pPr>
      <w:r>
        <w:separator/>
      </w:r>
    </w:p>
  </w:footnote>
  <w:footnote w:type="continuationSeparator" w:id="0">
    <w:p w:rsidR="003A6DEA" w:rsidRDefault="003A6DEA" w:rsidP="00D34E43">
      <w:pPr>
        <w:pStyle w:val="Block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55" w:rsidRDefault="007641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155" w:rsidRDefault="00764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4530"/>
      <w:gridCol w:w="1440"/>
      <w:gridCol w:w="1320"/>
    </w:tblGrid>
    <w:tr w:rsidR="00764155">
      <w:trPr>
        <w:cantSplit/>
      </w:trPr>
      <w:tc>
        <w:tcPr>
          <w:tcW w:w="1260" w:type="dxa"/>
        </w:tcPr>
        <w:p w:rsidR="00764155" w:rsidRDefault="00764155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</w:t>
          </w:r>
        </w:p>
      </w:tc>
      <w:tc>
        <w:tcPr>
          <w:tcW w:w="4530" w:type="dxa"/>
        </w:tcPr>
        <w:p w:rsidR="00764155" w:rsidRDefault="00161EB7">
          <w:pPr>
            <w:pStyle w:val="Header"/>
            <w:rPr>
              <w:sz w:val="20"/>
            </w:rPr>
          </w:pPr>
          <w:r w:rsidRPr="00161EB7">
            <w:rPr>
              <w:sz w:val="20"/>
            </w:rPr>
            <w:t>COAGULATION SPECIMEN REQUIREMENTS</w:t>
          </w:r>
        </w:p>
      </w:tc>
      <w:tc>
        <w:tcPr>
          <w:tcW w:w="1440" w:type="dxa"/>
        </w:tcPr>
        <w:p w:rsidR="00764155" w:rsidRDefault="00764155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1320" w:type="dxa"/>
        </w:tcPr>
        <w:p w:rsidR="00764155" w:rsidRDefault="00764155">
          <w:pPr>
            <w:pStyle w:val="Header"/>
            <w:rPr>
              <w:sz w:val="20"/>
            </w:rPr>
          </w:pPr>
          <w:r>
            <w:rPr>
              <w:sz w:val="20"/>
            </w:rPr>
            <w:t xml:space="preserve"> </w:t>
          </w:r>
          <w:r w:rsidR="00161EB7" w:rsidRPr="00161EB7">
            <w:rPr>
              <w:sz w:val="20"/>
            </w:rPr>
            <w:t>01-020-0</w:t>
          </w:r>
          <w:r w:rsidR="00161EB7" w:rsidRPr="00161EB7">
            <w:rPr>
              <w:sz w:val="20"/>
            </w:rPr>
            <w:fldChar w:fldCharType="begin"/>
          </w:r>
          <w:r w:rsidR="00161EB7" w:rsidRPr="00161EB7">
            <w:rPr>
              <w:sz w:val="20"/>
            </w:rPr>
            <w:instrText xml:space="preserve"> PAGE  \* MERGEFORMAT </w:instrText>
          </w:r>
          <w:r w:rsidR="00161EB7" w:rsidRPr="00161EB7">
            <w:rPr>
              <w:sz w:val="20"/>
            </w:rPr>
            <w:fldChar w:fldCharType="separate"/>
          </w:r>
          <w:r w:rsidR="00D52BC0">
            <w:rPr>
              <w:noProof/>
              <w:sz w:val="20"/>
            </w:rPr>
            <w:t>4</w:t>
          </w:r>
          <w:r w:rsidR="00161EB7" w:rsidRPr="00161EB7">
            <w:rPr>
              <w:sz w:val="20"/>
            </w:rPr>
            <w:fldChar w:fldCharType="end"/>
          </w:r>
        </w:p>
      </w:tc>
    </w:tr>
  </w:tbl>
  <w:p w:rsidR="00764155" w:rsidRDefault="00764155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55" w:rsidRDefault="00764155">
    <w:pPr>
      <w:pStyle w:val="Header"/>
      <w:jc w:val="center"/>
      <w:rPr>
        <w:b/>
      </w:rPr>
    </w:pPr>
    <w:r>
      <w:rPr>
        <w:b/>
      </w:rPr>
      <w:t>KAISER MEDICAL CARE PROGRAM</w:t>
    </w:r>
  </w:p>
  <w:p w:rsidR="00764155" w:rsidRDefault="00764155">
    <w:pPr>
      <w:pStyle w:val="Header"/>
      <w:jc w:val="center"/>
      <w:rPr>
        <w:b/>
      </w:rPr>
    </w:pPr>
    <w:r>
      <w:rPr>
        <w:b/>
      </w:rPr>
      <w:t xml:space="preserve">ORANGE </w:t>
    </w:r>
    <w:smartTag w:uri="urn:schemas-microsoft-com:office:smarttags" w:element="place"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</w:t>
      </w:r>
      <w:smartTag w:uri="urn:schemas-microsoft-com:office:smarttags" w:element="PlaceName">
        <w:r>
          <w:rPr>
            <w:b/>
          </w:rPr>
          <w:t>AREA</w:t>
        </w:r>
      </w:smartTag>
    </w:smartTag>
  </w:p>
  <w:p w:rsidR="00C84AB7" w:rsidRDefault="00764155" w:rsidP="001E3ED9">
    <w:pPr>
      <w:pStyle w:val="Header"/>
      <w:jc w:val="center"/>
      <w:rPr>
        <w:b/>
      </w:rPr>
    </w:pPr>
    <w:r>
      <w:rPr>
        <w:b/>
      </w:rPr>
      <w:t>POLICIES AND PROCEDURES</w:t>
    </w:r>
  </w:p>
  <w:tbl>
    <w:tblPr>
      <w:tblW w:w="9630" w:type="dxa"/>
      <w:jc w:val="center"/>
      <w:tblBorders>
        <w:top w:val="single" w:sz="2" w:space="0" w:color="auto"/>
        <w:left w:val="single" w:sz="2" w:space="0" w:color="auto"/>
        <w:bottom w:val="single" w:sz="18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3600"/>
      <w:gridCol w:w="1800"/>
      <w:gridCol w:w="2970"/>
    </w:tblGrid>
    <w:tr w:rsidR="00C84AB7" w:rsidTr="00CA1AFE">
      <w:trPr>
        <w:cantSplit/>
        <w:jc w:val="center"/>
      </w:trPr>
      <w:tc>
        <w:tcPr>
          <w:tcW w:w="1260" w:type="dxa"/>
        </w:tcPr>
        <w:p w:rsidR="00C84AB7" w:rsidRDefault="00C84AB7" w:rsidP="00FC6016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TITLE:</w:t>
          </w:r>
        </w:p>
      </w:tc>
      <w:tc>
        <w:tcPr>
          <w:tcW w:w="3600" w:type="dxa"/>
        </w:tcPr>
        <w:p w:rsidR="00C84AB7" w:rsidRDefault="00170924" w:rsidP="00FC6016">
          <w:pPr>
            <w:pStyle w:val="Header"/>
            <w:rPr>
              <w:sz w:val="20"/>
            </w:rPr>
          </w:pPr>
          <w:r>
            <w:rPr>
              <w:sz w:val="20"/>
            </w:rPr>
            <w:t>COAGULATION P&amp;P</w:t>
          </w:r>
        </w:p>
      </w:tc>
      <w:tc>
        <w:tcPr>
          <w:tcW w:w="1800" w:type="dxa"/>
        </w:tcPr>
        <w:p w:rsidR="00C84AB7" w:rsidRDefault="00C84AB7" w:rsidP="00FC6016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INDEX NO:</w:t>
          </w:r>
        </w:p>
      </w:tc>
      <w:tc>
        <w:tcPr>
          <w:tcW w:w="2970" w:type="dxa"/>
        </w:tcPr>
        <w:p w:rsidR="00C84AB7" w:rsidRDefault="00161EB7" w:rsidP="00FC6016">
          <w:pPr>
            <w:pStyle w:val="Header"/>
            <w:rPr>
              <w:sz w:val="20"/>
            </w:rPr>
          </w:pPr>
          <w:r w:rsidRPr="00161EB7">
            <w:rPr>
              <w:sz w:val="20"/>
            </w:rPr>
            <w:t>01-020-0</w:t>
          </w:r>
          <w:r w:rsidRPr="00161EB7">
            <w:rPr>
              <w:sz w:val="20"/>
            </w:rPr>
            <w:fldChar w:fldCharType="begin"/>
          </w:r>
          <w:r w:rsidRPr="00161EB7">
            <w:rPr>
              <w:sz w:val="20"/>
            </w:rPr>
            <w:instrText xml:space="preserve"> PAGE  \* MERGEFORMAT </w:instrText>
          </w:r>
          <w:r w:rsidRPr="00161EB7">
            <w:rPr>
              <w:sz w:val="20"/>
            </w:rPr>
            <w:fldChar w:fldCharType="separate"/>
          </w:r>
          <w:r w:rsidR="00D52BC0">
            <w:rPr>
              <w:noProof/>
              <w:sz w:val="20"/>
            </w:rPr>
            <w:t>1</w:t>
          </w:r>
          <w:r w:rsidRPr="00161EB7">
            <w:rPr>
              <w:sz w:val="20"/>
            </w:rPr>
            <w:fldChar w:fldCharType="end"/>
          </w:r>
        </w:p>
      </w:tc>
    </w:tr>
    <w:tr w:rsidR="00C84AB7" w:rsidTr="00CA1AFE">
      <w:trPr>
        <w:jc w:val="center"/>
      </w:trPr>
      <w:tc>
        <w:tcPr>
          <w:tcW w:w="1260" w:type="dxa"/>
        </w:tcPr>
        <w:p w:rsidR="00C84AB7" w:rsidRDefault="00C84AB7" w:rsidP="00FC6016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SECTION:</w:t>
          </w:r>
        </w:p>
      </w:tc>
      <w:tc>
        <w:tcPr>
          <w:tcW w:w="3600" w:type="dxa"/>
        </w:tcPr>
        <w:p w:rsidR="00C84AB7" w:rsidRDefault="00161EB7" w:rsidP="00FC6016">
          <w:pPr>
            <w:pStyle w:val="Header"/>
            <w:tabs>
              <w:tab w:val="clear" w:pos="4320"/>
              <w:tab w:val="clear" w:pos="8640"/>
              <w:tab w:val="left" w:pos="3000"/>
            </w:tabs>
            <w:rPr>
              <w:sz w:val="20"/>
            </w:rPr>
          </w:pPr>
          <w:r>
            <w:rPr>
              <w:sz w:val="20"/>
            </w:rPr>
            <w:t>POLICIES</w:t>
          </w:r>
        </w:p>
      </w:tc>
      <w:tc>
        <w:tcPr>
          <w:tcW w:w="1800" w:type="dxa"/>
        </w:tcPr>
        <w:p w:rsidR="00C84AB7" w:rsidRDefault="00C84AB7" w:rsidP="00FC6016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ORGIN DATE:</w:t>
          </w:r>
        </w:p>
      </w:tc>
      <w:tc>
        <w:tcPr>
          <w:tcW w:w="2970" w:type="dxa"/>
        </w:tcPr>
        <w:p w:rsidR="00C84AB7" w:rsidRDefault="00C84AB7" w:rsidP="00FC6016">
          <w:pPr>
            <w:pStyle w:val="Header"/>
            <w:rPr>
              <w:sz w:val="20"/>
            </w:rPr>
          </w:pPr>
          <w:r>
            <w:rPr>
              <w:sz w:val="20"/>
            </w:rPr>
            <w:t>4/08</w:t>
          </w:r>
        </w:p>
      </w:tc>
    </w:tr>
    <w:tr w:rsidR="00C84AB7" w:rsidTr="00CA1AFE">
      <w:trPr>
        <w:jc w:val="center"/>
      </w:trPr>
      <w:tc>
        <w:tcPr>
          <w:tcW w:w="1260" w:type="dxa"/>
        </w:tcPr>
        <w:p w:rsidR="00C84AB7" w:rsidRDefault="00C84AB7" w:rsidP="00FC6016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SUBJECT:</w:t>
          </w:r>
        </w:p>
      </w:tc>
      <w:tc>
        <w:tcPr>
          <w:tcW w:w="3600" w:type="dxa"/>
        </w:tcPr>
        <w:p w:rsidR="00C84AB7" w:rsidRDefault="00161EB7" w:rsidP="00FC6016">
          <w:pPr>
            <w:pStyle w:val="Header"/>
            <w:rPr>
              <w:sz w:val="20"/>
            </w:rPr>
          </w:pPr>
          <w:r w:rsidRPr="00161EB7">
            <w:rPr>
              <w:sz w:val="20"/>
            </w:rPr>
            <w:t>COAGULATION SPECIMEN REQUIREMENTS</w:t>
          </w:r>
        </w:p>
      </w:tc>
      <w:tc>
        <w:tcPr>
          <w:tcW w:w="1800" w:type="dxa"/>
        </w:tcPr>
        <w:p w:rsidR="00C84AB7" w:rsidRDefault="001E3ED9" w:rsidP="00FC6016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REVIEW</w:t>
          </w:r>
          <w:r w:rsidR="00C84AB7">
            <w:rPr>
              <w:sz w:val="20"/>
            </w:rPr>
            <w:t xml:space="preserve"> DATE </w:t>
          </w:r>
        </w:p>
      </w:tc>
      <w:tc>
        <w:tcPr>
          <w:tcW w:w="2970" w:type="dxa"/>
        </w:tcPr>
        <w:p w:rsidR="00382A37" w:rsidRDefault="00161EB7" w:rsidP="00FC6016">
          <w:pPr>
            <w:pStyle w:val="Header"/>
            <w:rPr>
              <w:sz w:val="20"/>
            </w:rPr>
          </w:pPr>
          <w:r w:rsidRPr="00161EB7">
            <w:rPr>
              <w:sz w:val="20"/>
            </w:rPr>
            <w:t>8/11, 4/13</w:t>
          </w:r>
          <w:r w:rsidR="00EF5CFE">
            <w:rPr>
              <w:sz w:val="20"/>
            </w:rPr>
            <w:t>, 8/14</w:t>
          </w:r>
          <w:r w:rsidR="000933F6">
            <w:rPr>
              <w:sz w:val="20"/>
            </w:rPr>
            <w:t>, 11/15</w:t>
          </w:r>
        </w:p>
      </w:tc>
    </w:tr>
    <w:tr w:rsidR="001E3ED9" w:rsidTr="00EF7652">
      <w:trPr>
        <w:jc w:val="center"/>
      </w:trPr>
      <w:tc>
        <w:tcPr>
          <w:tcW w:w="1260" w:type="dxa"/>
        </w:tcPr>
        <w:p w:rsidR="001E3ED9" w:rsidRDefault="001E3ED9" w:rsidP="00EF7652">
          <w:pPr>
            <w:pStyle w:val="Header"/>
            <w:rPr>
              <w:b/>
              <w:sz w:val="20"/>
            </w:rPr>
          </w:pPr>
        </w:p>
      </w:tc>
      <w:tc>
        <w:tcPr>
          <w:tcW w:w="3600" w:type="dxa"/>
        </w:tcPr>
        <w:p w:rsidR="001E3ED9" w:rsidRDefault="001E3ED9" w:rsidP="00EF7652">
          <w:pPr>
            <w:pStyle w:val="Header"/>
            <w:rPr>
              <w:sz w:val="20"/>
            </w:rPr>
          </w:pPr>
        </w:p>
      </w:tc>
      <w:tc>
        <w:tcPr>
          <w:tcW w:w="1800" w:type="dxa"/>
        </w:tcPr>
        <w:p w:rsidR="001E3ED9" w:rsidRDefault="001E3ED9" w:rsidP="00EF7652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 xml:space="preserve">REVISION DATE </w:t>
          </w:r>
        </w:p>
      </w:tc>
      <w:tc>
        <w:tcPr>
          <w:tcW w:w="2970" w:type="dxa"/>
        </w:tcPr>
        <w:p w:rsidR="001E3ED9" w:rsidRDefault="001E3ED9" w:rsidP="00EF7652">
          <w:pPr>
            <w:pStyle w:val="Header"/>
            <w:rPr>
              <w:sz w:val="20"/>
            </w:rPr>
          </w:pPr>
          <w:r w:rsidRPr="00161EB7">
            <w:rPr>
              <w:sz w:val="20"/>
            </w:rPr>
            <w:t>8/11, 4/13</w:t>
          </w:r>
          <w:r>
            <w:rPr>
              <w:sz w:val="20"/>
            </w:rPr>
            <w:t>, 8/14</w:t>
          </w:r>
          <w:r w:rsidR="000933F6">
            <w:rPr>
              <w:sz w:val="20"/>
            </w:rPr>
            <w:t>, 11/15</w:t>
          </w:r>
          <w:r w:rsidR="00692741">
            <w:rPr>
              <w:sz w:val="20"/>
            </w:rPr>
            <w:t>, 4/17</w:t>
          </w:r>
          <w:r w:rsidR="003521DE">
            <w:rPr>
              <w:sz w:val="20"/>
            </w:rPr>
            <w:t>, 11/17</w:t>
          </w:r>
        </w:p>
      </w:tc>
    </w:tr>
  </w:tbl>
  <w:p w:rsidR="003F4986" w:rsidRDefault="003F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201AE"/>
    <w:multiLevelType w:val="hybridMultilevel"/>
    <w:tmpl w:val="E27E7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A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F57F8"/>
    <w:multiLevelType w:val="hybridMultilevel"/>
    <w:tmpl w:val="26C49D14"/>
    <w:lvl w:ilvl="0" w:tplc="BB30A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81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AA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8D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4F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0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8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81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49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F4B01"/>
    <w:multiLevelType w:val="hybridMultilevel"/>
    <w:tmpl w:val="490CCC1A"/>
    <w:lvl w:ilvl="0" w:tplc="AF980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787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E09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CF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8A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29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8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CC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C6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000911"/>
    <w:multiLevelType w:val="hybridMultilevel"/>
    <w:tmpl w:val="CC28C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127B"/>
    <w:multiLevelType w:val="hybridMultilevel"/>
    <w:tmpl w:val="39BC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00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EA7C47"/>
    <w:multiLevelType w:val="hybridMultilevel"/>
    <w:tmpl w:val="06184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7548A"/>
    <w:multiLevelType w:val="hybridMultilevel"/>
    <w:tmpl w:val="22D473B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8A1798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2D44A7B"/>
    <w:multiLevelType w:val="hybridMultilevel"/>
    <w:tmpl w:val="40E0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D032F"/>
    <w:multiLevelType w:val="hybridMultilevel"/>
    <w:tmpl w:val="4810E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703C"/>
    <w:multiLevelType w:val="hybridMultilevel"/>
    <w:tmpl w:val="69B81C26"/>
    <w:lvl w:ilvl="0" w:tplc="8780B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BA02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D27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2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7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E5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45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967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70E0D"/>
    <w:multiLevelType w:val="hybridMultilevel"/>
    <w:tmpl w:val="8FDA1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E55ECE"/>
    <w:multiLevelType w:val="hybridMultilevel"/>
    <w:tmpl w:val="B914B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18AE"/>
    <w:multiLevelType w:val="singleLevel"/>
    <w:tmpl w:val="F008028A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1" w15:restartNumberingAfterBreak="0">
    <w:nsid w:val="6EF56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BF54C5"/>
    <w:multiLevelType w:val="hybridMultilevel"/>
    <w:tmpl w:val="A8EE4D0E"/>
    <w:lvl w:ilvl="0" w:tplc="1C3E0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CD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04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A7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2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2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8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0C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A7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FD7C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844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592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301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AF6FE5"/>
    <w:multiLevelType w:val="hybridMultilevel"/>
    <w:tmpl w:val="F9C49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3"/>
  </w:num>
  <w:num w:numId="8">
    <w:abstractNumId w:val="23"/>
  </w:num>
  <w:num w:numId="9">
    <w:abstractNumId w:val="5"/>
  </w:num>
  <w:num w:numId="10">
    <w:abstractNumId w:val="16"/>
  </w:num>
  <w:num w:numId="11">
    <w:abstractNumId w:val="22"/>
  </w:num>
  <w:num w:numId="12">
    <w:abstractNumId w:val="6"/>
  </w:num>
  <w:num w:numId="13">
    <w:abstractNumId w:val="21"/>
  </w:num>
  <w:num w:numId="14">
    <w:abstractNumId w:val="2"/>
  </w:num>
  <w:num w:numId="15">
    <w:abstractNumId w:val="17"/>
  </w:num>
  <w:num w:numId="16">
    <w:abstractNumId w:val="10"/>
  </w:num>
  <w:num w:numId="17">
    <w:abstractNumId w:val="24"/>
  </w:num>
  <w:num w:numId="18">
    <w:abstractNumId w:val="7"/>
  </w:num>
  <w:num w:numId="19">
    <w:abstractNumId w:val="25"/>
  </w:num>
  <w:num w:numId="20">
    <w:abstractNumId w:val="13"/>
  </w:num>
  <w:num w:numId="21">
    <w:abstractNumId w:val="26"/>
  </w:num>
  <w:num w:numId="22">
    <w:abstractNumId w:val="19"/>
  </w:num>
  <w:num w:numId="23">
    <w:abstractNumId w:val="15"/>
  </w:num>
  <w:num w:numId="24">
    <w:abstractNumId w:val="8"/>
  </w:num>
  <w:num w:numId="25">
    <w:abstractNumId w:val="14"/>
  </w:num>
  <w:num w:numId="26">
    <w:abstractNumId w:val="1"/>
  </w:num>
  <w:num w:numId="27">
    <w:abstractNumId w:val="9"/>
  </w:num>
  <w:num w:numId="28">
    <w:abstractNumId w:val="12"/>
  </w:num>
  <w:num w:numId="29">
    <w:abstractNumId w:val="11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0"/>
    <w:rsid w:val="00010628"/>
    <w:rsid w:val="00012FAA"/>
    <w:rsid w:val="00016A4C"/>
    <w:rsid w:val="000371C1"/>
    <w:rsid w:val="00067850"/>
    <w:rsid w:val="000933F6"/>
    <w:rsid w:val="00095A2A"/>
    <w:rsid w:val="000A5198"/>
    <w:rsid w:val="000B5B03"/>
    <w:rsid w:val="000D0800"/>
    <w:rsid w:val="00116732"/>
    <w:rsid w:val="001367F6"/>
    <w:rsid w:val="00161EB7"/>
    <w:rsid w:val="00170924"/>
    <w:rsid w:val="00171CE5"/>
    <w:rsid w:val="001938AD"/>
    <w:rsid w:val="001953C4"/>
    <w:rsid w:val="001A2053"/>
    <w:rsid w:val="001A2F35"/>
    <w:rsid w:val="001E3ED9"/>
    <w:rsid w:val="00214F45"/>
    <w:rsid w:val="0024179C"/>
    <w:rsid w:val="00254E8C"/>
    <w:rsid w:val="0026143E"/>
    <w:rsid w:val="002853E4"/>
    <w:rsid w:val="0029383B"/>
    <w:rsid w:val="002A48CE"/>
    <w:rsid w:val="002A7A61"/>
    <w:rsid w:val="002C103A"/>
    <w:rsid w:val="003140B8"/>
    <w:rsid w:val="00322300"/>
    <w:rsid w:val="003224B2"/>
    <w:rsid w:val="003376DB"/>
    <w:rsid w:val="003521DE"/>
    <w:rsid w:val="00352BAB"/>
    <w:rsid w:val="00377C9B"/>
    <w:rsid w:val="00382A37"/>
    <w:rsid w:val="003873BC"/>
    <w:rsid w:val="003A0C96"/>
    <w:rsid w:val="003A6DEA"/>
    <w:rsid w:val="003C390E"/>
    <w:rsid w:val="003E7F80"/>
    <w:rsid w:val="003F4986"/>
    <w:rsid w:val="00451A28"/>
    <w:rsid w:val="00482A14"/>
    <w:rsid w:val="00492051"/>
    <w:rsid w:val="004B040D"/>
    <w:rsid w:val="004C229C"/>
    <w:rsid w:val="004D5EDC"/>
    <w:rsid w:val="004E6BC3"/>
    <w:rsid w:val="004F0201"/>
    <w:rsid w:val="004F06C0"/>
    <w:rsid w:val="00544971"/>
    <w:rsid w:val="005544BC"/>
    <w:rsid w:val="005B0EC7"/>
    <w:rsid w:val="005D2D77"/>
    <w:rsid w:val="005E3592"/>
    <w:rsid w:val="005F17AE"/>
    <w:rsid w:val="00605F45"/>
    <w:rsid w:val="00607025"/>
    <w:rsid w:val="00607E12"/>
    <w:rsid w:val="006122E3"/>
    <w:rsid w:val="006339BB"/>
    <w:rsid w:val="00633D19"/>
    <w:rsid w:val="00647719"/>
    <w:rsid w:val="00660909"/>
    <w:rsid w:val="006671B8"/>
    <w:rsid w:val="00692741"/>
    <w:rsid w:val="006A15A3"/>
    <w:rsid w:val="006B38B9"/>
    <w:rsid w:val="006B7B9D"/>
    <w:rsid w:val="006E178E"/>
    <w:rsid w:val="006F1053"/>
    <w:rsid w:val="00724BB4"/>
    <w:rsid w:val="0072581C"/>
    <w:rsid w:val="00764155"/>
    <w:rsid w:val="0078233A"/>
    <w:rsid w:val="00785EDA"/>
    <w:rsid w:val="00787E38"/>
    <w:rsid w:val="007A63D8"/>
    <w:rsid w:val="007B3B70"/>
    <w:rsid w:val="007C7732"/>
    <w:rsid w:val="0084319D"/>
    <w:rsid w:val="008461E7"/>
    <w:rsid w:val="008528A1"/>
    <w:rsid w:val="00861309"/>
    <w:rsid w:val="00893A8A"/>
    <w:rsid w:val="008A4AB0"/>
    <w:rsid w:val="008A61C0"/>
    <w:rsid w:val="008B45A6"/>
    <w:rsid w:val="008C18FA"/>
    <w:rsid w:val="008D69EF"/>
    <w:rsid w:val="008E4432"/>
    <w:rsid w:val="008F66ED"/>
    <w:rsid w:val="009033AC"/>
    <w:rsid w:val="00920913"/>
    <w:rsid w:val="009211B3"/>
    <w:rsid w:val="009B41EA"/>
    <w:rsid w:val="009C2840"/>
    <w:rsid w:val="009C7720"/>
    <w:rsid w:val="009F3F03"/>
    <w:rsid w:val="00A003C2"/>
    <w:rsid w:val="00A04AE8"/>
    <w:rsid w:val="00A11367"/>
    <w:rsid w:val="00A14A4D"/>
    <w:rsid w:val="00A17566"/>
    <w:rsid w:val="00A340A8"/>
    <w:rsid w:val="00A57C8B"/>
    <w:rsid w:val="00A70BBD"/>
    <w:rsid w:val="00A834A2"/>
    <w:rsid w:val="00A90A44"/>
    <w:rsid w:val="00A96B44"/>
    <w:rsid w:val="00AA4EC9"/>
    <w:rsid w:val="00AD511F"/>
    <w:rsid w:val="00B0659D"/>
    <w:rsid w:val="00B22CED"/>
    <w:rsid w:val="00B95F48"/>
    <w:rsid w:val="00BA2614"/>
    <w:rsid w:val="00BB0655"/>
    <w:rsid w:val="00BB6423"/>
    <w:rsid w:val="00BD2B7D"/>
    <w:rsid w:val="00BE711F"/>
    <w:rsid w:val="00C724AB"/>
    <w:rsid w:val="00C81B7E"/>
    <w:rsid w:val="00C84AB7"/>
    <w:rsid w:val="00CA1AFE"/>
    <w:rsid w:val="00CC3587"/>
    <w:rsid w:val="00CD4CB2"/>
    <w:rsid w:val="00D02E42"/>
    <w:rsid w:val="00D06524"/>
    <w:rsid w:val="00D171A0"/>
    <w:rsid w:val="00D34E43"/>
    <w:rsid w:val="00D52BC0"/>
    <w:rsid w:val="00D57C03"/>
    <w:rsid w:val="00D62AE7"/>
    <w:rsid w:val="00D66282"/>
    <w:rsid w:val="00D74CDC"/>
    <w:rsid w:val="00D91D90"/>
    <w:rsid w:val="00DE2CCC"/>
    <w:rsid w:val="00E36CFB"/>
    <w:rsid w:val="00E94793"/>
    <w:rsid w:val="00E96E8D"/>
    <w:rsid w:val="00EB71F2"/>
    <w:rsid w:val="00EC7BE2"/>
    <w:rsid w:val="00ED1BF3"/>
    <w:rsid w:val="00ED29BA"/>
    <w:rsid w:val="00ED3FF7"/>
    <w:rsid w:val="00EF3BC8"/>
    <w:rsid w:val="00EF5CFE"/>
    <w:rsid w:val="00EF7652"/>
    <w:rsid w:val="00F12C3A"/>
    <w:rsid w:val="00F12C9F"/>
    <w:rsid w:val="00F57CC9"/>
    <w:rsid w:val="00F70006"/>
    <w:rsid w:val="00F718C3"/>
    <w:rsid w:val="00F85642"/>
    <w:rsid w:val="00FA1D36"/>
    <w:rsid w:val="00FC6016"/>
    <w:rsid w:val="00FD7D73"/>
    <w:rsid w:val="00FE3F71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076239"/>
  <w15:chartTrackingRefBased/>
  <w15:docId w15:val="{D2A5D657-128E-46CC-A4BB-0AECFAE9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659D"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1"/>
      </w:numPr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15">
    <w:name w:val="t15"/>
    <w:basedOn w:val="Normal"/>
    <w:pPr>
      <w:widowControl w:val="0"/>
      <w:tabs>
        <w:tab w:val="left" w:pos="1480"/>
        <w:tab w:val="left" w:pos="3920"/>
        <w:tab w:val="left" w:pos="86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customStyle="1" w:styleId="p5">
    <w:name w:val="p5"/>
    <w:basedOn w:val="Normal"/>
    <w:rsid w:val="006B7B9D"/>
    <w:pPr>
      <w:widowControl w:val="0"/>
      <w:spacing w:line="240" w:lineRule="atLeast"/>
      <w:ind w:left="740"/>
    </w:pPr>
    <w:rPr>
      <w:rFonts w:ascii="Times" w:hAnsi="Times"/>
    </w:rPr>
  </w:style>
  <w:style w:type="paragraph" w:customStyle="1" w:styleId="c6">
    <w:name w:val="c6"/>
    <w:basedOn w:val="Normal"/>
    <w:rsid w:val="006B7B9D"/>
    <w:pPr>
      <w:widowControl w:val="0"/>
      <w:spacing w:line="240" w:lineRule="atLeast"/>
      <w:jc w:val="center"/>
    </w:pPr>
    <w:rPr>
      <w:rFonts w:ascii="Times" w:hAnsi="Times"/>
    </w:rPr>
  </w:style>
  <w:style w:type="paragraph" w:customStyle="1" w:styleId="p7">
    <w:name w:val="p7"/>
    <w:basedOn w:val="Normal"/>
    <w:rsid w:val="006B7B9D"/>
    <w:pPr>
      <w:widowControl w:val="0"/>
      <w:spacing w:line="240" w:lineRule="atLeast"/>
      <w:ind w:left="2480"/>
    </w:pPr>
    <w:rPr>
      <w:rFonts w:ascii="Times" w:hAnsi="Times"/>
    </w:rPr>
  </w:style>
  <w:style w:type="paragraph" w:customStyle="1" w:styleId="Questiontext">
    <w:name w:val="Question_text"/>
    <w:rsid w:val="0084319D"/>
    <w:pPr>
      <w:spacing w:before="120" w:after="120"/>
    </w:pPr>
    <w:rPr>
      <w:rFonts w:ascii="Arial" w:eastAsia="Arial" w:hAnsi="Arial" w:cs="Arial"/>
      <w:b/>
      <w:color w:val="003893"/>
    </w:rPr>
  </w:style>
  <w:style w:type="paragraph" w:styleId="BalloonText">
    <w:name w:val="Balloon Text"/>
    <w:basedOn w:val="Normal"/>
    <w:link w:val="BalloonTextChar"/>
    <w:rsid w:val="006B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%20Bruner\Application%20Data\Microsoft\Templates\Information%20Mapping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E162-CF83-432E-8BD5-C89BEA33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348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ALKALINE PHOSPHATASE (ALP)</vt:lpstr>
    </vt:vector>
  </TitlesOfParts>
  <Company>Kaiser Permanente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ALKALINE PHOSPHATASE (ALP)</dc:title>
  <dc:subject/>
  <dc:creator>Jan Bruner</dc:creator>
  <cp:keywords/>
  <cp:lastModifiedBy>Julius X. Salomon</cp:lastModifiedBy>
  <cp:revision>6</cp:revision>
  <cp:lastPrinted>2015-11-19T20:04:00Z</cp:lastPrinted>
  <dcterms:created xsi:type="dcterms:W3CDTF">2017-11-01T18:33:00Z</dcterms:created>
  <dcterms:modified xsi:type="dcterms:W3CDTF">2017-11-06T19:11:00Z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-691936458</vt:i4>
  </property>
  <property fmtid="{D5CDD505-2E9C-101B-9397-08002B2CF9AE}" pid="3" name="_EmailSubject">
    <vt:lpwstr>coag</vt:lpwstr>
  </property>
  <property fmtid="{D5CDD505-2E9C-101B-9397-08002B2CF9AE}" pid="4" name="_AuthorEmail">
    <vt:lpwstr>janbruner@cox.net</vt:lpwstr>
  </property>
  <property fmtid="{D5CDD505-2E9C-101B-9397-08002B2CF9AE}" pid="5" name="_AuthorEmailDisplayName">
    <vt:lpwstr>Jan Bruner</vt:lpwstr>
  </property>
  <property fmtid="{D5CDD505-2E9C-101B-9397-08002B2CF9AE}" pid="6" name="_ReviewingToolsShownOnce">
    <vt:lpwstr/>
  </property>
</Properties>
</file>