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0F" w:rsidRDefault="007A220F">
      <w:pPr>
        <w:pStyle w:val="Heading4"/>
      </w:pPr>
      <w:r>
        <w:t>REFERENCE, THERAPEUTIC, AND REPORTABLE RANGES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A2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7A220F" w:rsidRDefault="007A220F">
            <w:pPr>
              <w:pStyle w:val="Heading5"/>
            </w:pPr>
            <w:r>
              <w:t xml:space="preserve"> POLICY</w:t>
            </w:r>
          </w:p>
        </w:tc>
        <w:tc>
          <w:tcPr>
            <w:tcW w:w="7740" w:type="dxa"/>
          </w:tcPr>
          <w:p w:rsidR="007A220F" w:rsidRDefault="007A220F">
            <w:pPr>
              <w:pStyle w:val="BlockText"/>
            </w:pPr>
            <w:r>
              <w:t>Each analyzer has a reportable range set by the instrument manufacturer and/or established by the Clinical Laboratory.  The reference ranges and therapeutic ranges are established by the Laboratory system.</w:t>
            </w:r>
          </w:p>
        </w:tc>
      </w:tr>
    </w:tbl>
    <w:p w:rsidR="007A220F" w:rsidRDefault="007A220F">
      <w:pPr>
        <w:pStyle w:val="BlockLine"/>
      </w:pPr>
    </w:p>
    <w:tbl>
      <w:tblPr>
        <w:tblpPr w:leftFromText="180" w:rightFromText="180" w:vertAnchor="text" w:tblpY="1"/>
        <w:tblOverlap w:val="never"/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3319"/>
        <w:gridCol w:w="3960"/>
        <w:gridCol w:w="360"/>
      </w:tblGrid>
      <w:tr w:rsidR="007A2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7A220F" w:rsidRDefault="007A220F">
            <w:pPr>
              <w:pStyle w:val="Heading5"/>
            </w:pPr>
            <w:smartTag w:uri="urn:schemas-microsoft-com:office:smarttags" w:element="place">
              <w:smartTag w:uri="urn:schemas-microsoft-com:office:smarttags" w:element="PlaceName">
                <w:r>
                  <w:t>REFERENCE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RANGES</w:t>
                </w:r>
              </w:smartTag>
            </w:smartTag>
          </w:p>
        </w:tc>
        <w:tc>
          <w:tcPr>
            <w:tcW w:w="7740" w:type="dxa"/>
            <w:gridSpan w:val="4"/>
          </w:tcPr>
          <w:p w:rsidR="007A220F" w:rsidRDefault="007A220F">
            <w:pPr>
              <w:pStyle w:val="BlockText"/>
            </w:pPr>
            <w:r>
              <w:t xml:space="preserve">The following are the current </w:t>
            </w:r>
            <w:smartTag w:uri="urn:schemas-microsoft-com:office:smarttags" w:element="place">
              <w:smartTag w:uri="urn:schemas-microsoft-com:office:smarttags" w:element="PlaceName">
                <w:r>
                  <w:t>Reference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Ranges</w:t>
                </w:r>
              </w:smartTag>
            </w:smartTag>
            <w:r>
              <w:t xml:space="preserve"> for the Coagulation Department:</w:t>
            </w:r>
          </w:p>
          <w:p w:rsidR="00D92A57" w:rsidRDefault="00D92A57">
            <w:pPr>
              <w:pStyle w:val="BlockText"/>
            </w:pP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</w:pPr>
            <w:r>
              <w:t>Analyte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</w:pPr>
            <w:r>
              <w:t>Range</w:t>
            </w: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1902A4">
            <w:pPr>
              <w:pStyle w:val="TableText"/>
            </w:pPr>
            <w:r>
              <w:rPr>
                <w:b/>
              </w:rPr>
              <w:t>APTT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206BF6">
            <w:pPr>
              <w:jc w:val="center"/>
            </w:pPr>
            <w:r>
              <w:t>25-37</w:t>
            </w:r>
            <w:r w:rsidR="001C435B">
              <w:t xml:space="preserve"> s</w:t>
            </w:r>
            <w:r w:rsidR="007A220F">
              <w:t>econds</w:t>
            </w:r>
          </w:p>
        </w:tc>
      </w:tr>
      <w:tr w:rsidR="001902A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 w:rsidP="001902A4">
            <w:r w:rsidRPr="007A7A11">
              <w:rPr>
                <w:b/>
              </w:rPr>
              <w:t>D-Dimer</w:t>
            </w:r>
            <w:r>
              <w:rPr>
                <w:b/>
              </w:rPr>
              <w:t xml:space="preserve"> to </w:t>
            </w:r>
            <w:r w:rsidRPr="007A7A11">
              <w:rPr>
                <w:b/>
              </w:rPr>
              <w:t>R/O DVT &amp; DIC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Pr="001902A4" w:rsidRDefault="001902A4" w:rsidP="001902A4">
            <w:pPr>
              <w:jc w:val="center"/>
            </w:pPr>
            <w:r>
              <w:t>&lt;500 ng/mL FEU</w:t>
            </w: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1902A4">
            <w:pPr>
              <w:rPr>
                <w:b/>
              </w:rPr>
            </w:pPr>
            <w:r>
              <w:rPr>
                <w:b/>
              </w:rPr>
              <w:t>D-Dimer</w:t>
            </w:r>
            <w:r w:rsidR="001902A4">
              <w:rPr>
                <w:b/>
              </w:rPr>
              <w:t xml:space="preserve"> to R/O PE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1902A4"/>
        </w:tc>
      </w:tr>
      <w:tr w:rsidR="001902A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 w:rsidP="001902A4">
            <w:pPr>
              <w:jc w:val="right"/>
              <w:rPr>
                <w:b/>
              </w:rPr>
            </w:pPr>
            <w:r w:rsidRPr="00B4156B">
              <w:rPr>
                <w:b/>
              </w:rPr>
              <w:t>≤50 years old: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>
            <w:pPr>
              <w:jc w:val="center"/>
            </w:pPr>
            <w:r>
              <w:t>&lt;500 ng/mL FEU</w:t>
            </w:r>
          </w:p>
        </w:tc>
      </w:tr>
      <w:tr w:rsidR="001902A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 w:rsidP="001902A4">
            <w:pPr>
              <w:jc w:val="right"/>
              <w:rPr>
                <w:b/>
              </w:rPr>
            </w:pPr>
            <w:r w:rsidRPr="00B4156B">
              <w:rPr>
                <w:b/>
              </w:rPr>
              <w:t>51-79 years old</w:t>
            </w:r>
            <w:r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>
            <w:pPr>
              <w:jc w:val="center"/>
            </w:pPr>
            <w:proofErr w:type="gramStart"/>
            <w:r>
              <w:t>&lt;(</w:t>
            </w:r>
            <w:proofErr w:type="gramEnd"/>
            <w:r>
              <w:t>age x 10) ng/mL FEU</w:t>
            </w:r>
          </w:p>
        </w:tc>
      </w:tr>
      <w:tr w:rsidR="001902A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Default="001902A4" w:rsidP="001902A4">
            <w:pPr>
              <w:jc w:val="right"/>
              <w:rPr>
                <w:b/>
              </w:rPr>
            </w:pPr>
            <w:r w:rsidRPr="00B4156B">
              <w:rPr>
                <w:b/>
              </w:rPr>
              <w:t>≥80 years old</w:t>
            </w:r>
            <w:r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A4" w:rsidRPr="001902A4" w:rsidRDefault="00D92A57">
            <w:pPr>
              <w:jc w:val="center"/>
            </w:pPr>
            <w:r>
              <w:t xml:space="preserve">≥800 </w:t>
            </w:r>
            <w:r w:rsidR="001902A4" w:rsidRPr="001902A4">
              <w:t>ng/mL FEU</w:t>
            </w: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1902A4">
            <w:pPr>
              <w:rPr>
                <w:b/>
              </w:rPr>
            </w:pPr>
            <w:r>
              <w:rPr>
                <w:b/>
              </w:rPr>
              <w:t>Fibrinogen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jc w:val="center"/>
            </w:pPr>
            <w:r>
              <w:t>218-441 mg/dL</w:t>
            </w: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1902A4">
            <w:pPr>
              <w:rPr>
                <w:b/>
              </w:rPr>
            </w:pPr>
            <w:r>
              <w:rPr>
                <w:b/>
              </w:rPr>
              <w:t>Protime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jc w:val="center"/>
            </w:pPr>
            <w:r>
              <w:t>1</w:t>
            </w:r>
            <w:r w:rsidR="00AB0180">
              <w:t xml:space="preserve">2.0 </w:t>
            </w:r>
            <w:r w:rsidR="00346CB7">
              <w:t>-</w:t>
            </w:r>
            <w:r w:rsidR="00AB0180">
              <w:t xml:space="preserve"> </w:t>
            </w:r>
            <w:r w:rsidR="00346CB7">
              <w:t>15</w:t>
            </w:r>
            <w:r>
              <w:t>.</w:t>
            </w:r>
            <w:r w:rsidR="00AB0180">
              <w:t>4</w:t>
            </w:r>
            <w:r w:rsidR="00E50B7C">
              <w:t xml:space="preserve"> Seconds </w:t>
            </w:r>
            <w:r>
              <w:t>(INR: 0.8-1.2)</w:t>
            </w:r>
          </w:p>
        </w:tc>
      </w:tr>
    </w:tbl>
    <w:p w:rsidR="007A220F" w:rsidRDefault="007A220F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9"/>
        <w:gridCol w:w="1159"/>
        <w:gridCol w:w="2700"/>
        <w:gridCol w:w="3420"/>
        <w:gridCol w:w="360"/>
      </w:tblGrid>
      <w:tr w:rsidR="007A2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2"/>
          </w:tcPr>
          <w:p w:rsidR="007A220F" w:rsidRDefault="007A220F">
            <w:pPr>
              <w:pStyle w:val="Heading5"/>
            </w:pPr>
            <w:r>
              <w:t>THERAPEUTIC RANGES</w:t>
            </w:r>
          </w:p>
        </w:tc>
        <w:tc>
          <w:tcPr>
            <w:tcW w:w="6480" w:type="dxa"/>
            <w:gridSpan w:val="3"/>
          </w:tcPr>
          <w:p w:rsidR="007A220F" w:rsidRDefault="007A220F">
            <w:pPr>
              <w:pStyle w:val="BlockText"/>
            </w:pPr>
          </w:p>
          <w:p w:rsidR="00D92A57" w:rsidRDefault="00D92A57">
            <w:pPr>
              <w:pStyle w:val="BlockText"/>
            </w:pP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29" w:type="dxa"/>
          <w:wAfter w:w="360" w:type="dxa"/>
          <w:cantSplit/>
        </w:trPr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jc w:val="center"/>
              <w:rPr>
                <w:b/>
              </w:rPr>
            </w:pPr>
            <w:r>
              <w:rPr>
                <w:b/>
              </w:rPr>
              <w:t>Heparin Anti-Xa (UFH)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jc w:val="center"/>
            </w:pPr>
            <w:r>
              <w:t>0.3-0.7 IU/mL</w:t>
            </w:r>
          </w:p>
        </w:tc>
      </w:tr>
    </w:tbl>
    <w:p w:rsidR="007A220F" w:rsidRDefault="007A220F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818"/>
        <w:gridCol w:w="11"/>
        <w:gridCol w:w="3049"/>
        <w:gridCol w:w="4230"/>
        <w:gridCol w:w="360"/>
      </w:tblGrid>
      <w:tr w:rsidR="007A220F" w:rsidTr="00D92A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</w:tcPr>
          <w:p w:rsidR="007A220F" w:rsidRDefault="007A220F">
            <w:pPr>
              <w:pStyle w:val="Heading5"/>
            </w:pPr>
            <w:r>
              <w:t xml:space="preserve">REPORTABLE RANGES  </w:t>
            </w:r>
          </w:p>
        </w:tc>
        <w:tc>
          <w:tcPr>
            <w:tcW w:w="7650" w:type="dxa"/>
            <w:gridSpan w:val="4"/>
          </w:tcPr>
          <w:p w:rsidR="007A220F" w:rsidRDefault="007A220F">
            <w:pPr>
              <w:pStyle w:val="BlockText"/>
            </w:pPr>
            <w:r>
              <w:t>The following table lists the reportable ranges for the STAGO STAR.  For results outside the reportable range, see P&amp;P 03-025-07 or 03-035-05, 07*.</w:t>
            </w:r>
          </w:p>
          <w:p w:rsidR="00D92A57" w:rsidRDefault="00D92A57">
            <w:pPr>
              <w:pStyle w:val="BlockText"/>
            </w:pP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  <w:trHeight w:val="111"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</w:pPr>
            <w:r>
              <w:t>Analyte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</w:pPr>
            <w:r>
              <w:t>Reportable Range</w:t>
            </w: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673430">
            <w:pPr>
              <w:pStyle w:val="TableText"/>
              <w:rPr>
                <w:b/>
              </w:rPr>
            </w:pPr>
            <w:r>
              <w:rPr>
                <w:b/>
              </w:rPr>
              <w:t>Protime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6864F1">
            <w:pPr>
              <w:pStyle w:val="TableText"/>
              <w:jc w:val="center"/>
            </w:pPr>
            <w:r>
              <w:rPr>
                <w:color w:val="FF00FF"/>
              </w:rPr>
              <w:t xml:space="preserve"> </w:t>
            </w:r>
            <w:r w:rsidR="00C469C6">
              <w:t xml:space="preserve">0.5-10.0 INR </w:t>
            </w:r>
            <w:bookmarkStart w:id="0" w:name="_GoBack"/>
            <w:bookmarkEnd w:id="0"/>
            <w:r w:rsidR="001E390A">
              <w:t>(8-150</w:t>
            </w:r>
            <w:r w:rsidR="001C435B">
              <w:t xml:space="preserve"> s</w:t>
            </w:r>
            <w:r w:rsidR="007A220F">
              <w:t>econds)</w:t>
            </w: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67343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APTT  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1E390A">
            <w:pPr>
              <w:pStyle w:val="TableText"/>
              <w:jc w:val="center"/>
            </w:pPr>
            <w:r>
              <w:t>15-200</w:t>
            </w:r>
            <w:r w:rsidR="001C435B">
              <w:t xml:space="preserve"> s</w:t>
            </w:r>
            <w:r w:rsidR="007A220F">
              <w:t>econds</w:t>
            </w: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673430">
            <w:pPr>
              <w:pStyle w:val="TableText"/>
              <w:rPr>
                <w:b/>
              </w:rPr>
            </w:pPr>
            <w:r>
              <w:rPr>
                <w:b/>
              </w:rPr>
              <w:t>Fibrinogen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  <w:jc w:val="center"/>
            </w:pPr>
            <w:r>
              <w:t>60-1800 mg/dL</w:t>
            </w: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673430">
            <w:pPr>
              <w:pStyle w:val="TableText"/>
              <w:rPr>
                <w:b/>
              </w:rPr>
            </w:pPr>
            <w:r>
              <w:rPr>
                <w:b/>
              </w:rPr>
              <w:t>Heparin Anti-Xa (UFH)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Pr="001C435B" w:rsidRDefault="007A220F" w:rsidP="001C435B">
            <w:pPr>
              <w:pStyle w:val="TableText"/>
              <w:jc w:val="center"/>
            </w:pPr>
            <w:r>
              <w:t xml:space="preserve">0.10 to 1.10 IU/mL </w:t>
            </w: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829" w:type="dxa"/>
          <w:wAfter w:w="360" w:type="dxa"/>
          <w:cantSplit/>
        </w:trPr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673430">
            <w:pPr>
              <w:pStyle w:val="TableText"/>
              <w:rPr>
                <w:b/>
              </w:rPr>
            </w:pPr>
            <w:r>
              <w:rPr>
                <w:b/>
              </w:rPr>
              <w:t>D-Dimer</w:t>
            </w:r>
            <w:r w:rsidR="00927D3A">
              <w:rPr>
                <w:b/>
              </w:rPr>
              <w:t xml:space="preserve"> DVT/</w:t>
            </w:r>
            <w:r w:rsidR="001C435B">
              <w:rPr>
                <w:b/>
              </w:rPr>
              <w:t>PE</w:t>
            </w:r>
            <w:r w:rsidR="00927D3A">
              <w:rPr>
                <w:b/>
              </w:rPr>
              <w:t>/DIC</w:t>
            </w:r>
          </w:p>
        </w:tc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927D3A">
            <w:pPr>
              <w:pStyle w:val="TableText"/>
              <w:jc w:val="center"/>
            </w:pPr>
            <w:r>
              <w:t>270-20,</w:t>
            </w:r>
            <w:r w:rsidR="001C435B">
              <w:t>000 ng/mL FEU</w:t>
            </w:r>
          </w:p>
        </w:tc>
      </w:tr>
    </w:tbl>
    <w:p w:rsidR="007A220F" w:rsidRPr="00D92A57" w:rsidRDefault="007A220F" w:rsidP="00D92A57">
      <w:pPr>
        <w:pStyle w:val="BlockLine"/>
        <w:rPr>
          <w:b/>
        </w:rPr>
      </w:pPr>
      <w:r>
        <w:rPr>
          <w:b/>
        </w:rPr>
        <w:t xml:space="preserve">*For values outside linearity limits (reportable range) a CLS must investigate to determine appropriate action in reporting. </w:t>
      </w:r>
    </w:p>
    <w:p w:rsidR="007A220F" w:rsidRDefault="007A220F" w:rsidP="009F305B">
      <w:pPr>
        <w:jc w:val="center"/>
      </w:pPr>
      <w:r>
        <w:lastRenderedPageBreak/>
        <w:t>Document History Page</w:t>
      </w:r>
    </w:p>
    <w:p w:rsidR="007A220F" w:rsidRDefault="007A220F">
      <w:pPr>
        <w:jc w:val="center"/>
      </w:pPr>
      <w: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7A2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346CB7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Name of</w:t>
            </w:r>
            <w:r w:rsidR="007A220F">
              <w:rPr>
                <w:b w:val="0"/>
              </w:rPr>
              <w:t xml:space="preserve">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346CB7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 xml:space="preserve">Med. Dir. </w:t>
            </w:r>
            <w:r w:rsidR="001E390A">
              <w:rPr>
                <w:b w:val="0"/>
              </w:rPr>
              <w:t>R</w:t>
            </w:r>
            <w:r>
              <w:rPr>
                <w:b w:val="0"/>
              </w:rPr>
              <w:t>eviewed/ d</w:t>
            </w:r>
            <w:r w:rsidR="007A220F">
              <w:rPr>
                <w:b w:val="0"/>
              </w:rPr>
              <w:t>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Lab Manager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HeaderText"/>
              <w:rPr>
                <w:b w:val="0"/>
              </w:rPr>
            </w:pPr>
            <w:r>
              <w:rPr>
                <w:b w:val="0"/>
              </w:rPr>
              <w:t>Date change Imp.</w:t>
            </w:r>
          </w:p>
        </w:tc>
      </w:tr>
      <w:tr w:rsidR="007A220F" w:rsidTr="001D3339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  <w:r>
              <w:t xml:space="preserve">Removed LMWH from </w:t>
            </w:r>
            <w:r w:rsidR="006864F1">
              <w:t>policy</w:t>
            </w:r>
            <w:r w:rsidR="0031773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  <w:r>
              <w:t>Diana Davodi</w:t>
            </w:r>
          </w:p>
          <w:p w:rsidR="007A220F" w:rsidRDefault="00AB0180">
            <w:pPr>
              <w:pStyle w:val="TableText"/>
            </w:pPr>
            <w:r>
              <w:t>6/</w:t>
            </w:r>
            <w:r w:rsidR="006864F1">
              <w:t>10</w:t>
            </w:r>
            <w:r>
              <w:t>/</w:t>
            </w:r>
            <w:r w:rsidR="007A220F"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6864F1" w:rsidP="00346CB7">
            <w:pPr>
              <w:pStyle w:val="TableText"/>
              <w:jc w:val="center"/>
            </w:pPr>
            <w:r>
              <w:t>6-10-10</w:t>
            </w:r>
          </w:p>
        </w:tc>
      </w:tr>
      <w:tr w:rsidR="007A220F" w:rsidTr="00F451CB">
        <w:tblPrEx>
          <w:tblCellMar>
            <w:top w:w="0" w:type="dxa"/>
            <w:bottom w:w="0" w:type="dxa"/>
          </w:tblCellMar>
        </w:tblPrEx>
        <w:trPr>
          <w:cantSplit/>
          <w:trHeight w:hRule="exact" w:val="81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9169C3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9169C3">
            <w:pPr>
              <w:pStyle w:val="TableText"/>
            </w:pPr>
            <w:r>
              <w:t>Changed Pr</w:t>
            </w:r>
            <w:r w:rsidR="003644A5">
              <w:t>o</w:t>
            </w:r>
            <w:r>
              <w:t>time ref range (sec) &amp; reportable range</w:t>
            </w:r>
            <w:r w:rsidR="0031773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CB" w:rsidRDefault="009169C3">
            <w:pPr>
              <w:pStyle w:val="TableText"/>
            </w:pPr>
            <w:r>
              <w:t xml:space="preserve">Diana Davodi </w:t>
            </w:r>
          </w:p>
          <w:p w:rsidR="009169C3" w:rsidRDefault="00AB0180">
            <w:pPr>
              <w:pStyle w:val="TableText"/>
            </w:pPr>
            <w:r>
              <w:t>6/28/</w:t>
            </w:r>
            <w:r w:rsidR="00F451CB">
              <w:t>10 10</w:t>
            </w:r>
            <w:r w:rsidR="009169C3">
              <w:t>6/28/10</w:t>
            </w:r>
          </w:p>
          <w:p w:rsidR="009169C3" w:rsidRDefault="009169C3">
            <w:pPr>
              <w:pStyle w:val="TableText"/>
            </w:pPr>
          </w:p>
          <w:p w:rsidR="007A220F" w:rsidRDefault="009169C3">
            <w:pPr>
              <w:pStyle w:val="TableText"/>
            </w:pPr>
            <w:r>
              <w:t xml:space="preserve"> 6-28-10</w:t>
            </w:r>
          </w:p>
          <w:p w:rsidR="009169C3" w:rsidRDefault="009169C3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6A183E" w:rsidP="00346CB7">
            <w:pPr>
              <w:pStyle w:val="TableText"/>
              <w:jc w:val="center"/>
            </w:pPr>
            <w:r>
              <w:t>6-28-10</w:t>
            </w:r>
          </w:p>
        </w:tc>
      </w:tr>
      <w:tr w:rsidR="00E50B7C" w:rsidTr="00AB0180">
        <w:tblPrEx>
          <w:tblCellMar>
            <w:top w:w="0" w:type="dxa"/>
            <w:bottom w:w="0" w:type="dxa"/>
          </w:tblCellMar>
        </w:tblPrEx>
        <w:trPr>
          <w:cantSplit/>
          <w:trHeight w:hRule="exact" w:val="8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>
            <w:pPr>
              <w:pStyle w:val="TableText"/>
            </w:pPr>
            <w:r w:rsidRPr="00E50B7C">
              <w:t xml:space="preserve">Changed </w:t>
            </w:r>
            <w:proofErr w:type="spellStart"/>
            <w:r w:rsidRPr="00E50B7C">
              <w:t>Protime</w:t>
            </w:r>
            <w:proofErr w:type="spellEnd"/>
            <w:r w:rsidRPr="00E50B7C">
              <w:t xml:space="preserve"> ref range (sec) &amp; reportable range</w:t>
            </w:r>
            <w:r w:rsidR="0031773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>
            <w:pPr>
              <w:pStyle w:val="TableText"/>
            </w:pPr>
            <w:r>
              <w:t>Charles</w:t>
            </w:r>
          </w:p>
          <w:p w:rsidR="00E50B7C" w:rsidRDefault="00E50B7C">
            <w:pPr>
              <w:pStyle w:val="TableText"/>
            </w:pPr>
            <w:r>
              <w:t>Park</w:t>
            </w:r>
          </w:p>
          <w:p w:rsidR="00E50B7C" w:rsidRDefault="00AB0180">
            <w:pPr>
              <w:pStyle w:val="TableText"/>
            </w:pPr>
            <w:r>
              <w:t>10/02/</w:t>
            </w:r>
            <w:r w:rsidR="00E50B7C"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7C" w:rsidRDefault="00E50B7C" w:rsidP="00346CB7">
            <w:pPr>
              <w:pStyle w:val="TableText"/>
              <w:jc w:val="center"/>
            </w:pPr>
            <w:r>
              <w:t>10-02-11</w:t>
            </w:r>
          </w:p>
          <w:p w:rsidR="00E50B7C" w:rsidRDefault="00E50B7C" w:rsidP="00346CB7">
            <w:pPr>
              <w:pStyle w:val="TableText"/>
              <w:jc w:val="center"/>
            </w:pPr>
          </w:p>
        </w:tc>
      </w:tr>
      <w:tr w:rsidR="007A220F" w:rsidTr="009F305B">
        <w:tblPrEx>
          <w:tblCellMar>
            <w:top w:w="0" w:type="dxa"/>
            <w:bottom w:w="0" w:type="dxa"/>
          </w:tblCellMar>
        </w:tblPrEx>
        <w:trPr>
          <w:cantSplit/>
          <w:trHeight w:hRule="exact" w:val="15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206BF6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206BF6">
            <w:pPr>
              <w:pStyle w:val="TableText"/>
            </w:pPr>
            <w:r>
              <w:t>Changed PTT reference range to</w:t>
            </w:r>
            <w:r w:rsidR="009F305B">
              <w:t xml:space="preserve"> reflect</w:t>
            </w:r>
            <w:r>
              <w:t xml:space="preserve"> Regional Reference Lab values</w:t>
            </w:r>
            <w:r w:rsidR="00346CB7">
              <w:t>.</w:t>
            </w:r>
          </w:p>
          <w:p w:rsidR="00346CB7" w:rsidRDefault="00346CB7">
            <w:pPr>
              <w:pStyle w:val="TableText"/>
            </w:pPr>
            <w:r w:rsidRPr="00346CB7">
              <w:t xml:space="preserve">Changed </w:t>
            </w:r>
            <w:proofErr w:type="spellStart"/>
            <w:r w:rsidRPr="00346CB7">
              <w:t>Protime</w:t>
            </w:r>
            <w:proofErr w:type="spellEnd"/>
            <w:r w:rsidRPr="00346CB7">
              <w:t xml:space="preserve"> ref range (sec) &amp; reportable range</w:t>
            </w:r>
            <w:r w:rsidR="00317731"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346CB7">
            <w:pPr>
              <w:pStyle w:val="TableText"/>
            </w:pPr>
            <w:r>
              <w:t>Julius Salomon</w:t>
            </w:r>
          </w:p>
          <w:p w:rsidR="00206BF6" w:rsidRDefault="00AB0180">
            <w:pPr>
              <w:pStyle w:val="TableText"/>
            </w:pPr>
            <w:r>
              <w:t>7/29/</w:t>
            </w:r>
            <w:r w:rsidR="00346CB7"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346CB7" w:rsidP="00346CB7">
            <w:pPr>
              <w:pStyle w:val="TableText"/>
              <w:jc w:val="center"/>
            </w:pPr>
            <w:r>
              <w:t>7-29-13</w:t>
            </w:r>
          </w:p>
        </w:tc>
      </w:tr>
      <w:tr w:rsidR="007A220F" w:rsidTr="001E390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E324C8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1E390A">
            <w:pPr>
              <w:pStyle w:val="TableText"/>
            </w:pPr>
            <w:r>
              <w:t>Revised reportable range</w:t>
            </w:r>
            <w:r w:rsidR="00317731">
              <w:t xml:space="preserve"> to correctly reflect Cerner (LIS) ranges</w:t>
            </w:r>
            <w:r w:rsidR="004717A4">
              <w:t xml:space="preserve">.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1E390A">
            <w:pPr>
              <w:pStyle w:val="TableText"/>
            </w:pPr>
            <w:r>
              <w:t>Julius Salomon</w:t>
            </w:r>
          </w:p>
          <w:p w:rsidR="001E390A" w:rsidRDefault="00AB0180">
            <w:pPr>
              <w:pStyle w:val="TableText"/>
            </w:pPr>
            <w:r>
              <w:t>11/15/</w:t>
            </w:r>
            <w:r w:rsidR="001E390A"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1E390A" w:rsidP="001E390A">
            <w:pPr>
              <w:pStyle w:val="TableText"/>
              <w:jc w:val="center"/>
            </w:pPr>
            <w:r>
              <w:t>11-15-13</w:t>
            </w:r>
          </w:p>
          <w:p w:rsidR="001E390A" w:rsidRDefault="001E390A" w:rsidP="001E390A">
            <w:pPr>
              <w:pStyle w:val="TableText"/>
              <w:jc w:val="center"/>
            </w:pPr>
          </w:p>
        </w:tc>
      </w:tr>
      <w:tr w:rsidR="007A220F" w:rsidTr="00AB0180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AB0180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80" w:rsidRDefault="00AB0180" w:rsidP="00AB0180">
            <w:pPr>
              <w:pStyle w:val="TableText"/>
            </w:pPr>
            <w:r>
              <w:t>Revised PT reference range to reflect Regional Reference Lab values.</w:t>
            </w:r>
          </w:p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AB0180">
            <w:pPr>
              <w:pStyle w:val="TableText"/>
            </w:pPr>
            <w:r>
              <w:t>Julius Salomon</w:t>
            </w:r>
          </w:p>
          <w:p w:rsidR="00AB0180" w:rsidRDefault="00AB0180">
            <w:pPr>
              <w:pStyle w:val="TableText"/>
            </w:pPr>
            <w:r>
              <w:t>10/01/14</w:t>
            </w:r>
          </w:p>
          <w:p w:rsidR="00AB0180" w:rsidRDefault="00AB0180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F45D1" w:rsidP="007F45D1">
            <w:pPr>
              <w:pStyle w:val="TableText"/>
              <w:jc w:val="center"/>
            </w:pPr>
            <w:r>
              <w:t>10-06-14</w:t>
            </w:r>
          </w:p>
          <w:p w:rsidR="007F45D1" w:rsidRDefault="007F45D1" w:rsidP="007F45D1">
            <w:pPr>
              <w:pStyle w:val="TableText"/>
              <w:jc w:val="center"/>
            </w:pPr>
          </w:p>
        </w:tc>
      </w:tr>
      <w:tr w:rsidR="007A220F" w:rsidTr="007F45D1">
        <w:tblPrEx>
          <w:tblCellMar>
            <w:top w:w="0" w:type="dxa"/>
            <w:bottom w:w="0" w:type="dxa"/>
          </w:tblCellMar>
        </w:tblPrEx>
        <w:trPr>
          <w:cantSplit/>
          <w:trHeight w:hRule="exact" w:val="16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C147EC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C147EC">
            <w:pPr>
              <w:pStyle w:val="TableText"/>
            </w:pPr>
            <w:r>
              <w:t>1) Added Thrombin Time</w:t>
            </w:r>
          </w:p>
          <w:p w:rsidR="00C147EC" w:rsidRDefault="00C147EC">
            <w:pPr>
              <w:pStyle w:val="TableText"/>
            </w:pPr>
            <w:r>
              <w:t>2) Updated D-Dimer reference range to reflect regionwide change</w:t>
            </w:r>
          </w:p>
          <w:p w:rsidR="001C435B" w:rsidRDefault="001C435B">
            <w:pPr>
              <w:pStyle w:val="TableText"/>
            </w:pPr>
            <w:r>
              <w:t>3) Removed dilution comment for Anti-XA on reportable range section.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C147EC">
            <w:pPr>
              <w:pStyle w:val="TableText"/>
            </w:pPr>
            <w:r>
              <w:t>Julius Salomon 09/14/15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</w:tr>
      <w:tr w:rsidR="007A220F" w:rsidTr="00D92A57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D92A57" w:rsidP="00703A82">
            <w:pPr>
              <w:pStyle w:val="TableText"/>
              <w:jc w:val="center"/>
            </w:pPr>
            <w: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D92A57">
            <w:pPr>
              <w:pStyle w:val="TableText"/>
            </w:pPr>
            <w:r>
              <w:t>Removed Thrombin Time.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D92A57">
            <w:pPr>
              <w:pStyle w:val="TableText"/>
            </w:pPr>
            <w:r>
              <w:t>Julius Salomon 11/07/17</w:t>
            </w:r>
          </w:p>
          <w:p w:rsidR="00D92A57" w:rsidRDefault="00D92A57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703A82">
            <w:pPr>
              <w:pStyle w:val="TableText"/>
              <w:jc w:val="center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703A82">
            <w:pPr>
              <w:pStyle w:val="TableText"/>
              <w:jc w:val="center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</w:tr>
      <w:tr w:rsidR="007A220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 w:rsidP="00703A82">
            <w:pPr>
              <w:pStyle w:val="TableText"/>
              <w:jc w:val="center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0F" w:rsidRDefault="007A220F">
            <w:pPr>
              <w:pStyle w:val="TableText"/>
            </w:pPr>
          </w:p>
        </w:tc>
      </w:tr>
    </w:tbl>
    <w:p w:rsidR="007A220F" w:rsidRDefault="007A220F">
      <w:r>
        <w:t>Imp. =Implemented</w:t>
      </w:r>
    </w:p>
    <w:p w:rsidR="007A220F" w:rsidRDefault="007A220F"/>
    <w:p w:rsidR="007A220F" w:rsidRDefault="007A220F"/>
    <w:sectPr w:rsidR="007A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48" w:rsidRDefault="00326F48">
      <w:r>
        <w:separator/>
      </w:r>
    </w:p>
  </w:endnote>
  <w:endnote w:type="continuationSeparator" w:id="0">
    <w:p w:rsidR="00326F48" w:rsidRDefault="003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D8" w:rsidRDefault="00567FD8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FD8" w:rsidRDefault="00567FD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D8" w:rsidRDefault="00567FD8">
    <w:pPr>
      <w:pStyle w:val="Footer"/>
      <w:tabs>
        <w:tab w:val="clear" w:pos="4320"/>
        <w:tab w:val="clear" w:pos="8640"/>
        <w:tab w:val="center" w:pos="4680"/>
      </w:tabs>
      <w:ind w:right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86" w:rsidRDefault="0007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48" w:rsidRDefault="00326F48">
      <w:r>
        <w:separator/>
      </w:r>
    </w:p>
  </w:footnote>
  <w:footnote w:type="continuationSeparator" w:id="0">
    <w:p w:rsidR="00326F48" w:rsidRDefault="0032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D8" w:rsidRDefault="00567F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FD8" w:rsidRDefault="00567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9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5670"/>
      <w:gridCol w:w="1260"/>
      <w:gridCol w:w="1170"/>
    </w:tblGrid>
    <w:tr w:rsidR="00567FD8">
      <w:tblPrEx>
        <w:tblCellMar>
          <w:top w:w="0" w:type="dxa"/>
          <w:bottom w:w="0" w:type="dxa"/>
        </w:tblCellMar>
      </w:tblPrEx>
      <w:trPr>
        <w:cantSplit/>
      </w:trPr>
      <w:tc>
        <w:tcPr>
          <w:tcW w:w="1260" w:type="dxa"/>
        </w:tcPr>
        <w:p w:rsidR="00567FD8" w:rsidRDefault="00567FD8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5670" w:type="dxa"/>
        </w:tcPr>
        <w:p w:rsidR="00567FD8" w:rsidRDefault="00567FD8">
          <w:pPr>
            <w:pStyle w:val="Header"/>
            <w:rPr>
              <w:sz w:val="20"/>
            </w:rPr>
          </w:pPr>
          <w:r>
            <w:rPr>
              <w:sz w:val="20"/>
            </w:rPr>
            <w:t>REFERENCE, THERAPEUTIC, AND REPORTABLE RANGES</w:t>
          </w:r>
        </w:p>
      </w:tc>
      <w:tc>
        <w:tcPr>
          <w:tcW w:w="1260" w:type="dxa"/>
        </w:tcPr>
        <w:p w:rsidR="00567FD8" w:rsidRDefault="00567FD8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1170" w:type="dxa"/>
        </w:tcPr>
        <w:p w:rsidR="00567FD8" w:rsidRDefault="00567FD8">
          <w:pPr>
            <w:pStyle w:val="Header"/>
            <w:rPr>
              <w:sz w:val="20"/>
            </w:rPr>
          </w:pPr>
          <w:r>
            <w:rPr>
              <w:sz w:val="20"/>
            </w:rPr>
            <w:t>01-100-0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C469C6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567FD8" w:rsidRDefault="00567FD8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D8" w:rsidRDefault="00567FD8">
    <w:pPr>
      <w:pStyle w:val="Header"/>
      <w:jc w:val="center"/>
      <w:rPr>
        <w:b/>
      </w:rPr>
    </w:pPr>
    <w:r>
      <w:rPr>
        <w:b/>
      </w:rPr>
      <w:t>KAISER MEDICAL CARE PROGRAM</w:t>
    </w:r>
  </w:p>
  <w:p w:rsidR="00567FD8" w:rsidRDefault="00567FD8">
    <w:pPr>
      <w:pStyle w:val="Header"/>
      <w:jc w:val="center"/>
      <w:rPr>
        <w:b/>
      </w:rPr>
    </w:pPr>
    <w:r>
      <w:rPr>
        <w:b/>
      </w:rPr>
      <w:t xml:space="preserve">ORANGE </w:t>
    </w:r>
    <w:smartTag w:uri="urn:schemas-microsoft-com:office:smarttags" w:element="place"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AREA</w:t>
        </w:r>
      </w:smartTag>
    </w:smartTag>
  </w:p>
  <w:p w:rsidR="00567FD8" w:rsidRDefault="00567FD8">
    <w:pPr>
      <w:pStyle w:val="Header"/>
      <w:jc w:val="center"/>
      <w:rPr>
        <w:b/>
      </w:rPr>
    </w:pPr>
    <w:r>
      <w:rPr>
        <w:b/>
      </w:rPr>
      <w:t>POLICIES AND PROCEDURES</w:t>
    </w:r>
  </w:p>
  <w:p w:rsidR="00242234" w:rsidRDefault="00242234">
    <w:pPr>
      <w:pStyle w:val="Header"/>
      <w:jc w:val="center"/>
      <w:rPr>
        <w:b/>
      </w:rPr>
    </w:pPr>
  </w:p>
  <w:tbl>
    <w:tblPr>
      <w:tblW w:w="9630" w:type="dxa"/>
      <w:tblInd w:w="198" w:type="dxa"/>
      <w:tblBorders>
        <w:top w:val="single" w:sz="2" w:space="0" w:color="auto"/>
        <w:left w:val="single" w:sz="2" w:space="0" w:color="auto"/>
        <w:bottom w:val="single" w:sz="18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3600"/>
      <w:gridCol w:w="1800"/>
      <w:gridCol w:w="2970"/>
    </w:tblGrid>
    <w:tr w:rsidR="00567FD8">
      <w:tblPrEx>
        <w:tblCellMar>
          <w:top w:w="0" w:type="dxa"/>
          <w:bottom w:w="0" w:type="dxa"/>
        </w:tblCellMar>
      </w:tblPrEx>
      <w:trPr>
        <w:cantSplit/>
      </w:trPr>
      <w:tc>
        <w:tcPr>
          <w:tcW w:w="1260" w:type="dxa"/>
        </w:tcPr>
        <w:p w:rsidR="00567FD8" w:rsidRDefault="00567FD8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TITLE:</w:t>
          </w:r>
        </w:p>
      </w:tc>
      <w:tc>
        <w:tcPr>
          <w:tcW w:w="3600" w:type="dxa"/>
        </w:tcPr>
        <w:p w:rsidR="00567FD8" w:rsidRDefault="00071386">
          <w:pPr>
            <w:pStyle w:val="Header"/>
            <w:rPr>
              <w:sz w:val="20"/>
            </w:rPr>
          </w:pPr>
          <w:r>
            <w:rPr>
              <w:sz w:val="20"/>
            </w:rPr>
            <w:t xml:space="preserve">COAGULATION P&amp;P </w:t>
          </w:r>
        </w:p>
      </w:tc>
      <w:tc>
        <w:tcPr>
          <w:tcW w:w="1800" w:type="dxa"/>
        </w:tcPr>
        <w:p w:rsidR="00567FD8" w:rsidRDefault="00567FD8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2970" w:type="dxa"/>
        </w:tcPr>
        <w:p w:rsidR="00567FD8" w:rsidRDefault="00567FD8">
          <w:pPr>
            <w:pStyle w:val="Header"/>
            <w:rPr>
              <w:sz w:val="20"/>
            </w:rPr>
          </w:pPr>
          <w:r>
            <w:rPr>
              <w:sz w:val="20"/>
            </w:rPr>
            <w:t>01-100-0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MERGEFORMAT </w:instrText>
          </w:r>
          <w:r>
            <w:rPr>
              <w:sz w:val="20"/>
            </w:rPr>
            <w:fldChar w:fldCharType="separate"/>
          </w:r>
          <w:r w:rsidR="00C469C6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  <w:tr w:rsidR="00567FD8">
      <w:tblPrEx>
        <w:tblCellMar>
          <w:top w:w="0" w:type="dxa"/>
          <w:bottom w:w="0" w:type="dxa"/>
        </w:tblCellMar>
      </w:tblPrEx>
      <w:tc>
        <w:tcPr>
          <w:tcW w:w="1260" w:type="dxa"/>
        </w:tcPr>
        <w:p w:rsidR="00567FD8" w:rsidRDefault="00567FD8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SECTION:</w:t>
          </w:r>
        </w:p>
      </w:tc>
      <w:tc>
        <w:tcPr>
          <w:tcW w:w="3600" w:type="dxa"/>
        </w:tcPr>
        <w:p w:rsidR="00567FD8" w:rsidRDefault="00567FD8">
          <w:pPr>
            <w:pStyle w:val="Header"/>
            <w:tabs>
              <w:tab w:val="clear" w:pos="4320"/>
              <w:tab w:val="clear" w:pos="8640"/>
              <w:tab w:val="left" w:pos="3000"/>
            </w:tabs>
            <w:rPr>
              <w:sz w:val="20"/>
            </w:rPr>
          </w:pPr>
          <w:r>
            <w:rPr>
              <w:sz w:val="20"/>
            </w:rPr>
            <w:t>POLICIES</w:t>
          </w:r>
        </w:p>
      </w:tc>
      <w:tc>
        <w:tcPr>
          <w:tcW w:w="1800" w:type="dxa"/>
        </w:tcPr>
        <w:p w:rsidR="00567FD8" w:rsidRDefault="00567FD8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ORGIN DATE:</w:t>
          </w:r>
        </w:p>
      </w:tc>
      <w:tc>
        <w:tcPr>
          <w:tcW w:w="2970" w:type="dxa"/>
        </w:tcPr>
        <w:p w:rsidR="00567FD8" w:rsidRDefault="00703A82">
          <w:pPr>
            <w:pStyle w:val="Header"/>
            <w:rPr>
              <w:sz w:val="20"/>
            </w:rPr>
          </w:pPr>
          <w:r>
            <w:rPr>
              <w:sz w:val="20"/>
            </w:rPr>
            <w:t>1/</w:t>
          </w:r>
          <w:r w:rsidR="00567FD8">
            <w:rPr>
              <w:sz w:val="20"/>
            </w:rPr>
            <w:t>98</w:t>
          </w:r>
        </w:p>
      </w:tc>
    </w:tr>
    <w:tr w:rsidR="00567FD8">
      <w:tblPrEx>
        <w:tblCellMar>
          <w:top w:w="0" w:type="dxa"/>
          <w:bottom w:w="0" w:type="dxa"/>
        </w:tblCellMar>
      </w:tblPrEx>
      <w:tc>
        <w:tcPr>
          <w:tcW w:w="1260" w:type="dxa"/>
        </w:tcPr>
        <w:p w:rsidR="00567FD8" w:rsidRDefault="00567FD8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3600" w:type="dxa"/>
        </w:tcPr>
        <w:p w:rsidR="00567FD8" w:rsidRDefault="00567FD8">
          <w:pPr>
            <w:pStyle w:val="Header"/>
            <w:rPr>
              <w:sz w:val="20"/>
            </w:rPr>
          </w:pPr>
          <w:r>
            <w:rPr>
              <w:sz w:val="20"/>
            </w:rPr>
            <w:t>REFERENCE, THERAPEUTIC, AND REPORTABLE RANGES</w:t>
          </w:r>
        </w:p>
      </w:tc>
      <w:tc>
        <w:tcPr>
          <w:tcW w:w="1800" w:type="dxa"/>
        </w:tcPr>
        <w:p w:rsidR="00567FD8" w:rsidRDefault="00567FD8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 xml:space="preserve">REVISION DATE </w:t>
          </w:r>
        </w:p>
      </w:tc>
      <w:tc>
        <w:tcPr>
          <w:tcW w:w="2970" w:type="dxa"/>
        </w:tcPr>
        <w:p w:rsidR="00567FD8" w:rsidRDefault="00567FD8">
          <w:pPr>
            <w:pStyle w:val="Header"/>
            <w:rPr>
              <w:sz w:val="20"/>
            </w:rPr>
          </w:pPr>
          <w:r>
            <w:rPr>
              <w:sz w:val="20"/>
            </w:rPr>
            <w:t xml:space="preserve">7/98 8/99 4/00 11/00 10/02 09/03 3/04 9/04 6/05 8/05 4/06 7/06 04/07 </w:t>
          </w:r>
          <w:r w:rsidR="00E47C06">
            <w:rPr>
              <w:sz w:val="20"/>
            </w:rPr>
            <w:t>7/07 11/07 5/08 8/08 7/09 6/10 10</w:t>
          </w:r>
          <w:r>
            <w:rPr>
              <w:sz w:val="20"/>
            </w:rPr>
            <w:t>/11</w:t>
          </w:r>
          <w:r w:rsidR="00206BF6">
            <w:rPr>
              <w:sz w:val="20"/>
            </w:rPr>
            <w:t xml:space="preserve"> </w:t>
          </w:r>
          <w:r w:rsidR="00346CB7">
            <w:rPr>
              <w:sz w:val="20"/>
            </w:rPr>
            <w:t>7/13</w:t>
          </w:r>
          <w:r w:rsidR="001E390A">
            <w:rPr>
              <w:sz w:val="20"/>
            </w:rPr>
            <w:t xml:space="preserve"> 11/13</w:t>
          </w:r>
          <w:r w:rsidR="007958EF">
            <w:rPr>
              <w:sz w:val="20"/>
            </w:rPr>
            <w:t xml:space="preserve"> 10/14 9/15</w:t>
          </w:r>
        </w:p>
      </w:tc>
    </w:tr>
  </w:tbl>
  <w:p w:rsidR="00567FD8" w:rsidRDefault="00567FD8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2A2C0D51"/>
    <w:multiLevelType w:val="singleLevel"/>
    <w:tmpl w:val="ED6027DE"/>
    <w:lvl w:ilvl="0">
      <w:start w:val="1"/>
      <w:numFmt w:val="bullet"/>
      <w:pStyle w:val="Bullet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F1"/>
    <w:rsid w:val="00071386"/>
    <w:rsid w:val="00141FCE"/>
    <w:rsid w:val="00176131"/>
    <w:rsid w:val="00183C79"/>
    <w:rsid w:val="001902A4"/>
    <w:rsid w:val="001B1A05"/>
    <w:rsid w:val="001C435B"/>
    <w:rsid w:val="001D3339"/>
    <w:rsid w:val="001E390A"/>
    <w:rsid w:val="00206BF6"/>
    <w:rsid w:val="00242234"/>
    <w:rsid w:val="00296434"/>
    <w:rsid w:val="00317731"/>
    <w:rsid w:val="00326F48"/>
    <w:rsid w:val="00346CB7"/>
    <w:rsid w:val="003644A5"/>
    <w:rsid w:val="00376E95"/>
    <w:rsid w:val="003D4F18"/>
    <w:rsid w:val="004555CE"/>
    <w:rsid w:val="004717A4"/>
    <w:rsid w:val="004B2417"/>
    <w:rsid w:val="00525A95"/>
    <w:rsid w:val="00567FD8"/>
    <w:rsid w:val="00581427"/>
    <w:rsid w:val="005A5E75"/>
    <w:rsid w:val="005E394F"/>
    <w:rsid w:val="0063080E"/>
    <w:rsid w:val="00673430"/>
    <w:rsid w:val="006864F1"/>
    <w:rsid w:val="006A183E"/>
    <w:rsid w:val="006A3981"/>
    <w:rsid w:val="00703A82"/>
    <w:rsid w:val="00777453"/>
    <w:rsid w:val="007958EF"/>
    <w:rsid w:val="007A220F"/>
    <w:rsid w:val="007F45D1"/>
    <w:rsid w:val="00812067"/>
    <w:rsid w:val="009169C3"/>
    <w:rsid w:val="00927D3A"/>
    <w:rsid w:val="009B18C3"/>
    <w:rsid w:val="009F305B"/>
    <w:rsid w:val="00A9713F"/>
    <w:rsid w:val="00AB0180"/>
    <w:rsid w:val="00AF5DDA"/>
    <w:rsid w:val="00C147EC"/>
    <w:rsid w:val="00C469C6"/>
    <w:rsid w:val="00D2682F"/>
    <w:rsid w:val="00D3067D"/>
    <w:rsid w:val="00D84BF2"/>
    <w:rsid w:val="00D92A57"/>
    <w:rsid w:val="00E324C8"/>
    <w:rsid w:val="00E47C06"/>
    <w:rsid w:val="00E50B7C"/>
    <w:rsid w:val="00EC65C7"/>
    <w:rsid w:val="00EF4286"/>
    <w:rsid w:val="00F149FB"/>
    <w:rsid w:val="00F451CB"/>
    <w:rsid w:val="00F96C6A"/>
    <w:rsid w:val="00FC0661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46E9C10"/>
  <w15:chartTrackingRefBased/>
  <w15:docId w15:val="{5DE4D367-BBCC-4D5C-8796-640D1A0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1">
    <w:name w:val="t1"/>
    <w:basedOn w:val="Normal"/>
    <w:pPr>
      <w:tabs>
        <w:tab w:val="right" w:pos="7300"/>
        <w:tab w:val="left" w:pos="7460"/>
      </w:tabs>
      <w:spacing w:line="240" w:lineRule="atLeast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5</TotalTime>
  <Pages>2</Pages>
  <Words>325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AND REPORTABLE RANGES</vt:lpstr>
    </vt:vector>
  </TitlesOfParts>
  <Company>Kaiser Permanente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AND REPORTABLE RANGES</dc:title>
  <dc:subject/>
  <dc:creator>Jan Bruner</dc:creator>
  <cp:keywords/>
  <cp:lastModifiedBy>Julius X. Salomon</cp:lastModifiedBy>
  <cp:revision>4</cp:revision>
  <cp:lastPrinted>2013-11-15T20:11:00Z</cp:lastPrinted>
  <dcterms:created xsi:type="dcterms:W3CDTF">2017-11-07T16:26:00Z</dcterms:created>
  <dcterms:modified xsi:type="dcterms:W3CDTF">2017-11-07T16:30:00Z</dcterms:modified>
</cp:coreProperties>
</file>