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4DF4B" w14:textId="77777777" w:rsidR="00D0664E" w:rsidRPr="00BB4D70" w:rsidRDefault="00983059">
      <w:pPr>
        <w:pStyle w:val="Heading4"/>
        <w:rPr>
          <w:rFonts w:cs="Arial"/>
        </w:rPr>
      </w:pPr>
      <w:r w:rsidRPr="00497F7C">
        <w:rPr>
          <w:rFonts w:cs="Arial"/>
        </w:rPr>
        <w:t xml:space="preserve">Processing QUALITY CONTROL for IQAP </w:t>
      </w:r>
      <w:r w:rsidR="00BB4D70">
        <w:rPr>
          <w:rFonts w:cs="Arial"/>
        </w:rPr>
        <w:t>(</w:t>
      </w:r>
      <w:r w:rsidR="00BB4D70" w:rsidRPr="00BB4D70">
        <w:rPr>
          <w:i/>
          <w:szCs w:val="32"/>
        </w:rPr>
        <w:t>Insight</w:t>
      </w:r>
      <w:r w:rsidR="00BB4D70">
        <w:rPr>
          <w:szCs w:val="32"/>
        </w:rPr>
        <w:t>)</w:t>
      </w:r>
    </w:p>
    <w:p w14:paraId="01F7106C" w14:textId="77777777" w:rsidR="00D0664E" w:rsidRPr="00497F7C" w:rsidRDefault="00D0664E">
      <w:pPr>
        <w:pStyle w:val="BlockLine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38"/>
        <w:gridCol w:w="8059"/>
      </w:tblGrid>
      <w:tr w:rsidR="00BB3F4E" w:rsidRPr="00497F7C" w14:paraId="286AF2C4" w14:textId="77777777" w:rsidTr="00497F7C">
        <w:trPr>
          <w:cantSplit/>
          <w:trHeight w:val="1857"/>
        </w:trPr>
        <w:tc>
          <w:tcPr>
            <w:tcW w:w="1738" w:type="dxa"/>
          </w:tcPr>
          <w:p w14:paraId="7E3DC058" w14:textId="77777777" w:rsidR="00BB3F4E" w:rsidRPr="00497F7C" w:rsidRDefault="00E9585C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8059" w:type="dxa"/>
          </w:tcPr>
          <w:p w14:paraId="2208EA42" w14:textId="4D7FFF93" w:rsidR="00BB3F4E" w:rsidRDefault="00497F7C" w:rsidP="00BB3F4E">
            <w:pPr>
              <w:rPr>
                <w:rFonts w:ascii="Arial" w:hAnsi="Arial" w:cs="Arial"/>
                <w:sz w:val="22"/>
                <w:szCs w:val="22"/>
              </w:rPr>
            </w:pPr>
            <w:r w:rsidRPr="00497F7C">
              <w:rPr>
                <w:rFonts w:ascii="Arial" w:hAnsi="Arial" w:cs="Arial"/>
                <w:sz w:val="22"/>
                <w:szCs w:val="22"/>
              </w:rPr>
              <w:t>Quality control files for the Sysmex XN</w:t>
            </w:r>
            <w:r w:rsidR="007342CC">
              <w:rPr>
                <w:rFonts w:ascii="Arial" w:hAnsi="Arial" w:cs="Arial"/>
                <w:sz w:val="22"/>
                <w:szCs w:val="22"/>
              </w:rPr>
              <w:t>-L</w:t>
            </w:r>
            <w:r w:rsidRPr="00497F7C">
              <w:rPr>
                <w:rFonts w:ascii="Arial" w:hAnsi="Arial" w:cs="Arial"/>
                <w:sz w:val="22"/>
                <w:szCs w:val="22"/>
              </w:rPr>
              <w:t xml:space="preserve"> Check Controls are uploaded 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automatically </w:t>
            </w:r>
            <w:r w:rsidRPr="00497F7C">
              <w:rPr>
                <w:rFonts w:ascii="Arial" w:hAnsi="Arial" w:cs="Arial"/>
                <w:sz w:val="22"/>
                <w:szCs w:val="22"/>
              </w:rPr>
              <w:t>to the Sysmex Insight Quality Assessment Program on the Sysmex website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 daily.</w:t>
            </w:r>
            <w:r w:rsidRPr="00497F7C">
              <w:rPr>
                <w:rFonts w:ascii="Arial" w:hAnsi="Arial" w:cs="Arial"/>
                <w:sz w:val="22"/>
                <w:szCs w:val="22"/>
              </w:rPr>
              <w:t xml:space="preserve"> The data is used for evaluation and comparison with other XN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 analyzers. </w:t>
            </w:r>
            <w:r w:rsidRPr="00497F7C">
              <w:rPr>
                <w:rFonts w:ascii="Arial" w:hAnsi="Arial" w:cs="Arial"/>
                <w:sz w:val="22"/>
                <w:szCs w:val="22"/>
              </w:rPr>
              <w:t>The Interlaboratory Quality Assurance Program (IQAP) is a service provided by Sysmex Corpor</w:t>
            </w:r>
            <w:r w:rsidR="00E9585C">
              <w:rPr>
                <w:rFonts w:ascii="Arial" w:hAnsi="Arial" w:cs="Arial"/>
                <w:sz w:val="22"/>
                <w:szCs w:val="22"/>
              </w:rPr>
              <w:t xml:space="preserve">ation. The IQAP report provides </w:t>
            </w:r>
            <w:r w:rsidRPr="00497F7C">
              <w:rPr>
                <w:rFonts w:ascii="Arial" w:hAnsi="Arial" w:cs="Arial"/>
                <w:sz w:val="22"/>
                <w:szCs w:val="22"/>
              </w:rPr>
              <w:t>interlaboratory comparison indicating precision and accuracy relative to peer data.</w:t>
            </w:r>
          </w:p>
          <w:p w14:paraId="30B8463A" w14:textId="427C837E" w:rsidR="00E9585C" w:rsidRPr="00497F7C" w:rsidRDefault="00E9585C" w:rsidP="00BB3F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F01EEC" w14:textId="77777777" w:rsidR="00D0664E" w:rsidRPr="00497F7C" w:rsidRDefault="00D0664E">
      <w:pPr>
        <w:pStyle w:val="BlockLine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7200"/>
      </w:tblGrid>
      <w:tr w:rsidR="00D0664E" w:rsidRPr="00497F7C" w14:paraId="7766AE00" w14:textId="77777777" w:rsidTr="00D32C36">
        <w:trPr>
          <w:cantSplit/>
          <w:trHeight w:val="1376"/>
        </w:trPr>
        <w:tc>
          <w:tcPr>
            <w:tcW w:w="1728" w:type="dxa"/>
          </w:tcPr>
          <w:p w14:paraId="7BDF15C7" w14:textId="77777777" w:rsidR="00D0664E" w:rsidRPr="00497F7C" w:rsidRDefault="00E9585C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</w:t>
            </w:r>
          </w:p>
        </w:tc>
        <w:tc>
          <w:tcPr>
            <w:tcW w:w="8010" w:type="dxa"/>
            <w:gridSpan w:val="2"/>
          </w:tcPr>
          <w:p w14:paraId="38536F86" w14:textId="3197AEA3" w:rsidR="005B1E7F" w:rsidRPr="00B42AD9" w:rsidRDefault="007342CC" w:rsidP="005B1E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Urgent Care MOB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aboratory maintains an </w:t>
            </w:r>
            <w:r w:rsidR="000D2EA3" w:rsidRPr="000D2EA3">
              <w:rPr>
                <w:rFonts w:ascii="Arial" w:hAnsi="Arial" w:cs="Arial"/>
                <w:sz w:val="22"/>
                <w:szCs w:val="22"/>
              </w:rPr>
              <w:t>SNCS</w:t>
            </w:r>
            <w:r w:rsidR="000D2EA3" w:rsidRPr="000D2EA3">
              <w:rPr>
                <w:rFonts w:ascii="Arial" w:hAnsi="Arial" w:cs="Arial"/>
                <w:sz w:val="22"/>
                <w:szCs w:val="22"/>
                <w:vertAlign w:val="superscript"/>
              </w:rPr>
              <w:t>™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>nection, the QC results are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transmit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>ted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 automatically to </w:t>
            </w:r>
            <w:r w:rsidR="00926FAF" w:rsidRPr="00B42AD9">
              <w:rPr>
                <w:b/>
                <w:i/>
                <w:sz w:val="22"/>
                <w:szCs w:val="22"/>
              </w:rPr>
              <w:t>Insight</w:t>
            </w:r>
            <w:r w:rsidR="00926FAF" w:rsidRPr="00B42AD9">
              <w:rPr>
                <w:rFonts w:ascii="Arial" w:hAnsi="Arial" w:cs="Arial"/>
                <w:sz w:val="22"/>
                <w:szCs w:val="22"/>
              </w:rPr>
              <w:t xml:space="preserve"> after each run. 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 xml:space="preserve">There is no need to batch upload the data to </w:t>
            </w:r>
            <w:r w:rsidR="00BF3863" w:rsidRPr="00B42AD9">
              <w:rPr>
                <w:b/>
                <w:i/>
                <w:sz w:val="22"/>
                <w:szCs w:val="22"/>
              </w:rPr>
              <w:t>Insight</w:t>
            </w:r>
            <w:r w:rsidR="00BF3863" w:rsidRPr="00B42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EA47CF" w14:textId="77777777" w:rsidR="00B42AD9" w:rsidRDefault="00926FAF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 xml:space="preserve">Data will be managed in the XN-IPU and in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.  See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User Manuals (Attachment A) for detailed instructions.</w:t>
            </w:r>
          </w:p>
          <w:p w14:paraId="7DD1D21F" w14:textId="77777777" w:rsidR="00B42AD9" w:rsidRPr="00B42AD9" w:rsidRDefault="00B42AD9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42AD9">
              <w:rPr>
                <w:rFonts w:ascii="Arial" w:hAnsi="Arial" w:cs="Arial"/>
                <w:sz w:val="22"/>
                <w:szCs w:val="22"/>
              </w:rPr>
              <w:t>f no SNCS</w:t>
            </w:r>
            <w:r w:rsidRPr="00B42AD9">
              <w:rPr>
                <w:rFonts w:ascii="Arial" w:hAnsi="Arial" w:cs="Arial"/>
                <w:sz w:val="22"/>
                <w:szCs w:val="22"/>
                <w:vertAlign w:val="superscript"/>
              </w:rPr>
              <w:t>™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connection is available for up-to-the-minute submission</w:t>
            </w:r>
            <w:r>
              <w:rPr>
                <w:rFonts w:ascii="Arial" w:hAnsi="Arial" w:cs="Arial"/>
                <w:sz w:val="22"/>
                <w:szCs w:val="22"/>
              </w:rPr>
              <w:t xml:space="preserve">, then QC data will need to be batch upload to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>
              <w:rPr>
                <w:sz w:val="22"/>
                <w:szCs w:val="22"/>
              </w:rPr>
              <w:t>.</w:t>
            </w:r>
          </w:p>
          <w:p w14:paraId="7576EE43" w14:textId="77777777" w:rsidR="00B42AD9" w:rsidRDefault="00B42AD9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 xml:space="preserve">Follow steps below </w:t>
            </w:r>
            <w:r>
              <w:rPr>
                <w:rFonts w:ascii="Arial" w:hAnsi="Arial" w:cs="Arial"/>
                <w:sz w:val="22"/>
                <w:szCs w:val="22"/>
              </w:rPr>
              <w:t>to upload data</w:t>
            </w:r>
            <w:r w:rsidR="000D2EA3">
              <w:rPr>
                <w:rFonts w:ascii="Arial" w:hAnsi="Arial" w:cs="Arial"/>
                <w:sz w:val="22"/>
                <w:szCs w:val="22"/>
              </w:rPr>
              <w:t xml:space="preserve"> manually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9F7C0B" w14:textId="77777777" w:rsidR="000D2EA3" w:rsidRPr="00B42AD9" w:rsidRDefault="000D2EA3" w:rsidP="000D2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AD9" w:rsidRPr="00497F7C" w14:paraId="60074D00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78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AD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3FC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AD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B42AD9" w:rsidRPr="00497F7C" w14:paraId="609FF0DA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CC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709" w14:textId="77777777" w:rsidR="00B42AD9" w:rsidRPr="00B42AD9" w:rsidRDefault="000D2EA3" w:rsidP="00B4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>Insert flash drive into USB port on the IPU’s hard drive.</w:t>
            </w:r>
          </w:p>
        </w:tc>
      </w:tr>
      <w:tr w:rsidR="00B42AD9" w:rsidRPr="00497F7C" w14:paraId="29DA77C1" w14:textId="77777777" w:rsidTr="007B2C22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7F4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2A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6E6" w14:textId="77777777" w:rsidR="00B42AD9" w:rsidRPr="00B42AD9" w:rsidRDefault="000D2EA3" w:rsidP="000D2EA3">
            <w:pPr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Select the QC file you want to output, click 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>[File]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 xml:space="preserve">[Output in Sysmex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0D2EA3">
              <w:rPr>
                <w:rFonts w:ascii="Arial" w:hAnsi="Arial" w:cs="Arial"/>
                <w:sz w:val="22"/>
                <w:szCs w:val="22"/>
              </w:rPr>
              <w:t>.  Save the file to the flash drive.</w:t>
            </w:r>
          </w:p>
        </w:tc>
      </w:tr>
      <w:tr w:rsidR="00B42AD9" w:rsidRPr="00497F7C" w14:paraId="46CFABE4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48E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354" w14:textId="77777777" w:rsidR="00B42AD9" w:rsidRPr="00B42AD9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Repeat for each file needing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 submission.</w:t>
            </w:r>
          </w:p>
        </w:tc>
      </w:tr>
      <w:tr w:rsidR="00B42AD9" w:rsidRPr="00497F7C" w14:paraId="6ADFF95A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385" w14:textId="77777777" w:rsidR="00B42AD9" w:rsidRPr="00B42AD9" w:rsidRDefault="00B42AD9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90C" w14:textId="77777777" w:rsidR="00B42AD9" w:rsidRPr="00B42AD9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>Properly eject the flash drive from the IPU.</w:t>
            </w:r>
          </w:p>
        </w:tc>
      </w:tr>
      <w:tr w:rsidR="000D2EA3" w:rsidRPr="00497F7C" w14:paraId="77726CE6" w14:textId="77777777" w:rsidTr="007B2C22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59C" w14:textId="77777777" w:rsidR="000D2EA3" w:rsidRDefault="000D2EA3" w:rsidP="007B2C2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B82" w14:textId="77777777" w:rsidR="000D2EA3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0D2EA3">
              <w:rPr>
                <w:rFonts w:ascii="Arial" w:hAnsi="Arial" w:cs="Arial"/>
                <w:sz w:val="22"/>
                <w:szCs w:val="22"/>
              </w:rPr>
              <w:t xml:space="preserve">At a networked PC, establish connection with the </w:t>
            </w:r>
            <w:r w:rsidRPr="000D2EA3">
              <w:rPr>
                <w:b/>
                <w:i/>
                <w:sz w:val="22"/>
                <w:szCs w:val="22"/>
              </w:rPr>
              <w:t>Insight</w:t>
            </w:r>
            <w:r w:rsidRPr="000D2EA3">
              <w:rPr>
                <w:rFonts w:ascii="Arial" w:hAnsi="Arial" w:cs="Arial"/>
                <w:sz w:val="22"/>
                <w:szCs w:val="22"/>
              </w:rPr>
              <w:t xml:space="preserve"> program via </w:t>
            </w:r>
            <w:hyperlink r:id="rId7" w:history="1">
              <w:r w:rsidRPr="000D2EA3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www.sysmex.com/us</w:t>
              </w:r>
            </w:hyperlink>
            <w:r w:rsidRPr="000D2EA3">
              <w:rPr>
                <w:rFonts w:ascii="Arial" w:hAnsi="Arial" w:cs="Arial"/>
                <w:sz w:val="22"/>
                <w:szCs w:val="22"/>
              </w:rPr>
              <w:t xml:space="preserve"> and submit the data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3F5244" w14:textId="77777777" w:rsidR="000D2EA3" w:rsidRDefault="000D2EA3" w:rsidP="007B2C22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43ADE2" w14:textId="77777777" w:rsidR="000D2EA3" w:rsidRPr="000D2EA3" w:rsidRDefault="000D2EA3" w:rsidP="00B063D8">
            <w:pPr>
              <w:tabs>
                <w:tab w:val="left" w:pos="616"/>
              </w:tabs>
              <w:ind w:left="616" w:hanging="6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Pr="00B42AD9">
              <w:rPr>
                <w:b/>
                <w:i/>
                <w:sz w:val="22"/>
                <w:szCs w:val="22"/>
              </w:rPr>
              <w:t>Insight</w:t>
            </w:r>
            <w:r w:rsidRPr="00B42AD9">
              <w:rPr>
                <w:rFonts w:ascii="Arial" w:hAnsi="Arial" w:cs="Arial"/>
                <w:sz w:val="22"/>
                <w:szCs w:val="22"/>
              </w:rPr>
              <w:t xml:space="preserve"> User Manuals (Attachment A) for detailed instructions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BC8ABCB" w14:textId="77777777" w:rsidR="005A6EE9" w:rsidRPr="00497F7C" w:rsidRDefault="005A6EE9" w:rsidP="00402F62">
      <w:pPr>
        <w:pStyle w:val="BlockLine"/>
        <w:pBdr>
          <w:top w:val="none" w:sz="0" w:space="0" w:color="auto"/>
          <w:between w:val="none" w:sz="0" w:space="0" w:color="auto"/>
        </w:pBdr>
        <w:spacing w:before="0"/>
        <w:ind w:left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3"/>
        <w:gridCol w:w="8084"/>
      </w:tblGrid>
      <w:tr w:rsidR="00781F79" w:rsidRPr="00497F7C" w14:paraId="13A4BDC0" w14:textId="77777777" w:rsidTr="00055D99">
        <w:trPr>
          <w:cantSplit/>
          <w:trHeight w:val="750"/>
        </w:trPr>
        <w:tc>
          <w:tcPr>
            <w:tcW w:w="1743" w:type="dxa"/>
          </w:tcPr>
          <w:p w14:paraId="5C7380E8" w14:textId="77777777" w:rsidR="00402F62" w:rsidRDefault="00402F62" w:rsidP="0009129B">
            <w:pPr>
              <w:pStyle w:val="Heading5"/>
              <w:rPr>
                <w:rFonts w:ascii="Arial" w:hAnsi="Arial" w:cs="Arial"/>
              </w:rPr>
            </w:pPr>
          </w:p>
          <w:p w14:paraId="56252F5A" w14:textId="77777777" w:rsidR="00781F79" w:rsidRPr="00497F7C" w:rsidRDefault="000B0229" w:rsidP="0009129B">
            <w:pPr>
              <w:pStyle w:val="Heading5"/>
              <w:rPr>
                <w:rFonts w:ascii="Arial" w:hAnsi="Arial" w:cs="Arial"/>
              </w:rPr>
            </w:pPr>
            <w:r w:rsidRPr="000B0229">
              <w:rPr>
                <w:rFonts w:ascii="Arial" w:hAnsi="Arial" w:cs="Arial"/>
              </w:rPr>
              <w:t>REVIEWING the IQAP REPORT</w:t>
            </w:r>
          </w:p>
        </w:tc>
        <w:tc>
          <w:tcPr>
            <w:tcW w:w="8084" w:type="dxa"/>
            <w:tcBorders>
              <w:top w:val="single" w:sz="4" w:space="0" w:color="auto"/>
            </w:tcBorders>
          </w:tcPr>
          <w:p w14:paraId="6B967F30" w14:textId="77777777" w:rsidR="000B0229" w:rsidRDefault="000B0229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9A3912" w14:textId="1B00663D" w:rsidR="000B0229" w:rsidRDefault="00B063D8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 w:rsidRPr="00B063D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9785B">
              <w:rPr>
                <w:rFonts w:ascii="Arial" w:hAnsi="Arial" w:cs="Arial"/>
                <w:sz w:val="22"/>
                <w:szCs w:val="22"/>
              </w:rPr>
              <w:t>MOB Urgent Care</w:t>
            </w:r>
            <w:r w:rsidRPr="00B063D8">
              <w:rPr>
                <w:rFonts w:ascii="Arial" w:hAnsi="Arial" w:cs="Arial"/>
                <w:sz w:val="22"/>
                <w:szCs w:val="22"/>
              </w:rPr>
              <w:t xml:space="preserve"> supervisor reviews the IQAP report for accuracy and precision, investigates possibility of system error and documents results of investigation on the IQAP report.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229">
              <w:rPr>
                <w:rFonts w:ascii="Arial" w:hAnsi="Arial" w:cs="Arial"/>
                <w:sz w:val="22"/>
                <w:szCs w:val="22"/>
              </w:rPr>
              <w:t>F</w:t>
            </w:r>
            <w:r w:rsidR="000B0229" w:rsidRPr="00B42AD9">
              <w:rPr>
                <w:rFonts w:ascii="Arial" w:hAnsi="Arial" w:cs="Arial"/>
                <w:sz w:val="22"/>
                <w:szCs w:val="22"/>
              </w:rPr>
              <w:t>or detailed instructions</w:t>
            </w:r>
            <w:r w:rsidR="000B0229">
              <w:rPr>
                <w:rFonts w:ascii="Arial" w:hAnsi="Arial" w:cs="Arial"/>
                <w:sz w:val="22"/>
                <w:szCs w:val="22"/>
              </w:rPr>
              <w:t xml:space="preserve">, please refer to </w:t>
            </w:r>
            <w:r w:rsidR="00055D99">
              <w:rPr>
                <w:rFonts w:ascii="Arial" w:hAnsi="Arial" w:cs="Arial"/>
                <w:sz w:val="22"/>
                <w:szCs w:val="22"/>
              </w:rPr>
              <w:t xml:space="preserve">Insight </w:t>
            </w:r>
            <w:r w:rsidR="00055D99" w:rsidRPr="000B0229">
              <w:rPr>
                <w:rFonts w:ascii="Arial" w:hAnsi="Arial" w:cs="Arial"/>
                <w:sz w:val="22"/>
                <w:szCs w:val="22"/>
              </w:rPr>
              <w:t>Participan</w:t>
            </w:r>
            <w:r w:rsidR="00055D99">
              <w:rPr>
                <w:rFonts w:ascii="Arial" w:hAnsi="Arial" w:cs="Arial"/>
                <w:sz w:val="22"/>
                <w:szCs w:val="22"/>
              </w:rPr>
              <w:t xml:space="preserve">t Report Guide (Attachment B). </w:t>
            </w:r>
          </w:p>
          <w:p w14:paraId="428C18EB" w14:textId="77777777" w:rsidR="00055D99" w:rsidRPr="00402F62" w:rsidRDefault="00055D99" w:rsidP="000B0229">
            <w:p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102214" w14:textId="77777777" w:rsidR="00781F79" w:rsidRDefault="00781F79" w:rsidP="00055D99">
      <w:pPr>
        <w:pStyle w:val="BlockLine"/>
        <w:spacing w:before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0B0229" w:rsidRPr="00497F7C" w14:paraId="7C0DB6E2" w14:textId="77777777" w:rsidTr="000B0229">
        <w:trPr>
          <w:cantSplit/>
        </w:trPr>
        <w:tc>
          <w:tcPr>
            <w:tcW w:w="1728" w:type="dxa"/>
          </w:tcPr>
          <w:p w14:paraId="2FF81D01" w14:textId="77777777" w:rsidR="000B0229" w:rsidRPr="00497F7C" w:rsidRDefault="000B0229" w:rsidP="00C80B84">
            <w:pPr>
              <w:pStyle w:val="Heading5"/>
              <w:rPr>
                <w:rFonts w:ascii="Arial" w:hAnsi="Arial" w:cs="Arial"/>
              </w:rPr>
            </w:pPr>
            <w:r w:rsidRPr="00497F7C">
              <w:rPr>
                <w:rFonts w:ascii="Arial" w:hAnsi="Arial" w:cs="Arial"/>
              </w:rPr>
              <w:t>Attachments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747B6A31" w14:textId="77777777" w:rsidR="004D03C9" w:rsidRPr="004D03C9" w:rsidRDefault="000B0229" w:rsidP="000B0229">
            <w:pPr>
              <w:numPr>
                <w:ilvl w:val="0"/>
                <w:numId w:val="14"/>
              </w:num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 w:rsidRPr="00402F6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nsight Managing QC Instructions </w:t>
            </w:r>
            <w:r w:rsidR="004D03C9" w:rsidRPr="004D03C9">
              <w:rPr>
                <w:rFonts w:ascii="Arial-ItalicMT" w:hAnsi="Arial-ItalicMT" w:cs="Arial-ItalicMT"/>
                <w:i/>
                <w:iCs/>
                <w:sz w:val="18"/>
                <w:szCs w:val="18"/>
              </w:rPr>
              <w:t>MKT-40-1103, May 2012</w:t>
            </w:r>
          </w:p>
          <w:p w14:paraId="52709654" w14:textId="5AC5E1FC" w:rsidR="000B0229" w:rsidRDefault="000B0229" w:rsidP="000B0229">
            <w:pPr>
              <w:numPr>
                <w:ilvl w:val="0"/>
                <w:numId w:val="14"/>
              </w:numPr>
              <w:tabs>
                <w:tab w:val="left" w:pos="72"/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Insight </w:t>
            </w:r>
            <w:r w:rsidRPr="000B0229">
              <w:rPr>
                <w:rFonts w:ascii="Arial" w:hAnsi="Arial" w:cs="Arial"/>
                <w:sz w:val="22"/>
                <w:szCs w:val="22"/>
              </w:rPr>
              <w:t>Participan</w:t>
            </w:r>
            <w:r>
              <w:rPr>
                <w:rFonts w:ascii="Arial" w:hAnsi="Arial" w:cs="Arial"/>
                <w:sz w:val="22"/>
                <w:szCs w:val="22"/>
              </w:rPr>
              <w:t xml:space="preserve">t Report Guide </w:t>
            </w:r>
            <w:r w:rsidR="004D03C9">
              <w:rPr>
                <w:i/>
                <w:iCs/>
                <w:sz w:val="18"/>
                <w:szCs w:val="18"/>
              </w:rPr>
              <w:t>1090-TS, Rev. 5, September 2019</w:t>
            </w:r>
          </w:p>
          <w:p w14:paraId="4443E750" w14:textId="77777777" w:rsidR="000B0229" w:rsidRPr="000B0229" w:rsidRDefault="000B0229" w:rsidP="000B0229">
            <w:pPr>
              <w:tabs>
                <w:tab w:val="left" w:pos="72"/>
                <w:tab w:val="left" w:pos="16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DFF9A" w14:textId="77777777" w:rsidR="00402F62" w:rsidRDefault="00402F62" w:rsidP="00402F62"/>
    <w:p w14:paraId="40B38865" w14:textId="77777777" w:rsidR="00B063D8" w:rsidRDefault="00B063D8" w:rsidP="00B063D8"/>
    <w:p w14:paraId="3100B22D" w14:textId="77777777" w:rsidR="000B304F" w:rsidRPr="00BB4D70" w:rsidRDefault="000B304F" w:rsidP="000B304F">
      <w:pPr>
        <w:pStyle w:val="Heading4"/>
        <w:pBdr>
          <w:bottom w:val="single" w:sz="4" w:space="1" w:color="auto"/>
        </w:pBdr>
        <w:rPr>
          <w:rFonts w:cs="Arial"/>
        </w:rPr>
      </w:pPr>
      <w:r w:rsidRPr="00497F7C">
        <w:rPr>
          <w:rFonts w:cs="Arial"/>
        </w:rPr>
        <w:lastRenderedPageBreak/>
        <w:t xml:space="preserve">Processing QUALITY CONTROL for IQAP </w:t>
      </w:r>
      <w:r>
        <w:rPr>
          <w:rFonts w:cs="Arial"/>
        </w:rPr>
        <w:t>(</w:t>
      </w:r>
      <w:r w:rsidRPr="00BB4D70">
        <w:rPr>
          <w:i/>
          <w:szCs w:val="32"/>
        </w:rPr>
        <w:t>Insight</w:t>
      </w:r>
      <w:r>
        <w:rPr>
          <w:szCs w:val="32"/>
        </w:rPr>
        <w:t>)</w:t>
      </w:r>
    </w:p>
    <w:p w14:paraId="3D418E5D" w14:textId="77777777" w:rsidR="0069785B" w:rsidRDefault="0069785B" w:rsidP="0069785B">
      <w:pPr>
        <w:rPr>
          <w:rFonts w:ascii="Arial" w:hAnsi="Arial" w:cs="Arial"/>
          <w:sz w:val="22"/>
          <w:szCs w:val="22"/>
        </w:rPr>
      </w:pPr>
    </w:p>
    <w:p w14:paraId="42844F2D" w14:textId="066DCC41" w:rsidR="00402F62" w:rsidRPr="00AD100B" w:rsidRDefault="00402F62" w:rsidP="00B063D8">
      <w:pPr>
        <w:jc w:val="center"/>
        <w:rPr>
          <w:rFonts w:ascii="Arial" w:hAnsi="Arial" w:cs="Arial"/>
          <w:sz w:val="22"/>
          <w:szCs w:val="22"/>
        </w:rPr>
      </w:pPr>
      <w:r w:rsidRPr="00AD100B">
        <w:rPr>
          <w:rFonts w:ascii="Arial" w:hAnsi="Arial" w:cs="Arial"/>
          <w:sz w:val="22"/>
          <w:szCs w:val="22"/>
        </w:rPr>
        <w:t>Document History Page</w:t>
      </w:r>
    </w:p>
    <w:p w14:paraId="68DE4BEF" w14:textId="77777777" w:rsidR="00402F62" w:rsidRPr="00AD100B" w:rsidRDefault="00402F62" w:rsidP="00402F62">
      <w:pPr>
        <w:jc w:val="center"/>
        <w:rPr>
          <w:rFonts w:ascii="Book Antiqua" w:hAnsi="Book Antiqua"/>
          <w:szCs w:val="24"/>
        </w:rPr>
      </w:pPr>
      <w:r w:rsidRPr="00AD100B">
        <w:rPr>
          <w:rFonts w:ascii="Book Antiqua" w:hAnsi="Book Antiqua"/>
          <w:szCs w:val="24"/>
        </w:rPr>
        <w:t xml:space="preserve"> </w:t>
      </w:r>
    </w:p>
    <w:tbl>
      <w:tblPr>
        <w:tblW w:w="984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0"/>
        <w:gridCol w:w="1200"/>
        <w:gridCol w:w="1200"/>
        <w:gridCol w:w="1320"/>
      </w:tblGrid>
      <w:tr w:rsidR="00423654" w:rsidRPr="00AD100B" w14:paraId="43FCE993" w14:textId="77777777" w:rsidTr="007B2C22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00D1" w14:textId="56DBAE66" w:rsidR="00423654" w:rsidRPr="00423654" w:rsidRDefault="00423654" w:rsidP="00423654">
            <w:pPr>
              <w:jc w:val="center"/>
              <w:rPr>
                <w:rFonts w:ascii="Arial" w:hAnsi="Arial" w:cs="Arial"/>
                <w:sz w:val="20"/>
              </w:rPr>
            </w:pPr>
            <w:r w:rsidRPr="00423654">
              <w:rPr>
                <w:rFonts w:ascii="Arial" w:hAnsi="Arial" w:cs="Arial"/>
                <w:sz w:val="20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2878" w14:textId="58F731BD" w:rsidR="00423654" w:rsidRPr="00423654" w:rsidRDefault="00423654" w:rsidP="00423654">
            <w:pPr>
              <w:jc w:val="center"/>
              <w:rPr>
                <w:rFonts w:ascii="Arial" w:hAnsi="Arial" w:cs="Arial"/>
                <w:sz w:val="20"/>
              </w:rPr>
            </w:pPr>
            <w:r w:rsidRPr="00423654">
              <w:rPr>
                <w:rFonts w:ascii="Arial" w:hAnsi="Arial" w:cs="Arial"/>
                <w:sz w:val="20"/>
              </w:rPr>
              <w:t>Changes Made to SOP – describe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5590" w14:textId="7CE2808D" w:rsidR="00423654" w:rsidRPr="00423654" w:rsidRDefault="00423654" w:rsidP="00423654">
            <w:pPr>
              <w:jc w:val="center"/>
              <w:rPr>
                <w:rFonts w:ascii="Arial" w:hAnsi="Arial" w:cs="Arial"/>
                <w:sz w:val="20"/>
              </w:rPr>
            </w:pPr>
            <w:r w:rsidRPr="00423654">
              <w:rPr>
                <w:rFonts w:ascii="Arial" w:hAnsi="Arial" w:cs="Arial"/>
                <w:sz w:val="20"/>
              </w:rPr>
              <w:t>Name of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6A93" w14:textId="4A898955" w:rsidR="00423654" w:rsidRPr="00423654" w:rsidRDefault="00423654" w:rsidP="00423654">
            <w:pPr>
              <w:jc w:val="center"/>
              <w:rPr>
                <w:rFonts w:ascii="Arial" w:hAnsi="Arial" w:cs="Arial"/>
                <w:sz w:val="20"/>
              </w:rPr>
            </w:pPr>
            <w:r w:rsidRPr="00423654">
              <w:rPr>
                <w:rFonts w:ascii="Arial" w:hAnsi="Arial" w:cs="Arial"/>
                <w:sz w:val="20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6D81" w14:textId="063B5AA2" w:rsidR="00423654" w:rsidRPr="00423654" w:rsidRDefault="00423654" w:rsidP="00423654">
            <w:pPr>
              <w:jc w:val="center"/>
              <w:rPr>
                <w:rFonts w:ascii="Arial" w:hAnsi="Arial" w:cs="Arial"/>
                <w:sz w:val="20"/>
              </w:rPr>
            </w:pPr>
            <w:r w:rsidRPr="00423654">
              <w:rPr>
                <w:rFonts w:ascii="Arial" w:hAnsi="Arial" w:cs="Arial"/>
                <w:sz w:val="20"/>
              </w:rPr>
              <w:t>Director of Lab Ops.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E17B" w14:textId="50178B0B" w:rsidR="00423654" w:rsidRPr="00423654" w:rsidRDefault="00423654" w:rsidP="00423654">
            <w:pPr>
              <w:jc w:val="center"/>
              <w:rPr>
                <w:rFonts w:ascii="Arial" w:hAnsi="Arial" w:cs="Arial"/>
                <w:sz w:val="20"/>
              </w:rPr>
            </w:pPr>
            <w:r w:rsidRPr="00423654">
              <w:rPr>
                <w:rFonts w:ascii="Arial" w:hAnsi="Arial" w:cs="Arial"/>
                <w:sz w:val="20"/>
              </w:rPr>
              <w:t>Date change Implemented</w:t>
            </w:r>
          </w:p>
        </w:tc>
      </w:tr>
      <w:tr w:rsidR="00402F62" w:rsidRPr="00AD100B" w14:paraId="5D8F0714" w14:textId="77777777" w:rsidTr="00C1698C">
        <w:trPr>
          <w:cantSplit/>
          <w:trHeight w:hRule="exact" w:val="98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96CA" w14:textId="77777777" w:rsidR="00C1698C" w:rsidRDefault="00C1698C" w:rsidP="007B2C2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998797" w14:textId="562D8EB5" w:rsidR="00402F62" w:rsidRPr="00AD100B" w:rsidRDefault="00402F62" w:rsidP="007B2C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38BA" w14:textId="77777777" w:rsidR="00C1698C" w:rsidRDefault="00C1698C" w:rsidP="007B2C22">
            <w:pPr>
              <w:rPr>
                <w:rFonts w:ascii="Arial" w:hAnsi="Arial" w:cs="Arial"/>
                <w:sz w:val="20"/>
              </w:rPr>
            </w:pPr>
          </w:p>
          <w:p w14:paraId="14F387DF" w14:textId="264D7F7A" w:rsidR="00402F62" w:rsidRPr="00AD100B" w:rsidRDefault="00402F62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Procedure for new XN instruments</w:t>
            </w:r>
            <w:r w:rsidR="00481BF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7537" w14:textId="77777777" w:rsidR="00C1698C" w:rsidRDefault="00C1698C" w:rsidP="007B2C22">
            <w:pPr>
              <w:rPr>
                <w:rFonts w:ascii="Arial" w:hAnsi="Arial" w:cs="Arial"/>
                <w:sz w:val="20"/>
              </w:rPr>
            </w:pPr>
          </w:p>
          <w:p w14:paraId="4FFD2D75" w14:textId="1D2CDD09" w:rsidR="00402F62" w:rsidRDefault="00880D90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Yvette Lingat</w:t>
            </w:r>
          </w:p>
          <w:p w14:paraId="5DB02B95" w14:textId="58B01CFA" w:rsidR="00880D90" w:rsidRPr="00AD100B" w:rsidRDefault="00880D90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4/17/2020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EE76" w14:textId="77777777" w:rsidR="00402F62" w:rsidRPr="00AD100B" w:rsidRDefault="00402F62" w:rsidP="007B2C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9CEA" w14:textId="77777777" w:rsidR="00402F62" w:rsidRDefault="00402F62" w:rsidP="007B2C22">
            <w:pPr>
              <w:rPr>
                <w:rFonts w:ascii="Arial" w:hAnsi="Arial" w:cs="Arial"/>
                <w:sz w:val="20"/>
              </w:rPr>
            </w:pPr>
          </w:p>
          <w:p w14:paraId="715B0F4A" w14:textId="77777777" w:rsidR="00C1698C" w:rsidRDefault="00C1698C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Mary Lou</w:t>
            </w:r>
          </w:p>
          <w:p w14:paraId="68BCFDF4" w14:textId="604AEC98" w:rsidR="00C1698C" w:rsidRPr="00AD100B" w:rsidRDefault="00C1698C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Beaumont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C685" w14:textId="77777777" w:rsidR="00402F62" w:rsidRDefault="00402F62" w:rsidP="007B2C22">
            <w:pPr>
              <w:rPr>
                <w:rFonts w:ascii="Arial" w:hAnsi="Arial" w:cs="Arial"/>
                <w:sz w:val="20"/>
              </w:rPr>
            </w:pPr>
          </w:p>
          <w:p w14:paraId="356778B8" w14:textId="26A96C84" w:rsidR="00C1698C" w:rsidRPr="00AD100B" w:rsidRDefault="00C1698C" w:rsidP="007B2C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4/28/2020</w:t>
            </w:r>
          </w:p>
        </w:tc>
      </w:tr>
      <w:tr w:rsidR="00402F62" w:rsidRPr="00AD100B" w14:paraId="69932E4C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7B1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A9C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118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766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2C0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B24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4AFCDA0E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180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155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73C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B7D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C08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BEB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480D22B5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1CD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F7B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D7C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465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F35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F68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50F99439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642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035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D10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DA62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A25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BB0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6E51DFE5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3909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B81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BEB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52F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D22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CE0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0465AD7B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4FF9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DFF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F9A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4DC2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F51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AAD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5E229A76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F8D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099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327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751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5B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7BD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0787C1B0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952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F5C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897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809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B29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CD2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448AA0C8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37E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973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2F5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11B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6FE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622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2838DE00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EE4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CB0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8BB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A4BA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44B9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15D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52253BB0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6F22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299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6A1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D59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930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CAC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55325CCF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B164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3D18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8D9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E6A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537D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B7A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057F6703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5FCC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CC7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6D70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4AF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A113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2A59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1380797A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86E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0BB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283F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DEA5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06AE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1786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62" w:rsidRPr="00AD100B" w14:paraId="2D7E095A" w14:textId="77777777" w:rsidTr="007B2C2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F24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113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7EDB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93B7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AC9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35C1" w14:textId="77777777" w:rsidR="00402F62" w:rsidRPr="00AD100B" w:rsidRDefault="00402F62" w:rsidP="007B2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0019A" w14:textId="77777777" w:rsidR="00402F62" w:rsidRPr="00402F62" w:rsidRDefault="00402F62" w:rsidP="00402F62">
      <w:pPr>
        <w:jc w:val="center"/>
      </w:pPr>
      <w:bookmarkStart w:id="0" w:name="_GoBack"/>
      <w:bookmarkEnd w:id="0"/>
    </w:p>
    <w:sectPr w:rsidR="00402F62" w:rsidRPr="00402F62" w:rsidSect="00C6011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6398" w14:textId="77777777" w:rsidR="000668DD" w:rsidRDefault="000668DD">
      <w:r>
        <w:separator/>
      </w:r>
    </w:p>
  </w:endnote>
  <w:endnote w:type="continuationSeparator" w:id="0">
    <w:p w14:paraId="310D0096" w14:textId="77777777" w:rsidR="000668DD" w:rsidRDefault="0006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CC96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095581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0A6F" w14:textId="03803AB0" w:rsidR="000B304F" w:rsidRPr="00F23BFF" w:rsidRDefault="000B304F" w:rsidP="000B304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>Index No: HEM.MOB.0</w:t>
    </w:r>
    <w:r w:rsidR="006F2E3C">
      <w:rPr>
        <w:rFonts w:ascii="Arial" w:hAnsi="Arial" w:cs="Arial"/>
        <w:snapToGrid w:val="0"/>
        <w:sz w:val="20"/>
      </w:rPr>
      <w:t>2</w:t>
    </w:r>
    <w:r>
      <w:rPr>
        <w:rFonts w:ascii="Arial" w:hAnsi="Arial" w:cs="Arial"/>
        <w:snapToGrid w:val="0"/>
        <w:sz w:val="20"/>
      </w:rPr>
      <w:t>-00</w:t>
    </w:r>
    <w:r w:rsidR="006F2E3C">
      <w:rPr>
        <w:rFonts w:ascii="Arial" w:hAnsi="Arial" w:cs="Arial"/>
        <w:snapToGrid w:val="0"/>
        <w:sz w:val="20"/>
      </w:rPr>
      <w:t>2</w:t>
    </w:r>
    <w:r>
      <w:rPr>
        <w:rFonts w:ascii="Arial" w:hAnsi="Arial" w:cs="Arial"/>
        <w:snapToGrid w:val="0"/>
        <w:sz w:val="20"/>
      </w:rPr>
      <w:t xml:space="preserve">0                                                                                                       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6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  <w:p w14:paraId="401F6BC1" w14:textId="288A1F28" w:rsidR="00D0664E" w:rsidRPr="000B304F" w:rsidRDefault="00D0664E" w:rsidP="000B3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319B" w14:textId="77777777" w:rsidR="000668DD" w:rsidRDefault="000668DD">
      <w:r>
        <w:separator/>
      </w:r>
    </w:p>
  </w:footnote>
  <w:footnote w:type="continuationSeparator" w:id="0">
    <w:p w14:paraId="62ABAE93" w14:textId="77777777" w:rsidR="000668DD" w:rsidRDefault="0006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9946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3024D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545A3373" w14:textId="77777777">
      <w:trPr>
        <w:trHeight w:val="695"/>
      </w:trPr>
      <w:tc>
        <w:tcPr>
          <w:tcW w:w="9738" w:type="dxa"/>
        </w:tcPr>
        <w:p w14:paraId="48979BE8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>
            <w:rPr>
              <w:rFonts w:ascii="Arial" w:hAnsi="Arial"/>
            </w:rPr>
            <w:t>SCPMG Laboratory System</w:t>
          </w:r>
          <w:r w:rsidR="00C60114">
            <w:rPr>
              <w:rFonts w:ascii="Arial" w:hAnsi="Arial"/>
            </w:rPr>
            <w:t>s</w:t>
          </w:r>
        </w:p>
        <w:p w14:paraId="7B44DC8F" w14:textId="65A8660B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7342CC" w:rsidRPr="00E80A7A">
            <w:rPr>
              <w:rFonts w:ascii="Arial" w:hAnsi="Arial" w:cs="Arial"/>
              <w:sz w:val="20"/>
            </w:rPr>
            <w:t>MOB</w:t>
          </w:r>
          <w:r w:rsidR="008906F1" w:rsidRPr="00E80A7A">
            <w:rPr>
              <w:rFonts w:ascii="Arial" w:hAnsi="Arial" w:cs="Arial"/>
              <w:sz w:val="20"/>
            </w:rPr>
            <w:t xml:space="preserve"> Hematology</w:t>
          </w:r>
        </w:p>
        <w:p w14:paraId="1BCE4C84" w14:textId="77777777" w:rsidR="00D0664E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 w:rsidR="00983059">
            <w:rPr>
              <w:rFonts w:ascii="Arial" w:hAnsi="Arial"/>
              <w:sz w:val="20"/>
            </w:rPr>
            <w:t>Quality Control</w:t>
          </w:r>
        </w:p>
      </w:tc>
    </w:tr>
  </w:tbl>
  <w:p w14:paraId="2374B844" w14:textId="77777777" w:rsidR="00D0664E" w:rsidRPr="00781F79" w:rsidRDefault="00D0664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0F4"/>
    <w:multiLevelType w:val="hybridMultilevel"/>
    <w:tmpl w:val="1B76D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A72"/>
    <w:multiLevelType w:val="hybridMultilevel"/>
    <w:tmpl w:val="29CA9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5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23C0530"/>
    <w:multiLevelType w:val="hybridMultilevel"/>
    <w:tmpl w:val="53E050B0"/>
    <w:lvl w:ilvl="0" w:tplc="1B02A6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701A08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4938E9"/>
    <w:multiLevelType w:val="hybridMultilevel"/>
    <w:tmpl w:val="F7E22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91727"/>
    <w:multiLevelType w:val="hybridMultilevel"/>
    <w:tmpl w:val="1B76D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74C7"/>
    <w:rsid w:val="00036CF5"/>
    <w:rsid w:val="00055D99"/>
    <w:rsid w:val="00056877"/>
    <w:rsid w:val="000668DD"/>
    <w:rsid w:val="000728C4"/>
    <w:rsid w:val="0009129B"/>
    <w:rsid w:val="000953A5"/>
    <w:rsid w:val="000B0229"/>
    <w:rsid w:val="000B304F"/>
    <w:rsid w:val="000C05C2"/>
    <w:rsid w:val="000C2EE4"/>
    <w:rsid w:val="000C3FDD"/>
    <w:rsid w:val="000D0F87"/>
    <w:rsid w:val="000D2EA3"/>
    <w:rsid w:val="000D71DC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92DE5"/>
    <w:rsid w:val="00206979"/>
    <w:rsid w:val="00211546"/>
    <w:rsid w:val="00222FE8"/>
    <w:rsid w:val="00232E81"/>
    <w:rsid w:val="002363E4"/>
    <w:rsid w:val="00270793"/>
    <w:rsid w:val="00273CCB"/>
    <w:rsid w:val="002A0EA3"/>
    <w:rsid w:val="002C1AC8"/>
    <w:rsid w:val="002C3C99"/>
    <w:rsid w:val="002C46A4"/>
    <w:rsid w:val="002E0623"/>
    <w:rsid w:val="00302013"/>
    <w:rsid w:val="003114DA"/>
    <w:rsid w:val="003166A2"/>
    <w:rsid w:val="00325501"/>
    <w:rsid w:val="00334141"/>
    <w:rsid w:val="003454E3"/>
    <w:rsid w:val="00346DB9"/>
    <w:rsid w:val="00365A64"/>
    <w:rsid w:val="00377806"/>
    <w:rsid w:val="003812BA"/>
    <w:rsid w:val="00384A92"/>
    <w:rsid w:val="00397DEF"/>
    <w:rsid w:val="003A7308"/>
    <w:rsid w:val="003C508E"/>
    <w:rsid w:val="003C6786"/>
    <w:rsid w:val="003E40F0"/>
    <w:rsid w:val="003F0A0D"/>
    <w:rsid w:val="0040118D"/>
    <w:rsid w:val="00402F62"/>
    <w:rsid w:val="004160B3"/>
    <w:rsid w:val="00423654"/>
    <w:rsid w:val="00433D1F"/>
    <w:rsid w:val="00452AA8"/>
    <w:rsid w:val="00454667"/>
    <w:rsid w:val="00471432"/>
    <w:rsid w:val="004802BC"/>
    <w:rsid w:val="00480580"/>
    <w:rsid w:val="00481BFC"/>
    <w:rsid w:val="00482A53"/>
    <w:rsid w:val="0048686C"/>
    <w:rsid w:val="004965AA"/>
    <w:rsid w:val="00497F7C"/>
    <w:rsid w:val="004B2090"/>
    <w:rsid w:val="004C1667"/>
    <w:rsid w:val="004C1AD2"/>
    <w:rsid w:val="004C1B71"/>
    <w:rsid w:val="004D03C9"/>
    <w:rsid w:val="00504B96"/>
    <w:rsid w:val="0050518A"/>
    <w:rsid w:val="005133FE"/>
    <w:rsid w:val="00544E86"/>
    <w:rsid w:val="0054555E"/>
    <w:rsid w:val="005A6643"/>
    <w:rsid w:val="005A6EE9"/>
    <w:rsid w:val="005B1E7F"/>
    <w:rsid w:val="005E76E2"/>
    <w:rsid w:val="005F2ABD"/>
    <w:rsid w:val="0061079E"/>
    <w:rsid w:val="00620A2D"/>
    <w:rsid w:val="00633012"/>
    <w:rsid w:val="00677481"/>
    <w:rsid w:val="0069785B"/>
    <w:rsid w:val="006A107B"/>
    <w:rsid w:val="006A72CD"/>
    <w:rsid w:val="006D60D0"/>
    <w:rsid w:val="006E67E1"/>
    <w:rsid w:val="006F2E3C"/>
    <w:rsid w:val="00700D63"/>
    <w:rsid w:val="00706B6E"/>
    <w:rsid w:val="00707CAE"/>
    <w:rsid w:val="007342CC"/>
    <w:rsid w:val="0075494B"/>
    <w:rsid w:val="00760854"/>
    <w:rsid w:val="00763747"/>
    <w:rsid w:val="00774558"/>
    <w:rsid w:val="00781F79"/>
    <w:rsid w:val="00790DD9"/>
    <w:rsid w:val="00797B8C"/>
    <w:rsid w:val="007A5962"/>
    <w:rsid w:val="007B0208"/>
    <w:rsid w:val="007B069A"/>
    <w:rsid w:val="007B2C22"/>
    <w:rsid w:val="007B2EE1"/>
    <w:rsid w:val="007B606D"/>
    <w:rsid w:val="007B620E"/>
    <w:rsid w:val="007C1C2C"/>
    <w:rsid w:val="007D3D83"/>
    <w:rsid w:val="007E0843"/>
    <w:rsid w:val="007E2A47"/>
    <w:rsid w:val="007E651E"/>
    <w:rsid w:val="00803536"/>
    <w:rsid w:val="00821E6D"/>
    <w:rsid w:val="008415B6"/>
    <w:rsid w:val="008432AD"/>
    <w:rsid w:val="00880D90"/>
    <w:rsid w:val="0088237F"/>
    <w:rsid w:val="00883D0A"/>
    <w:rsid w:val="0088433C"/>
    <w:rsid w:val="00885E0C"/>
    <w:rsid w:val="008906F1"/>
    <w:rsid w:val="008C29BB"/>
    <w:rsid w:val="008C45FE"/>
    <w:rsid w:val="008D4E7A"/>
    <w:rsid w:val="00926FAF"/>
    <w:rsid w:val="00936C1B"/>
    <w:rsid w:val="0094018B"/>
    <w:rsid w:val="009451A0"/>
    <w:rsid w:val="00947B7E"/>
    <w:rsid w:val="00950FFD"/>
    <w:rsid w:val="00966189"/>
    <w:rsid w:val="00971F62"/>
    <w:rsid w:val="00972031"/>
    <w:rsid w:val="00976FCA"/>
    <w:rsid w:val="00977422"/>
    <w:rsid w:val="00983059"/>
    <w:rsid w:val="00983B6D"/>
    <w:rsid w:val="009A491F"/>
    <w:rsid w:val="009B088D"/>
    <w:rsid w:val="009C10D5"/>
    <w:rsid w:val="009C4605"/>
    <w:rsid w:val="009E0BB9"/>
    <w:rsid w:val="009E6162"/>
    <w:rsid w:val="00A10B4E"/>
    <w:rsid w:val="00A14DC0"/>
    <w:rsid w:val="00A2202A"/>
    <w:rsid w:val="00A3670D"/>
    <w:rsid w:val="00A60B08"/>
    <w:rsid w:val="00A66379"/>
    <w:rsid w:val="00A8143D"/>
    <w:rsid w:val="00AB4889"/>
    <w:rsid w:val="00AC231D"/>
    <w:rsid w:val="00AD1CD4"/>
    <w:rsid w:val="00AD6204"/>
    <w:rsid w:val="00AE303D"/>
    <w:rsid w:val="00AF10E7"/>
    <w:rsid w:val="00B03F26"/>
    <w:rsid w:val="00B045E7"/>
    <w:rsid w:val="00B063D8"/>
    <w:rsid w:val="00B14A3D"/>
    <w:rsid w:val="00B1537F"/>
    <w:rsid w:val="00B16284"/>
    <w:rsid w:val="00B42AD9"/>
    <w:rsid w:val="00B50BFF"/>
    <w:rsid w:val="00B71F0C"/>
    <w:rsid w:val="00B768CE"/>
    <w:rsid w:val="00B83E97"/>
    <w:rsid w:val="00B965B8"/>
    <w:rsid w:val="00BA7F6C"/>
    <w:rsid w:val="00BB0F09"/>
    <w:rsid w:val="00BB3F4E"/>
    <w:rsid w:val="00BB4D70"/>
    <w:rsid w:val="00BE1ADD"/>
    <w:rsid w:val="00BF0DF7"/>
    <w:rsid w:val="00BF3863"/>
    <w:rsid w:val="00BF7178"/>
    <w:rsid w:val="00C0550A"/>
    <w:rsid w:val="00C1330E"/>
    <w:rsid w:val="00C14D20"/>
    <w:rsid w:val="00C1698C"/>
    <w:rsid w:val="00C311E2"/>
    <w:rsid w:val="00C33311"/>
    <w:rsid w:val="00C60114"/>
    <w:rsid w:val="00C604D8"/>
    <w:rsid w:val="00C66F6C"/>
    <w:rsid w:val="00C75F4B"/>
    <w:rsid w:val="00C80B84"/>
    <w:rsid w:val="00C80C96"/>
    <w:rsid w:val="00C84E28"/>
    <w:rsid w:val="00C87487"/>
    <w:rsid w:val="00CA0A63"/>
    <w:rsid w:val="00CA67B8"/>
    <w:rsid w:val="00CB31BF"/>
    <w:rsid w:val="00CC02CC"/>
    <w:rsid w:val="00CC0ED8"/>
    <w:rsid w:val="00CC124C"/>
    <w:rsid w:val="00CD5C8C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C36"/>
    <w:rsid w:val="00D44AFA"/>
    <w:rsid w:val="00D6360E"/>
    <w:rsid w:val="00D64FEA"/>
    <w:rsid w:val="00D8329C"/>
    <w:rsid w:val="00DA1F32"/>
    <w:rsid w:val="00DC3744"/>
    <w:rsid w:val="00DD53EF"/>
    <w:rsid w:val="00DE223A"/>
    <w:rsid w:val="00E42FE4"/>
    <w:rsid w:val="00E50BBB"/>
    <w:rsid w:val="00E51458"/>
    <w:rsid w:val="00E5453D"/>
    <w:rsid w:val="00E61CD5"/>
    <w:rsid w:val="00E75365"/>
    <w:rsid w:val="00E80A7A"/>
    <w:rsid w:val="00E9585C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342AB"/>
    <w:rsid w:val="00F36A3F"/>
    <w:rsid w:val="00F47F67"/>
    <w:rsid w:val="00F56C49"/>
    <w:rsid w:val="00F56EFF"/>
    <w:rsid w:val="00F73178"/>
    <w:rsid w:val="00F80BE8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A285940"/>
  <w15:chartTrackingRefBased/>
  <w15:docId w15:val="{A85C3AC8-FFD8-4C7A-BAC7-FA76108D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Hyperlink">
    <w:name w:val="Hyperlink"/>
    <w:rsid w:val="006978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785B"/>
    <w:pPr>
      <w:ind w:left="720"/>
    </w:pPr>
    <w:rPr>
      <w:rFonts w:ascii="Arial" w:hAnsi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30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ysmex.com/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63</TotalTime>
  <Pages>2</Pages>
  <Words>339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2399</CharactersWithSpaces>
  <SharedDoc>false</SharedDoc>
  <HLinks>
    <vt:vector size="6" baseType="variant"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http://www.sysmex.com/us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Yvette R Lingat</cp:lastModifiedBy>
  <cp:revision>10</cp:revision>
  <cp:lastPrinted>2020-04-21T21:04:00Z</cp:lastPrinted>
  <dcterms:created xsi:type="dcterms:W3CDTF">2020-03-23T21:51:00Z</dcterms:created>
  <dcterms:modified xsi:type="dcterms:W3CDTF">2020-04-21T21:06:00Z</dcterms:modified>
</cp:coreProperties>
</file>