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EA739" w14:textId="77777777" w:rsidR="00D0664E" w:rsidRDefault="00405413" w:rsidP="009C0B1E">
      <w:pPr>
        <w:pStyle w:val="Heading4"/>
      </w:pPr>
      <w:r>
        <w:t>Referral of Smears for Pathologist Review</w:t>
      </w:r>
    </w:p>
    <w:p w14:paraId="6F12134A" w14:textId="77777777" w:rsidR="00D0664E" w:rsidRDefault="00D0664E">
      <w:pPr>
        <w:pStyle w:val="BlockLine"/>
        <w:rPr>
          <w:rFonts w:ascii="Arial" w:hAnsi="Arial"/>
          <w:szCs w:val="24"/>
        </w:rPr>
      </w:pPr>
    </w:p>
    <w:tbl>
      <w:tblPr>
        <w:tblW w:w="0" w:type="auto"/>
        <w:tblLayout w:type="fixed"/>
        <w:tblLook w:val="0000" w:firstRow="0" w:lastRow="0" w:firstColumn="0" w:lastColumn="0" w:noHBand="0" w:noVBand="0"/>
      </w:tblPr>
      <w:tblGrid>
        <w:gridCol w:w="1728"/>
        <w:gridCol w:w="18"/>
        <w:gridCol w:w="7992"/>
        <w:gridCol w:w="104"/>
      </w:tblGrid>
      <w:tr w:rsidR="00BB3F4E" w14:paraId="06F4F192" w14:textId="77777777" w:rsidTr="00405413">
        <w:trPr>
          <w:cantSplit/>
          <w:trHeight w:val="861"/>
        </w:trPr>
        <w:tc>
          <w:tcPr>
            <w:tcW w:w="1746" w:type="dxa"/>
            <w:gridSpan w:val="2"/>
          </w:tcPr>
          <w:p w14:paraId="237AF911" w14:textId="77777777" w:rsidR="00BB3F4E" w:rsidRPr="00BB3F4E" w:rsidRDefault="00405413" w:rsidP="00BB3F4E">
            <w:pPr>
              <w:rPr>
                <w:rFonts w:ascii="Arial" w:hAnsi="Arial" w:cs="Arial"/>
                <w:b/>
                <w:sz w:val="22"/>
                <w:szCs w:val="22"/>
              </w:rPr>
            </w:pPr>
            <w:r>
              <w:rPr>
                <w:rFonts w:ascii="Arial" w:hAnsi="Arial" w:cs="Arial"/>
                <w:b/>
                <w:sz w:val="22"/>
                <w:szCs w:val="22"/>
              </w:rPr>
              <w:t>Policy</w:t>
            </w:r>
          </w:p>
        </w:tc>
        <w:tc>
          <w:tcPr>
            <w:tcW w:w="8096" w:type="dxa"/>
            <w:gridSpan w:val="2"/>
            <w:tcBorders>
              <w:bottom w:val="single" w:sz="4" w:space="0" w:color="auto"/>
            </w:tcBorders>
          </w:tcPr>
          <w:p w14:paraId="3FB1CC54" w14:textId="77777777" w:rsidR="00405413" w:rsidRPr="00405413" w:rsidRDefault="00405413" w:rsidP="00405413">
            <w:pPr>
              <w:rPr>
                <w:rFonts w:ascii="Arial" w:hAnsi="Arial" w:cs="Arial"/>
                <w:sz w:val="22"/>
                <w:szCs w:val="24"/>
              </w:rPr>
            </w:pPr>
            <w:r w:rsidRPr="00405413">
              <w:rPr>
                <w:rFonts w:ascii="Arial" w:hAnsi="Arial" w:cs="Arial"/>
                <w:sz w:val="22"/>
                <w:szCs w:val="24"/>
              </w:rPr>
              <w:t xml:space="preserve">Peripheral blood smears with blasts (unknown cases) or unidentifiable cells must be referred to the pathologist for review.  </w:t>
            </w:r>
          </w:p>
          <w:p w14:paraId="35A03AF0" w14:textId="77777777" w:rsidR="00405413" w:rsidRPr="00405413" w:rsidRDefault="00405413" w:rsidP="00405413">
            <w:pPr>
              <w:rPr>
                <w:rFonts w:ascii="Arial" w:hAnsi="Arial" w:cs="Arial"/>
                <w:sz w:val="22"/>
                <w:szCs w:val="24"/>
              </w:rPr>
            </w:pPr>
          </w:p>
          <w:p w14:paraId="5F01D4A4" w14:textId="77777777" w:rsidR="00405413" w:rsidRPr="00405413" w:rsidRDefault="00405413" w:rsidP="00405413">
            <w:pPr>
              <w:rPr>
                <w:rFonts w:ascii="Arial" w:hAnsi="Arial" w:cs="Arial"/>
                <w:sz w:val="22"/>
                <w:szCs w:val="24"/>
              </w:rPr>
            </w:pPr>
            <w:r w:rsidRPr="00405413">
              <w:rPr>
                <w:rFonts w:ascii="Arial" w:hAnsi="Arial" w:cs="Arial"/>
                <w:sz w:val="22"/>
                <w:szCs w:val="24"/>
              </w:rPr>
              <w:t>Orders for “Blood Smear, Peripheral, Interpretation by Physician with Report” and “Peripheral Blood Smear Interpretation” may be ordered by the provider.  These smears must always be referred to the pathologist for review.</w:t>
            </w:r>
          </w:p>
          <w:p w14:paraId="64476E0B" w14:textId="77777777" w:rsidR="00405413" w:rsidRPr="00405413" w:rsidRDefault="00405413" w:rsidP="00405413">
            <w:pPr>
              <w:rPr>
                <w:rFonts w:ascii="Arial" w:hAnsi="Arial" w:cs="Arial"/>
                <w:sz w:val="22"/>
                <w:szCs w:val="24"/>
              </w:rPr>
            </w:pPr>
          </w:p>
          <w:p w14:paraId="23558D5D" w14:textId="77777777" w:rsidR="006E5383" w:rsidRDefault="00405413" w:rsidP="00405413">
            <w:pPr>
              <w:rPr>
                <w:rFonts w:ascii="Arial" w:hAnsi="Arial" w:cs="Arial"/>
                <w:sz w:val="22"/>
                <w:szCs w:val="22"/>
              </w:rPr>
            </w:pPr>
            <w:r w:rsidRPr="00405413">
              <w:rPr>
                <w:rFonts w:ascii="Arial" w:hAnsi="Arial" w:cs="Arial"/>
                <w:sz w:val="22"/>
                <w:szCs w:val="24"/>
              </w:rPr>
              <w:t>In all cases, a slide with a pathology review form is sent to the Pathology Department for the Pathologist to review the smear the next working day or if paged by the provider</w:t>
            </w:r>
            <w:r w:rsidR="00FD36AC">
              <w:rPr>
                <w:rFonts w:ascii="Arial" w:hAnsi="Arial" w:cs="Arial"/>
                <w:sz w:val="22"/>
                <w:szCs w:val="22"/>
              </w:rPr>
              <w:t>.</w:t>
            </w:r>
          </w:p>
          <w:p w14:paraId="241CFBCF" w14:textId="77777777" w:rsidR="00405413" w:rsidRPr="00BB3F4E" w:rsidRDefault="00405413" w:rsidP="00405413">
            <w:pPr>
              <w:rPr>
                <w:rFonts w:ascii="Arial" w:hAnsi="Arial" w:cs="Arial"/>
                <w:sz w:val="22"/>
                <w:szCs w:val="22"/>
              </w:rPr>
            </w:pPr>
          </w:p>
        </w:tc>
      </w:tr>
      <w:tr w:rsidR="00A3670D" w14:paraId="10E544D3" w14:textId="77777777" w:rsidTr="00405413">
        <w:trPr>
          <w:gridAfter w:val="1"/>
          <w:wAfter w:w="104" w:type="dxa"/>
          <w:cantSplit/>
          <w:trHeight w:val="1700"/>
        </w:trPr>
        <w:tc>
          <w:tcPr>
            <w:tcW w:w="1728" w:type="dxa"/>
          </w:tcPr>
          <w:p w14:paraId="7DE41872" w14:textId="77777777" w:rsidR="00A3670D" w:rsidRPr="00CD7FA4" w:rsidRDefault="00CD7FA4" w:rsidP="00405413">
            <w:pPr>
              <w:pStyle w:val="Heading5"/>
              <w:spacing w:before="240"/>
              <w:rPr>
                <w:rFonts w:ascii="Arial" w:hAnsi="Arial" w:cs="Arial"/>
              </w:rPr>
            </w:pPr>
            <w:r>
              <w:rPr>
                <w:rFonts w:ascii="Arial" w:hAnsi="Arial" w:cs="Arial"/>
              </w:rPr>
              <w:t>Safety</w:t>
            </w:r>
          </w:p>
        </w:tc>
        <w:tc>
          <w:tcPr>
            <w:tcW w:w="8010" w:type="dxa"/>
            <w:gridSpan w:val="2"/>
            <w:tcBorders>
              <w:bottom w:val="single" w:sz="4" w:space="0" w:color="auto"/>
            </w:tcBorders>
          </w:tcPr>
          <w:p w14:paraId="328AC646" w14:textId="624D4341" w:rsidR="00405413" w:rsidRPr="00405413" w:rsidRDefault="00CD7FA4" w:rsidP="00405413">
            <w:pPr>
              <w:spacing w:before="240"/>
              <w:rPr>
                <w:rFonts w:ascii="Arial" w:hAnsi="Arial" w:cs="Arial"/>
                <w:bCs/>
                <w:sz w:val="22"/>
                <w:szCs w:val="22"/>
              </w:rPr>
            </w:pPr>
            <w:r w:rsidRPr="00CD7FA4">
              <w:rPr>
                <w:rFonts w:ascii="Arial" w:hAnsi="Arial" w:cs="Arial"/>
                <w:bCs/>
                <w:sz w:val="22"/>
                <w:szCs w:val="22"/>
              </w:rPr>
              <w:t>All specimens, reagents and controls should be handled as though capable of transmitting infectious diseases. Wear appropriate personal protective equipment when running patient samples or performing scheduled maintenance. Refer to: Policy and Procedures Safety Manual Infection Control and Procedures.</w:t>
            </w:r>
          </w:p>
        </w:tc>
      </w:tr>
    </w:tbl>
    <w:p w14:paraId="468DFA84" w14:textId="77777777" w:rsidR="0045050A" w:rsidRDefault="0045050A" w:rsidP="00030923">
      <w:pPr>
        <w:rPr>
          <w:rFonts w:ascii="Arial" w:hAnsi="Arial" w:cs="Arial"/>
          <w:b/>
          <w:sz w:val="22"/>
          <w:szCs w:val="22"/>
        </w:rPr>
      </w:pPr>
    </w:p>
    <w:tbl>
      <w:tblPr>
        <w:tblW w:w="9738" w:type="dxa"/>
        <w:tblLayout w:type="fixed"/>
        <w:tblLook w:val="0000" w:firstRow="0" w:lastRow="0" w:firstColumn="0" w:lastColumn="0" w:noHBand="0" w:noVBand="0"/>
      </w:tblPr>
      <w:tblGrid>
        <w:gridCol w:w="1728"/>
        <w:gridCol w:w="8010"/>
      </w:tblGrid>
      <w:tr w:rsidR="0045050A" w:rsidRPr="001522E1" w14:paraId="02C25485" w14:textId="77777777" w:rsidTr="002B34F9">
        <w:trPr>
          <w:cantSplit/>
          <w:trHeight w:val="513"/>
        </w:trPr>
        <w:tc>
          <w:tcPr>
            <w:tcW w:w="1728" w:type="dxa"/>
          </w:tcPr>
          <w:p w14:paraId="4FD065B4" w14:textId="77777777" w:rsidR="0045050A" w:rsidRPr="001522E1" w:rsidRDefault="003B7139" w:rsidP="007848F1">
            <w:pPr>
              <w:pStyle w:val="Heading5"/>
              <w:rPr>
                <w:rFonts w:ascii="Arial" w:hAnsi="Arial" w:cs="Arial"/>
                <w:szCs w:val="22"/>
              </w:rPr>
            </w:pPr>
            <w:r>
              <w:rPr>
                <w:rFonts w:ascii="Arial" w:hAnsi="Arial" w:cs="Arial"/>
                <w:szCs w:val="22"/>
              </w:rPr>
              <w:t>Procedure</w:t>
            </w:r>
          </w:p>
        </w:tc>
        <w:tc>
          <w:tcPr>
            <w:tcW w:w="8010" w:type="dxa"/>
            <w:tcBorders>
              <w:bottom w:val="single" w:sz="4" w:space="0" w:color="auto"/>
            </w:tcBorders>
          </w:tcPr>
          <w:p w14:paraId="08DA9CBC" w14:textId="77777777" w:rsidR="002F2AB8" w:rsidRPr="002F2AB8" w:rsidRDefault="002F2AB8" w:rsidP="0045050A">
            <w:pPr>
              <w:pStyle w:val="ListParagraph"/>
              <w:numPr>
                <w:ilvl w:val="0"/>
                <w:numId w:val="33"/>
              </w:numPr>
              <w:tabs>
                <w:tab w:val="clear" w:pos="1080"/>
                <w:tab w:val="num" w:pos="435"/>
              </w:tabs>
              <w:ind w:left="435" w:hanging="435"/>
              <w:rPr>
                <w:rFonts w:ascii="Arial" w:hAnsi="Arial" w:cs="Arial"/>
                <w:b/>
                <w:vanish/>
                <w:sz w:val="22"/>
                <w:szCs w:val="22"/>
              </w:rPr>
            </w:pPr>
          </w:p>
          <w:p w14:paraId="45BB92D1" w14:textId="77777777" w:rsidR="002F2AB8" w:rsidRPr="002F2AB8" w:rsidRDefault="002F2AB8" w:rsidP="0045050A">
            <w:pPr>
              <w:pStyle w:val="ListParagraph"/>
              <w:numPr>
                <w:ilvl w:val="0"/>
                <w:numId w:val="33"/>
              </w:numPr>
              <w:tabs>
                <w:tab w:val="clear" w:pos="1080"/>
                <w:tab w:val="num" w:pos="435"/>
              </w:tabs>
              <w:ind w:left="435" w:hanging="435"/>
              <w:rPr>
                <w:rFonts w:ascii="Arial" w:hAnsi="Arial" w:cs="Arial"/>
                <w:b/>
                <w:vanish/>
                <w:sz w:val="22"/>
                <w:szCs w:val="22"/>
              </w:rPr>
            </w:pPr>
          </w:p>
          <w:p w14:paraId="47FC3072" w14:textId="77777777" w:rsidR="002F2AB8" w:rsidRPr="002F2AB8" w:rsidRDefault="002F2AB8" w:rsidP="0045050A">
            <w:pPr>
              <w:pStyle w:val="ListParagraph"/>
              <w:numPr>
                <w:ilvl w:val="0"/>
                <w:numId w:val="33"/>
              </w:numPr>
              <w:tabs>
                <w:tab w:val="clear" w:pos="1080"/>
                <w:tab w:val="num" w:pos="435"/>
              </w:tabs>
              <w:ind w:left="435" w:hanging="435"/>
              <w:rPr>
                <w:rFonts w:ascii="Arial" w:hAnsi="Arial" w:cs="Arial"/>
                <w:b/>
                <w:vanish/>
                <w:sz w:val="22"/>
                <w:szCs w:val="22"/>
              </w:rPr>
            </w:pPr>
          </w:p>
          <w:p w14:paraId="30DB5B0F" w14:textId="77777777" w:rsidR="002F2AB8" w:rsidRPr="002F2AB8" w:rsidRDefault="002F2AB8" w:rsidP="0045050A">
            <w:pPr>
              <w:pStyle w:val="ListParagraph"/>
              <w:numPr>
                <w:ilvl w:val="0"/>
                <w:numId w:val="33"/>
              </w:numPr>
              <w:tabs>
                <w:tab w:val="clear" w:pos="1080"/>
                <w:tab w:val="num" w:pos="435"/>
              </w:tabs>
              <w:ind w:left="435" w:hanging="435"/>
              <w:rPr>
                <w:rFonts w:ascii="Arial" w:hAnsi="Arial" w:cs="Arial"/>
                <w:b/>
                <w:vanish/>
                <w:sz w:val="22"/>
                <w:szCs w:val="22"/>
              </w:rPr>
            </w:pPr>
          </w:p>
          <w:p w14:paraId="6A411986" w14:textId="5D559625" w:rsidR="0045050A" w:rsidRPr="003B7139" w:rsidRDefault="00C036BB" w:rsidP="003B7139">
            <w:pPr>
              <w:pStyle w:val="ListParagraph"/>
              <w:ind w:left="0"/>
              <w:rPr>
                <w:rFonts w:ascii="Arial" w:hAnsi="Arial" w:cs="Arial"/>
                <w:sz w:val="22"/>
                <w:szCs w:val="22"/>
              </w:rPr>
            </w:pPr>
            <w:r>
              <w:rPr>
                <w:rFonts w:ascii="Arial" w:hAnsi="Arial" w:cs="Arial"/>
                <w:sz w:val="22"/>
                <w:szCs w:val="22"/>
              </w:rPr>
              <w:t>See Hematology P&amp;P HEM.</w:t>
            </w:r>
            <w:r w:rsidR="0018383F">
              <w:rPr>
                <w:rFonts w:ascii="Arial" w:hAnsi="Arial" w:cs="Arial"/>
                <w:sz w:val="22"/>
                <w:szCs w:val="22"/>
              </w:rPr>
              <w:t>MOB.</w:t>
            </w:r>
            <w:r>
              <w:rPr>
                <w:rFonts w:ascii="Arial" w:hAnsi="Arial" w:cs="Arial"/>
                <w:sz w:val="22"/>
                <w:szCs w:val="22"/>
              </w:rPr>
              <w:t>03-0</w:t>
            </w:r>
            <w:r w:rsidR="0018383F">
              <w:rPr>
                <w:rFonts w:ascii="Arial" w:hAnsi="Arial" w:cs="Arial"/>
                <w:sz w:val="22"/>
                <w:szCs w:val="22"/>
              </w:rPr>
              <w:t>01</w:t>
            </w:r>
            <w:r w:rsidR="00E25C15">
              <w:rPr>
                <w:rFonts w:ascii="Arial" w:hAnsi="Arial" w:cs="Arial"/>
                <w:sz w:val="22"/>
                <w:szCs w:val="22"/>
              </w:rPr>
              <w:t>0</w:t>
            </w:r>
            <w:r w:rsidRPr="00C036BB">
              <w:rPr>
                <w:rFonts w:ascii="Arial" w:hAnsi="Arial" w:cs="Arial"/>
                <w:sz w:val="22"/>
                <w:szCs w:val="22"/>
              </w:rPr>
              <w:t xml:space="preserve"> for procedural specifics.</w:t>
            </w:r>
          </w:p>
          <w:p w14:paraId="5E7D2A08" w14:textId="77777777" w:rsidR="0045050A" w:rsidRPr="0045050A" w:rsidRDefault="0045050A" w:rsidP="0045050A">
            <w:pPr>
              <w:ind w:left="345"/>
              <w:rPr>
                <w:rFonts w:ascii="Arial" w:hAnsi="Arial" w:cs="Arial"/>
                <w:sz w:val="22"/>
                <w:szCs w:val="22"/>
              </w:rPr>
            </w:pPr>
          </w:p>
        </w:tc>
      </w:tr>
    </w:tbl>
    <w:p w14:paraId="2FDB9137" w14:textId="79FB3E95" w:rsidR="00725673" w:rsidRDefault="00725673" w:rsidP="00030923"/>
    <w:tbl>
      <w:tblPr>
        <w:tblpPr w:leftFromText="180" w:rightFromText="180" w:vertAnchor="text" w:tblpY="1"/>
        <w:tblOverlap w:val="never"/>
        <w:tblW w:w="9738" w:type="dxa"/>
        <w:tblLayout w:type="fixed"/>
        <w:tblLook w:val="0000" w:firstRow="0" w:lastRow="0" w:firstColumn="0" w:lastColumn="0" w:noHBand="0" w:noVBand="0"/>
      </w:tblPr>
      <w:tblGrid>
        <w:gridCol w:w="1710"/>
        <w:gridCol w:w="8028"/>
      </w:tblGrid>
      <w:tr w:rsidR="002B34F9" w:rsidRPr="00F84987" w14:paraId="25B0C375" w14:textId="77777777" w:rsidTr="00980BC2">
        <w:trPr>
          <w:cantSplit/>
        </w:trPr>
        <w:tc>
          <w:tcPr>
            <w:tcW w:w="1710" w:type="dxa"/>
          </w:tcPr>
          <w:p w14:paraId="3BAFD259" w14:textId="77777777" w:rsidR="002B34F9" w:rsidRPr="00F84987" w:rsidRDefault="002B34F9" w:rsidP="00980BC2">
            <w:pPr>
              <w:pStyle w:val="Heading5"/>
              <w:rPr>
                <w:rFonts w:ascii="Arial" w:hAnsi="Arial" w:cs="Arial"/>
              </w:rPr>
            </w:pPr>
            <w:r w:rsidRPr="00F84987">
              <w:rPr>
                <w:rFonts w:ascii="Arial" w:hAnsi="Arial" w:cs="Arial"/>
              </w:rPr>
              <w:t>Controlled Documents</w:t>
            </w:r>
          </w:p>
        </w:tc>
        <w:tc>
          <w:tcPr>
            <w:tcW w:w="8028" w:type="dxa"/>
          </w:tcPr>
          <w:p w14:paraId="63256437" w14:textId="77777777" w:rsidR="002B34F9" w:rsidRPr="00F84987" w:rsidRDefault="002B34F9" w:rsidP="00980BC2">
            <w:pPr>
              <w:pStyle w:val="BlockText"/>
              <w:jc w:val="left"/>
              <w:rPr>
                <w:rFonts w:ascii="Arial" w:hAnsi="Arial" w:cs="Arial"/>
              </w:rPr>
            </w:pPr>
            <w:r w:rsidRPr="00F84987">
              <w:rPr>
                <w:rFonts w:ascii="Arial" w:hAnsi="Arial" w:cs="Arial"/>
              </w:rPr>
              <w:t>The following controlled documents support this policy.</w:t>
            </w:r>
          </w:p>
          <w:p w14:paraId="2C82818D" w14:textId="77777777" w:rsidR="002B34F9" w:rsidRPr="00F84987" w:rsidRDefault="002B34F9" w:rsidP="00980BC2">
            <w:pPr>
              <w:pStyle w:val="BlockText"/>
              <w:jc w:val="left"/>
              <w:rPr>
                <w:rFonts w:ascii="Arial" w:hAnsi="Arial" w:cs="Arial"/>
              </w:rPr>
            </w:pPr>
          </w:p>
        </w:tc>
      </w:tr>
      <w:tr w:rsidR="002B34F9" w:rsidRPr="00F84987" w14:paraId="0B7E4182" w14:textId="77777777" w:rsidTr="00980BC2">
        <w:tblPrEx>
          <w:tblCellMar>
            <w:left w:w="80" w:type="dxa"/>
            <w:right w:w="80" w:type="dxa"/>
          </w:tblCellMar>
        </w:tblPrEx>
        <w:trPr>
          <w:gridBefore w:val="1"/>
          <w:wBefore w:w="1710" w:type="dxa"/>
          <w:cantSplit/>
        </w:trPr>
        <w:tc>
          <w:tcPr>
            <w:tcW w:w="8028" w:type="dxa"/>
            <w:tcBorders>
              <w:top w:val="single" w:sz="6" w:space="0" w:color="auto"/>
              <w:left w:val="single" w:sz="6" w:space="0" w:color="auto"/>
              <w:bottom w:val="single" w:sz="6" w:space="0" w:color="auto"/>
              <w:right w:val="single" w:sz="6" w:space="0" w:color="auto"/>
            </w:tcBorders>
            <w:shd w:val="clear" w:color="auto" w:fill="F2F2F2"/>
          </w:tcPr>
          <w:p w14:paraId="0947330D" w14:textId="77777777" w:rsidR="002B34F9" w:rsidRPr="00F84987" w:rsidRDefault="002B34F9" w:rsidP="00980BC2">
            <w:pPr>
              <w:pStyle w:val="TableText"/>
              <w:jc w:val="center"/>
              <w:rPr>
                <w:rFonts w:ascii="Arial" w:hAnsi="Arial" w:cs="Arial"/>
                <w:b/>
                <w:bCs/>
              </w:rPr>
            </w:pPr>
            <w:r>
              <w:rPr>
                <w:rFonts w:ascii="Arial" w:hAnsi="Arial" w:cs="Arial"/>
                <w:b/>
                <w:bCs/>
              </w:rPr>
              <w:t>References</w:t>
            </w:r>
          </w:p>
        </w:tc>
      </w:tr>
      <w:tr w:rsidR="002B34F9" w:rsidRPr="00F84987" w14:paraId="77DBC949" w14:textId="77777777" w:rsidTr="00980BC2">
        <w:tblPrEx>
          <w:tblCellMar>
            <w:left w:w="80" w:type="dxa"/>
            <w:right w:w="80" w:type="dxa"/>
          </w:tblCellMar>
        </w:tblPrEx>
        <w:trPr>
          <w:gridBefore w:val="1"/>
          <w:wBefore w:w="1710" w:type="dxa"/>
          <w:cantSplit/>
        </w:trPr>
        <w:tc>
          <w:tcPr>
            <w:tcW w:w="8028" w:type="dxa"/>
            <w:tcBorders>
              <w:top w:val="single" w:sz="6" w:space="0" w:color="auto"/>
              <w:left w:val="single" w:sz="6" w:space="0" w:color="auto"/>
              <w:bottom w:val="single" w:sz="6" w:space="0" w:color="auto"/>
              <w:right w:val="single" w:sz="6" w:space="0" w:color="auto"/>
            </w:tcBorders>
            <w:shd w:val="clear" w:color="auto" w:fill="auto"/>
          </w:tcPr>
          <w:p w14:paraId="05A3CC28" w14:textId="77777777" w:rsidR="002B34F9" w:rsidRPr="00F84987" w:rsidRDefault="002B34F9" w:rsidP="00980BC2">
            <w:pPr>
              <w:pStyle w:val="TableText"/>
              <w:rPr>
                <w:rFonts w:ascii="Arial" w:hAnsi="Arial" w:cs="Arial"/>
                <w:b/>
                <w:bCs/>
              </w:rPr>
            </w:pPr>
            <w:r w:rsidRPr="007E1D73">
              <w:rPr>
                <w:rFonts w:ascii="Arial" w:hAnsi="Arial" w:cs="Arial"/>
                <w:sz w:val="22"/>
                <w:szCs w:val="22"/>
              </w:rPr>
              <w:t>Technical Hematology</w:t>
            </w:r>
            <w:r w:rsidRPr="007E1D73">
              <w:rPr>
                <w:rFonts w:ascii="Arial" w:hAnsi="Arial" w:cs="Arial"/>
                <w:sz w:val="22"/>
                <w:szCs w:val="22"/>
                <w:u w:val="single"/>
              </w:rPr>
              <w:t xml:space="preserve"> </w:t>
            </w:r>
            <w:r w:rsidRPr="007E1D73">
              <w:rPr>
                <w:rFonts w:ascii="Arial" w:hAnsi="Arial" w:cs="Arial"/>
                <w:sz w:val="22"/>
                <w:szCs w:val="22"/>
              </w:rPr>
              <w:t xml:space="preserve">Arthur Simmons, 2nd edition, J.B. </w:t>
            </w:r>
            <w:proofErr w:type="spellStart"/>
            <w:r w:rsidRPr="007E1D73">
              <w:rPr>
                <w:rFonts w:ascii="Arial" w:hAnsi="Arial" w:cs="Arial"/>
                <w:sz w:val="22"/>
                <w:szCs w:val="22"/>
              </w:rPr>
              <w:t>Lippencott</w:t>
            </w:r>
            <w:proofErr w:type="spellEnd"/>
            <w:r w:rsidRPr="007E1D73">
              <w:rPr>
                <w:rFonts w:ascii="Arial" w:hAnsi="Arial" w:cs="Arial"/>
                <w:sz w:val="22"/>
                <w:szCs w:val="22"/>
              </w:rPr>
              <w:t xml:space="preserve"> Company, Philadelphia. p.103. </w:t>
            </w:r>
          </w:p>
        </w:tc>
      </w:tr>
      <w:tr w:rsidR="002B34F9" w:rsidRPr="00F84987" w14:paraId="52AAB768" w14:textId="77777777" w:rsidTr="00980BC2">
        <w:tblPrEx>
          <w:tblCellMar>
            <w:left w:w="80" w:type="dxa"/>
            <w:right w:w="80" w:type="dxa"/>
          </w:tblCellMar>
        </w:tblPrEx>
        <w:trPr>
          <w:gridBefore w:val="1"/>
          <w:wBefore w:w="1710" w:type="dxa"/>
          <w:cantSplit/>
        </w:trPr>
        <w:tc>
          <w:tcPr>
            <w:tcW w:w="8028" w:type="dxa"/>
            <w:tcBorders>
              <w:top w:val="single" w:sz="6" w:space="0" w:color="auto"/>
              <w:left w:val="single" w:sz="6" w:space="0" w:color="auto"/>
              <w:bottom w:val="single" w:sz="6" w:space="0" w:color="auto"/>
              <w:right w:val="single" w:sz="6" w:space="0" w:color="auto"/>
            </w:tcBorders>
            <w:shd w:val="clear" w:color="auto" w:fill="auto"/>
          </w:tcPr>
          <w:p w14:paraId="45C5DC8C" w14:textId="77777777" w:rsidR="002B34F9" w:rsidRPr="00F84987" w:rsidRDefault="002B34F9" w:rsidP="00980BC2">
            <w:pPr>
              <w:pStyle w:val="TableText"/>
              <w:rPr>
                <w:rFonts w:ascii="Arial" w:hAnsi="Arial" w:cs="Arial"/>
                <w:b/>
                <w:bCs/>
              </w:rPr>
            </w:pPr>
            <w:r w:rsidRPr="007E1D73">
              <w:rPr>
                <w:rFonts w:ascii="Arial" w:hAnsi="Arial" w:cs="Arial"/>
                <w:sz w:val="22"/>
                <w:szCs w:val="22"/>
              </w:rPr>
              <w:t xml:space="preserve">Laboratory Medicine Hematology, John B. </w:t>
            </w:r>
            <w:proofErr w:type="spellStart"/>
            <w:r w:rsidRPr="007E1D73">
              <w:rPr>
                <w:rFonts w:ascii="Arial" w:hAnsi="Arial" w:cs="Arial"/>
                <w:sz w:val="22"/>
                <w:szCs w:val="22"/>
              </w:rPr>
              <w:t>Miale</w:t>
            </w:r>
            <w:proofErr w:type="spellEnd"/>
            <w:r w:rsidRPr="007E1D73">
              <w:rPr>
                <w:rFonts w:ascii="Arial" w:hAnsi="Arial" w:cs="Arial"/>
                <w:sz w:val="22"/>
                <w:szCs w:val="22"/>
              </w:rPr>
              <w:t>, 6th edition, O.V. Mosby Company, St. Louis. p.475, 869.</w:t>
            </w:r>
          </w:p>
        </w:tc>
      </w:tr>
      <w:tr w:rsidR="002B34F9" w:rsidRPr="00F84987" w14:paraId="289BB5FA" w14:textId="77777777" w:rsidTr="00980BC2">
        <w:tblPrEx>
          <w:tblCellMar>
            <w:left w:w="80" w:type="dxa"/>
            <w:right w:w="80" w:type="dxa"/>
          </w:tblCellMar>
        </w:tblPrEx>
        <w:trPr>
          <w:gridBefore w:val="1"/>
          <w:wBefore w:w="1710" w:type="dxa"/>
          <w:cantSplit/>
        </w:trPr>
        <w:tc>
          <w:tcPr>
            <w:tcW w:w="8028" w:type="dxa"/>
            <w:tcBorders>
              <w:top w:val="single" w:sz="6" w:space="0" w:color="auto"/>
              <w:left w:val="single" w:sz="6" w:space="0" w:color="auto"/>
              <w:bottom w:val="single" w:sz="6" w:space="0" w:color="auto"/>
              <w:right w:val="single" w:sz="6" w:space="0" w:color="auto"/>
            </w:tcBorders>
            <w:shd w:val="clear" w:color="auto" w:fill="auto"/>
          </w:tcPr>
          <w:p w14:paraId="7A4AF4BB" w14:textId="77777777" w:rsidR="002B34F9" w:rsidRPr="00F84987" w:rsidRDefault="002B34F9" w:rsidP="00980BC2">
            <w:pPr>
              <w:pStyle w:val="TableText"/>
              <w:rPr>
                <w:rFonts w:ascii="Arial" w:hAnsi="Arial" w:cs="Arial"/>
                <w:b/>
                <w:bCs/>
              </w:rPr>
            </w:pPr>
            <w:r w:rsidRPr="007E1D73">
              <w:rPr>
                <w:rFonts w:ascii="Arial" w:hAnsi="Arial" w:cs="Arial"/>
                <w:sz w:val="22"/>
                <w:szCs w:val="22"/>
              </w:rPr>
              <w:t>American Journal of Clinical Pathology, Committee for Clarification of the nomenclature of Cells and Diseases of the Blood and Blood Forming Organs: second report, 56:19 (1949).</w:t>
            </w:r>
          </w:p>
        </w:tc>
      </w:tr>
      <w:tr w:rsidR="002B34F9" w:rsidRPr="00F84987" w14:paraId="533E33F3" w14:textId="77777777" w:rsidTr="00980BC2">
        <w:tblPrEx>
          <w:tblCellMar>
            <w:left w:w="80" w:type="dxa"/>
            <w:right w:w="80" w:type="dxa"/>
          </w:tblCellMar>
        </w:tblPrEx>
        <w:trPr>
          <w:gridBefore w:val="1"/>
          <w:wBefore w:w="1710" w:type="dxa"/>
          <w:cantSplit/>
        </w:trPr>
        <w:tc>
          <w:tcPr>
            <w:tcW w:w="8028" w:type="dxa"/>
            <w:tcBorders>
              <w:top w:val="single" w:sz="6" w:space="0" w:color="auto"/>
              <w:left w:val="single" w:sz="6" w:space="0" w:color="auto"/>
              <w:bottom w:val="single" w:sz="6" w:space="0" w:color="auto"/>
              <w:right w:val="single" w:sz="6" w:space="0" w:color="auto"/>
            </w:tcBorders>
            <w:shd w:val="clear" w:color="auto" w:fill="auto"/>
          </w:tcPr>
          <w:p w14:paraId="78A0FE06" w14:textId="77777777" w:rsidR="002B34F9" w:rsidRPr="00F84987" w:rsidRDefault="002B34F9" w:rsidP="00980BC2">
            <w:pPr>
              <w:pStyle w:val="TableText"/>
              <w:rPr>
                <w:rFonts w:ascii="Arial" w:hAnsi="Arial" w:cs="Arial"/>
                <w:b/>
                <w:bCs/>
              </w:rPr>
            </w:pPr>
            <w:r w:rsidRPr="007E1D73">
              <w:rPr>
                <w:rFonts w:ascii="Arial" w:hAnsi="Arial" w:cs="Arial"/>
                <w:sz w:val="22"/>
                <w:szCs w:val="22"/>
              </w:rPr>
              <w:t xml:space="preserve">Technical Improvement Service, “What is a Band”, Thomas F. </w:t>
            </w:r>
            <w:proofErr w:type="spellStart"/>
            <w:r w:rsidRPr="007E1D73">
              <w:rPr>
                <w:rFonts w:ascii="Arial" w:hAnsi="Arial" w:cs="Arial"/>
                <w:sz w:val="22"/>
                <w:szCs w:val="22"/>
              </w:rPr>
              <w:t>Deutcher</w:t>
            </w:r>
            <w:proofErr w:type="spellEnd"/>
            <w:r w:rsidRPr="007E1D73">
              <w:rPr>
                <w:rFonts w:ascii="Arial" w:hAnsi="Arial" w:cs="Arial"/>
                <w:sz w:val="22"/>
                <w:szCs w:val="22"/>
              </w:rPr>
              <w:t>, MD., Commission on Continuing Education of the Society of Clinical Pathologists, No. 15 (1973) pg.  10-19.</w:t>
            </w:r>
          </w:p>
        </w:tc>
      </w:tr>
    </w:tbl>
    <w:p w14:paraId="369CE2A6" w14:textId="77777777" w:rsidR="002B34F9" w:rsidRDefault="002B34F9" w:rsidP="00030923"/>
    <w:p w14:paraId="155EA5F4" w14:textId="77777777" w:rsidR="00725673" w:rsidRDefault="00725673" w:rsidP="00030923"/>
    <w:p w14:paraId="6B11333E" w14:textId="77777777" w:rsidR="00011042" w:rsidRDefault="00011042" w:rsidP="00030923"/>
    <w:p w14:paraId="0DE7B4CF" w14:textId="77777777" w:rsidR="00011042" w:rsidRDefault="00011042" w:rsidP="00030923"/>
    <w:p w14:paraId="0D10103E" w14:textId="77777777" w:rsidR="00011042" w:rsidRDefault="00011042" w:rsidP="00030923"/>
    <w:p w14:paraId="3C4BBFFD" w14:textId="77777777" w:rsidR="00011042" w:rsidRDefault="00011042" w:rsidP="00030923"/>
    <w:p w14:paraId="41111FDB" w14:textId="77777777" w:rsidR="00011042" w:rsidRDefault="00011042" w:rsidP="00030923"/>
    <w:p w14:paraId="48FFF152" w14:textId="77777777" w:rsidR="00011042" w:rsidRDefault="00011042" w:rsidP="00030923"/>
    <w:p w14:paraId="1DD9ABAF" w14:textId="77777777" w:rsidR="00011042" w:rsidRDefault="00011042" w:rsidP="00030923"/>
    <w:p w14:paraId="77F52086" w14:textId="77777777" w:rsidR="00E6771B" w:rsidRDefault="00E6771B" w:rsidP="00030923"/>
    <w:p w14:paraId="5324789D" w14:textId="77777777" w:rsidR="00B51179" w:rsidRDefault="00B51179" w:rsidP="00B51179">
      <w:pPr>
        <w:pStyle w:val="Heading4"/>
        <w:pBdr>
          <w:bottom w:val="single" w:sz="4" w:space="1" w:color="auto"/>
        </w:pBdr>
      </w:pPr>
      <w:r>
        <w:lastRenderedPageBreak/>
        <w:t>Referral of Smears for Pathologist Review</w:t>
      </w:r>
    </w:p>
    <w:p w14:paraId="11EDAE97" w14:textId="1020AA10" w:rsidR="00E6771B" w:rsidRPr="00AD100B" w:rsidRDefault="00E6771B" w:rsidP="00E6771B">
      <w:pPr>
        <w:jc w:val="center"/>
        <w:rPr>
          <w:rFonts w:ascii="Arial" w:hAnsi="Arial" w:cs="Arial"/>
          <w:sz w:val="22"/>
          <w:szCs w:val="22"/>
        </w:rPr>
      </w:pPr>
      <w:r w:rsidRPr="00AD100B">
        <w:rPr>
          <w:rFonts w:ascii="Arial" w:hAnsi="Arial" w:cs="Arial"/>
          <w:sz w:val="22"/>
          <w:szCs w:val="22"/>
        </w:rPr>
        <w:t>Document History Page</w:t>
      </w:r>
    </w:p>
    <w:p w14:paraId="664F9EB6" w14:textId="77777777" w:rsidR="00E6771B" w:rsidRPr="00AD100B" w:rsidRDefault="00E6771B" w:rsidP="00E6771B">
      <w:pPr>
        <w:jc w:val="center"/>
        <w:rPr>
          <w:rFonts w:ascii="Book Antiqua" w:hAnsi="Book Antiqua"/>
          <w:szCs w:val="24"/>
        </w:rPr>
      </w:pPr>
      <w:r w:rsidRPr="00AD100B">
        <w:rPr>
          <w:rFonts w:ascii="Book Antiqua" w:hAnsi="Book Antiqua"/>
          <w:szCs w:val="24"/>
        </w:rPr>
        <w:t xml:space="preserve"> </w:t>
      </w:r>
    </w:p>
    <w:tbl>
      <w:tblPr>
        <w:tblW w:w="9840" w:type="dxa"/>
        <w:tblInd w:w="80" w:type="dxa"/>
        <w:tblLayout w:type="fixed"/>
        <w:tblCellMar>
          <w:left w:w="80" w:type="dxa"/>
          <w:right w:w="80" w:type="dxa"/>
        </w:tblCellMar>
        <w:tblLook w:val="0000" w:firstRow="0" w:lastRow="0" w:firstColumn="0" w:lastColumn="0" w:noHBand="0" w:noVBand="0"/>
      </w:tblPr>
      <w:tblGrid>
        <w:gridCol w:w="1260"/>
        <w:gridCol w:w="3540"/>
        <w:gridCol w:w="1320"/>
        <w:gridCol w:w="1200"/>
        <w:gridCol w:w="1200"/>
        <w:gridCol w:w="1320"/>
      </w:tblGrid>
      <w:tr w:rsidR="00FD0F19" w:rsidRPr="00FD0F19" w14:paraId="4094E65B" w14:textId="77777777" w:rsidTr="005A6A45">
        <w:trPr>
          <w:cantSplit/>
        </w:trPr>
        <w:tc>
          <w:tcPr>
            <w:tcW w:w="1260" w:type="dxa"/>
            <w:tcBorders>
              <w:top w:val="single" w:sz="6" w:space="0" w:color="auto"/>
              <w:left w:val="single" w:sz="6" w:space="0" w:color="auto"/>
              <w:bottom w:val="single" w:sz="6" w:space="0" w:color="auto"/>
              <w:right w:val="single" w:sz="6" w:space="0" w:color="auto"/>
            </w:tcBorders>
          </w:tcPr>
          <w:p w14:paraId="17888D60" w14:textId="7D71F450" w:rsidR="00FD0F19" w:rsidRPr="00FD0F19" w:rsidRDefault="00FD0F19" w:rsidP="00FD0F19">
            <w:pPr>
              <w:jc w:val="center"/>
              <w:rPr>
                <w:rFonts w:ascii="Arial" w:hAnsi="Arial" w:cs="Arial"/>
                <w:sz w:val="20"/>
              </w:rPr>
            </w:pPr>
            <w:r w:rsidRPr="00FD0F19">
              <w:rPr>
                <w:rFonts w:ascii="Arial" w:hAnsi="Arial" w:cs="Arial"/>
                <w:sz w:val="20"/>
              </w:rPr>
              <w:t>Change type: New, Major, Minor etc.</w:t>
            </w:r>
          </w:p>
        </w:tc>
        <w:tc>
          <w:tcPr>
            <w:tcW w:w="3540" w:type="dxa"/>
            <w:tcBorders>
              <w:top w:val="single" w:sz="6" w:space="0" w:color="auto"/>
              <w:left w:val="single" w:sz="6" w:space="0" w:color="auto"/>
              <w:bottom w:val="single" w:sz="6" w:space="0" w:color="auto"/>
              <w:right w:val="single" w:sz="6" w:space="0" w:color="auto"/>
            </w:tcBorders>
          </w:tcPr>
          <w:p w14:paraId="6CA46CDF" w14:textId="50C64885" w:rsidR="00FD0F19" w:rsidRPr="00FD0F19" w:rsidRDefault="00FD0F19" w:rsidP="00FD0F19">
            <w:pPr>
              <w:jc w:val="center"/>
              <w:rPr>
                <w:rFonts w:ascii="Arial" w:hAnsi="Arial" w:cs="Arial"/>
                <w:sz w:val="20"/>
              </w:rPr>
            </w:pPr>
            <w:r w:rsidRPr="00FD0F19">
              <w:rPr>
                <w:rFonts w:ascii="Arial" w:hAnsi="Arial" w:cs="Arial"/>
                <w:sz w:val="20"/>
              </w:rPr>
              <w:t>Changes Made to SOP – describe</w:t>
            </w:r>
          </w:p>
        </w:tc>
        <w:tc>
          <w:tcPr>
            <w:tcW w:w="1320" w:type="dxa"/>
            <w:tcBorders>
              <w:top w:val="single" w:sz="6" w:space="0" w:color="auto"/>
              <w:left w:val="single" w:sz="6" w:space="0" w:color="auto"/>
              <w:bottom w:val="single" w:sz="6" w:space="0" w:color="auto"/>
              <w:right w:val="single" w:sz="6" w:space="0" w:color="auto"/>
            </w:tcBorders>
          </w:tcPr>
          <w:p w14:paraId="7AF18E69" w14:textId="5CD5056E" w:rsidR="00FD0F19" w:rsidRPr="00FD0F19" w:rsidRDefault="00FD0F19" w:rsidP="00FD0F19">
            <w:pPr>
              <w:jc w:val="center"/>
              <w:rPr>
                <w:rFonts w:ascii="Arial" w:hAnsi="Arial" w:cs="Arial"/>
                <w:sz w:val="20"/>
              </w:rPr>
            </w:pPr>
            <w:r w:rsidRPr="00FD0F19">
              <w:rPr>
                <w:rFonts w:ascii="Arial" w:hAnsi="Arial" w:cs="Arial"/>
                <w:sz w:val="20"/>
              </w:rPr>
              <w:t>Name of responsible person/date</w:t>
            </w:r>
          </w:p>
        </w:tc>
        <w:tc>
          <w:tcPr>
            <w:tcW w:w="1200" w:type="dxa"/>
            <w:tcBorders>
              <w:top w:val="single" w:sz="6" w:space="0" w:color="auto"/>
              <w:left w:val="single" w:sz="6" w:space="0" w:color="auto"/>
              <w:bottom w:val="single" w:sz="6" w:space="0" w:color="auto"/>
              <w:right w:val="single" w:sz="6" w:space="0" w:color="auto"/>
            </w:tcBorders>
          </w:tcPr>
          <w:p w14:paraId="1FF14576" w14:textId="36B6065B" w:rsidR="00FD0F19" w:rsidRPr="00FD0F19" w:rsidRDefault="00FD0F19" w:rsidP="00FD0F19">
            <w:pPr>
              <w:jc w:val="center"/>
              <w:rPr>
                <w:rFonts w:ascii="Arial" w:hAnsi="Arial" w:cs="Arial"/>
                <w:sz w:val="20"/>
              </w:rPr>
            </w:pPr>
            <w:r w:rsidRPr="00FD0F19">
              <w:rPr>
                <w:rFonts w:ascii="Arial" w:hAnsi="Arial" w:cs="Arial"/>
                <w:sz w:val="20"/>
              </w:rPr>
              <w:t>Med. Dir. Reviewed/ Date</w:t>
            </w:r>
          </w:p>
        </w:tc>
        <w:tc>
          <w:tcPr>
            <w:tcW w:w="1200" w:type="dxa"/>
            <w:tcBorders>
              <w:top w:val="single" w:sz="6" w:space="0" w:color="auto"/>
              <w:left w:val="single" w:sz="6" w:space="0" w:color="auto"/>
              <w:bottom w:val="single" w:sz="6" w:space="0" w:color="auto"/>
              <w:right w:val="single" w:sz="6" w:space="0" w:color="auto"/>
            </w:tcBorders>
          </w:tcPr>
          <w:p w14:paraId="06028854" w14:textId="3172A38A" w:rsidR="00FD0F19" w:rsidRPr="00FD0F19" w:rsidRDefault="00FD0F19" w:rsidP="00FD0F19">
            <w:pPr>
              <w:jc w:val="center"/>
              <w:rPr>
                <w:rFonts w:ascii="Arial" w:hAnsi="Arial" w:cs="Arial"/>
                <w:sz w:val="20"/>
              </w:rPr>
            </w:pPr>
            <w:r w:rsidRPr="00FD0F19">
              <w:rPr>
                <w:rFonts w:ascii="Arial" w:hAnsi="Arial" w:cs="Arial"/>
                <w:sz w:val="20"/>
              </w:rPr>
              <w:t>Director of Lab Ops. reviewed/ date</w:t>
            </w:r>
          </w:p>
        </w:tc>
        <w:tc>
          <w:tcPr>
            <w:tcW w:w="1320" w:type="dxa"/>
            <w:tcBorders>
              <w:top w:val="single" w:sz="6" w:space="0" w:color="auto"/>
              <w:left w:val="single" w:sz="6" w:space="0" w:color="auto"/>
              <w:bottom w:val="single" w:sz="6" w:space="0" w:color="auto"/>
              <w:right w:val="single" w:sz="6" w:space="0" w:color="auto"/>
            </w:tcBorders>
          </w:tcPr>
          <w:p w14:paraId="2A34A46E" w14:textId="03D16A5D" w:rsidR="00FD0F19" w:rsidRPr="00FD0F19" w:rsidRDefault="00FD0F19" w:rsidP="00FD0F19">
            <w:pPr>
              <w:jc w:val="center"/>
              <w:rPr>
                <w:rFonts w:ascii="Arial" w:hAnsi="Arial" w:cs="Arial"/>
                <w:sz w:val="20"/>
              </w:rPr>
            </w:pPr>
            <w:r w:rsidRPr="00FD0F19">
              <w:rPr>
                <w:rFonts w:ascii="Arial" w:hAnsi="Arial" w:cs="Arial"/>
                <w:sz w:val="20"/>
              </w:rPr>
              <w:t>Date change Implemented</w:t>
            </w:r>
          </w:p>
        </w:tc>
      </w:tr>
      <w:tr w:rsidR="00011042" w:rsidRPr="00AD100B" w14:paraId="6B8D5B85" w14:textId="77777777" w:rsidTr="005A6A45">
        <w:trPr>
          <w:cantSplit/>
        </w:trPr>
        <w:tc>
          <w:tcPr>
            <w:tcW w:w="1260" w:type="dxa"/>
            <w:tcBorders>
              <w:top w:val="single" w:sz="6" w:space="0" w:color="auto"/>
              <w:left w:val="single" w:sz="6" w:space="0" w:color="auto"/>
              <w:bottom w:val="single" w:sz="6" w:space="0" w:color="auto"/>
              <w:right w:val="single" w:sz="6" w:space="0" w:color="auto"/>
            </w:tcBorders>
          </w:tcPr>
          <w:p w14:paraId="2B55F518" w14:textId="77777777" w:rsidR="00011042" w:rsidRPr="00011042" w:rsidRDefault="00011042" w:rsidP="00011042">
            <w:pPr>
              <w:pStyle w:val="TableText"/>
              <w:jc w:val="center"/>
              <w:rPr>
                <w:rFonts w:ascii="Arial" w:hAnsi="Arial" w:cs="Arial"/>
                <w:sz w:val="20"/>
              </w:rPr>
            </w:pPr>
            <w:r w:rsidRPr="00011042">
              <w:rPr>
                <w:rFonts w:ascii="Arial" w:hAnsi="Arial" w:cs="Arial"/>
                <w:sz w:val="20"/>
              </w:rPr>
              <w:t>Minor</w:t>
            </w:r>
          </w:p>
        </w:tc>
        <w:tc>
          <w:tcPr>
            <w:tcW w:w="3540" w:type="dxa"/>
            <w:tcBorders>
              <w:top w:val="single" w:sz="6" w:space="0" w:color="auto"/>
              <w:left w:val="single" w:sz="6" w:space="0" w:color="auto"/>
              <w:bottom w:val="single" w:sz="6" w:space="0" w:color="auto"/>
              <w:right w:val="single" w:sz="6" w:space="0" w:color="auto"/>
            </w:tcBorders>
          </w:tcPr>
          <w:p w14:paraId="1BA870DD" w14:textId="77777777" w:rsidR="00011042" w:rsidRPr="00011042" w:rsidRDefault="00011042" w:rsidP="00011042">
            <w:pPr>
              <w:pStyle w:val="TableText"/>
              <w:rPr>
                <w:rFonts w:ascii="Arial" w:hAnsi="Arial" w:cs="Arial"/>
                <w:sz w:val="20"/>
              </w:rPr>
            </w:pPr>
            <w:r w:rsidRPr="00011042">
              <w:rPr>
                <w:rFonts w:ascii="Arial" w:hAnsi="Arial" w:cs="Arial"/>
                <w:sz w:val="20"/>
              </w:rPr>
              <w:t>Clarified policy</w:t>
            </w:r>
          </w:p>
        </w:tc>
        <w:tc>
          <w:tcPr>
            <w:tcW w:w="1320" w:type="dxa"/>
            <w:tcBorders>
              <w:top w:val="single" w:sz="6" w:space="0" w:color="auto"/>
              <w:left w:val="single" w:sz="6" w:space="0" w:color="auto"/>
              <w:bottom w:val="single" w:sz="6" w:space="0" w:color="auto"/>
              <w:right w:val="single" w:sz="6" w:space="0" w:color="auto"/>
            </w:tcBorders>
          </w:tcPr>
          <w:p w14:paraId="27FE8B47" w14:textId="77777777" w:rsidR="00011042" w:rsidRPr="00011042" w:rsidRDefault="00011042" w:rsidP="00011042">
            <w:pPr>
              <w:pStyle w:val="TableText"/>
              <w:rPr>
                <w:rFonts w:ascii="Arial" w:hAnsi="Arial" w:cs="Arial"/>
                <w:sz w:val="20"/>
              </w:rPr>
            </w:pPr>
            <w:r w:rsidRPr="00011042">
              <w:rPr>
                <w:rFonts w:ascii="Arial" w:hAnsi="Arial" w:cs="Arial"/>
                <w:sz w:val="20"/>
              </w:rPr>
              <w:t>Debbie Chantry</w:t>
            </w:r>
          </w:p>
          <w:p w14:paraId="6B31F716" w14:textId="77777777" w:rsidR="00011042" w:rsidRPr="00011042" w:rsidRDefault="00011042" w:rsidP="00011042">
            <w:pPr>
              <w:pStyle w:val="TableText"/>
              <w:rPr>
                <w:rFonts w:ascii="Arial" w:hAnsi="Arial" w:cs="Arial"/>
                <w:sz w:val="20"/>
              </w:rPr>
            </w:pPr>
            <w:r w:rsidRPr="00011042">
              <w:rPr>
                <w:rFonts w:ascii="Arial" w:hAnsi="Arial" w:cs="Arial"/>
                <w:sz w:val="20"/>
              </w:rPr>
              <w:t>6-22-10</w:t>
            </w:r>
          </w:p>
        </w:tc>
        <w:tc>
          <w:tcPr>
            <w:tcW w:w="1200" w:type="dxa"/>
            <w:tcBorders>
              <w:top w:val="single" w:sz="6" w:space="0" w:color="auto"/>
              <w:left w:val="single" w:sz="6" w:space="0" w:color="auto"/>
              <w:bottom w:val="single" w:sz="6" w:space="0" w:color="auto"/>
              <w:right w:val="single" w:sz="6" w:space="0" w:color="auto"/>
            </w:tcBorders>
          </w:tcPr>
          <w:p w14:paraId="76E0EE17" w14:textId="77777777" w:rsidR="00011042" w:rsidRPr="00011042" w:rsidRDefault="008F51FC" w:rsidP="00011042">
            <w:pPr>
              <w:pStyle w:val="TableText"/>
              <w:rPr>
                <w:rFonts w:ascii="Arial" w:hAnsi="Arial" w:cs="Arial"/>
                <w:sz w:val="20"/>
              </w:rPr>
            </w:pPr>
            <w:r>
              <w:rPr>
                <w:rFonts w:ascii="Arial" w:hAnsi="Arial" w:cs="Arial"/>
                <w:sz w:val="20"/>
              </w:rPr>
              <w:t xml:space="preserve">Jana </w:t>
            </w:r>
            <w:proofErr w:type="spellStart"/>
            <w:r>
              <w:rPr>
                <w:rFonts w:ascii="Arial" w:hAnsi="Arial" w:cs="Arial"/>
                <w:sz w:val="20"/>
              </w:rPr>
              <w:t>Pindur</w:t>
            </w:r>
            <w:proofErr w:type="spellEnd"/>
            <w:r>
              <w:rPr>
                <w:rFonts w:ascii="Arial" w:hAnsi="Arial" w:cs="Arial"/>
                <w:sz w:val="20"/>
              </w:rPr>
              <w:t>, 6/22/10</w:t>
            </w:r>
          </w:p>
        </w:tc>
        <w:tc>
          <w:tcPr>
            <w:tcW w:w="1200" w:type="dxa"/>
            <w:tcBorders>
              <w:top w:val="single" w:sz="6" w:space="0" w:color="auto"/>
              <w:left w:val="single" w:sz="6" w:space="0" w:color="auto"/>
              <w:bottom w:val="single" w:sz="6" w:space="0" w:color="auto"/>
              <w:right w:val="single" w:sz="6" w:space="0" w:color="auto"/>
            </w:tcBorders>
          </w:tcPr>
          <w:p w14:paraId="2E1AE629" w14:textId="77777777" w:rsidR="00011042" w:rsidRPr="00011042" w:rsidRDefault="008F51FC" w:rsidP="00011042">
            <w:pPr>
              <w:pStyle w:val="TableText"/>
              <w:rPr>
                <w:rFonts w:ascii="Arial" w:hAnsi="Arial" w:cs="Arial"/>
                <w:sz w:val="20"/>
              </w:rPr>
            </w:pPr>
            <w:r>
              <w:rPr>
                <w:rFonts w:ascii="Arial" w:hAnsi="Arial" w:cs="Arial"/>
                <w:sz w:val="20"/>
              </w:rPr>
              <w:t>S. Prien, 12/29/10</w:t>
            </w:r>
          </w:p>
        </w:tc>
        <w:tc>
          <w:tcPr>
            <w:tcW w:w="1320" w:type="dxa"/>
            <w:tcBorders>
              <w:top w:val="single" w:sz="6" w:space="0" w:color="auto"/>
              <w:left w:val="single" w:sz="6" w:space="0" w:color="auto"/>
              <w:bottom w:val="single" w:sz="6" w:space="0" w:color="auto"/>
              <w:right w:val="single" w:sz="6" w:space="0" w:color="auto"/>
            </w:tcBorders>
          </w:tcPr>
          <w:p w14:paraId="58FC8BD5" w14:textId="77777777" w:rsidR="00011042" w:rsidRPr="00011042" w:rsidRDefault="008F51FC" w:rsidP="00011042">
            <w:pPr>
              <w:pStyle w:val="TableText"/>
              <w:rPr>
                <w:rFonts w:ascii="Arial" w:hAnsi="Arial" w:cs="Arial"/>
                <w:sz w:val="20"/>
              </w:rPr>
            </w:pPr>
            <w:r>
              <w:rPr>
                <w:rFonts w:ascii="Arial" w:hAnsi="Arial" w:cs="Arial"/>
                <w:sz w:val="20"/>
              </w:rPr>
              <w:t>12/29/10</w:t>
            </w:r>
          </w:p>
        </w:tc>
      </w:tr>
      <w:tr w:rsidR="00011042" w:rsidRPr="00AD100B" w14:paraId="510563FE" w14:textId="77777777" w:rsidTr="003934E9">
        <w:trPr>
          <w:cantSplit/>
          <w:trHeight w:hRule="exact" w:val="996"/>
        </w:trPr>
        <w:tc>
          <w:tcPr>
            <w:tcW w:w="1260" w:type="dxa"/>
            <w:tcBorders>
              <w:top w:val="single" w:sz="6" w:space="0" w:color="auto"/>
              <w:left w:val="single" w:sz="6" w:space="0" w:color="auto"/>
              <w:bottom w:val="single" w:sz="6" w:space="0" w:color="auto"/>
              <w:right w:val="single" w:sz="6" w:space="0" w:color="auto"/>
            </w:tcBorders>
          </w:tcPr>
          <w:p w14:paraId="28FCE1CC" w14:textId="77777777" w:rsidR="00011042" w:rsidRPr="00AD100B" w:rsidRDefault="00011042" w:rsidP="00011042">
            <w:pPr>
              <w:jc w:val="center"/>
              <w:rPr>
                <w:rFonts w:ascii="Arial" w:hAnsi="Arial" w:cs="Arial"/>
                <w:sz w:val="20"/>
              </w:rPr>
            </w:pPr>
            <w:r>
              <w:rPr>
                <w:rFonts w:ascii="Arial" w:hAnsi="Arial" w:cs="Arial"/>
                <w:sz w:val="20"/>
              </w:rPr>
              <w:t>Minor</w:t>
            </w:r>
          </w:p>
        </w:tc>
        <w:tc>
          <w:tcPr>
            <w:tcW w:w="3540" w:type="dxa"/>
            <w:tcBorders>
              <w:top w:val="single" w:sz="6" w:space="0" w:color="auto"/>
              <w:left w:val="single" w:sz="6" w:space="0" w:color="auto"/>
              <w:bottom w:val="single" w:sz="6" w:space="0" w:color="auto"/>
              <w:right w:val="single" w:sz="6" w:space="0" w:color="auto"/>
            </w:tcBorders>
          </w:tcPr>
          <w:p w14:paraId="79B80914" w14:textId="77777777" w:rsidR="00F05BE4" w:rsidRDefault="00F05BE4" w:rsidP="00F05BE4">
            <w:pPr>
              <w:pStyle w:val="TableText"/>
              <w:rPr>
                <w:rFonts w:ascii="Arial" w:hAnsi="Arial" w:cs="Arial"/>
                <w:sz w:val="22"/>
                <w:szCs w:val="22"/>
              </w:rPr>
            </w:pPr>
            <w:r>
              <w:rPr>
                <w:rFonts w:ascii="Arial" w:hAnsi="Arial" w:cs="Arial"/>
                <w:sz w:val="22"/>
                <w:szCs w:val="22"/>
              </w:rPr>
              <w:t>1. Regional Template Update</w:t>
            </w:r>
          </w:p>
          <w:p w14:paraId="086F18EB" w14:textId="24413EA0" w:rsidR="00011042" w:rsidRPr="00AD100B" w:rsidRDefault="00F05BE4" w:rsidP="00F05BE4">
            <w:pPr>
              <w:rPr>
                <w:rFonts w:ascii="Arial" w:hAnsi="Arial" w:cs="Arial"/>
                <w:sz w:val="20"/>
              </w:rPr>
            </w:pPr>
            <w:r>
              <w:rPr>
                <w:rFonts w:ascii="Arial" w:hAnsi="Arial" w:cs="Arial"/>
                <w:sz w:val="22"/>
                <w:szCs w:val="22"/>
              </w:rPr>
              <w:t>2. Revised index no.</w:t>
            </w:r>
          </w:p>
        </w:tc>
        <w:tc>
          <w:tcPr>
            <w:tcW w:w="1320" w:type="dxa"/>
            <w:tcBorders>
              <w:top w:val="single" w:sz="6" w:space="0" w:color="auto"/>
              <w:left w:val="single" w:sz="6" w:space="0" w:color="auto"/>
              <w:bottom w:val="single" w:sz="6" w:space="0" w:color="auto"/>
              <w:right w:val="single" w:sz="6" w:space="0" w:color="auto"/>
            </w:tcBorders>
          </w:tcPr>
          <w:p w14:paraId="5349EC72" w14:textId="77777777" w:rsidR="003934E9" w:rsidRDefault="003934E9" w:rsidP="00011042">
            <w:pPr>
              <w:rPr>
                <w:rFonts w:ascii="Arial" w:hAnsi="Arial" w:cs="Arial"/>
                <w:sz w:val="20"/>
              </w:rPr>
            </w:pPr>
          </w:p>
          <w:p w14:paraId="1308EF3D" w14:textId="0EC9157C" w:rsidR="00011042" w:rsidRDefault="00E25C15" w:rsidP="00011042">
            <w:pPr>
              <w:rPr>
                <w:rFonts w:ascii="Arial" w:hAnsi="Arial" w:cs="Arial"/>
                <w:sz w:val="20"/>
              </w:rPr>
            </w:pPr>
            <w:r w:rsidRPr="00E25C15">
              <w:rPr>
                <w:rFonts w:ascii="Arial" w:hAnsi="Arial" w:cs="Arial"/>
                <w:sz w:val="20"/>
              </w:rPr>
              <w:t>Yvette R Lingat</w:t>
            </w:r>
          </w:p>
          <w:p w14:paraId="291B9FA0" w14:textId="0BFBC28E" w:rsidR="00E25C15" w:rsidRPr="00AD100B" w:rsidRDefault="00E25C15" w:rsidP="00011042">
            <w:pPr>
              <w:rPr>
                <w:rFonts w:ascii="Arial" w:hAnsi="Arial" w:cs="Arial"/>
                <w:sz w:val="20"/>
              </w:rPr>
            </w:pPr>
            <w:r>
              <w:rPr>
                <w:rFonts w:ascii="Arial" w:hAnsi="Arial" w:cs="Arial"/>
                <w:sz w:val="20"/>
              </w:rPr>
              <w:t>3/20/2020</w:t>
            </w:r>
          </w:p>
        </w:tc>
        <w:tc>
          <w:tcPr>
            <w:tcW w:w="1200" w:type="dxa"/>
            <w:tcBorders>
              <w:top w:val="single" w:sz="6" w:space="0" w:color="auto"/>
              <w:left w:val="single" w:sz="6" w:space="0" w:color="auto"/>
              <w:bottom w:val="single" w:sz="6" w:space="0" w:color="auto"/>
              <w:right w:val="single" w:sz="6" w:space="0" w:color="auto"/>
            </w:tcBorders>
          </w:tcPr>
          <w:p w14:paraId="23C79611" w14:textId="77777777" w:rsidR="00011042" w:rsidRPr="00AD100B" w:rsidRDefault="00011042" w:rsidP="00011042">
            <w:pPr>
              <w:rPr>
                <w:rFonts w:ascii="Arial" w:hAnsi="Arial" w:cs="Arial"/>
                <w:sz w:val="20"/>
              </w:rPr>
            </w:pPr>
          </w:p>
        </w:tc>
        <w:tc>
          <w:tcPr>
            <w:tcW w:w="1200" w:type="dxa"/>
            <w:tcBorders>
              <w:top w:val="single" w:sz="6" w:space="0" w:color="auto"/>
              <w:left w:val="single" w:sz="6" w:space="0" w:color="auto"/>
              <w:bottom w:val="single" w:sz="6" w:space="0" w:color="auto"/>
              <w:right w:val="single" w:sz="6" w:space="0" w:color="auto"/>
            </w:tcBorders>
          </w:tcPr>
          <w:p w14:paraId="62FE4F7A" w14:textId="77777777" w:rsidR="00011042" w:rsidRDefault="00011042" w:rsidP="00011042">
            <w:pPr>
              <w:rPr>
                <w:rFonts w:ascii="Arial" w:hAnsi="Arial" w:cs="Arial"/>
                <w:sz w:val="20"/>
              </w:rPr>
            </w:pPr>
          </w:p>
          <w:p w14:paraId="7045F6BF" w14:textId="77777777" w:rsidR="003934E9" w:rsidRDefault="003934E9" w:rsidP="00011042">
            <w:pPr>
              <w:rPr>
                <w:rFonts w:ascii="Arial" w:hAnsi="Arial" w:cs="Arial"/>
                <w:sz w:val="20"/>
              </w:rPr>
            </w:pPr>
            <w:r>
              <w:rPr>
                <w:rFonts w:ascii="Arial" w:hAnsi="Arial" w:cs="Arial"/>
                <w:sz w:val="20"/>
              </w:rPr>
              <w:t>Mary Lou</w:t>
            </w:r>
          </w:p>
          <w:p w14:paraId="3AD4D4F4" w14:textId="16C3A131" w:rsidR="003934E9" w:rsidRPr="00AD100B" w:rsidRDefault="003934E9" w:rsidP="00011042">
            <w:pPr>
              <w:rPr>
                <w:rFonts w:ascii="Arial" w:hAnsi="Arial" w:cs="Arial"/>
                <w:sz w:val="20"/>
              </w:rPr>
            </w:pPr>
            <w:r>
              <w:rPr>
                <w:rFonts w:ascii="Arial" w:hAnsi="Arial" w:cs="Arial"/>
                <w:sz w:val="20"/>
              </w:rPr>
              <w:t>Beaumont</w:t>
            </w:r>
          </w:p>
        </w:tc>
        <w:tc>
          <w:tcPr>
            <w:tcW w:w="1320" w:type="dxa"/>
            <w:tcBorders>
              <w:top w:val="single" w:sz="6" w:space="0" w:color="auto"/>
              <w:left w:val="single" w:sz="6" w:space="0" w:color="auto"/>
              <w:bottom w:val="single" w:sz="6" w:space="0" w:color="auto"/>
              <w:right w:val="single" w:sz="6" w:space="0" w:color="auto"/>
            </w:tcBorders>
          </w:tcPr>
          <w:p w14:paraId="71F8F6D1" w14:textId="77777777" w:rsidR="00011042" w:rsidRDefault="00011042" w:rsidP="00011042">
            <w:pPr>
              <w:rPr>
                <w:rFonts w:ascii="Arial" w:hAnsi="Arial" w:cs="Arial"/>
                <w:sz w:val="20"/>
              </w:rPr>
            </w:pPr>
          </w:p>
          <w:p w14:paraId="11FA791F" w14:textId="237022CC" w:rsidR="003934E9" w:rsidRPr="00AD100B" w:rsidRDefault="003934E9" w:rsidP="00011042">
            <w:pPr>
              <w:rPr>
                <w:rFonts w:ascii="Arial" w:hAnsi="Arial" w:cs="Arial"/>
                <w:sz w:val="20"/>
              </w:rPr>
            </w:pPr>
            <w:r>
              <w:rPr>
                <w:rFonts w:ascii="Arial" w:hAnsi="Arial" w:cs="Arial"/>
                <w:sz w:val="20"/>
              </w:rPr>
              <w:t>4/28/2020</w:t>
            </w:r>
          </w:p>
        </w:tc>
      </w:tr>
      <w:tr w:rsidR="00E6771B" w:rsidRPr="00AD100B" w14:paraId="5E58CF46"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56D9D6EC" w14:textId="77777777" w:rsidR="00E6771B" w:rsidRPr="00AD100B" w:rsidRDefault="00E6771B" w:rsidP="005A6A45">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7E16F8CB"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52537483"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66A9ADAA"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16783810"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1D0B8778" w14:textId="77777777" w:rsidR="00E6771B" w:rsidRPr="00AD100B" w:rsidRDefault="00E6771B" w:rsidP="005A6A45">
            <w:pPr>
              <w:rPr>
                <w:rFonts w:ascii="Arial" w:hAnsi="Arial" w:cs="Arial"/>
                <w:sz w:val="22"/>
                <w:szCs w:val="22"/>
              </w:rPr>
            </w:pPr>
          </w:p>
        </w:tc>
      </w:tr>
      <w:tr w:rsidR="00E6771B" w:rsidRPr="00AD100B" w14:paraId="12C69322"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1014919D" w14:textId="77777777" w:rsidR="00E6771B" w:rsidRPr="00AD100B" w:rsidRDefault="00E6771B" w:rsidP="005A6A45">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0022FE12"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59799755"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28AF8AD2"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716D7493"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0F1E26E3" w14:textId="77777777" w:rsidR="00E6771B" w:rsidRPr="00AD100B" w:rsidRDefault="00E6771B" w:rsidP="005A6A45">
            <w:pPr>
              <w:rPr>
                <w:rFonts w:ascii="Arial" w:hAnsi="Arial" w:cs="Arial"/>
                <w:sz w:val="22"/>
                <w:szCs w:val="22"/>
              </w:rPr>
            </w:pPr>
          </w:p>
        </w:tc>
      </w:tr>
      <w:tr w:rsidR="00E6771B" w:rsidRPr="00AD100B" w14:paraId="53D56BA4"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67072976" w14:textId="77777777" w:rsidR="00E6771B" w:rsidRPr="00AD100B" w:rsidRDefault="00E6771B" w:rsidP="005A6A45">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18CE70DB"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42CC44FF"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317FB065"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0A9EF0A8" w14:textId="77777777" w:rsidR="00E6771B" w:rsidRPr="00AD100B" w:rsidRDefault="00E6771B" w:rsidP="005A6A45">
            <w:pPr>
              <w:rPr>
                <w:rFonts w:ascii="Arial" w:hAnsi="Arial" w:cs="Arial"/>
                <w:sz w:val="22"/>
                <w:szCs w:val="22"/>
              </w:rPr>
            </w:pPr>
            <w:bookmarkStart w:id="0" w:name="_GoBack"/>
            <w:bookmarkEnd w:id="0"/>
          </w:p>
        </w:tc>
        <w:tc>
          <w:tcPr>
            <w:tcW w:w="1320" w:type="dxa"/>
            <w:tcBorders>
              <w:top w:val="single" w:sz="6" w:space="0" w:color="auto"/>
              <w:left w:val="single" w:sz="6" w:space="0" w:color="auto"/>
              <w:bottom w:val="single" w:sz="6" w:space="0" w:color="auto"/>
              <w:right w:val="single" w:sz="6" w:space="0" w:color="auto"/>
            </w:tcBorders>
          </w:tcPr>
          <w:p w14:paraId="0E8307F8" w14:textId="77777777" w:rsidR="00E6771B" w:rsidRPr="00AD100B" w:rsidRDefault="00E6771B" w:rsidP="005A6A45">
            <w:pPr>
              <w:rPr>
                <w:rFonts w:ascii="Arial" w:hAnsi="Arial" w:cs="Arial"/>
                <w:sz w:val="22"/>
                <w:szCs w:val="22"/>
              </w:rPr>
            </w:pPr>
          </w:p>
        </w:tc>
      </w:tr>
      <w:tr w:rsidR="00E6771B" w:rsidRPr="00AD100B" w14:paraId="46398161"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3D8F5569" w14:textId="77777777" w:rsidR="00E6771B" w:rsidRPr="00AD100B" w:rsidRDefault="00E6771B" w:rsidP="005A6A45">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3ECC6706"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42992EC4"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09A3EA07"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7055B355"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22CDA4D7" w14:textId="77777777" w:rsidR="00E6771B" w:rsidRPr="00AD100B" w:rsidRDefault="00E6771B" w:rsidP="005A6A45">
            <w:pPr>
              <w:rPr>
                <w:rFonts w:ascii="Arial" w:hAnsi="Arial" w:cs="Arial"/>
                <w:sz w:val="22"/>
                <w:szCs w:val="22"/>
              </w:rPr>
            </w:pPr>
          </w:p>
        </w:tc>
      </w:tr>
      <w:tr w:rsidR="00E6771B" w:rsidRPr="00AD100B" w14:paraId="0C04959A"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272545B3" w14:textId="77777777" w:rsidR="00E6771B" w:rsidRPr="00AD100B" w:rsidRDefault="00E6771B" w:rsidP="005A6A45">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5BEFA73D"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13EFA661"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6BCE9B32"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7024C3B3"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4D7491A7" w14:textId="77777777" w:rsidR="00E6771B" w:rsidRPr="00AD100B" w:rsidRDefault="00E6771B" w:rsidP="005A6A45">
            <w:pPr>
              <w:rPr>
                <w:rFonts w:ascii="Arial" w:hAnsi="Arial" w:cs="Arial"/>
                <w:sz w:val="22"/>
                <w:szCs w:val="22"/>
              </w:rPr>
            </w:pPr>
          </w:p>
        </w:tc>
      </w:tr>
      <w:tr w:rsidR="00E6771B" w:rsidRPr="00AD100B" w14:paraId="7B97DAC3"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26EBF7EF" w14:textId="77777777" w:rsidR="00E6771B" w:rsidRPr="00AD100B" w:rsidRDefault="00E6771B" w:rsidP="005A6A45">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45934E23"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3F29650A"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3215FFAF"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10FEA841"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14898AA0" w14:textId="77777777" w:rsidR="00E6771B" w:rsidRPr="00AD100B" w:rsidRDefault="00E6771B" w:rsidP="005A6A45">
            <w:pPr>
              <w:rPr>
                <w:rFonts w:ascii="Arial" w:hAnsi="Arial" w:cs="Arial"/>
                <w:sz w:val="22"/>
                <w:szCs w:val="22"/>
              </w:rPr>
            </w:pPr>
          </w:p>
        </w:tc>
      </w:tr>
      <w:tr w:rsidR="00E6771B" w:rsidRPr="00AD100B" w14:paraId="45FAA37D"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0BB0655A" w14:textId="77777777" w:rsidR="00E6771B" w:rsidRPr="00AD100B" w:rsidRDefault="00E6771B" w:rsidP="005A6A45">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092CE093"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19B027B2"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15EF854C"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20D97FD7"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530A1CAB" w14:textId="77777777" w:rsidR="00E6771B" w:rsidRPr="00AD100B" w:rsidRDefault="00E6771B" w:rsidP="005A6A45">
            <w:pPr>
              <w:rPr>
                <w:rFonts w:ascii="Arial" w:hAnsi="Arial" w:cs="Arial"/>
                <w:sz w:val="22"/>
                <w:szCs w:val="22"/>
              </w:rPr>
            </w:pPr>
          </w:p>
        </w:tc>
      </w:tr>
      <w:tr w:rsidR="00E6771B" w:rsidRPr="00AD100B" w14:paraId="24B16A20"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3B5EC44F" w14:textId="77777777" w:rsidR="00E6771B" w:rsidRPr="00AD100B" w:rsidRDefault="00E6771B" w:rsidP="005A6A45">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3D9DD2A1"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6AA652B6"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09C0035C"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264DA1D6"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0B46582D" w14:textId="77777777" w:rsidR="00E6771B" w:rsidRPr="00AD100B" w:rsidRDefault="00E6771B" w:rsidP="005A6A45">
            <w:pPr>
              <w:rPr>
                <w:rFonts w:ascii="Arial" w:hAnsi="Arial" w:cs="Arial"/>
                <w:sz w:val="22"/>
                <w:szCs w:val="22"/>
              </w:rPr>
            </w:pPr>
          </w:p>
        </w:tc>
      </w:tr>
      <w:tr w:rsidR="00E6771B" w:rsidRPr="00AD100B" w14:paraId="7CEA6C25"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454114CF" w14:textId="77777777" w:rsidR="00E6771B" w:rsidRPr="00AD100B" w:rsidRDefault="00E6771B" w:rsidP="005A6A45">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6CC8121A"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526B6588"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7D22F66F"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4154ECF8"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7213CE9E" w14:textId="77777777" w:rsidR="00E6771B" w:rsidRPr="00AD100B" w:rsidRDefault="00E6771B" w:rsidP="005A6A45">
            <w:pPr>
              <w:rPr>
                <w:rFonts w:ascii="Arial" w:hAnsi="Arial" w:cs="Arial"/>
                <w:sz w:val="22"/>
                <w:szCs w:val="22"/>
              </w:rPr>
            </w:pPr>
          </w:p>
        </w:tc>
      </w:tr>
      <w:tr w:rsidR="00E6771B" w:rsidRPr="00AD100B" w14:paraId="7139B48D"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4843C53F" w14:textId="77777777" w:rsidR="00E6771B" w:rsidRPr="00AD100B" w:rsidRDefault="00E6771B" w:rsidP="005A6A45">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6AF2DAD3"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01C1C1CC"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01346D61"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5354D38B"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784459E6" w14:textId="77777777" w:rsidR="00E6771B" w:rsidRPr="00AD100B" w:rsidRDefault="00E6771B" w:rsidP="005A6A45">
            <w:pPr>
              <w:rPr>
                <w:rFonts w:ascii="Arial" w:hAnsi="Arial" w:cs="Arial"/>
                <w:sz w:val="22"/>
                <w:szCs w:val="22"/>
              </w:rPr>
            </w:pPr>
          </w:p>
        </w:tc>
      </w:tr>
      <w:tr w:rsidR="00E6771B" w:rsidRPr="00AD100B" w14:paraId="007CEC11"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4DD089EC" w14:textId="77777777" w:rsidR="00E6771B" w:rsidRPr="00AD100B" w:rsidRDefault="00E6771B" w:rsidP="005A6A45">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5447F095"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66E579C4"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0C7D34CA"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3A5EE207"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65120CAB" w14:textId="77777777" w:rsidR="00E6771B" w:rsidRPr="00AD100B" w:rsidRDefault="00E6771B" w:rsidP="005A6A45">
            <w:pPr>
              <w:rPr>
                <w:rFonts w:ascii="Arial" w:hAnsi="Arial" w:cs="Arial"/>
                <w:sz w:val="22"/>
                <w:szCs w:val="22"/>
              </w:rPr>
            </w:pPr>
          </w:p>
        </w:tc>
      </w:tr>
      <w:tr w:rsidR="00E6771B" w:rsidRPr="00AD100B" w14:paraId="4065A05C"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537909E3" w14:textId="77777777" w:rsidR="00E6771B" w:rsidRPr="00AD100B" w:rsidRDefault="00E6771B" w:rsidP="005A6A45">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657D2EC4"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0E7810B0"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2F24F09A"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372F146B"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242F29DC" w14:textId="77777777" w:rsidR="00E6771B" w:rsidRPr="00AD100B" w:rsidRDefault="00E6771B" w:rsidP="005A6A45">
            <w:pPr>
              <w:rPr>
                <w:rFonts w:ascii="Arial" w:hAnsi="Arial" w:cs="Arial"/>
                <w:sz w:val="22"/>
                <w:szCs w:val="22"/>
              </w:rPr>
            </w:pPr>
          </w:p>
        </w:tc>
      </w:tr>
      <w:tr w:rsidR="00E6771B" w:rsidRPr="00AD100B" w14:paraId="76DF6064"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15C5AF2F" w14:textId="77777777" w:rsidR="00E6771B" w:rsidRPr="00AD100B" w:rsidRDefault="00E6771B" w:rsidP="005A6A45">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5BDE55AB"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7B8978C7"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63EB6D91"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59D73681"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3052E31B" w14:textId="77777777" w:rsidR="00E6771B" w:rsidRPr="00AD100B" w:rsidRDefault="00E6771B" w:rsidP="005A6A45">
            <w:pPr>
              <w:rPr>
                <w:rFonts w:ascii="Arial" w:hAnsi="Arial" w:cs="Arial"/>
                <w:sz w:val="22"/>
                <w:szCs w:val="22"/>
              </w:rPr>
            </w:pPr>
          </w:p>
        </w:tc>
      </w:tr>
      <w:tr w:rsidR="00E6771B" w:rsidRPr="00AD100B" w14:paraId="121D58A5"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7281D782" w14:textId="77777777" w:rsidR="00E6771B" w:rsidRPr="00AD100B" w:rsidRDefault="00E6771B" w:rsidP="005A6A45">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7A3587BD"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72A5650E"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4E22AC9E"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2344FDD8"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28CB1625" w14:textId="77777777" w:rsidR="00E6771B" w:rsidRPr="00AD100B" w:rsidRDefault="00E6771B" w:rsidP="005A6A45">
            <w:pPr>
              <w:rPr>
                <w:rFonts w:ascii="Arial" w:hAnsi="Arial" w:cs="Arial"/>
                <w:sz w:val="22"/>
                <w:szCs w:val="22"/>
              </w:rPr>
            </w:pPr>
          </w:p>
        </w:tc>
      </w:tr>
      <w:tr w:rsidR="00E6771B" w:rsidRPr="00AD100B" w14:paraId="714A9F3B" w14:textId="77777777" w:rsidTr="005A6A45">
        <w:trPr>
          <w:cantSplit/>
          <w:trHeight w:hRule="exact" w:val="600"/>
        </w:trPr>
        <w:tc>
          <w:tcPr>
            <w:tcW w:w="1260" w:type="dxa"/>
            <w:tcBorders>
              <w:top w:val="single" w:sz="6" w:space="0" w:color="auto"/>
              <w:left w:val="single" w:sz="6" w:space="0" w:color="auto"/>
              <w:bottom w:val="single" w:sz="6" w:space="0" w:color="auto"/>
              <w:right w:val="single" w:sz="6" w:space="0" w:color="auto"/>
            </w:tcBorders>
          </w:tcPr>
          <w:p w14:paraId="0ADE6532" w14:textId="77777777" w:rsidR="00E6771B" w:rsidRPr="00AD100B" w:rsidRDefault="00E6771B" w:rsidP="005A6A45">
            <w:pPr>
              <w:rPr>
                <w:rFonts w:ascii="Arial" w:hAnsi="Arial" w:cs="Arial"/>
                <w:sz w:val="22"/>
                <w:szCs w:val="22"/>
              </w:rPr>
            </w:pPr>
          </w:p>
        </w:tc>
        <w:tc>
          <w:tcPr>
            <w:tcW w:w="3540" w:type="dxa"/>
            <w:tcBorders>
              <w:top w:val="single" w:sz="6" w:space="0" w:color="auto"/>
              <w:left w:val="single" w:sz="6" w:space="0" w:color="auto"/>
              <w:bottom w:val="single" w:sz="6" w:space="0" w:color="auto"/>
              <w:right w:val="single" w:sz="6" w:space="0" w:color="auto"/>
            </w:tcBorders>
          </w:tcPr>
          <w:p w14:paraId="10DCEBEF"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0653EF38"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5D0CDE15" w14:textId="77777777" w:rsidR="00E6771B" w:rsidRPr="00AD100B" w:rsidRDefault="00E6771B" w:rsidP="005A6A45">
            <w:pPr>
              <w:rPr>
                <w:rFonts w:ascii="Arial" w:hAnsi="Arial" w:cs="Arial"/>
                <w:sz w:val="22"/>
                <w:szCs w:val="22"/>
              </w:rPr>
            </w:pPr>
          </w:p>
        </w:tc>
        <w:tc>
          <w:tcPr>
            <w:tcW w:w="1200" w:type="dxa"/>
            <w:tcBorders>
              <w:top w:val="single" w:sz="6" w:space="0" w:color="auto"/>
              <w:left w:val="single" w:sz="6" w:space="0" w:color="auto"/>
              <w:bottom w:val="single" w:sz="6" w:space="0" w:color="auto"/>
              <w:right w:val="single" w:sz="6" w:space="0" w:color="auto"/>
            </w:tcBorders>
          </w:tcPr>
          <w:p w14:paraId="51B0A1F2" w14:textId="77777777" w:rsidR="00E6771B" w:rsidRPr="00AD100B" w:rsidRDefault="00E6771B" w:rsidP="005A6A45">
            <w:pPr>
              <w:rPr>
                <w:rFonts w:ascii="Arial" w:hAnsi="Arial" w:cs="Arial"/>
                <w:sz w:val="22"/>
                <w:szCs w:val="22"/>
              </w:rPr>
            </w:pPr>
          </w:p>
        </w:tc>
        <w:tc>
          <w:tcPr>
            <w:tcW w:w="1320" w:type="dxa"/>
            <w:tcBorders>
              <w:top w:val="single" w:sz="6" w:space="0" w:color="auto"/>
              <w:left w:val="single" w:sz="6" w:space="0" w:color="auto"/>
              <w:bottom w:val="single" w:sz="6" w:space="0" w:color="auto"/>
              <w:right w:val="single" w:sz="6" w:space="0" w:color="auto"/>
            </w:tcBorders>
          </w:tcPr>
          <w:p w14:paraId="0041A459" w14:textId="77777777" w:rsidR="00E6771B" w:rsidRPr="00AD100B" w:rsidRDefault="00E6771B" w:rsidP="005A6A45">
            <w:pPr>
              <w:rPr>
                <w:rFonts w:ascii="Arial" w:hAnsi="Arial" w:cs="Arial"/>
                <w:sz w:val="22"/>
                <w:szCs w:val="22"/>
              </w:rPr>
            </w:pPr>
          </w:p>
        </w:tc>
      </w:tr>
    </w:tbl>
    <w:p w14:paraId="2A9F9794" w14:textId="77777777" w:rsidR="00E6771B" w:rsidRPr="00EE4655" w:rsidRDefault="00E6771B" w:rsidP="00030923"/>
    <w:sectPr w:rsidR="00E6771B" w:rsidRPr="00EE4655" w:rsidSect="00C60114">
      <w:headerReference w:type="even" r:id="rId7"/>
      <w:headerReference w:type="default" r:id="rId8"/>
      <w:footerReference w:type="even" r:id="rId9"/>
      <w:footerReference w:type="default" r:id="rId10"/>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17EE2" w14:textId="77777777" w:rsidR="00932AE4" w:rsidRDefault="00932AE4">
      <w:r>
        <w:separator/>
      </w:r>
    </w:p>
  </w:endnote>
  <w:endnote w:type="continuationSeparator" w:id="0">
    <w:p w14:paraId="3DF6FF05" w14:textId="77777777" w:rsidR="00932AE4" w:rsidRDefault="0093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1E26B" w14:textId="77777777" w:rsidR="00D0664E" w:rsidRDefault="00D0664E">
    <w:pPr>
      <w:pStyle w:val="Footer"/>
      <w:framePr w:wrap="around" w:vAnchor="text" w:hAnchor="margin" w:xAlign="right" w:y="1"/>
    </w:pPr>
    <w:r>
      <w:fldChar w:fldCharType="begin"/>
    </w:r>
    <w:r>
      <w:instrText xml:space="preserve">PAGE  </w:instrText>
    </w:r>
    <w:r>
      <w:fldChar w:fldCharType="end"/>
    </w:r>
  </w:p>
  <w:p w14:paraId="44A80088" w14:textId="77777777" w:rsidR="00D0664E" w:rsidRDefault="00D0664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D6E32" w14:textId="64A62702" w:rsidR="00D0664E" w:rsidRPr="00F23BFF" w:rsidRDefault="004C7052" w:rsidP="004C7052">
    <w:pPr>
      <w:pStyle w:val="Footer"/>
      <w:pBdr>
        <w:top w:val="single" w:sz="4" w:space="1" w:color="auto"/>
        <w:left w:val="single" w:sz="4" w:space="4" w:color="auto"/>
        <w:bottom w:val="single" w:sz="4" w:space="1" w:color="auto"/>
        <w:right w:val="single" w:sz="4" w:space="4" w:color="auto"/>
      </w:pBdr>
      <w:tabs>
        <w:tab w:val="clear" w:pos="4320"/>
        <w:tab w:val="clear" w:pos="8640"/>
        <w:tab w:val="center" w:pos="4680"/>
      </w:tabs>
      <w:ind w:right="90"/>
      <w:rPr>
        <w:rFonts w:ascii="Arial" w:hAnsi="Arial" w:cs="Arial"/>
        <w:snapToGrid w:val="0"/>
        <w:sz w:val="20"/>
      </w:rPr>
    </w:pPr>
    <w:r>
      <w:rPr>
        <w:rFonts w:ascii="Arial" w:hAnsi="Arial" w:cs="Arial"/>
        <w:snapToGrid w:val="0"/>
        <w:sz w:val="20"/>
      </w:rPr>
      <w:t>I</w:t>
    </w:r>
    <w:r w:rsidR="005122F7">
      <w:rPr>
        <w:rFonts w:ascii="Arial" w:hAnsi="Arial" w:cs="Arial"/>
        <w:snapToGrid w:val="0"/>
        <w:sz w:val="20"/>
      </w:rPr>
      <w:t xml:space="preserve">ndex No: </w:t>
    </w:r>
    <w:r w:rsidR="007473D3">
      <w:rPr>
        <w:rFonts w:ascii="Arial" w:hAnsi="Arial" w:cs="Arial"/>
        <w:snapToGrid w:val="0"/>
        <w:sz w:val="20"/>
      </w:rPr>
      <w:t>HEM.</w:t>
    </w:r>
    <w:r w:rsidR="00E25C15">
      <w:rPr>
        <w:rFonts w:ascii="Arial" w:hAnsi="Arial" w:cs="Arial"/>
        <w:snapToGrid w:val="0"/>
        <w:sz w:val="20"/>
      </w:rPr>
      <w:t xml:space="preserve">MOB </w:t>
    </w:r>
    <w:r w:rsidR="00011042">
      <w:rPr>
        <w:rFonts w:ascii="Arial" w:hAnsi="Arial" w:cs="Arial"/>
        <w:snapToGrid w:val="0"/>
        <w:sz w:val="20"/>
      </w:rPr>
      <w:t>01</w:t>
    </w:r>
    <w:r w:rsidR="00F23BFF">
      <w:rPr>
        <w:rFonts w:ascii="Arial" w:hAnsi="Arial" w:cs="Arial"/>
        <w:snapToGrid w:val="0"/>
        <w:sz w:val="20"/>
      </w:rPr>
      <w:t>-00</w:t>
    </w:r>
    <w:r w:rsidR="00E25C15">
      <w:rPr>
        <w:rFonts w:ascii="Arial" w:hAnsi="Arial" w:cs="Arial"/>
        <w:snapToGrid w:val="0"/>
        <w:sz w:val="20"/>
      </w:rPr>
      <w:t>3</w:t>
    </w:r>
    <w:r w:rsidR="00C32531">
      <w:rPr>
        <w:rFonts w:ascii="Arial" w:hAnsi="Arial" w:cs="Arial"/>
        <w:snapToGrid w:val="0"/>
        <w:sz w:val="20"/>
      </w:rPr>
      <w:t>0</w:t>
    </w:r>
    <w:r>
      <w:rPr>
        <w:rFonts w:ascii="Arial" w:hAnsi="Arial" w:cs="Arial"/>
        <w:snapToGrid w:val="0"/>
        <w:sz w:val="20"/>
      </w:rPr>
      <w:t xml:space="preserve">                                                                                  </w:t>
    </w:r>
    <w:r w:rsidR="00C32531">
      <w:rPr>
        <w:rFonts w:ascii="Arial" w:hAnsi="Arial" w:cs="Arial"/>
        <w:snapToGrid w:val="0"/>
        <w:sz w:val="20"/>
      </w:rPr>
      <w:t xml:space="preserve">                       </w:t>
    </w:r>
    <w:r w:rsidR="00C60114">
      <w:rPr>
        <w:rFonts w:ascii="Arial" w:hAnsi="Arial" w:cs="Arial"/>
        <w:snapToGrid w:val="0"/>
        <w:sz w:val="20"/>
      </w:rPr>
      <w:t xml:space="preserve">Page </w:t>
    </w:r>
    <w:r w:rsidR="00C60114">
      <w:rPr>
        <w:rStyle w:val="PageNumber"/>
        <w:rFonts w:ascii="Arial" w:hAnsi="Arial" w:cs="Arial"/>
        <w:sz w:val="20"/>
      </w:rPr>
      <w:fldChar w:fldCharType="begin"/>
    </w:r>
    <w:r w:rsidR="00C60114">
      <w:rPr>
        <w:rStyle w:val="PageNumber"/>
        <w:rFonts w:ascii="Arial" w:hAnsi="Arial" w:cs="Arial"/>
        <w:sz w:val="20"/>
      </w:rPr>
      <w:instrText xml:space="preserve"> PAGE </w:instrText>
    </w:r>
    <w:r w:rsidR="00C60114">
      <w:rPr>
        <w:rStyle w:val="PageNumber"/>
        <w:rFonts w:ascii="Arial" w:hAnsi="Arial" w:cs="Arial"/>
        <w:sz w:val="20"/>
      </w:rPr>
      <w:fldChar w:fldCharType="separate"/>
    </w:r>
    <w:r w:rsidR="0092304A">
      <w:rPr>
        <w:rStyle w:val="PageNumber"/>
        <w:rFonts w:ascii="Arial" w:hAnsi="Arial" w:cs="Arial"/>
        <w:noProof/>
        <w:sz w:val="20"/>
      </w:rPr>
      <w:t>2</w:t>
    </w:r>
    <w:r w:rsidR="00C60114">
      <w:rPr>
        <w:rStyle w:val="PageNumber"/>
        <w:rFonts w:ascii="Arial" w:hAnsi="Arial" w:cs="Arial"/>
        <w:sz w:val="20"/>
      </w:rPr>
      <w:fldChar w:fldCharType="end"/>
    </w:r>
    <w:r w:rsidR="00C60114">
      <w:rPr>
        <w:rFonts w:ascii="Arial" w:hAnsi="Arial" w:cs="Arial"/>
        <w:snapToGrid w:val="0"/>
        <w:sz w:val="20"/>
      </w:rPr>
      <w:t xml:space="preserve"> of </w:t>
    </w:r>
    <w:r w:rsidR="00C60114" w:rsidRPr="009E6162">
      <w:rPr>
        <w:rStyle w:val="PageNumber"/>
        <w:rFonts w:ascii="Arial" w:hAnsi="Arial" w:cs="Arial"/>
        <w:sz w:val="20"/>
      </w:rPr>
      <w:fldChar w:fldCharType="begin"/>
    </w:r>
    <w:r w:rsidR="00C60114" w:rsidRPr="009E6162">
      <w:rPr>
        <w:rStyle w:val="PageNumber"/>
        <w:rFonts w:ascii="Arial" w:hAnsi="Arial" w:cs="Arial"/>
        <w:sz w:val="20"/>
      </w:rPr>
      <w:instrText xml:space="preserve"> NUMPAGES </w:instrText>
    </w:r>
    <w:r w:rsidR="00C60114" w:rsidRPr="009E6162">
      <w:rPr>
        <w:rStyle w:val="PageNumber"/>
        <w:rFonts w:ascii="Arial" w:hAnsi="Arial" w:cs="Arial"/>
        <w:sz w:val="20"/>
      </w:rPr>
      <w:fldChar w:fldCharType="separate"/>
    </w:r>
    <w:r w:rsidR="0092304A">
      <w:rPr>
        <w:rStyle w:val="PageNumber"/>
        <w:rFonts w:ascii="Arial" w:hAnsi="Arial" w:cs="Arial"/>
        <w:noProof/>
        <w:sz w:val="20"/>
      </w:rPr>
      <w:t>2</w:t>
    </w:r>
    <w:r w:rsidR="00C60114" w:rsidRPr="009E6162">
      <w:rPr>
        <w:rStyle w:val="PageNumber"/>
        <w:rFonts w:ascii="Arial" w:hAnsi="Arial" w:cs="Arial"/>
        <w:sz w:val="20"/>
      </w:rPr>
      <w:fldChar w:fldCharType="end"/>
    </w:r>
    <w:r w:rsidR="00C60114">
      <w:rP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6D5F1" w14:textId="77777777" w:rsidR="00932AE4" w:rsidRDefault="00932AE4">
      <w:r>
        <w:separator/>
      </w:r>
    </w:p>
  </w:footnote>
  <w:footnote w:type="continuationSeparator" w:id="0">
    <w:p w14:paraId="6032000D" w14:textId="77777777" w:rsidR="00932AE4" w:rsidRDefault="00932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9FC7A" w14:textId="77777777"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97B4C1" w14:textId="77777777" w:rsidR="00D0664E" w:rsidRDefault="00D06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D0664E" w14:paraId="47B34CBA" w14:textId="77777777">
      <w:trPr>
        <w:trHeight w:val="695"/>
      </w:trPr>
      <w:tc>
        <w:tcPr>
          <w:tcW w:w="9738" w:type="dxa"/>
        </w:tcPr>
        <w:p w14:paraId="644BF671" w14:textId="77777777" w:rsidR="00D0664E" w:rsidRDefault="00D0664E" w:rsidP="002C3C99">
          <w:pPr>
            <w:pStyle w:val="MacroText"/>
            <w:tabs>
              <w:tab w:val="clear" w:pos="480"/>
              <w:tab w:val="clear" w:pos="960"/>
              <w:tab w:val="clear" w:pos="1440"/>
              <w:tab w:val="clear" w:pos="1920"/>
              <w:tab w:val="clear" w:pos="2400"/>
              <w:tab w:val="clear" w:pos="2880"/>
              <w:tab w:val="clear" w:pos="3360"/>
              <w:tab w:val="clear" w:pos="3840"/>
              <w:tab w:val="clear" w:pos="4320"/>
              <w:tab w:val="right" w:pos="9522"/>
            </w:tabs>
            <w:rPr>
              <w:rFonts w:ascii="Arial" w:hAnsi="Arial"/>
            </w:rPr>
          </w:pPr>
          <w:r>
            <w:rPr>
              <w:rFonts w:ascii="Arial" w:hAnsi="Arial"/>
            </w:rPr>
            <w:t>Kaiser Permanente</w:t>
          </w:r>
          <w:r w:rsidR="002C3C99">
            <w:rPr>
              <w:rFonts w:ascii="Arial" w:hAnsi="Arial"/>
            </w:rPr>
            <w:tab/>
          </w:r>
          <w:r>
            <w:rPr>
              <w:rFonts w:ascii="Arial" w:hAnsi="Arial"/>
            </w:rPr>
            <w:t>SCPMG Laboratory System</w:t>
          </w:r>
          <w:r w:rsidR="00C60114">
            <w:rPr>
              <w:rFonts w:ascii="Arial" w:hAnsi="Arial"/>
            </w:rPr>
            <w:t>s</w:t>
          </w:r>
        </w:p>
        <w:p w14:paraId="513A3C3E" w14:textId="528563AA" w:rsidR="008906F1" w:rsidRPr="00F80BE8" w:rsidRDefault="00D0664E" w:rsidP="002C3C99">
          <w:pPr>
            <w:tabs>
              <w:tab w:val="right" w:pos="9522"/>
            </w:tabs>
            <w:rPr>
              <w:rFonts w:ascii="Arial" w:hAnsi="Arial" w:cs="Arial"/>
              <w:sz w:val="20"/>
            </w:rPr>
          </w:pPr>
          <w:r>
            <w:rPr>
              <w:rFonts w:ascii="Arial" w:hAnsi="Arial"/>
              <w:sz w:val="20"/>
            </w:rPr>
            <w:t xml:space="preserve">Medical Care </w:t>
          </w:r>
          <w:r w:rsidRPr="00F80BE8">
            <w:rPr>
              <w:rFonts w:ascii="Arial" w:hAnsi="Arial" w:cs="Arial"/>
              <w:sz w:val="20"/>
            </w:rPr>
            <w:t>Program</w:t>
          </w:r>
          <w:r w:rsidR="002C3C99" w:rsidRPr="002C3C99">
            <w:rPr>
              <w:rFonts w:ascii="Arial" w:hAnsi="Arial" w:cs="Arial"/>
              <w:color w:val="FF0000"/>
              <w:sz w:val="20"/>
            </w:rPr>
            <w:tab/>
          </w:r>
          <w:r w:rsidR="00E25C15" w:rsidRPr="003934E9">
            <w:rPr>
              <w:rFonts w:ascii="Arial" w:hAnsi="Arial" w:cs="Arial"/>
              <w:sz w:val="20"/>
            </w:rPr>
            <w:t>MOB</w:t>
          </w:r>
          <w:r w:rsidR="008906F1" w:rsidRPr="003934E9">
            <w:rPr>
              <w:rFonts w:ascii="Arial" w:hAnsi="Arial" w:cs="Arial"/>
              <w:sz w:val="20"/>
            </w:rPr>
            <w:t xml:space="preserve"> Hematology</w:t>
          </w:r>
        </w:p>
        <w:p w14:paraId="422605A4" w14:textId="77777777" w:rsidR="00D842C7" w:rsidRPr="00D842C7" w:rsidRDefault="00D0664E" w:rsidP="002C3C99">
          <w:pPr>
            <w:pStyle w:val="Header"/>
            <w:tabs>
              <w:tab w:val="clear" w:pos="4320"/>
              <w:tab w:val="clear" w:pos="8640"/>
              <w:tab w:val="right" w:pos="9522"/>
            </w:tabs>
            <w:rPr>
              <w:rFonts w:ascii="Arial" w:hAnsi="Arial"/>
              <w:sz w:val="20"/>
            </w:rPr>
          </w:pPr>
          <w:r>
            <w:rPr>
              <w:rFonts w:ascii="Arial" w:hAnsi="Arial"/>
              <w:sz w:val="20"/>
            </w:rPr>
            <w:t>California Division – South</w:t>
          </w:r>
          <w:r w:rsidR="002C3C99">
            <w:rPr>
              <w:rFonts w:ascii="Arial" w:hAnsi="Arial"/>
              <w:sz w:val="20"/>
            </w:rPr>
            <w:tab/>
          </w:r>
          <w:r>
            <w:rPr>
              <w:rFonts w:ascii="Arial" w:hAnsi="Arial"/>
              <w:sz w:val="20"/>
            </w:rPr>
            <w:t>P</w:t>
          </w:r>
          <w:r w:rsidR="00405413">
            <w:rPr>
              <w:rFonts w:ascii="Arial" w:hAnsi="Arial"/>
              <w:sz w:val="20"/>
            </w:rPr>
            <w:t>olicies</w:t>
          </w:r>
          <w:r w:rsidR="00D842C7">
            <w:rPr>
              <w:rFonts w:ascii="Arial" w:hAnsi="Arial"/>
              <w:sz w:val="20"/>
            </w:rPr>
            <w:t xml:space="preserve">                                                                                    </w:t>
          </w:r>
        </w:p>
      </w:tc>
    </w:tr>
  </w:tbl>
  <w:p w14:paraId="449367D7" w14:textId="77777777" w:rsidR="00D0664E" w:rsidRPr="00781F79" w:rsidRDefault="00D0664E">
    <w:pPr>
      <w:pStyle w:val="Header"/>
      <w:tabs>
        <w:tab w:val="clear" w:pos="4320"/>
        <w:tab w:val="clear" w:pos="8640"/>
        <w:tab w:val="center" w:pos="4680"/>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933"/>
    <w:multiLevelType w:val="hybridMultilevel"/>
    <w:tmpl w:val="F504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01FA1"/>
    <w:multiLevelType w:val="multilevel"/>
    <w:tmpl w:val="D588737A"/>
    <w:lvl w:ilvl="0">
      <w:start w:val="3"/>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ascii="Arial" w:eastAsia="Times New Roman" w:hAnsi="Arial" w:cs="Arial"/>
      </w:rPr>
    </w:lvl>
    <w:lvl w:ilvl="3">
      <w:start w:val="1"/>
      <w:numFmt w:val="lowerLetter"/>
      <w:lvlText w:val="%4."/>
      <w:lvlJc w:val="left"/>
      <w:pPr>
        <w:ind w:left="990" w:firstLine="0"/>
      </w:pPr>
      <w:rPr>
        <w:rFonts w:hint="default"/>
      </w:rPr>
    </w:lvl>
    <w:lvl w:ilvl="4">
      <w:start w:val="1"/>
      <w:numFmt w:val="bullet"/>
      <w:lvlText w:val=""/>
      <w:lvlJc w:val="left"/>
      <w:pPr>
        <w:ind w:left="1620" w:firstLine="0"/>
      </w:pPr>
      <w:rPr>
        <w:rFonts w:ascii="Symbol" w:hAnsi="Symbol"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6837889"/>
    <w:multiLevelType w:val="hybridMultilevel"/>
    <w:tmpl w:val="532C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50CA"/>
    <w:multiLevelType w:val="multilevel"/>
    <w:tmpl w:val="D588737A"/>
    <w:lvl w:ilvl="0">
      <w:start w:val="3"/>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ascii="Arial" w:eastAsia="Times New Roman" w:hAnsi="Arial" w:cs="Arial"/>
      </w:rPr>
    </w:lvl>
    <w:lvl w:ilvl="3">
      <w:start w:val="1"/>
      <w:numFmt w:val="lowerLetter"/>
      <w:lvlText w:val="%4."/>
      <w:lvlJc w:val="left"/>
      <w:pPr>
        <w:ind w:left="990" w:firstLine="0"/>
      </w:pPr>
      <w:rPr>
        <w:rFonts w:hint="default"/>
      </w:rPr>
    </w:lvl>
    <w:lvl w:ilvl="4">
      <w:start w:val="1"/>
      <w:numFmt w:val="bullet"/>
      <w:lvlText w:val=""/>
      <w:lvlJc w:val="left"/>
      <w:pPr>
        <w:ind w:left="720" w:firstLine="0"/>
      </w:pPr>
      <w:rPr>
        <w:rFonts w:ascii="Symbol" w:hAnsi="Symbol"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101D5989"/>
    <w:multiLevelType w:val="hybridMultilevel"/>
    <w:tmpl w:val="304C3330"/>
    <w:lvl w:ilvl="0" w:tplc="283E3D60">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6" w15:restartNumberingAfterBreak="0">
    <w:nsid w:val="13BE21A9"/>
    <w:multiLevelType w:val="multilevel"/>
    <w:tmpl w:val="187828E6"/>
    <w:lvl w:ilvl="0">
      <w:start w:val="3"/>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ascii="Arial" w:eastAsia="Times New Roman" w:hAnsi="Arial" w:cs="Arial" w:hint="default"/>
      </w:rPr>
    </w:lvl>
    <w:lvl w:ilvl="3">
      <w:start w:val="1"/>
      <w:numFmt w:val="lowerLetter"/>
      <w:lvlText w:val="%4."/>
      <w:lvlJc w:val="left"/>
      <w:pPr>
        <w:ind w:left="990" w:firstLine="0"/>
      </w:pPr>
      <w:rPr>
        <w:rFonts w:hint="default"/>
      </w:rPr>
    </w:lvl>
    <w:lvl w:ilvl="4">
      <w:start w:val="5"/>
      <w:numFmt w:val="lowerLetter"/>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177C2593"/>
    <w:multiLevelType w:val="hybridMultilevel"/>
    <w:tmpl w:val="B6BA9B96"/>
    <w:lvl w:ilvl="0" w:tplc="04090015">
      <w:start w:val="1"/>
      <w:numFmt w:val="upperLetter"/>
      <w:lvlText w:val="%1."/>
      <w:lvlJc w:val="left"/>
      <w:pPr>
        <w:ind w:left="975"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8" w15:restartNumberingAfterBreak="0">
    <w:nsid w:val="180646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AE31E4E"/>
    <w:multiLevelType w:val="multilevel"/>
    <w:tmpl w:val="54709D5C"/>
    <w:lvl w:ilvl="0">
      <w:start w:val="3"/>
      <w:numFmt w:val="decimal"/>
      <w:lvlText w:val="%1."/>
      <w:lvlJc w:val="left"/>
      <w:pPr>
        <w:ind w:left="0" w:firstLine="0"/>
      </w:pPr>
      <w:rPr>
        <w:rFonts w:hint="default"/>
      </w:rPr>
    </w:lvl>
    <w:lvl w:ilvl="1">
      <w:start w:val="3"/>
      <w:numFmt w:val="upperLetter"/>
      <w:lvlText w:val="%2."/>
      <w:lvlJc w:val="left"/>
      <w:pPr>
        <w:ind w:left="0" w:firstLine="0"/>
      </w:pPr>
      <w:rPr>
        <w:rFonts w:hint="default"/>
        <w:b/>
      </w:rPr>
    </w:lvl>
    <w:lvl w:ilvl="2">
      <w:start w:val="1"/>
      <w:numFmt w:val="decimal"/>
      <w:lvlText w:val="%3)"/>
      <w:lvlJc w:val="left"/>
      <w:pPr>
        <w:ind w:left="540" w:firstLine="0"/>
      </w:pPr>
      <w:rPr>
        <w:rFonts w:ascii="Arial" w:eastAsia="Times New Roman" w:hAnsi="Arial" w:cs="Arial" w:hint="default"/>
      </w:rPr>
    </w:lvl>
    <w:lvl w:ilvl="3">
      <w:start w:val="1"/>
      <w:numFmt w:val="lowerLetter"/>
      <w:lvlText w:val="%4."/>
      <w:lvlJc w:val="left"/>
      <w:pPr>
        <w:ind w:left="990" w:firstLine="0"/>
      </w:pPr>
      <w:rPr>
        <w:rFonts w:hint="default"/>
      </w:rPr>
    </w:lvl>
    <w:lvl w:ilvl="4">
      <w:start w:val="1"/>
      <w:numFmt w:val="lowerLetter"/>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1BA1320A"/>
    <w:multiLevelType w:val="hybridMultilevel"/>
    <w:tmpl w:val="FCFE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2738F"/>
    <w:multiLevelType w:val="hybridMultilevel"/>
    <w:tmpl w:val="8E3646D2"/>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2" w15:restartNumberingAfterBreak="0">
    <w:nsid w:val="20035285"/>
    <w:multiLevelType w:val="hybridMultilevel"/>
    <w:tmpl w:val="92C619CC"/>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3" w15:restartNumberingAfterBreak="0">
    <w:nsid w:val="206046BB"/>
    <w:multiLevelType w:val="hybridMultilevel"/>
    <w:tmpl w:val="77DE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5448E0"/>
    <w:multiLevelType w:val="multilevel"/>
    <w:tmpl w:val="C3C03BBA"/>
    <w:lvl w:ilvl="0">
      <w:start w:val="1"/>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hint="default"/>
      </w:rPr>
    </w:lvl>
    <w:lvl w:ilvl="3">
      <w:start w:val="1"/>
      <w:numFmt w:val="lowerLetter"/>
      <w:lvlText w:val="%4."/>
      <w:lvlJc w:val="left"/>
      <w:pPr>
        <w:ind w:left="990" w:firstLine="0"/>
      </w:pPr>
      <w:rPr>
        <w:rFonts w:hint="default"/>
      </w:rPr>
    </w:lvl>
    <w:lvl w:ilvl="4">
      <w:start w:val="1"/>
      <w:numFmt w:val="lowerLetter"/>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2B284691"/>
    <w:multiLevelType w:val="hybridMultilevel"/>
    <w:tmpl w:val="4800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C5079"/>
    <w:multiLevelType w:val="multilevel"/>
    <w:tmpl w:val="6B727EC2"/>
    <w:lvl w:ilvl="0">
      <w:start w:val="1"/>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2"/>
      <w:numFmt w:val="decimal"/>
      <w:lvlText w:val="%3."/>
      <w:lvlJc w:val="left"/>
      <w:pPr>
        <w:ind w:left="540" w:firstLine="0"/>
      </w:pPr>
      <w:rPr>
        <w:rFonts w:hint="default"/>
      </w:rPr>
    </w:lvl>
    <w:lvl w:ilvl="3">
      <w:start w:val="1"/>
      <w:numFmt w:val="lowerLetter"/>
      <w:lvlText w:val="%4."/>
      <w:lvlJc w:val="left"/>
      <w:pPr>
        <w:ind w:left="990" w:firstLine="0"/>
      </w:pPr>
      <w:rPr>
        <w:rFonts w:hint="default"/>
      </w:rPr>
    </w:lvl>
    <w:lvl w:ilvl="4">
      <w:start w:val="2"/>
      <w:numFmt w:val="lowerLetter"/>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3EE35384"/>
    <w:multiLevelType w:val="multilevel"/>
    <w:tmpl w:val="B4D035A2"/>
    <w:lvl w:ilvl="0">
      <w:start w:val="1"/>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3"/>
      <w:numFmt w:val="decimal"/>
      <w:lvlText w:val="%3."/>
      <w:lvlJc w:val="left"/>
      <w:pPr>
        <w:ind w:left="540" w:firstLine="0"/>
      </w:pPr>
      <w:rPr>
        <w:rFonts w:hint="default"/>
      </w:rPr>
    </w:lvl>
    <w:lvl w:ilvl="3">
      <w:start w:val="1"/>
      <w:numFmt w:val="lowerLetter"/>
      <w:lvlText w:val="%4."/>
      <w:lvlJc w:val="left"/>
      <w:pPr>
        <w:ind w:left="990" w:firstLine="0"/>
      </w:pPr>
      <w:rPr>
        <w:rFonts w:hint="default"/>
      </w:rPr>
    </w:lvl>
    <w:lvl w:ilvl="4">
      <w:start w:val="1"/>
      <w:numFmt w:val="lowerLetter"/>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417A19B4"/>
    <w:multiLevelType w:val="hybridMultilevel"/>
    <w:tmpl w:val="6F50E77C"/>
    <w:lvl w:ilvl="0" w:tplc="85348C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000C97"/>
    <w:multiLevelType w:val="singleLevel"/>
    <w:tmpl w:val="B7829C46"/>
    <w:lvl w:ilvl="0">
      <w:start w:val="1"/>
      <w:numFmt w:val="lowerLetter"/>
      <w:lvlText w:val="%1. "/>
      <w:legacy w:legacy="1" w:legacySpace="0" w:legacyIndent="360"/>
      <w:lvlJc w:val="left"/>
      <w:pPr>
        <w:ind w:left="1440" w:hanging="360"/>
      </w:pPr>
      <w:rPr>
        <w:b w:val="0"/>
        <w:i w:val="0"/>
        <w:sz w:val="22"/>
        <w:szCs w:val="22"/>
      </w:rPr>
    </w:lvl>
  </w:abstractNum>
  <w:abstractNum w:abstractNumId="20" w15:restartNumberingAfterBreak="0">
    <w:nsid w:val="43347149"/>
    <w:multiLevelType w:val="hybridMultilevel"/>
    <w:tmpl w:val="377C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C3ABE"/>
    <w:multiLevelType w:val="multilevel"/>
    <w:tmpl w:val="A1280CE8"/>
    <w:lvl w:ilvl="0">
      <w:start w:val="3"/>
      <w:numFmt w:val="decimal"/>
      <w:lvlText w:val="%1."/>
      <w:lvlJc w:val="left"/>
      <w:pPr>
        <w:ind w:left="0" w:firstLine="0"/>
      </w:pPr>
      <w:rPr>
        <w:rFonts w:hint="default"/>
      </w:rPr>
    </w:lvl>
    <w:lvl w:ilvl="1">
      <w:start w:val="2"/>
      <w:numFmt w:val="upperLetter"/>
      <w:lvlText w:val="%2."/>
      <w:lvlJc w:val="left"/>
      <w:pPr>
        <w:ind w:left="0" w:firstLine="0"/>
      </w:pPr>
      <w:rPr>
        <w:rFonts w:hint="default"/>
      </w:rPr>
    </w:lvl>
    <w:lvl w:ilvl="2">
      <w:start w:val="1"/>
      <w:numFmt w:val="decimal"/>
      <w:lvlText w:val="%3)"/>
      <w:lvlJc w:val="left"/>
      <w:pPr>
        <w:ind w:left="540" w:firstLine="0"/>
      </w:pPr>
      <w:rPr>
        <w:rFonts w:ascii="Arial" w:eastAsia="Times New Roman" w:hAnsi="Arial" w:cs="Arial" w:hint="default"/>
      </w:rPr>
    </w:lvl>
    <w:lvl w:ilvl="3">
      <w:start w:val="1"/>
      <w:numFmt w:val="lowerLetter"/>
      <w:lvlText w:val="%4."/>
      <w:lvlJc w:val="left"/>
      <w:pPr>
        <w:ind w:left="990" w:firstLine="0"/>
      </w:pPr>
      <w:rPr>
        <w:rFonts w:hint="default"/>
      </w:rPr>
    </w:lvl>
    <w:lvl w:ilvl="4">
      <w:start w:val="1"/>
      <w:numFmt w:val="decimal"/>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4CDE1436"/>
    <w:multiLevelType w:val="hybridMultilevel"/>
    <w:tmpl w:val="A34C18D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4EB13219"/>
    <w:multiLevelType w:val="multilevel"/>
    <w:tmpl w:val="D588737A"/>
    <w:lvl w:ilvl="0">
      <w:start w:val="3"/>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ascii="Arial" w:eastAsia="Times New Roman" w:hAnsi="Arial" w:cs="Arial"/>
      </w:rPr>
    </w:lvl>
    <w:lvl w:ilvl="3">
      <w:start w:val="1"/>
      <w:numFmt w:val="lowerLetter"/>
      <w:lvlText w:val="%4."/>
      <w:lvlJc w:val="left"/>
      <w:pPr>
        <w:ind w:left="990" w:firstLine="0"/>
      </w:pPr>
      <w:rPr>
        <w:rFonts w:hint="default"/>
      </w:rPr>
    </w:lvl>
    <w:lvl w:ilvl="4">
      <w:start w:val="1"/>
      <w:numFmt w:val="bullet"/>
      <w:lvlText w:val=""/>
      <w:lvlJc w:val="left"/>
      <w:pPr>
        <w:ind w:left="720" w:firstLine="0"/>
      </w:pPr>
      <w:rPr>
        <w:rFonts w:ascii="Symbol" w:hAnsi="Symbol"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51F855D1"/>
    <w:multiLevelType w:val="hybridMultilevel"/>
    <w:tmpl w:val="025604DC"/>
    <w:lvl w:ilvl="0" w:tplc="2062B440">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E7E90"/>
    <w:multiLevelType w:val="multilevel"/>
    <w:tmpl w:val="3D1475A4"/>
    <w:lvl w:ilvl="0">
      <w:start w:val="3"/>
      <w:numFmt w:val="decimal"/>
      <w:lvlText w:val="%1."/>
      <w:lvlJc w:val="left"/>
      <w:pPr>
        <w:ind w:left="0" w:firstLine="0"/>
      </w:pPr>
      <w:rPr>
        <w:rFonts w:hint="default"/>
      </w:rPr>
    </w:lvl>
    <w:lvl w:ilvl="1">
      <w:start w:val="1"/>
      <w:numFmt w:val="upperLetter"/>
      <w:lvlText w:val="%2."/>
      <w:lvlJc w:val="left"/>
      <w:pPr>
        <w:ind w:left="0" w:firstLine="0"/>
      </w:pPr>
      <w:rPr>
        <w:rFonts w:hint="default"/>
        <w:b/>
      </w:rPr>
    </w:lvl>
    <w:lvl w:ilvl="2">
      <w:start w:val="1"/>
      <w:numFmt w:val="decimal"/>
      <w:lvlText w:val="%3."/>
      <w:lvlJc w:val="left"/>
      <w:pPr>
        <w:ind w:left="540" w:firstLine="0"/>
      </w:pPr>
      <w:rPr>
        <w:rFonts w:hint="default"/>
      </w:rPr>
    </w:lvl>
    <w:lvl w:ilvl="3">
      <w:start w:val="1"/>
      <w:numFmt w:val="lowerLetter"/>
      <w:lvlText w:val="%4."/>
      <w:lvlJc w:val="left"/>
      <w:pPr>
        <w:ind w:left="990" w:firstLine="0"/>
      </w:pPr>
      <w:rPr>
        <w:rFonts w:hint="default"/>
      </w:rPr>
    </w:lvl>
    <w:lvl w:ilvl="4">
      <w:start w:val="1"/>
      <w:numFmt w:val="lowerLetter"/>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6" w15:restartNumberingAfterBreak="0">
    <w:nsid w:val="53971B62"/>
    <w:multiLevelType w:val="multilevel"/>
    <w:tmpl w:val="D588737A"/>
    <w:lvl w:ilvl="0">
      <w:start w:val="3"/>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ascii="Arial" w:eastAsia="Times New Roman" w:hAnsi="Arial" w:cs="Arial"/>
      </w:rPr>
    </w:lvl>
    <w:lvl w:ilvl="3">
      <w:start w:val="1"/>
      <w:numFmt w:val="lowerLetter"/>
      <w:lvlText w:val="%4."/>
      <w:lvlJc w:val="left"/>
      <w:pPr>
        <w:ind w:left="990" w:firstLine="0"/>
      </w:pPr>
      <w:rPr>
        <w:rFonts w:hint="default"/>
      </w:rPr>
    </w:lvl>
    <w:lvl w:ilvl="4">
      <w:start w:val="1"/>
      <w:numFmt w:val="bullet"/>
      <w:lvlText w:val=""/>
      <w:lvlJc w:val="left"/>
      <w:pPr>
        <w:ind w:left="1620" w:firstLine="0"/>
      </w:pPr>
      <w:rPr>
        <w:rFonts w:ascii="Symbol" w:hAnsi="Symbol"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55F85FD4"/>
    <w:multiLevelType w:val="multilevel"/>
    <w:tmpl w:val="2BD4EC8E"/>
    <w:lvl w:ilvl="0">
      <w:start w:val="1"/>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hint="default"/>
      </w:rPr>
    </w:lvl>
    <w:lvl w:ilvl="3">
      <w:start w:val="1"/>
      <w:numFmt w:val="lowerLetter"/>
      <w:lvlText w:val="%4."/>
      <w:lvlJc w:val="left"/>
      <w:pPr>
        <w:ind w:left="990" w:firstLine="0"/>
      </w:pPr>
      <w:rPr>
        <w:rFonts w:hint="default"/>
      </w:rPr>
    </w:lvl>
    <w:lvl w:ilvl="4">
      <w:start w:val="1"/>
      <w:numFmt w:val="lowerLetter"/>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56B05F10"/>
    <w:multiLevelType w:val="hybridMultilevel"/>
    <w:tmpl w:val="4BEC2392"/>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9" w15:restartNumberingAfterBreak="0">
    <w:nsid w:val="5CA029AD"/>
    <w:multiLevelType w:val="multilevel"/>
    <w:tmpl w:val="ADE0DF5E"/>
    <w:lvl w:ilvl="0">
      <w:start w:val="3"/>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ascii="Arial" w:eastAsia="Times New Roman" w:hAnsi="Arial" w:cs="Arial"/>
      </w:rPr>
    </w:lvl>
    <w:lvl w:ilvl="3">
      <w:start w:val="1"/>
      <w:numFmt w:val="lowerLetter"/>
      <w:lvlText w:val="%4."/>
      <w:lvlJc w:val="left"/>
      <w:pPr>
        <w:ind w:left="990" w:firstLine="0"/>
      </w:pPr>
      <w:rPr>
        <w:rFonts w:hint="default"/>
      </w:rPr>
    </w:lvl>
    <w:lvl w:ilvl="4">
      <w:start w:val="1"/>
      <w:numFmt w:val="decimal"/>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0" w15:restartNumberingAfterBreak="0">
    <w:nsid w:val="5D2E6DD9"/>
    <w:multiLevelType w:val="hybridMultilevel"/>
    <w:tmpl w:val="74F2F1DA"/>
    <w:lvl w:ilvl="0" w:tplc="FA88C34C">
      <w:start w:val="2"/>
      <w:numFmt w:val="lowerLetter"/>
      <w:lvlText w:val="%1."/>
      <w:lvlJc w:val="left"/>
      <w:pPr>
        <w:ind w:left="1260" w:hanging="360"/>
      </w:pPr>
      <w:rPr>
        <w:rFonts w:hint="default"/>
      </w:rPr>
    </w:lvl>
    <w:lvl w:ilvl="1" w:tplc="BBFADA64">
      <w:start w:val="1"/>
      <w:numFmt w:val="decimal"/>
      <w:lvlText w:val="%2."/>
      <w:lvlJc w:val="left"/>
      <w:pPr>
        <w:ind w:left="1440" w:hanging="360"/>
      </w:pPr>
      <w:rPr>
        <w:rFonts w:ascii="Arial" w:eastAsia="Times New Roman" w:hAnsi="Arial" w:cs="Arial"/>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173ECF"/>
    <w:multiLevelType w:val="multilevel"/>
    <w:tmpl w:val="DD30F89A"/>
    <w:lvl w:ilvl="0">
      <w:start w:val="3"/>
      <w:numFmt w:val="decimal"/>
      <w:lvlText w:val="%1."/>
      <w:lvlJc w:val="left"/>
      <w:pPr>
        <w:ind w:left="0" w:firstLine="0"/>
      </w:pPr>
      <w:rPr>
        <w:rFonts w:hint="default"/>
      </w:rPr>
    </w:lvl>
    <w:lvl w:ilvl="1">
      <w:start w:val="6"/>
      <w:numFmt w:val="upperLetter"/>
      <w:lvlText w:val="%2."/>
      <w:lvlJc w:val="left"/>
      <w:pPr>
        <w:ind w:left="0" w:firstLine="0"/>
      </w:pPr>
      <w:rPr>
        <w:rFonts w:hint="default"/>
      </w:rPr>
    </w:lvl>
    <w:lvl w:ilvl="2">
      <w:start w:val="1"/>
      <w:numFmt w:val="decimal"/>
      <w:lvlText w:val="%3)"/>
      <w:lvlJc w:val="left"/>
      <w:pPr>
        <w:ind w:left="540" w:firstLine="0"/>
      </w:pPr>
      <w:rPr>
        <w:rFonts w:ascii="Arial" w:eastAsia="Times New Roman" w:hAnsi="Arial" w:cs="Arial" w:hint="default"/>
      </w:rPr>
    </w:lvl>
    <w:lvl w:ilvl="3">
      <w:start w:val="2"/>
      <w:numFmt w:val="lowerLetter"/>
      <w:lvlText w:val="%4."/>
      <w:lvlJc w:val="left"/>
      <w:pPr>
        <w:ind w:left="990" w:firstLine="0"/>
      </w:pPr>
      <w:rPr>
        <w:rFonts w:hint="default"/>
      </w:rPr>
    </w:lvl>
    <w:lvl w:ilvl="4">
      <w:start w:val="2"/>
      <w:numFmt w:val="decimal"/>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33" w15:restartNumberingAfterBreak="0">
    <w:nsid w:val="6D233131"/>
    <w:multiLevelType w:val="multilevel"/>
    <w:tmpl w:val="C0E49B7E"/>
    <w:lvl w:ilvl="0">
      <w:start w:val="3"/>
      <w:numFmt w:val="decimal"/>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lvl>
    <w:lvl w:ilvl="3">
      <w:start w:val="1"/>
      <w:numFmt w:val="lowerLetter"/>
      <w:lvlText w:val="%4."/>
      <w:lvlJc w:val="left"/>
      <w:pPr>
        <w:ind w:left="630" w:firstLine="0"/>
      </w:pPr>
      <w:rPr>
        <w:rFonts w:hint="default"/>
      </w:rPr>
    </w:lvl>
    <w:lvl w:ilvl="4">
      <w:start w:val="1"/>
      <w:numFmt w:val="decimal"/>
      <w:lvlText w:val="%5."/>
      <w:lvlJc w:val="left"/>
      <w:pPr>
        <w:ind w:left="1620" w:firstLine="0"/>
      </w:pPr>
      <w:rPr>
        <w:rFonts w:hint="default"/>
        <w:b w:val="0"/>
        <w:i w:val="0"/>
      </w:rPr>
    </w:lvl>
    <w:lvl w:ilvl="5">
      <w:start w:val="1"/>
      <w:numFmt w:val="lowerLetter"/>
      <w:lvlText w:val="%6."/>
      <w:lvlJc w:val="left"/>
      <w:pPr>
        <w:ind w:left="117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70594DCE"/>
    <w:multiLevelType w:val="hybridMultilevel"/>
    <w:tmpl w:val="3844E98E"/>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5" w15:restartNumberingAfterBreak="0">
    <w:nsid w:val="71202872"/>
    <w:multiLevelType w:val="hybridMultilevel"/>
    <w:tmpl w:val="C23AC5F0"/>
    <w:lvl w:ilvl="0" w:tplc="7BFCE4B8">
      <w:start w:val="3"/>
      <w:numFmt w:val="upperLetter"/>
      <w:lvlText w:val="%1."/>
      <w:lvlJc w:val="left"/>
      <w:pPr>
        <w:ind w:left="97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3951FF"/>
    <w:multiLevelType w:val="multilevel"/>
    <w:tmpl w:val="B2A62090"/>
    <w:lvl w:ilvl="0">
      <w:start w:val="1"/>
      <w:numFmt w:val="bullet"/>
      <w:lvlText w:val=""/>
      <w:lvlJc w:val="left"/>
      <w:pPr>
        <w:ind w:left="0" w:firstLine="0"/>
      </w:pPr>
      <w:rPr>
        <w:rFonts w:ascii="Symbol" w:hAnsi="Symbol" w:hint="default"/>
        <w:b w:val="0"/>
        <w:i w:val="0"/>
        <w:sz w:val="22"/>
        <w:szCs w:val="22"/>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ascii="Arial" w:eastAsia="Times New Roman" w:hAnsi="Arial" w:cs="Arial"/>
      </w:rPr>
    </w:lvl>
    <w:lvl w:ilvl="3">
      <w:start w:val="1"/>
      <w:numFmt w:val="lowerLetter"/>
      <w:lvlText w:val="%4."/>
      <w:lvlJc w:val="left"/>
      <w:pPr>
        <w:ind w:left="990" w:firstLine="0"/>
      </w:pPr>
      <w:rPr>
        <w:rFonts w:hint="default"/>
      </w:rPr>
    </w:lvl>
    <w:lvl w:ilvl="4">
      <w:start w:val="1"/>
      <w:numFmt w:val="bullet"/>
      <w:lvlText w:val=""/>
      <w:lvlJc w:val="left"/>
      <w:pPr>
        <w:ind w:left="720" w:firstLine="0"/>
      </w:pPr>
      <w:rPr>
        <w:rFonts w:ascii="Symbol" w:hAnsi="Symbol"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7" w15:restartNumberingAfterBreak="0">
    <w:nsid w:val="773C11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7C06284"/>
    <w:multiLevelType w:val="hybridMultilevel"/>
    <w:tmpl w:val="92C619CC"/>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9" w15:restartNumberingAfterBreak="0">
    <w:nsid w:val="7B524FC0"/>
    <w:multiLevelType w:val="multilevel"/>
    <w:tmpl w:val="19A2E2B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72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0" w15:restartNumberingAfterBreak="0">
    <w:nsid w:val="7BCD29DF"/>
    <w:multiLevelType w:val="hybridMultilevel"/>
    <w:tmpl w:val="1B862B28"/>
    <w:lvl w:ilvl="0" w:tplc="74127A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5"/>
  </w:num>
  <w:num w:numId="3">
    <w:abstractNumId w:val="11"/>
  </w:num>
  <w:num w:numId="4">
    <w:abstractNumId w:val="39"/>
  </w:num>
  <w:num w:numId="5">
    <w:abstractNumId w:val="29"/>
  </w:num>
  <w:num w:numId="6">
    <w:abstractNumId w:val="36"/>
  </w:num>
  <w:num w:numId="7">
    <w:abstractNumId w:val="25"/>
  </w:num>
  <w:num w:numId="8">
    <w:abstractNumId w:val="14"/>
  </w:num>
  <w:num w:numId="9">
    <w:abstractNumId w:val="16"/>
  </w:num>
  <w:num w:numId="10">
    <w:abstractNumId w:val="22"/>
  </w:num>
  <w:num w:numId="11">
    <w:abstractNumId w:val="18"/>
  </w:num>
  <w:num w:numId="12">
    <w:abstractNumId w:val="27"/>
  </w:num>
  <w:num w:numId="13">
    <w:abstractNumId w:val="17"/>
  </w:num>
  <w:num w:numId="14">
    <w:abstractNumId w:val="20"/>
  </w:num>
  <w:num w:numId="15">
    <w:abstractNumId w:val="28"/>
  </w:num>
  <w:num w:numId="16">
    <w:abstractNumId w:val="10"/>
  </w:num>
  <w:num w:numId="17">
    <w:abstractNumId w:val="0"/>
  </w:num>
  <w:num w:numId="18">
    <w:abstractNumId w:val="26"/>
  </w:num>
  <w:num w:numId="19">
    <w:abstractNumId w:val="1"/>
  </w:num>
  <w:num w:numId="20">
    <w:abstractNumId w:val="6"/>
  </w:num>
  <w:num w:numId="21">
    <w:abstractNumId w:val="23"/>
  </w:num>
  <w:num w:numId="22">
    <w:abstractNumId w:val="3"/>
  </w:num>
  <w:num w:numId="23">
    <w:abstractNumId w:val="19"/>
  </w:num>
  <w:num w:numId="24">
    <w:abstractNumId w:val="9"/>
  </w:num>
  <w:num w:numId="25">
    <w:abstractNumId w:val="4"/>
  </w:num>
  <w:num w:numId="26">
    <w:abstractNumId w:val="33"/>
  </w:num>
  <w:num w:numId="27">
    <w:abstractNumId w:val="31"/>
  </w:num>
  <w:num w:numId="28">
    <w:abstractNumId w:val="30"/>
  </w:num>
  <w:num w:numId="29">
    <w:abstractNumId w:val="21"/>
  </w:num>
  <w:num w:numId="30">
    <w:abstractNumId w:val="40"/>
  </w:num>
  <w:num w:numId="31">
    <w:abstractNumId w:val="34"/>
  </w:num>
  <w:num w:numId="32">
    <w:abstractNumId w:val="24"/>
  </w:num>
  <w:num w:numId="33">
    <w:abstractNumId w:val="12"/>
  </w:num>
  <w:num w:numId="34">
    <w:abstractNumId w:val="7"/>
  </w:num>
  <w:num w:numId="35">
    <w:abstractNumId w:val="15"/>
  </w:num>
  <w:num w:numId="36">
    <w:abstractNumId w:val="35"/>
  </w:num>
  <w:num w:numId="37">
    <w:abstractNumId w:val="8"/>
  </w:num>
  <w:num w:numId="38">
    <w:abstractNumId w:val="37"/>
  </w:num>
  <w:num w:numId="39">
    <w:abstractNumId w:val="38"/>
  </w:num>
  <w:num w:numId="40">
    <w:abstractNumId w:val="13"/>
  </w:num>
  <w:num w:numId="41">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62"/>
    <w:rsid w:val="00011042"/>
    <w:rsid w:val="000161E6"/>
    <w:rsid w:val="000174C7"/>
    <w:rsid w:val="00030923"/>
    <w:rsid w:val="000332ED"/>
    <w:rsid w:val="00036CF5"/>
    <w:rsid w:val="00056877"/>
    <w:rsid w:val="000728C4"/>
    <w:rsid w:val="0009129B"/>
    <w:rsid w:val="000953A5"/>
    <w:rsid w:val="000A6C78"/>
    <w:rsid w:val="000B160D"/>
    <w:rsid w:val="000C2EE4"/>
    <w:rsid w:val="000C3FDD"/>
    <w:rsid w:val="000D0F87"/>
    <w:rsid w:val="000D545A"/>
    <w:rsid w:val="000E3F47"/>
    <w:rsid w:val="000F08B2"/>
    <w:rsid w:val="000F3098"/>
    <w:rsid w:val="0010183D"/>
    <w:rsid w:val="00101B9E"/>
    <w:rsid w:val="00103AE5"/>
    <w:rsid w:val="00104D7B"/>
    <w:rsid w:val="0010773B"/>
    <w:rsid w:val="0010795C"/>
    <w:rsid w:val="00122A6B"/>
    <w:rsid w:val="00130C26"/>
    <w:rsid w:val="00134C53"/>
    <w:rsid w:val="00137FEF"/>
    <w:rsid w:val="001406A5"/>
    <w:rsid w:val="00145980"/>
    <w:rsid w:val="001522E1"/>
    <w:rsid w:val="00166770"/>
    <w:rsid w:val="00171AA5"/>
    <w:rsid w:val="0018383F"/>
    <w:rsid w:val="00184691"/>
    <w:rsid w:val="00192DE5"/>
    <w:rsid w:val="001A3E94"/>
    <w:rsid w:val="00211546"/>
    <w:rsid w:val="00215884"/>
    <w:rsid w:val="00222FE8"/>
    <w:rsid w:val="00232E81"/>
    <w:rsid w:val="00235725"/>
    <w:rsid w:val="002363E4"/>
    <w:rsid w:val="00256ADA"/>
    <w:rsid w:val="002663B5"/>
    <w:rsid w:val="00270793"/>
    <w:rsid w:val="00273CCB"/>
    <w:rsid w:val="00296426"/>
    <w:rsid w:val="002A0EA3"/>
    <w:rsid w:val="002A4D4F"/>
    <w:rsid w:val="002B2CFA"/>
    <w:rsid w:val="002B34F9"/>
    <w:rsid w:val="002C1AC8"/>
    <w:rsid w:val="002C3C99"/>
    <w:rsid w:val="002C46A4"/>
    <w:rsid w:val="002E0623"/>
    <w:rsid w:val="002E4557"/>
    <w:rsid w:val="002F203F"/>
    <w:rsid w:val="002F2AB8"/>
    <w:rsid w:val="00302013"/>
    <w:rsid w:val="003114DA"/>
    <w:rsid w:val="003166A2"/>
    <w:rsid w:val="00322F7B"/>
    <w:rsid w:val="003230F1"/>
    <w:rsid w:val="00324B53"/>
    <w:rsid w:val="00325501"/>
    <w:rsid w:val="00334141"/>
    <w:rsid w:val="00341B6A"/>
    <w:rsid w:val="003454E3"/>
    <w:rsid w:val="00346DB9"/>
    <w:rsid w:val="00361D6C"/>
    <w:rsid w:val="00365A64"/>
    <w:rsid w:val="00377806"/>
    <w:rsid w:val="003812BA"/>
    <w:rsid w:val="00384A92"/>
    <w:rsid w:val="003934E9"/>
    <w:rsid w:val="0039390A"/>
    <w:rsid w:val="00397DEF"/>
    <w:rsid w:val="003A0EF8"/>
    <w:rsid w:val="003A7308"/>
    <w:rsid w:val="003B7139"/>
    <w:rsid w:val="003B7871"/>
    <w:rsid w:val="003C508E"/>
    <w:rsid w:val="003C6786"/>
    <w:rsid w:val="003D6CE9"/>
    <w:rsid w:val="003E40F0"/>
    <w:rsid w:val="003F0A0D"/>
    <w:rsid w:val="00405413"/>
    <w:rsid w:val="004160B3"/>
    <w:rsid w:val="0042437F"/>
    <w:rsid w:val="00424DE0"/>
    <w:rsid w:val="00433D1F"/>
    <w:rsid w:val="0043563E"/>
    <w:rsid w:val="0045050A"/>
    <w:rsid w:val="00451062"/>
    <w:rsid w:val="00452AA8"/>
    <w:rsid w:val="00454667"/>
    <w:rsid w:val="00471432"/>
    <w:rsid w:val="004802BC"/>
    <w:rsid w:val="00480580"/>
    <w:rsid w:val="00482A53"/>
    <w:rsid w:val="00485578"/>
    <w:rsid w:val="00485C62"/>
    <w:rsid w:val="0048686C"/>
    <w:rsid w:val="00496234"/>
    <w:rsid w:val="0049649C"/>
    <w:rsid w:val="004965AA"/>
    <w:rsid w:val="004B2090"/>
    <w:rsid w:val="004C1667"/>
    <w:rsid w:val="004C1AD2"/>
    <w:rsid w:val="004C1B71"/>
    <w:rsid w:val="004C7052"/>
    <w:rsid w:val="004E6AD0"/>
    <w:rsid w:val="00504B96"/>
    <w:rsid w:val="0050518A"/>
    <w:rsid w:val="00510D45"/>
    <w:rsid w:val="005115CC"/>
    <w:rsid w:val="005122F7"/>
    <w:rsid w:val="00512D59"/>
    <w:rsid w:val="005133FE"/>
    <w:rsid w:val="005335E3"/>
    <w:rsid w:val="005350D9"/>
    <w:rsid w:val="00544E86"/>
    <w:rsid w:val="005646D0"/>
    <w:rsid w:val="005A6643"/>
    <w:rsid w:val="005A6A45"/>
    <w:rsid w:val="005A6EE9"/>
    <w:rsid w:val="005B1E7F"/>
    <w:rsid w:val="005B61E5"/>
    <w:rsid w:val="005E32BB"/>
    <w:rsid w:val="005E3F3B"/>
    <w:rsid w:val="005E6460"/>
    <w:rsid w:val="005F2ABD"/>
    <w:rsid w:val="00600713"/>
    <w:rsid w:val="00600794"/>
    <w:rsid w:val="00601673"/>
    <w:rsid w:val="006041FD"/>
    <w:rsid w:val="0061079E"/>
    <w:rsid w:val="00620A2D"/>
    <w:rsid w:val="00633012"/>
    <w:rsid w:val="006421E8"/>
    <w:rsid w:val="00651A01"/>
    <w:rsid w:val="0066347D"/>
    <w:rsid w:val="00677481"/>
    <w:rsid w:val="00687B04"/>
    <w:rsid w:val="006A107B"/>
    <w:rsid w:val="006A72CD"/>
    <w:rsid w:val="006A7644"/>
    <w:rsid w:val="006D60D0"/>
    <w:rsid w:val="006E5383"/>
    <w:rsid w:val="006E67E1"/>
    <w:rsid w:val="00700161"/>
    <w:rsid w:val="00700D63"/>
    <w:rsid w:val="00706B6E"/>
    <w:rsid w:val="00707CAE"/>
    <w:rsid w:val="0071185C"/>
    <w:rsid w:val="00725673"/>
    <w:rsid w:val="007473D3"/>
    <w:rsid w:val="0075494B"/>
    <w:rsid w:val="00760854"/>
    <w:rsid w:val="00763747"/>
    <w:rsid w:val="00774558"/>
    <w:rsid w:val="00781F79"/>
    <w:rsid w:val="007848F1"/>
    <w:rsid w:val="00797B8C"/>
    <w:rsid w:val="007A5962"/>
    <w:rsid w:val="007B0208"/>
    <w:rsid w:val="007B069A"/>
    <w:rsid w:val="007B606D"/>
    <w:rsid w:val="007B620E"/>
    <w:rsid w:val="007C1C2C"/>
    <w:rsid w:val="007C5E05"/>
    <w:rsid w:val="007D3D83"/>
    <w:rsid w:val="007E0843"/>
    <w:rsid w:val="007E0D26"/>
    <w:rsid w:val="007E2A47"/>
    <w:rsid w:val="007E3479"/>
    <w:rsid w:val="007E651E"/>
    <w:rsid w:val="00803536"/>
    <w:rsid w:val="00821E6D"/>
    <w:rsid w:val="008415B6"/>
    <w:rsid w:val="008432AD"/>
    <w:rsid w:val="0088237F"/>
    <w:rsid w:val="00883D0A"/>
    <w:rsid w:val="0088433C"/>
    <w:rsid w:val="00885E0C"/>
    <w:rsid w:val="008906F1"/>
    <w:rsid w:val="00892DB3"/>
    <w:rsid w:val="008C29BB"/>
    <w:rsid w:val="008C45FE"/>
    <w:rsid w:val="008C659A"/>
    <w:rsid w:val="008D4E7A"/>
    <w:rsid w:val="008F51FC"/>
    <w:rsid w:val="009032B2"/>
    <w:rsid w:val="00913E1D"/>
    <w:rsid w:val="0092304A"/>
    <w:rsid w:val="009234D1"/>
    <w:rsid w:val="00932AE4"/>
    <w:rsid w:val="00936C1B"/>
    <w:rsid w:val="0094018B"/>
    <w:rsid w:val="009451A0"/>
    <w:rsid w:val="00946FF3"/>
    <w:rsid w:val="00947B7E"/>
    <w:rsid w:val="009600D1"/>
    <w:rsid w:val="00966189"/>
    <w:rsid w:val="00971F62"/>
    <w:rsid w:val="00972031"/>
    <w:rsid w:val="00976FCA"/>
    <w:rsid w:val="00977422"/>
    <w:rsid w:val="00983B6D"/>
    <w:rsid w:val="00992FD7"/>
    <w:rsid w:val="009A491F"/>
    <w:rsid w:val="009B088D"/>
    <w:rsid w:val="009B53E0"/>
    <w:rsid w:val="009C0B1E"/>
    <w:rsid w:val="009C10D5"/>
    <w:rsid w:val="009C4605"/>
    <w:rsid w:val="009C5F4F"/>
    <w:rsid w:val="009E0BB9"/>
    <w:rsid w:val="009E30E6"/>
    <w:rsid w:val="009E6162"/>
    <w:rsid w:val="00A10B4E"/>
    <w:rsid w:val="00A14DC0"/>
    <w:rsid w:val="00A2202A"/>
    <w:rsid w:val="00A3670D"/>
    <w:rsid w:val="00A60B08"/>
    <w:rsid w:val="00A66379"/>
    <w:rsid w:val="00A8143D"/>
    <w:rsid w:val="00AA5185"/>
    <w:rsid w:val="00AB4449"/>
    <w:rsid w:val="00AB4889"/>
    <w:rsid w:val="00AC231D"/>
    <w:rsid w:val="00AD1CD4"/>
    <w:rsid w:val="00AD6204"/>
    <w:rsid w:val="00AE303D"/>
    <w:rsid w:val="00AF10E7"/>
    <w:rsid w:val="00B03F26"/>
    <w:rsid w:val="00B045E7"/>
    <w:rsid w:val="00B14A3D"/>
    <w:rsid w:val="00B1537F"/>
    <w:rsid w:val="00B16284"/>
    <w:rsid w:val="00B215B7"/>
    <w:rsid w:val="00B50BFF"/>
    <w:rsid w:val="00B51179"/>
    <w:rsid w:val="00B54A5F"/>
    <w:rsid w:val="00B63D38"/>
    <w:rsid w:val="00B71B1B"/>
    <w:rsid w:val="00B71F0C"/>
    <w:rsid w:val="00B7351E"/>
    <w:rsid w:val="00B768CE"/>
    <w:rsid w:val="00B83E97"/>
    <w:rsid w:val="00B965B8"/>
    <w:rsid w:val="00BA7F6C"/>
    <w:rsid w:val="00BB0F09"/>
    <w:rsid w:val="00BB2B07"/>
    <w:rsid w:val="00BB3F4E"/>
    <w:rsid w:val="00BB4693"/>
    <w:rsid w:val="00BB7AD5"/>
    <w:rsid w:val="00BD298C"/>
    <w:rsid w:val="00BD53A7"/>
    <w:rsid w:val="00BE1ADD"/>
    <w:rsid w:val="00BF00DC"/>
    <w:rsid w:val="00BF0DF7"/>
    <w:rsid w:val="00BF7178"/>
    <w:rsid w:val="00C02436"/>
    <w:rsid w:val="00C036BB"/>
    <w:rsid w:val="00C0550A"/>
    <w:rsid w:val="00C11E49"/>
    <w:rsid w:val="00C1330E"/>
    <w:rsid w:val="00C14597"/>
    <w:rsid w:val="00C14D20"/>
    <w:rsid w:val="00C15A26"/>
    <w:rsid w:val="00C311E2"/>
    <w:rsid w:val="00C31D31"/>
    <w:rsid w:val="00C32531"/>
    <w:rsid w:val="00C33311"/>
    <w:rsid w:val="00C60114"/>
    <w:rsid w:val="00C604D8"/>
    <w:rsid w:val="00C63BDA"/>
    <w:rsid w:val="00C65FA3"/>
    <w:rsid w:val="00C66F6C"/>
    <w:rsid w:val="00C749A6"/>
    <w:rsid w:val="00C75BF9"/>
    <w:rsid w:val="00C75F4B"/>
    <w:rsid w:val="00C80C96"/>
    <w:rsid w:val="00C84E28"/>
    <w:rsid w:val="00C87487"/>
    <w:rsid w:val="00CA0A63"/>
    <w:rsid w:val="00CA67B8"/>
    <w:rsid w:val="00CC02CC"/>
    <w:rsid w:val="00CC0ED8"/>
    <w:rsid w:val="00CC124C"/>
    <w:rsid w:val="00CC19A5"/>
    <w:rsid w:val="00CD0F95"/>
    <w:rsid w:val="00CD6FE3"/>
    <w:rsid w:val="00CD7FA4"/>
    <w:rsid w:val="00CE1C69"/>
    <w:rsid w:val="00CE462F"/>
    <w:rsid w:val="00CE4A7F"/>
    <w:rsid w:val="00CF5061"/>
    <w:rsid w:val="00D01157"/>
    <w:rsid w:val="00D033EB"/>
    <w:rsid w:val="00D05042"/>
    <w:rsid w:val="00D05865"/>
    <w:rsid w:val="00D0664E"/>
    <w:rsid w:val="00D20336"/>
    <w:rsid w:val="00D205F2"/>
    <w:rsid w:val="00D239DF"/>
    <w:rsid w:val="00D24697"/>
    <w:rsid w:val="00D32C36"/>
    <w:rsid w:val="00D44AFA"/>
    <w:rsid w:val="00D6360E"/>
    <w:rsid w:val="00D64FEA"/>
    <w:rsid w:val="00D74520"/>
    <w:rsid w:val="00D8329C"/>
    <w:rsid w:val="00D842C7"/>
    <w:rsid w:val="00DA1F32"/>
    <w:rsid w:val="00DC3744"/>
    <w:rsid w:val="00DD53EF"/>
    <w:rsid w:val="00DE223A"/>
    <w:rsid w:val="00DF7353"/>
    <w:rsid w:val="00E049D7"/>
    <w:rsid w:val="00E25C15"/>
    <w:rsid w:val="00E300C5"/>
    <w:rsid w:val="00E42FE4"/>
    <w:rsid w:val="00E442FE"/>
    <w:rsid w:val="00E50BBB"/>
    <w:rsid w:val="00E51458"/>
    <w:rsid w:val="00E5453D"/>
    <w:rsid w:val="00E61CD5"/>
    <w:rsid w:val="00E6771B"/>
    <w:rsid w:val="00E7387E"/>
    <w:rsid w:val="00E75365"/>
    <w:rsid w:val="00EB027B"/>
    <w:rsid w:val="00EB2376"/>
    <w:rsid w:val="00EB50D8"/>
    <w:rsid w:val="00EC0EFC"/>
    <w:rsid w:val="00EC7C99"/>
    <w:rsid w:val="00ED47DE"/>
    <w:rsid w:val="00EE0F07"/>
    <w:rsid w:val="00EE396F"/>
    <w:rsid w:val="00EE3CFA"/>
    <w:rsid w:val="00EE4655"/>
    <w:rsid w:val="00EE6D86"/>
    <w:rsid w:val="00EF79AC"/>
    <w:rsid w:val="00F04793"/>
    <w:rsid w:val="00F05BE4"/>
    <w:rsid w:val="00F06DB2"/>
    <w:rsid w:val="00F23BFF"/>
    <w:rsid w:val="00F23FD2"/>
    <w:rsid w:val="00F342AB"/>
    <w:rsid w:val="00F36A3F"/>
    <w:rsid w:val="00F47F67"/>
    <w:rsid w:val="00F56C49"/>
    <w:rsid w:val="00F56EFF"/>
    <w:rsid w:val="00F713D3"/>
    <w:rsid w:val="00F73178"/>
    <w:rsid w:val="00F80BE8"/>
    <w:rsid w:val="00F846A9"/>
    <w:rsid w:val="00F94602"/>
    <w:rsid w:val="00FA472E"/>
    <w:rsid w:val="00FB1920"/>
    <w:rsid w:val="00FB5C93"/>
    <w:rsid w:val="00FC19C3"/>
    <w:rsid w:val="00FD0F19"/>
    <w:rsid w:val="00FD36AC"/>
    <w:rsid w:val="00FE1975"/>
    <w:rsid w:val="00FE2E18"/>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53EDDE6"/>
  <w15:chartTrackingRefBased/>
  <w15:docId w15:val="{1035B401-6716-451F-961C-71EC3501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96426"/>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paragraph" w:styleId="ListParagraph">
    <w:name w:val="List Paragraph"/>
    <w:basedOn w:val="Normal"/>
    <w:uiPriority w:val="34"/>
    <w:qFormat/>
    <w:rsid w:val="003230F1"/>
    <w:pPr>
      <w:ind w:left="720"/>
    </w:pPr>
  </w:style>
  <w:style w:type="paragraph" w:styleId="NormalWeb">
    <w:name w:val="Normal (Web)"/>
    <w:basedOn w:val="Normal"/>
    <w:rsid w:val="00D05865"/>
    <w:rPr>
      <w:szCs w:val="24"/>
    </w:rPr>
  </w:style>
  <w:style w:type="paragraph" w:customStyle="1" w:styleId="style1">
    <w:name w:val="style1"/>
    <w:basedOn w:val="Normal"/>
    <w:rsid w:val="005646D0"/>
    <w:pPr>
      <w:tabs>
        <w:tab w:val="left" w:pos="2880"/>
      </w:tabs>
      <w:ind w:left="446" w:hanging="360"/>
    </w:pPr>
    <w:rPr>
      <w:rFonts w:ascii="Book Antiqua" w:hAnsi="Book Antiqua"/>
      <w:szCs w:val="24"/>
    </w:rPr>
  </w:style>
  <w:style w:type="character" w:customStyle="1" w:styleId="Heading5Char">
    <w:name w:val="Heading 5 Char"/>
    <w:aliases w:val="Block Label Char"/>
    <w:link w:val="Heading5"/>
    <w:rsid w:val="00C63BDA"/>
    <w:rPr>
      <w:b/>
      <w:sz w:val="22"/>
    </w:rPr>
  </w:style>
  <w:style w:type="paragraph" w:styleId="CommentText">
    <w:name w:val="annotation text"/>
    <w:basedOn w:val="Normal"/>
    <w:link w:val="CommentTextChar"/>
    <w:rsid w:val="00C75BF9"/>
    <w:rPr>
      <w:sz w:val="20"/>
    </w:rPr>
  </w:style>
  <w:style w:type="character" w:customStyle="1" w:styleId="CommentTextChar">
    <w:name w:val="Comment Text Char"/>
    <w:basedOn w:val="DefaultParagraphFont"/>
    <w:link w:val="CommentText"/>
    <w:rsid w:val="00C75BF9"/>
  </w:style>
  <w:style w:type="character" w:customStyle="1" w:styleId="MacroTextChar">
    <w:name w:val="Macro Text Char"/>
    <w:link w:val="MacroText"/>
    <w:semiHidden/>
    <w:rsid w:val="00296426"/>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 w:id="107401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esktop\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Template>
  <TotalTime>7</TotalTime>
  <Pages>2</Pages>
  <Words>293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Yvette R Lingat</cp:lastModifiedBy>
  <cp:revision>8</cp:revision>
  <cp:lastPrinted>2020-04-21T20:25:00Z</cp:lastPrinted>
  <dcterms:created xsi:type="dcterms:W3CDTF">2020-03-20T21:55:00Z</dcterms:created>
  <dcterms:modified xsi:type="dcterms:W3CDTF">2020-04-21T20:25:00Z</dcterms:modified>
</cp:coreProperties>
</file>