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728"/>
        <w:gridCol w:w="18"/>
        <w:gridCol w:w="8064"/>
        <w:gridCol w:w="18"/>
      </w:tblGrid>
      <w:tr w:rsidR="00BB3F4E" w14:paraId="58C368E0" w14:textId="77777777" w:rsidTr="00092FB8">
        <w:trPr>
          <w:cantSplit/>
          <w:trHeight w:val="861"/>
        </w:trPr>
        <w:tc>
          <w:tcPr>
            <w:tcW w:w="1746" w:type="dxa"/>
            <w:gridSpan w:val="2"/>
          </w:tcPr>
          <w:p w14:paraId="0DA73672" w14:textId="77777777" w:rsidR="00BB3F4E" w:rsidRPr="00BB3F4E" w:rsidRDefault="00B215B7" w:rsidP="00032ED6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Principle</w:t>
            </w:r>
          </w:p>
        </w:tc>
        <w:tc>
          <w:tcPr>
            <w:tcW w:w="8082" w:type="dxa"/>
            <w:gridSpan w:val="2"/>
            <w:tcBorders>
              <w:bottom w:val="single" w:sz="4" w:space="0" w:color="auto"/>
            </w:tcBorders>
          </w:tcPr>
          <w:p w14:paraId="62E07A5F" w14:textId="77777777" w:rsidR="00032ED6" w:rsidRPr="00032ED6" w:rsidRDefault="00C75BF9" w:rsidP="00032ED6">
            <w:pPr>
              <w:spacing w:before="240" w:after="240"/>
              <w:rPr>
                <w:rFonts w:ascii="Arial" w:hAnsi="Arial" w:cs="Arial"/>
                <w:sz w:val="22"/>
                <w:szCs w:val="24"/>
              </w:rPr>
            </w:pPr>
            <w:r w:rsidRPr="00C75BF9">
              <w:rPr>
                <w:rFonts w:ascii="Arial" w:hAnsi="Arial" w:cs="Arial"/>
                <w:sz w:val="22"/>
                <w:szCs w:val="24"/>
              </w:rPr>
              <w:t xml:space="preserve">The presence of cold agglutinins, lipemia, </w:t>
            </w:r>
            <w:r w:rsidR="002F2AB8">
              <w:rPr>
                <w:rFonts w:ascii="Arial" w:hAnsi="Arial" w:cs="Arial"/>
                <w:sz w:val="22"/>
                <w:szCs w:val="24"/>
              </w:rPr>
              <w:t xml:space="preserve">icterus, </w:t>
            </w:r>
            <w:r w:rsidRPr="00C75BF9">
              <w:rPr>
                <w:rFonts w:ascii="Arial" w:hAnsi="Arial" w:cs="Arial"/>
                <w:sz w:val="22"/>
                <w:szCs w:val="24"/>
              </w:rPr>
              <w:t>platelet clumping, hemolysis in the sample can cause erroneous results. These results must be corrected before being released.</w:t>
            </w:r>
          </w:p>
        </w:tc>
      </w:tr>
      <w:tr w:rsidR="00A3670D" w14:paraId="4CE05C8A" w14:textId="77777777" w:rsidTr="00DC33B4">
        <w:trPr>
          <w:gridAfter w:val="1"/>
          <w:wAfter w:w="18" w:type="dxa"/>
          <w:cantSplit/>
        </w:trPr>
        <w:tc>
          <w:tcPr>
            <w:tcW w:w="1728" w:type="dxa"/>
          </w:tcPr>
          <w:p w14:paraId="5B9B3576" w14:textId="77777777" w:rsidR="00A3670D" w:rsidRPr="00CD7FA4" w:rsidRDefault="00CD7FA4" w:rsidP="00EB143B">
            <w:pPr>
              <w:pStyle w:val="Heading5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</w:t>
            </w:r>
          </w:p>
        </w:tc>
        <w:tc>
          <w:tcPr>
            <w:tcW w:w="8082" w:type="dxa"/>
            <w:gridSpan w:val="2"/>
            <w:tcBorders>
              <w:bottom w:val="single" w:sz="4" w:space="0" w:color="auto"/>
            </w:tcBorders>
          </w:tcPr>
          <w:p w14:paraId="6C5ED2C5" w14:textId="77777777" w:rsidR="00092FB8" w:rsidRDefault="00092FB8" w:rsidP="00092FB8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0CC8C6C8" w14:textId="77777777" w:rsidR="00EB143B" w:rsidRDefault="00092FB8" w:rsidP="00092FB8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196A6C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Refer to the safety manual for general safety requirements.</w:t>
            </w:r>
          </w:p>
          <w:p w14:paraId="0D7E99D6" w14:textId="77777777" w:rsidR="00092FB8" w:rsidRPr="00092FB8" w:rsidRDefault="00092FB8" w:rsidP="00092FB8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C75BF9" w:rsidRPr="00CD7FA4" w14:paraId="184492DC" w14:textId="77777777" w:rsidTr="00DC33B4">
        <w:trPr>
          <w:gridAfter w:val="1"/>
          <w:wAfter w:w="18" w:type="dxa"/>
          <w:cantSplit/>
        </w:trPr>
        <w:tc>
          <w:tcPr>
            <w:tcW w:w="1728" w:type="dxa"/>
          </w:tcPr>
          <w:p w14:paraId="564B0401" w14:textId="77777777" w:rsidR="00C75BF9" w:rsidRPr="00CD7FA4" w:rsidRDefault="00C75BF9" w:rsidP="00EB143B">
            <w:pPr>
              <w:pStyle w:val="Heading5"/>
              <w:spacing w:before="2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Materials and Reagents</w:t>
            </w:r>
          </w:p>
        </w:tc>
        <w:tc>
          <w:tcPr>
            <w:tcW w:w="8082" w:type="dxa"/>
            <w:gridSpan w:val="2"/>
          </w:tcPr>
          <w:p w14:paraId="16E58D75" w14:textId="77777777" w:rsidR="00C75BF9" w:rsidRPr="00177341" w:rsidRDefault="00C75BF9" w:rsidP="00EB143B">
            <w:pPr>
              <w:pStyle w:val="CommentText"/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37 ° C </w:t>
            </w:r>
            <w:r w:rsidR="0012277C">
              <w:rPr>
                <w:rFonts w:ascii="Arial" w:hAnsi="Arial" w:cs="Arial"/>
                <w:sz w:val="22"/>
                <w:szCs w:val="22"/>
              </w:rPr>
              <w:t>Dry bath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7341">
              <w:rPr>
                <w:rFonts w:ascii="Arial" w:hAnsi="Arial" w:cs="Arial"/>
                <w:sz w:val="22"/>
                <w:szCs w:val="22"/>
              </w:rPr>
              <w:t>and timer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="002A35AF">
              <w:rPr>
                <w:rFonts w:ascii="Arial" w:hAnsi="Arial" w:cs="Arial"/>
                <w:sz w:val="22"/>
                <w:szCs w:val="22"/>
              </w:rPr>
              <w:t>12X75 T</w:t>
            </w:r>
            <w:r w:rsidRPr="00177341">
              <w:rPr>
                <w:rFonts w:ascii="Arial" w:hAnsi="Arial" w:cs="Arial"/>
                <w:sz w:val="22"/>
                <w:szCs w:val="22"/>
              </w:rPr>
              <w:t xml:space="preserve">ubes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7F7074FA" w14:textId="77777777" w:rsidR="00C75BF9" w:rsidRPr="00177341" w:rsidRDefault="00C538E8" w:rsidP="00EB143B">
            <w:pPr>
              <w:pStyle w:val="CommentTex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CELLPACK DCL                                             </w:t>
            </w:r>
            <w:r w:rsidR="002A35AF">
              <w:rPr>
                <w:rFonts w:ascii="Arial" w:hAnsi="Arial" w:cs="Arial"/>
                <w:sz w:val="22"/>
                <w:szCs w:val="22"/>
              </w:rPr>
              <w:t>MLA tips</w:t>
            </w:r>
          </w:p>
        </w:tc>
      </w:tr>
      <w:tr w:rsidR="00C75BF9" w:rsidRPr="00CD7FA4" w14:paraId="6BA1A065" w14:textId="77777777" w:rsidTr="00DC33B4">
        <w:trPr>
          <w:gridAfter w:val="1"/>
          <w:wAfter w:w="18" w:type="dxa"/>
          <w:cantSplit/>
        </w:trPr>
        <w:tc>
          <w:tcPr>
            <w:tcW w:w="1728" w:type="dxa"/>
          </w:tcPr>
          <w:p w14:paraId="19C2B51A" w14:textId="77777777" w:rsidR="00C75BF9" w:rsidRDefault="00C75BF9" w:rsidP="00EB143B">
            <w:pPr>
              <w:pStyle w:val="Heading5"/>
              <w:spacing w:before="240"/>
              <w:rPr>
                <w:rFonts w:ascii="Arial" w:hAnsi="Arial" w:cs="Arial"/>
                <w:szCs w:val="22"/>
              </w:rPr>
            </w:pPr>
          </w:p>
        </w:tc>
        <w:tc>
          <w:tcPr>
            <w:tcW w:w="8082" w:type="dxa"/>
            <w:gridSpan w:val="2"/>
            <w:tcBorders>
              <w:bottom w:val="single" w:sz="4" w:space="0" w:color="auto"/>
            </w:tcBorders>
          </w:tcPr>
          <w:p w14:paraId="5DAA5C3E" w14:textId="77777777" w:rsidR="00C75BF9" w:rsidRPr="00177341" w:rsidRDefault="00C75BF9" w:rsidP="002A35AF">
            <w:pPr>
              <w:pStyle w:val="CommentTex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MLA pipette, 500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/300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2A35AF">
              <w:rPr>
                <w:rFonts w:ascii="Arial" w:hAnsi="Arial" w:cs="Arial"/>
                <w:sz w:val="22"/>
                <w:szCs w:val="22"/>
              </w:rPr>
              <w:t>Sysmex Analyzer</w:t>
            </w:r>
          </w:p>
        </w:tc>
      </w:tr>
      <w:tr w:rsidR="00EB143B" w:rsidRPr="001522E1" w14:paraId="312F7125" w14:textId="77777777" w:rsidTr="00DC33B4">
        <w:trPr>
          <w:gridAfter w:val="1"/>
          <w:wAfter w:w="18" w:type="dxa"/>
          <w:cantSplit/>
          <w:trHeight w:val="513"/>
        </w:trPr>
        <w:tc>
          <w:tcPr>
            <w:tcW w:w="1728" w:type="dxa"/>
          </w:tcPr>
          <w:p w14:paraId="329335C8" w14:textId="77777777" w:rsidR="00EB143B" w:rsidRPr="001522E1" w:rsidRDefault="00EB143B" w:rsidP="00032ED6">
            <w:pPr>
              <w:pStyle w:val="Heading5"/>
              <w:spacing w:before="2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Procedure</w:t>
            </w:r>
          </w:p>
        </w:tc>
        <w:tc>
          <w:tcPr>
            <w:tcW w:w="8082" w:type="dxa"/>
            <w:gridSpan w:val="2"/>
          </w:tcPr>
          <w:p w14:paraId="5483137F" w14:textId="77777777" w:rsidR="00EB143B" w:rsidRPr="004639A5" w:rsidRDefault="00EB143B" w:rsidP="00BE61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FC0CF" w14:textId="77777777" w:rsidR="00EB143B" w:rsidRPr="004639A5" w:rsidRDefault="00EB143B" w:rsidP="000815F5">
            <w:pPr>
              <w:numPr>
                <w:ilvl w:val="0"/>
                <w:numId w:val="4"/>
              </w:numPr>
              <w:ind w:left="435" w:hanging="435"/>
              <w:rPr>
                <w:rFonts w:ascii="Arial" w:hAnsi="Arial" w:cs="Arial"/>
                <w:sz w:val="22"/>
                <w:szCs w:val="22"/>
              </w:rPr>
            </w:pPr>
            <w:r w:rsidRPr="004639A5">
              <w:rPr>
                <w:rFonts w:ascii="Arial" w:hAnsi="Arial" w:cs="Arial"/>
                <w:b/>
                <w:sz w:val="22"/>
                <w:szCs w:val="22"/>
              </w:rPr>
              <w:t xml:space="preserve">Cold Agglutinin: </w:t>
            </w:r>
            <w:r w:rsidRPr="004639A5">
              <w:rPr>
                <w:rFonts w:ascii="Arial" w:hAnsi="Arial" w:cs="Arial"/>
                <w:sz w:val="22"/>
                <w:szCs w:val="22"/>
              </w:rPr>
              <w:t xml:space="preserve">The presence cold agglutinin can adversely affect the results of the CBC, i.e. inaccurate results. The parameters affected are </w:t>
            </w:r>
            <w:r w:rsidRPr="004639A5">
              <w:rPr>
                <w:rFonts w:ascii="Arial" w:hAnsi="Arial" w:cs="Arial"/>
                <w:b/>
                <w:sz w:val="22"/>
                <w:szCs w:val="22"/>
              </w:rPr>
              <w:t>RBC, HCT, MCV, MCH</w:t>
            </w:r>
            <w:r w:rsidRPr="004639A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639A5">
              <w:rPr>
                <w:rFonts w:ascii="Arial" w:hAnsi="Arial" w:cs="Arial"/>
                <w:b/>
                <w:sz w:val="22"/>
                <w:szCs w:val="22"/>
              </w:rPr>
              <w:t>MCHC</w:t>
            </w:r>
            <w:r w:rsidRPr="004639A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CE49E96" w14:textId="77777777" w:rsidR="00092FB8" w:rsidRPr="004639A5" w:rsidRDefault="00092FB8" w:rsidP="00092FB8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4D514" w14:textId="2F07D22D" w:rsidR="00092FB8" w:rsidRPr="004639A5" w:rsidRDefault="00092FB8" w:rsidP="00092FB8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  <w:r w:rsidRPr="004639A5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E66ABC" w:rsidRPr="004639A5">
              <w:rPr>
                <w:rFonts w:ascii="Arial" w:hAnsi="Arial" w:cs="Arial"/>
                <w:b/>
                <w:sz w:val="22"/>
                <w:szCs w:val="22"/>
              </w:rPr>
              <w:t>N 550</w:t>
            </w:r>
            <w:r w:rsidRPr="004639A5">
              <w:rPr>
                <w:rFonts w:ascii="Arial" w:hAnsi="Arial" w:cs="Arial"/>
                <w:b/>
                <w:sz w:val="22"/>
                <w:szCs w:val="22"/>
              </w:rPr>
              <w:t xml:space="preserve"> will have an alert message of RBC Agglutination?</w:t>
            </w:r>
          </w:p>
          <w:p w14:paraId="738F5261" w14:textId="77777777" w:rsidR="00092FB8" w:rsidRPr="004639A5" w:rsidRDefault="00092FB8" w:rsidP="00092FB8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  <w:r w:rsidRPr="004639A5">
              <w:rPr>
                <w:rFonts w:ascii="Arial" w:hAnsi="Arial" w:cs="Arial"/>
                <w:b/>
                <w:sz w:val="22"/>
                <w:szCs w:val="22"/>
              </w:rPr>
              <w:t>And asterisks (*) appear next to RBC and its indices.</w:t>
            </w:r>
          </w:p>
          <w:p w14:paraId="5C584594" w14:textId="77777777" w:rsidR="00EB143B" w:rsidRPr="004639A5" w:rsidRDefault="00EB143B" w:rsidP="00092FB8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897" w:type="dxa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6840"/>
            </w:tblGrid>
            <w:tr w:rsidR="00EB143B" w:rsidRPr="004639A5" w14:paraId="31A10314" w14:textId="77777777" w:rsidTr="00BC405C">
              <w:trPr>
                <w:cantSplit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721FCC" w14:textId="77777777" w:rsidR="00EB143B" w:rsidRPr="004639A5" w:rsidRDefault="00EB143B" w:rsidP="00EB143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b/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3AB790" w14:textId="77777777" w:rsidR="00EB143B" w:rsidRPr="004639A5" w:rsidRDefault="00EB143B" w:rsidP="00EB143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b/>
                      <w:sz w:val="22"/>
                      <w:szCs w:val="22"/>
                    </w:rPr>
                    <w:t>Action</w:t>
                  </w:r>
                </w:p>
              </w:tc>
            </w:tr>
            <w:tr w:rsidR="00EB143B" w:rsidRPr="004639A5" w14:paraId="78C1A784" w14:textId="77777777" w:rsidTr="00BC405C">
              <w:trPr>
                <w:cantSplit/>
                <w:trHeight w:val="381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FFE219" w14:textId="77777777" w:rsidR="00EB143B" w:rsidRPr="004639A5" w:rsidRDefault="00EB143B" w:rsidP="00EB14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9185AA" w14:textId="77777777" w:rsidR="00EB143B" w:rsidRPr="004639A5" w:rsidRDefault="00EB143B" w:rsidP="00425C9E">
                  <w:pPr>
                    <w:spacing w:after="12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Incubate the CBC sample by putting it in a 37 ° C </w:t>
                  </w:r>
                  <w:r w:rsidR="0012277C" w:rsidRPr="004639A5">
                    <w:rPr>
                      <w:rFonts w:ascii="Arial" w:hAnsi="Arial" w:cs="Arial"/>
                      <w:sz w:val="22"/>
                      <w:szCs w:val="22"/>
                    </w:rPr>
                    <w:t>Dry bath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for at least </w:t>
                  </w:r>
                  <w:r w:rsidR="00092FB8" w:rsidRPr="004639A5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minutes.</w:t>
                  </w:r>
                </w:p>
              </w:tc>
            </w:tr>
            <w:tr w:rsidR="00EB143B" w:rsidRPr="004639A5" w14:paraId="514B125E" w14:textId="77777777" w:rsidTr="00BC405C">
              <w:trPr>
                <w:cantSplit/>
                <w:trHeight w:val="336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446E36" w14:textId="77777777" w:rsidR="00EB143B" w:rsidRPr="004639A5" w:rsidRDefault="00EB143B" w:rsidP="00EB14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44DFD1" w14:textId="77777777" w:rsidR="00EB143B" w:rsidRPr="004639A5" w:rsidRDefault="00EB143B" w:rsidP="00425C9E">
                  <w:pPr>
                    <w:spacing w:after="12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Mix well and rerun the specimen </w:t>
                  </w:r>
                  <w:r w:rsidRPr="004639A5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immediately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after pre-warming.</w:t>
                  </w:r>
                </w:p>
              </w:tc>
            </w:tr>
            <w:tr w:rsidR="00EB143B" w:rsidRPr="004639A5" w14:paraId="02BF8895" w14:textId="77777777" w:rsidTr="00BC405C">
              <w:trPr>
                <w:cantSplit/>
                <w:trHeight w:val="588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0C77E4" w14:textId="77777777" w:rsidR="00EB143B" w:rsidRPr="004639A5" w:rsidRDefault="00EB143B" w:rsidP="00EB14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603435" w14:textId="77777777" w:rsidR="00EB143B" w:rsidRPr="004639A5" w:rsidRDefault="00092FB8" w:rsidP="00425C9E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If MCHC is corrected (≤ 37.5g/dL and no asterisk present), then the other indices have been corrected for cold agglutinin. Proceed to result the corrected values.</w:t>
                  </w:r>
                </w:p>
              </w:tc>
            </w:tr>
            <w:tr w:rsidR="00092FB8" w:rsidRPr="004639A5" w14:paraId="03E269DA" w14:textId="77777777" w:rsidTr="00BC405C">
              <w:trPr>
                <w:cantSplit/>
                <w:trHeight w:val="606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E77FDE" w14:textId="77777777" w:rsidR="00092FB8" w:rsidRPr="004639A5" w:rsidRDefault="00092FB8" w:rsidP="00092FB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2122EC" w14:textId="27B41AF0" w:rsidR="00092FB8" w:rsidRPr="004639A5" w:rsidRDefault="00092FB8" w:rsidP="00092FB8">
                  <w:pPr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In cases of very strong cold agglutinins where the MCHC does not correct after warming the sample for more than 1 hour, manually prepare a </w:t>
                  </w:r>
                  <w:r w:rsidRPr="004639A5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1:5 dilution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 with a prewarmed CELLPACK DCL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and run CBC on XN</w:t>
                  </w:r>
                  <w:r w:rsidR="00757ABC" w:rsidRPr="004639A5">
                    <w:rPr>
                      <w:rFonts w:ascii="Arial" w:hAnsi="Arial" w:cs="Arial"/>
                      <w:sz w:val="22"/>
                      <w:szCs w:val="22"/>
                    </w:rPr>
                    <w:t>550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in Manual Analysis mode. </w:t>
                  </w:r>
                </w:p>
                <w:p w14:paraId="61C699F3" w14:textId="77777777" w:rsidR="00092FB8" w:rsidRPr="004639A5" w:rsidRDefault="00092FB8" w:rsidP="00092FB8">
                  <w:pPr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Follow steps below:</w:t>
                  </w:r>
                </w:p>
                <w:p w14:paraId="1B0CE39C" w14:textId="0DF65A02" w:rsidR="00092FB8" w:rsidRPr="004639A5" w:rsidRDefault="00DC33B4" w:rsidP="000815F5">
                  <w:pPr>
                    <w:numPr>
                      <w:ilvl w:val="0"/>
                      <w:numId w:val="8"/>
                    </w:numPr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Rerun sample</w:t>
                  </w:r>
                </w:p>
                <w:p w14:paraId="58849377" w14:textId="77777777" w:rsidR="00092FB8" w:rsidRPr="004639A5" w:rsidRDefault="00092FB8" w:rsidP="000815F5">
                  <w:pPr>
                    <w:numPr>
                      <w:ilvl w:val="0"/>
                      <w:numId w:val="8"/>
                    </w:numPr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Scan the sample accession in the XN IPU.</w:t>
                  </w:r>
                </w:p>
                <w:p w14:paraId="711A141E" w14:textId="77777777" w:rsidR="00092FB8" w:rsidRPr="004639A5" w:rsidRDefault="00092FB8" w:rsidP="000815F5">
                  <w:pPr>
                    <w:numPr>
                      <w:ilvl w:val="0"/>
                      <w:numId w:val="8"/>
                    </w:numPr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Mix the sample by gentle inversion at least 10 times.</w:t>
                  </w:r>
                </w:p>
                <w:p w14:paraId="1082C594" w14:textId="77777777" w:rsidR="00092FB8" w:rsidRPr="004639A5" w:rsidRDefault="00092FB8" w:rsidP="000815F5">
                  <w:pPr>
                    <w:numPr>
                      <w:ilvl w:val="0"/>
                      <w:numId w:val="8"/>
                    </w:num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Run the sample in Manual Analysis mode.</w:t>
                  </w:r>
                </w:p>
              </w:tc>
            </w:tr>
            <w:tr w:rsidR="00092FB8" w:rsidRPr="004639A5" w14:paraId="794BFAF4" w14:textId="77777777" w:rsidTr="00425C9E">
              <w:trPr>
                <w:cantSplit/>
                <w:trHeight w:val="1608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394AF" w14:textId="77777777" w:rsidR="00092FB8" w:rsidRPr="004639A5" w:rsidRDefault="00092FB8" w:rsidP="00092FB8">
                  <w:pPr>
                    <w:tabs>
                      <w:tab w:val="left" w:pos="87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7851FB" w14:textId="77777777" w:rsidR="004639A5" w:rsidRPr="004639A5" w:rsidRDefault="00092FB8" w:rsidP="004639A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If results are valid (see #3 above), </w:t>
                  </w:r>
                </w:p>
                <w:p w14:paraId="453A61D4" w14:textId="36936CDF" w:rsidR="004639A5" w:rsidRPr="004639A5" w:rsidRDefault="004639A5" w:rsidP="004639A5">
                  <w:pPr>
                    <w:pStyle w:val="ListParagraph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Calculate and apply the dilution factor into the results.</w:t>
                  </w:r>
                </w:p>
                <w:p w14:paraId="6BC7E55E" w14:textId="77777777" w:rsidR="004639A5" w:rsidRPr="004639A5" w:rsidRDefault="004639A5" w:rsidP="004639A5">
                  <w:pPr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Choose the appropriate run column in Cerner for the rerun group.</w:t>
                  </w:r>
                </w:p>
                <w:p w14:paraId="388C4BFD" w14:textId="37A6F76B" w:rsidR="004639A5" w:rsidRPr="004639A5" w:rsidRDefault="004639A5" w:rsidP="004639A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E75EDE" w14:textId="77777777" w:rsidR="0049243F" w:rsidRPr="004639A5" w:rsidRDefault="0049243F" w:rsidP="00BE618A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FB8" w:rsidRPr="001522E1" w14:paraId="0B8AD9A0" w14:textId="77777777" w:rsidTr="00DC33B4">
        <w:trPr>
          <w:gridAfter w:val="1"/>
          <w:wAfter w:w="18" w:type="dxa"/>
          <w:cantSplit/>
          <w:trHeight w:val="513"/>
        </w:trPr>
        <w:tc>
          <w:tcPr>
            <w:tcW w:w="1728" w:type="dxa"/>
          </w:tcPr>
          <w:p w14:paraId="04147415" w14:textId="77777777" w:rsidR="00092FB8" w:rsidRDefault="00092FB8" w:rsidP="00032ED6">
            <w:pPr>
              <w:pStyle w:val="Heading5"/>
              <w:spacing w:before="240"/>
              <w:rPr>
                <w:rFonts w:ascii="Arial" w:hAnsi="Arial" w:cs="Arial"/>
                <w:szCs w:val="22"/>
              </w:rPr>
            </w:pPr>
          </w:p>
        </w:tc>
        <w:tc>
          <w:tcPr>
            <w:tcW w:w="8082" w:type="dxa"/>
            <w:gridSpan w:val="2"/>
          </w:tcPr>
          <w:tbl>
            <w:tblPr>
              <w:tblW w:w="7897" w:type="dxa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6840"/>
            </w:tblGrid>
            <w:tr w:rsidR="00092FB8" w:rsidRPr="004639A5" w14:paraId="5A466D63" w14:textId="77777777" w:rsidTr="00E4161E">
              <w:trPr>
                <w:cantSplit/>
                <w:trHeight w:val="570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B602BA" w14:textId="77777777" w:rsidR="00092FB8" w:rsidRPr="004639A5" w:rsidRDefault="00092FB8" w:rsidP="00092FB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4935CC8" w14:textId="77777777" w:rsidR="00092FB8" w:rsidRPr="004639A5" w:rsidRDefault="00092FB8" w:rsidP="00092FB8">
                  <w:pPr>
                    <w:tabs>
                      <w:tab w:val="left" w:pos="87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BCE76A" w14:textId="52BA3274" w:rsidR="00425C9E" w:rsidRPr="004639A5" w:rsidRDefault="00425C9E" w:rsidP="000815F5">
                  <w:pPr>
                    <w:numPr>
                      <w:ilvl w:val="0"/>
                      <w:numId w:val="9"/>
                    </w:numPr>
                    <w:spacing w:after="12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Replace </w:t>
                  </w:r>
                  <w:r w:rsidRPr="004639A5">
                    <w:rPr>
                      <w:rFonts w:ascii="Arial" w:hAnsi="Arial" w:cs="Arial"/>
                      <w:b/>
                      <w:sz w:val="22"/>
                      <w:szCs w:val="22"/>
                    </w:rPr>
                    <w:t>WBC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Pr="004639A5">
                    <w:rPr>
                      <w:rFonts w:ascii="Arial" w:hAnsi="Arial" w:cs="Arial"/>
                      <w:b/>
                      <w:sz w:val="22"/>
                      <w:szCs w:val="22"/>
                    </w:rPr>
                    <w:t>PLT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results from the original run, then validate in</w:t>
                  </w:r>
                  <w:r w:rsidR="004639A5"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Cerner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579DC2C9" w14:textId="77777777" w:rsidR="00092FB8" w:rsidRPr="004639A5" w:rsidRDefault="00092FB8" w:rsidP="00425C9E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b/>
                      <w:sz w:val="22"/>
                      <w:szCs w:val="22"/>
                    </w:rPr>
                    <w:t>NOTE: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 RBC Indices results are unaffected by dilution and do not require correction.</w:t>
                  </w:r>
                </w:p>
              </w:tc>
            </w:tr>
            <w:tr w:rsidR="00092FB8" w:rsidRPr="004639A5" w14:paraId="31B12E5F" w14:textId="77777777" w:rsidTr="00E4161E">
              <w:trPr>
                <w:cantSplit/>
                <w:trHeight w:val="534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DF5D08" w14:textId="77777777" w:rsidR="00092FB8" w:rsidRPr="004639A5" w:rsidRDefault="00092FB8" w:rsidP="00092FB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  <w:p w14:paraId="4600F597" w14:textId="77777777" w:rsidR="00092FB8" w:rsidRPr="004639A5" w:rsidRDefault="00092FB8" w:rsidP="00092FB8">
                  <w:pPr>
                    <w:tabs>
                      <w:tab w:val="left" w:pos="87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DA7B19" w14:textId="77777777" w:rsidR="00092FB8" w:rsidRPr="004639A5" w:rsidRDefault="00092FB8" w:rsidP="00425C9E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/>
                      <w:sz w:val="22"/>
                    </w:rPr>
                    <w:t>If dilution does not correct problem, then perform plasma replacement procedure.</w:t>
                  </w:r>
                </w:p>
              </w:tc>
            </w:tr>
            <w:tr w:rsidR="00092FB8" w:rsidRPr="004639A5" w14:paraId="4541198B" w14:textId="77777777" w:rsidTr="00E4161E">
              <w:trPr>
                <w:cantSplit/>
                <w:trHeight w:val="660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4CC681" w14:textId="77777777" w:rsidR="00092FB8" w:rsidRPr="004639A5" w:rsidRDefault="00092FB8" w:rsidP="00092FB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  <w:p w14:paraId="1D683475" w14:textId="77777777" w:rsidR="00092FB8" w:rsidRPr="004639A5" w:rsidRDefault="00092FB8" w:rsidP="00092FB8">
                  <w:pPr>
                    <w:tabs>
                      <w:tab w:val="left" w:pos="87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84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B12E11" w14:textId="77777777" w:rsidR="00092FB8" w:rsidRPr="004639A5" w:rsidRDefault="003F7826" w:rsidP="00C47251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If a manual differential is needed, prewarm several slides in the </w:t>
                  </w:r>
                  <w:proofErr w:type="spellStart"/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drybath</w:t>
                  </w:r>
                  <w:proofErr w:type="spellEnd"/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 xml:space="preserve"> for 15-30 minutes and</w:t>
                  </w:r>
                  <w:r w:rsidRPr="004639A5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4639A5">
                    <w:rPr>
                      <w:rFonts w:ascii="Arial" w:hAnsi="Arial" w:cs="Arial"/>
                      <w:sz w:val="22"/>
                      <w:szCs w:val="22"/>
                    </w:rPr>
                    <w:t>make a new peripheral smear from the warmed sample.</w:t>
                  </w:r>
                </w:p>
              </w:tc>
            </w:tr>
          </w:tbl>
          <w:p w14:paraId="6D7DBB64" w14:textId="77777777" w:rsidR="00092FB8" w:rsidRPr="004639A5" w:rsidRDefault="00092FB8" w:rsidP="00BE6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9E" w:rsidRPr="001522E1" w14:paraId="1CF92857" w14:textId="77777777" w:rsidTr="00DC33B4">
        <w:trPr>
          <w:gridAfter w:val="1"/>
          <w:wAfter w:w="18" w:type="dxa"/>
          <w:cantSplit/>
          <w:trHeight w:val="513"/>
        </w:trPr>
        <w:tc>
          <w:tcPr>
            <w:tcW w:w="1728" w:type="dxa"/>
          </w:tcPr>
          <w:p w14:paraId="68CB90FC" w14:textId="77777777" w:rsidR="00425C9E" w:rsidRDefault="00425C9E" w:rsidP="00032ED6">
            <w:pPr>
              <w:pStyle w:val="Heading5"/>
              <w:spacing w:before="240"/>
              <w:rPr>
                <w:rFonts w:ascii="Arial" w:hAnsi="Arial" w:cs="Arial"/>
                <w:szCs w:val="22"/>
              </w:rPr>
            </w:pPr>
          </w:p>
        </w:tc>
        <w:tc>
          <w:tcPr>
            <w:tcW w:w="8082" w:type="dxa"/>
            <w:gridSpan w:val="2"/>
          </w:tcPr>
          <w:p w14:paraId="648606C9" w14:textId="77777777" w:rsidR="00425C9E" w:rsidRDefault="00425C9E" w:rsidP="00425C9E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BF34CD" w14:textId="77777777" w:rsidR="00425C9E" w:rsidRPr="00C3410D" w:rsidRDefault="00425C9E" w:rsidP="000815F5">
            <w:pPr>
              <w:numPr>
                <w:ilvl w:val="1"/>
                <w:numId w:val="3"/>
              </w:numPr>
              <w:spacing w:after="120"/>
              <w:ind w:left="432" w:hanging="432"/>
              <w:rPr>
                <w:rFonts w:ascii="Arial" w:hAnsi="Arial" w:cs="Arial"/>
                <w:b/>
                <w:sz w:val="22"/>
                <w:szCs w:val="22"/>
              </w:rPr>
            </w:pPr>
            <w:r w:rsidRPr="00C3410D">
              <w:rPr>
                <w:rFonts w:ascii="Arial" w:hAnsi="Arial" w:cs="Arial"/>
                <w:b/>
                <w:sz w:val="22"/>
                <w:szCs w:val="22"/>
              </w:rPr>
              <w:t>Severe Cold Agglutinin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C3410D">
              <w:rPr>
                <w:rFonts w:ascii="Arial" w:hAnsi="Arial" w:cs="Arial"/>
                <w:sz w:val="22"/>
                <w:szCs w:val="22"/>
              </w:rPr>
              <w:t xml:space="preserve">In cases with high cold agglutinin titers, a plasma replacement using warm </w:t>
            </w:r>
            <w:r>
              <w:rPr>
                <w:rFonts w:ascii="Arial" w:hAnsi="Arial" w:cs="Arial"/>
                <w:sz w:val="22"/>
                <w:szCs w:val="22"/>
              </w:rPr>
              <w:t xml:space="preserve">CELLPACK DCL </w:t>
            </w:r>
            <w:r w:rsidRPr="00C3410D">
              <w:rPr>
                <w:rFonts w:ascii="Arial" w:hAnsi="Arial" w:cs="Arial"/>
                <w:sz w:val="22"/>
                <w:szCs w:val="22"/>
              </w:rPr>
              <w:t>may be necessary to reduce the interference from the antibody.</w:t>
            </w:r>
          </w:p>
          <w:tbl>
            <w:tblPr>
              <w:tblW w:w="7871" w:type="dxa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6814"/>
            </w:tblGrid>
            <w:tr w:rsidR="00425C9E" w:rsidRPr="00047CB7" w14:paraId="010B239E" w14:textId="77777777" w:rsidTr="00E4161E">
              <w:trPr>
                <w:cantSplit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593F8A" w14:textId="77777777" w:rsidR="00425C9E" w:rsidRPr="00047CB7" w:rsidRDefault="00425C9E" w:rsidP="00425C9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47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E76B46" w14:textId="77777777" w:rsidR="00425C9E" w:rsidRPr="00047CB7" w:rsidRDefault="00425C9E" w:rsidP="00425C9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47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Action</w:t>
                  </w:r>
                </w:p>
              </w:tc>
            </w:tr>
            <w:tr w:rsidR="00425C9E" w:rsidRPr="00047CB7" w14:paraId="5F703BF5" w14:textId="77777777" w:rsidTr="00C47251">
              <w:trPr>
                <w:cantSplit/>
                <w:trHeight w:val="510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6206F1" w14:textId="77777777" w:rsidR="00425C9E" w:rsidRPr="00047CB7" w:rsidRDefault="00425C9E" w:rsidP="00425C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B11B48" w14:textId="77777777" w:rsidR="00425C9E" w:rsidRPr="00047CB7" w:rsidRDefault="00425C9E" w:rsidP="00C47251">
                  <w:pPr>
                    <w:spacing w:after="12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Pre-Warm CELLPACK DCL at 37</w:t>
                  </w:r>
                  <w:r w:rsidRPr="00047CB7">
                    <w:rPr>
                      <w:rFonts w:ascii="Arial" w:hAnsi="Arial" w:cs="Arial"/>
                      <w:sz w:val="22"/>
                      <w:szCs w:val="22"/>
                    </w:rPr>
                    <w:t>° 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dry bath for at least 15 minutes</w:t>
                  </w:r>
                </w:p>
              </w:tc>
            </w:tr>
            <w:tr w:rsidR="00425C9E" w:rsidRPr="00047CB7" w14:paraId="16609E17" w14:textId="77777777" w:rsidTr="00E4161E">
              <w:trPr>
                <w:cantSplit/>
                <w:trHeight w:val="336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B9214C" w14:textId="77777777" w:rsidR="00425C9E" w:rsidRPr="00047CB7" w:rsidRDefault="00425C9E" w:rsidP="00425C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3F605D" w14:textId="77777777" w:rsidR="00425C9E" w:rsidRPr="00047CB7" w:rsidRDefault="00425C9E" w:rsidP="00425C9E">
                  <w:pPr>
                    <w:spacing w:after="12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Aliquot 1 mL of well mixed pre-warmed sample of specimen in a 12 mm tube</w:t>
                  </w:r>
                </w:p>
              </w:tc>
            </w:tr>
          </w:tbl>
          <w:p w14:paraId="139D84B7" w14:textId="77777777" w:rsidR="00425C9E" w:rsidRPr="009F26FD" w:rsidRDefault="00425C9E" w:rsidP="00092F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9E" w:rsidRPr="001522E1" w14:paraId="0376718A" w14:textId="77777777" w:rsidTr="00DC33B4">
        <w:trPr>
          <w:gridAfter w:val="1"/>
          <w:wAfter w:w="18" w:type="dxa"/>
          <w:cantSplit/>
          <w:trHeight w:val="513"/>
        </w:trPr>
        <w:tc>
          <w:tcPr>
            <w:tcW w:w="1728" w:type="dxa"/>
          </w:tcPr>
          <w:p w14:paraId="1D8D4C80" w14:textId="77777777" w:rsidR="00425C9E" w:rsidRDefault="00425C9E" w:rsidP="00032ED6">
            <w:pPr>
              <w:pStyle w:val="Heading5"/>
              <w:spacing w:before="240"/>
              <w:rPr>
                <w:rFonts w:ascii="Arial" w:hAnsi="Arial" w:cs="Arial"/>
                <w:szCs w:val="22"/>
              </w:rPr>
            </w:pPr>
          </w:p>
        </w:tc>
        <w:tc>
          <w:tcPr>
            <w:tcW w:w="8082" w:type="dxa"/>
            <w:gridSpan w:val="2"/>
          </w:tcPr>
          <w:tbl>
            <w:tblPr>
              <w:tblW w:w="7871" w:type="dxa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6814"/>
            </w:tblGrid>
            <w:tr w:rsidR="00425C9E" w:rsidRPr="00047CB7" w14:paraId="7ABA0115" w14:textId="77777777" w:rsidTr="00E4161E">
              <w:trPr>
                <w:cantSplit/>
                <w:trHeight w:val="588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BC9B7F" w14:textId="77777777" w:rsidR="00425C9E" w:rsidRPr="00047CB7" w:rsidRDefault="00425C9E" w:rsidP="00425C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A63E89" w14:textId="77777777" w:rsidR="00425C9E" w:rsidRPr="00047CB7" w:rsidRDefault="00425C9E" w:rsidP="00425C9E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Centrifuge the 1 mL aliquot for 2000 RPM for 10 minutes to separate plasma from red cells.</w:t>
                  </w:r>
                </w:p>
              </w:tc>
            </w:tr>
            <w:tr w:rsidR="00425C9E" w:rsidRPr="00047CB7" w14:paraId="7DF87058" w14:textId="77777777" w:rsidTr="00E4161E">
              <w:trPr>
                <w:cantSplit/>
                <w:trHeight w:val="606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C87173" w14:textId="77777777" w:rsidR="00425C9E" w:rsidRPr="00047CB7" w:rsidRDefault="00425C9E" w:rsidP="00425C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B51521" w14:textId="494B6D38" w:rsidR="00425C9E" w:rsidRPr="00047CB7" w:rsidRDefault="00425C9E" w:rsidP="00425C9E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749A9">
                    <w:rPr>
                      <w:rFonts w:ascii="Arial" w:hAnsi="Arial"/>
                      <w:sz w:val="22"/>
                    </w:rPr>
                    <w:t xml:space="preserve">Using </w:t>
                  </w:r>
                  <w:r w:rsidR="00C47251">
                    <w:rPr>
                      <w:rFonts w:ascii="Arial" w:hAnsi="Arial"/>
                      <w:sz w:val="22"/>
                    </w:rPr>
                    <w:t>an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 MLA pipette, carefully remove plasma</w:t>
                  </w:r>
                  <w:r>
                    <w:rPr>
                      <w:rFonts w:ascii="Arial" w:hAnsi="Arial"/>
                      <w:sz w:val="22"/>
                    </w:rPr>
                    <w:t xml:space="preserve"> without disturbing the buffy coat.</w:t>
                  </w:r>
                </w:p>
              </w:tc>
            </w:tr>
            <w:tr w:rsidR="00425C9E" w:rsidRPr="00047CB7" w14:paraId="763C6802" w14:textId="77777777" w:rsidTr="00E4161E">
              <w:trPr>
                <w:cantSplit/>
                <w:trHeight w:val="660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FAEC9C" w14:textId="77777777" w:rsidR="00425C9E" w:rsidRPr="009F26FD" w:rsidRDefault="00425C9E" w:rsidP="00425C9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  <w:p w14:paraId="3B53F443" w14:textId="77777777" w:rsidR="00425C9E" w:rsidRPr="009F26FD" w:rsidRDefault="00425C9E" w:rsidP="00425C9E">
                  <w:pPr>
                    <w:tabs>
                      <w:tab w:val="left" w:pos="87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CE9525" w14:textId="77777777" w:rsidR="00425C9E" w:rsidRPr="00047CB7" w:rsidRDefault="00425C9E" w:rsidP="00425C9E">
                  <w:pPr>
                    <w:pStyle w:val="TableText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Change tip on MLA pipette and add back the same amount of removed plasma with Pre-warmed CELLPACK DCL diluent.</w:t>
                  </w:r>
                </w:p>
              </w:tc>
            </w:tr>
            <w:tr w:rsidR="003F7826" w:rsidRPr="00047CB7" w14:paraId="473348D4" w14:textId="77777777" w:rsidTr="003F7826">
              <w:trPr>
                <w:cantSplit/>
                <w:trHeight w:val="816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6EFE14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1607BA" w14:textId="77777777" w:rsidR="003F7826" w:rsidRPr="00047CB7" w:rsidRDefault="003F7826" w:rsidP="003F7826">
                  <w:pPr>
                    <w:spacing w:after="180"/>
                    <w:rPr>
                      <w:rFonts w:ascii="Arial" w:hAnsi="Arial"/>
                      <w:sz w:val="22"/>
                    </w:rPr>
                  </w:pPr>
                  <w:r w:rsidRPr="00FF2E7F">
                    <w:rPr>
                      <w:rFonts w:ascii="Arial" w:hAnsi="Arial"/>
                      <w:sz w:val="22"/>
                    </w:rPr>
                    <w:t>Simultaneously mix and warm the sample for at least five (5) minutes, order a rerun and cycle through the analyzer in manual mode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c>
            </w:tr>
            <w:tr w:rsidR="003F7826" w:rsidRPr="00047CB7" w14:paraId="354DE965" w14:textId="77777777" w:rsidTr="00E4161E">
              <w:trPr>
                <w:cantSplit/>
                <w:trHeight w:val="660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7DDA57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2DEF9C" w14:textId="77777777" w:rsidR="003F7826" w:rsidRPr="005749A9" w:rsidRDefault="003F7826" w:rsidP="003F7826">
                  <w:pPr>
                    <w:pStyle w:val="TableText"/>
                    <w:spacing w:after="120"/>
                    <w:rPr>
                      <w:rFonts w:ascii="Arial" w:hAnsi="Arial"/>
                      <w:sz w:val="22"/>
                    </w:rPr>
                  </w:pPr>
                  <w:r w:rsidRPr="005749A9">
                    <w:rPr>
                      <w:rFonts w:ascii="Arial" w:hAnsi="Arial"/>
                      <w:sz w:val="22"/>
                    </w:rPr>
                    <w:t xml:space="preserve">Use the </w:t>
                  </w:r>
                  <w:r>
                    <w:rPr>
                      <w:rFonts w:ascii="Arial" w:hAnsi="Arial"/>
                      <w:sz w:val="22"/>
                    </w:rPr>
                    <w:t xml:space="preserve">original 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WBC and </w:t>
                  </w:r>
                  <w:r>
                    <w:rPr>
                      <w:rFonts w:ascii="Arial" w:hAnsi="Arial"/>
                      <w:sz w:val="22"/>
                    </w:rPr>
                    <w:t>PLT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 results obtained as a guide to verify proper re-dilution of the specimen. </w:t>
                  </w:r>
                  <w:r w:rsidRPr="003B0E06">
                    <w:rPr>
                      <w:rFonts w:ascii="Arial" w:hAnsi="Arial"/>
                      <w:sz w:val="22"/>
                    </w:rPr>
                    <w:t>WBC/PLT results should be within ±5% from the original run</w:t>
                  </w:r>
                </w:p>
              </w:tc>
            </w:tr>
            <w:tr w:rsidR="003F7826" w:rsidRPr="00047CB7" w14:paraId="6C8BD56C" w14:textId="77777777" w:rsidTr="00E4161E">
              <w:trPr>
                <w:cantSplit/>
                <w:trHeight w:val="660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FFAA9A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40806E" w14:textId="2B60F9B0" w:rsidR="003F7826" w:rsidRPr="005749A9" w:rsidRDefault="003F7826" w:rsidP="003F7826">
                  <w:pPr>
                    <w:pStyle w:val="TableText"/>
                    <w:spacing w:after="120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If plasma replacement corrected the symptom, replace the WBC and Platelet with the original values since centrifugation will alter these parameters</w:t>
                  </w:r>
                  <w:r w:rsidRPr="00223FDC">
                    <w:rPr>
                      <w:rFonts w:ascii="Arial" w:hAnsi="Arial"/>
                      <w:sz w:val="22"/>
                    </w:rPr>
                    <w:t>.  Document on</w:t>
                  </w:r>
                  <w:r w:rsidR="00DC33B4" w:rsidRPr="00223FDC">
                    <w:rPr>
                      <w:rFonts w:ascii="Arial" w:hAnsi="Arial"/>
                      <w:sz w:val="22"/>
                    </w:rPr>
                    <w:t xml:space="preserve"> Cerner</w:t>
                  </w:r>
                  <w:r w:rsidRPr="00223FDC">
                    <w:rPr>
                      <w:rFonts w:ascii="Arial" w:hAnsi="Arial"/>
                      <w:sz w:val="22"/>
                    </w:rPr>
                    <w:t xml:space="preserve"> “Severe Cold Agglutinin, RBC and indices corrected by Plasma Replacement.”</w:t>
                  </w:r>
                </w:p>
              </w:tc>
            </w:tr>
            <w:tr w:rsidR="003F7826" w:rsidRPr="00047CB7" w14:paraId="776CDF75" w14:textId="77777777" w:rsidTr="004639A5">
              <w:trPr>
                <w:cantSplit/>
                <w:trHeight w:val="807"/>
              </w:trPr>
              <w:tc>
                <w:tcPr>
                  <w:tcW w:w="10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878BCA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8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0AB274" w14:textId="77777777" w:rsidR="003F7826" w:rsidRPr="00047CB7" w:rsidRDefault="003F7826" w:rsidP="003F7826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If plasma replacement does not correct the symptom, request for a redraw where sample is kept at 37</w:t>
                  </w:r>
                  <w:r w:rsidRPr="00047CB7">
                    <w:rPr>
                      <w:rFonts w:ascii="Arial" w:hAnsi="Arial" w:cs="Arial"/>
                      <w:sz w:val="22"/>
                      <w:szCs w:val="22"/>
                    </w:rPr>
                    <w:t>° 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at all time.</w:t>
                  </w:r>
                </w:p>
              </w:tc>
            </w:tr>
          </w:tbl>
          <w:p w14:paraId="26C58B1C" w14:textId="77777777" w:rsidR="00425C9E" w:rsidRPr="009F26FD" w:rsidRDefault="00425C9E" w:rsidP="00092F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C9E" w:rsidRPr="001522E1" w14:paraId="70B026FB" w14:textId="77777777" w:rsidTr="00DC33B4">
        <w:trPr>
          <w:gridAfter w:val="1"/>
          <w:wAfter w:w="18" w:type="dxa"/>
          <w:cantSplit/>
          <w:trHeight w:val="513"/>
        </w:trPr>
        <w:tc>
          <w:tcPr>
            <w:tcW w:w="1728" w:type="dxa"/>
          </w:tcPr>
          <w:p w14:paraId="71EE6FBB" w14:textId="77777777" w:rsidR="00425C9E" w:rsidRDefault="00425C9E" w:rsidP="00032ED6">
            <w:pPr>
              <w:pStyle w:val="Heading5"/>
              <w:spacing w:before="240"/>
              <w:rPr>
                <w:rFonts w:ascii="Arial" w:hAnsi="Arial" w:cs="Arial"/>
                <w:szCs w:val="22"/>
              </w:rPr>
            </w:pPr>
          </w:p>
        </w:tc>
        <w:tc>
          <w:tcPr>
            <w:tcW w:w="8082" w:type="dxa"/>
            <w:gridSpan w:val="2"/>
          </w:tcPr>
          <w:p w14:paraId="63414667" w14:textId="77777777" w:rsidR="003F7826" w:rsidRPr="003F7826" w:rsidRDefault="003F7826" w:rsidP="003F7826">
            <w:pPr>
              <w:ind w:left="420"/>
              <w:rPr>
                <w:rFonts w:ascii="Arial" w:hAnsi="Arial" w:cs="Arial"/>
                <w:sz w:val="22"/>
                <w:szCs w:val="22"/>
              </w:rPr>
            </w:pPr>
          </w:p>
          <w:p w14:paraId="5A36C5CB" w14:textId="5AFEA74F" w:rsidR="003F7826" w:rsidRPr="003F7826" w:rsidRDefault="003F7826" w:rsidP="000815F5">
            <w:pPr>
              <w:pStyle w:val="ListParagraph"/>
              <w:numPr>
                <w:ilvl w:val="1"/>
                <w:numId w:val="3"/>
              </w:numPr>
              <w:ind w:left="420" w:hanging="420"/>
              <w:rPr>
                <w:rFonts w:ascii="Arial" w:hAnsi="Arial" w:cs="Arial"/>
                <w:sz w:val="22"/>
                <w:szCs w:val="22"/>
              </w:rPr>
            </w:pPr>
            <w:r w:rsidRPr="003F7826">
              <w:rPr>
                <w:rFonts w:ascii="Arial" w:hAnsi="Arial" w:cs="Arial"/>
                <w:b/>
                <w:sz w:val="22"/>
                <w:szCs w:val="22"/>
              </w:rPr>
              <w:t>Lipemic/Icteric/</w:t>
            </w:r>
            <w:r w:rsidR="00192183" w:rsidRPr="003F7826">
              <w:rPr>
                <w:rFonts w:ascii="Arial" w:hAnsi="Arial" w:cs="Arial"/>
                <w:b/>
                <w:sz w:val="22"/>
                <w:szCs w:val="22"/>
              </w:rPr>
              <w:t>Hemolyzed</w:t>
            </w:r>
            <w:r w:rsidRPr="003F7826">
              <w:rPr>
                <w:rFonts w:ascii="Arial" w:hAnsi="Arial" w:cs="Arial"/>
                <w:b/>
                <w:sz w:val="22"/>
                <w:szCs w:val="22"/>
              </w:rPr>
              <w:t xml:space="preserve"> Samples: </w:t>
            </w:r>
            <w:r w:rsidRPr="003F7826">
              <w:rPr>
                <w:rFonts w:ascii="Arial" w:hAnsi="Arial" w:cs="Arial"/>
                <w:sz w:val="22"/>
                <w:szCs w:val="22"/>
              </w:rPr>
              <w:t xml:space="preserve">Lipemia and Icterus falsely elevates HGB and/or MCHC. </w:t>
            </w:r>
            <w:r w:rsidRPr="003F7826">
              <w:rPr>
                <w:rFonts w:ascii="Arial" w:hAnsi="Arial"/>
                <w:sz w:val="22"/>
                <w:szCs w:val="24"/>
              </w:rPr>
              <w:t xml:space="preserve">Result will have a low or normal MCV with </w:t>
            </w:r>
            <w:r w:rsidRPr="003F7826">
              <w:rPr>
                <w:rFonts w:ascii="Arial" w:hAnsi="Arial" w:cs="Arial"/>
                <w:sz w:val="22"/>
                <w:szCs w:val="22"/>
              </w:rPr>
              <w:t xml:space="preserve">MCHC of </w:t>
            </w:r>
          </w:p>
          <w:p w14:paraId="024ED790" w14:textId="77777777" w:rsidR="003F7826" w:rsidRPr="002C3FB9" w:rsidRDefault="003F7826" w:rsidP="003F7826">
            <w:pPr>
              <w:ind w:left="420"/>
              <w:rPr>
                <w:rFonts w:ascii="Arial" w:hAnsi="Arial" w:cs="Arial"/>
                <w:sz w:val="22"/>
                <w:szCs w:val="22"/>
              </w:rPr>
            </w:pPr>
            <w:r w:rsidRPr="003B0E06">
              <w:rPr>
                <w:rFonts w:ascii="Arial" w:hAnsi="Arial" w:cs="Arial"/>
                <w:b/>
                <w:sz w:val="22"/>
                <w:szCs w:val="22"/>
              </w:rPr>
              <w:t>≥ 37.5 g/dL</w:t>
            </w:r>
            <w:r w:rsidRPr="002C3FB9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25B0687C" w14:textId="77777777" w:rsidR="003F7826" w:rsidRDefault="003F7826" w:rsidP="003F7826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5273A" w14:textId="19695666" w:rsidR="003F7826" w:rsidRDefault="003F7826" w:rsidP="003F7826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XN</w:t>
            </w:r>
            <w:r w:rsidR="00DC33B4">
              <w:rPr>
                <w:rFonts w:ascii="Arial" w:hAnsi="Arial" w:cs="Arial"/>
                <w:b/>
                <w:sz w:val="22"/>
                <w:szCs w:val="22"/>
              </w:rPr>
              <w:t xml:space="preserve"> 550 </w:t>
            </w:r>
            <w:r w:rsidRPr="002C2F72">
              <w:rPr>
                <w:rFonts w:ascii="Arial" w:hAnsi="Arial" w:cs="Arial"/>
                <w:b/>
                <w:sz w:val="22"/>
                <w:szCs w:val="22"/>
              </w:rPr>
              <w:t>will have an al</w:t>
            </w:r>
            <w:r>
              <w:rPr>
                <w:rFonts w:ascii="Arial" w:hAnsi="Arial" w:cs="Arial"/>
                <w:b/>
                <w:sz w:val="22"/>
                <w:szCs w:val="22"/>
              </w:rPr>
              <w:t>ert message of Turbidity/HGB Interference</w:t>
            </w:r>
            <w:r w:rsidRPr="002C2F7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09DEC62C" w14:textId="77777777" w:rsidR="003F7826" w:rsidRPr="00297FA5" w:rsidRDefault="003F7826" w:rsidP="003F7826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 asterisks (*) appear next to HGB, MCH and MCHC.</w:t>
            </w:r>
          </w:p>
          <w:p w14:paraId="42654141" w14:textId="77777777" w:rsidR="003F7826" w:rsidRDefault="003F7826" w:rsidP="003F782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882" w:type="dxa"/>
              <w:tblLayout w:type="fixed"/>
              <w:tblLook w:val="0000" w:firstRow="0" w:lastRow="0" w:firstColumn="0" w:lastColumn="0" w:noHBand="0" w:noVBand="0"/>
            </w:tblPr>
            <w:tblGrid>
              <w:gridCol w:w="862"/>
              <w:gridCol w:w="7020"/>
            </w:tblGrid>
            <w:tr w:rsidR="003F7826" w:rsidRPr="00047CB7" w14:paraId="724E1FFD" w14:textId="77777777" w:rsidTr="00E4161E">
              <w:trPr>
                <w:cantSplit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852817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47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5FCD27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47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Action</w:t>
                  </w:r>
                </w:p>
              </w:tc>
            </w:tr>
            <w:tr w:rsidR="003F7826" w:rsidRPr="00047CB7" w14:paraId="492474B4" w14:textId="77777777" w:rsidTr="00E4161E">
              <w:trPr>
                <w:cantSplit/>
                <w:trHeight w:val="1128"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2E3069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047CB7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03FD98" w14:textId="0F7A2A64" w:rsidR="003F7826" w:rsidRPr="00047CB7" w:rsidRDefault="00DC33B4" w:rsidP="003F782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Rerun Sample</w:t>
                  </w:r>
                  <w:r w:rsidR="003F7826">
                    <w:rPr>
                      <w:rFonts w:ascii="Arial" w:hAnsi="Arial"/>
                      <w:sz w:val="22"/>
                    </w:rPr>
                    <w:t>. manually p</w:t>
                  </w:r>
                  <w:r w:rsidR="003F7826" w:rsidRPr="005749A9">
                    <w:rPr>
                      <w:rFonts w:ascii="Arial" w:hAnsi="Arial"/>
                      <w:sz w:val="22"/>
                    </w:rPr>
                    <w:t>repare a 1:5 dilution</w:t>
                  </w:r>
                  <w:r w:rsidR="003F7826">
                    <w:rPr>
                      <w:rFonts w:ascii="Arial" w:hAnsi="Arial"/>
                      <w:sz w:val="22"/>
                    </w:rPr>
                    <w:t xml:space="preserve"> with </w:t>
                  </w:r>
                  <w:proofErr w:type="spellStart"/>
                  <w:r w:rsidR="00192183">
                    <w:rPr>
                      <w:rFonts w:ascii="Arial" w:hAnsi="Arial"/>
                      <w:sz w:val="22"/>
                    </w:rPr>
                    <w:t>CellPack</w:t>
                  </w:r>
                  <w:proofErr w:type="spellEnd"/>
                  <w:r w:rsidR="003F7826">
                    <w:rPr>
                      <w:rFonts w:ascii="Arial" w:hAnsi="Arial"/>
                      <w:sz w:val="22"/>
                    </w:rPr>
                    <w:t xml:space="preserve"> DCL and run on XN</w:t>
                  </w:r>
                  <w:r w:rsidR="00223FDC">
                    <w:rPr>
                      <w:rFonts w:ascii="Arial" w:hAnsi="Arial"/>
                      <w:sz w:val="22"/>
                    </w:rPr>
                    <w:t>550</w:t>
                  </w:r>
                  <w:r w:rsidR="003F7826">
                    <w:rPr>
                      <w:rFonts w:ascii="Arial" w:hAnsi="Arial"/>
                      <w:sz w:val="22"/>
                    </w:rPr>
                    <w:t xml:space="preserve"> in Manual Analysis</w:t>
                  </w:r>
                  <w:r w:rsidR="003F7826" w:rsidRPr="005749A9">
                    <w:rPr>
                      <w:rFonts w:ascii="Arial" w:hAnsi="Arial"/>
                      <w:sz w:val="22"/>
                    </w:rPr>
                    <w:t xml:space="preserve"> mode. If results are valid then validate in</w:t>
                  </w:r>
                  <w:r w:rsidR="00223FDC">
                    <w:rPr>
                      <w:rFonts w:ascii="Arial" w:hAnsi="Arial"/>
                      <w:sz w:val="22"/>
                    </w:rPr>
                    <w:t xml:space="preserve"> </w:t>
                  </w:r>
                  <w:r w:rsidR="00223FDC" w:rsidRPr="00223FDC">
                    <w:rPr>
                      <w:rFonts w:ascii="Arial" w:hAnsi="Arial"/>
                      <w:sz w:val="22"/>
                    </w:rPr>
                    <w:t>Cerner</w:t>
                  </w:r>
                  <w:r w:rsidR="003F7826" w:rsidRPr="00223FDC">
                    <w:rPr>
                      <w:rFonts w:ascii="Arial" w:hAnsi="Arial"/>
                      <w:sz w:val="22"/>
                    </w:rPr>
                    <w:t>. If dil</w:t>
                  </w:r>
                  <w:r w:rsidR="003F7826" w:rsidRPr="005749A9">
                    <w:rPr>
                      <w:rFonts w:ascii="Arial" w:hAnsi="Arial"/>
                      <w:sz w:val="22"/>
                    </w:rPr>
                    <w:t xml:space="preserve">ution does not correct problem, then </w:t>
                  </w:r>
                  <w:r w:rsidR="003F7826">
                    <w:rPr>
                      <w:rFonts w:ascii="Arial" w:hAnsi="Arial"/>
                      <w:sz w:val="22"/>
                    </w:rPr>
                    <w:t xml:space="preserve">perform plasma replacement. Proceed to </w:t>
                  </w:r>
                  <w:r w:rsidR="003F7826" w:rsidRPr="005749A9">
                    <w:rPr>
                      <w:rFonts w:ascii="Arial" w:hAnsi="Arial"/>
                      <w:sz w:val="22"/>
                    </w:rPr>
                    <w:t>next step.</w:t>
                  </w:r>
                </w:p>
              </w:tc>
            </w:tr>
            <w:tr w:rsidR="003F7826" w:rsidRPr="00047CB7" w14:paraId="22275C1B" w14:textId="77777777" w:rsidTr="00E4161E">
              <w:trPr>
                <w:cantSplit/>
                <w:trHeight w:val="354"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9DF7FB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47CB7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3F22D0" w14:textId="77777777" w:rsidR="003F7826" w:rsidRPr="00047CB7" w:rsidRDefault="003F7826" w:rsidP="003F782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749A9">
                    <w:rPr>
                      <w:rFonts w:ascii="Arial" w:hAnsi="Arial"/>
                      <w:sz w:val="22"/>
                    </w:rPr>
                    <w:t>Take a portion of the specimen and transfer into another tube.</w:t>
                  </w:r>
                </w:p>
              </w:tc>
            </w:tr>
            <w:tr w:rsidR="003F7826" w:rsidRPr="00047CB7" w14:paraId="2841C7B1" w14:textId="77777777" w:rsidTr="00E4161E">
              <w:trPr>
                <w:cantSplit/>
                <w:trHeight w:val="597"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0549C7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047CB7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C4C8E" w14:textId="77777777" w:rsidR="003F7826" w:rsidRPr="003B0E06" w:rsidRDefault="003F7826" w:rsidP="003F7826">
                  <w:pPr>
                    <w:rPr>
                      <w:rFonts w:ascii="Arial" w:hAnsi="Arial"/>
                      <w:kern w:val="36"/>
                      <w:sz w:val="22"/>
                    </w:rPr>
                  </w:pPr>
                  <w:r w:rsidRPr="005749A9">
                    <w:rPr>
                      <w:rFonts w:ascii="Arial" w:hAnsi="Arial"/>
                      <w:kern w:val="36"/>
                      <w:sz w:val="22"/>
                    </w:rPr>
                    <w:t>Centrifuge the aliquot at 2000 RPM for 10 minutes to thoroughly separate the cells from the plasma.</w:t>
                  </w:r>
                </w:p>
              </w:tc>
            </w:tr>
            <w:tr w:rsidR="003F7826" w:rsidRPr="00047CB7" w14:paraId="7C2102A8" w14:textId="77777777" w:rsidTr="00E4161E">
              <w:trPr>
                <w:cantSplit/>
                <w:trHeight w:val="381"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969E8C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047CB7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4D6B79" w14:textId="77777777" w:rsidR="003F7826" w:rsidRPr="00047CB7" w:rsidRDefault="003F7826" w:rsidP="003F7826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Using an 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MLA pipette, carefully remove </w:t>
                  </w:r>
                  <w:r w:rsidRPr="00AB4E0C">
                    <w:rPr>
                      <w:rFonts w:ascii="Arial" w:hAnsi="Arial"/>
                      <w:sz w:val="22"/>
                    </w:rPr>
                    <w:t>the plasma without disturbing the buffy coat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c>
            </w:tr>
            <w:tr w:rsidR="003F7826" w:rsidRPr="00047CB7" w14:paraId="1CC4D738" w14:textId="77777777" w:rsidTr="00E4161E">
              <w:trPr>
                <w:cantSplit/>
                <w:trHeight w:val="615"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6FD10F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047CB7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B3E0D2" w14:textId="18BAF1B7" w:rsidR="003F7826" w:rsidRPr="00047CB7" w:rsidRDefault="003F7826" w:rsidP="003F7826">
                  <w:pPr>
                    <w:pStyle w:val="TableText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Change tip on MLA pipette and replace removed plasma with equal amount of </w:t>
                  </w:r>
                  <w:proofErr w:type="spellStart"/>
                  <w:r w:rsidR="00192183">
                    <w:rPr>
                      <w:rFonts w:ascii="Arial" w:hAnsi="Arial"/>
                      <w:sz w:val="22"/>
                    </w:rPr>
                    <w:t>CellPack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 xml:space="preserve"> DCL diluent.</w:t>
                  </w:r>
                </w:p>
              </w:tc>
            </w:tr>
            <w:tr w:rsidR="003F7826" w14:paraId="2B7D6666" w14:textId="77777777" w:rsidTr="00E4161E">
              <w:trPr>
                <w:cantSplit/>
                <w:trHeight w:val="345"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814DCB" w14:textId="77777777" w:rsidR="003F7826" w:rsidRPr="00047CB7" w:rsidRDefault="003F7826" w:rsidP="003F782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924567" w14:textId="77777777" w:rsidR="003F7826" w:rsidRDefault="003F7826" w:rsidP="003F7826">
                  <w:pPr>
                    <w:pStyle w:val="TableText"/>
                    <w:rPr>
                      <w:rFonts w:ascii="Arial" w:hAnsi="Arial"/>
                      <w:sz w:val="22"/>
                    </w:rPr>
                  </w:pPr>
                  <w:r w:rsidRPr="005749A9">
                    <w:rPr>
                      <w:rFonts w:ascii="Arial" w:hAnsi="Arial"/>
                      <w:sz w:val="22"/>
                    </w:rPr>
                    <w:t>Mix the</w:t>
                  </w:r>
                  <w:r>
                    <w:rPr>
                      <w:rFonts w:ascii="Arial" w:hAnsi="Arial"/>
                      <w:sz w:val="22"/>
                    </w:rPr>
                    <w:t xml:space="preserve"> sample, order a rerun and run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 through the analyzer.</w:t>
                  </w:r>
                </w:p>
              </w:tc>
            </w:tr>
          </w:tbl>
          <w:p w14:paraId="04CE12B4" w14:textId="77777777" w:rsidR="00425C9E" w:rsidRPr="00C3410D" w:rsidRDefault="00425C9E" w:rsidP="00425C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0923" w:rsidRPr="001522E1" w14:paraId="79A724DD" w14:textId="77777777" w:rsidTr="00DC33B4">
        <w:trPr>
          <w:gridAfter w:val="1"/>
          <w:wAfter w:w="18" w:type="dxa"/>
          <w:cantSplit/>
          <w:trHeight w:val="513"/>
        </w:trPr>
        <w:tc>
          <w:tcPr>
            <w:tcW w:w="1728" w:type="dxa"/>
          </w:tcPr>
          <w:p w14:paraId="30D44FBD" w14:textId="77777777" w:rsidR="00030923" w:rsidRPr="001522E1" w:rsidRDefault="00030923" w:rsidP="005A6A45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8082" w:type="dxa"/>
            <w:gridSpan w:val="2"/>
            <w:tcBorders>
              <w:bottom w:val="single" w:sz="4" w:space="0" w:color="auto"/>
            </w:tcBorders>
          </w:tcPr>
          <w:tbl>
            <w:tblPr>
              <w:tblW w:w="7882" w:type="dxa"/>
              <w:tblLayout w:type="fixed"/>
              <w:tblLook w:val="0000" w:firstRow="0" w:lastRow="0" w:firstColumn="0" w:lastColumn="0" w:noHBand="0" w:noVBand="0"/>
            </w:tblPr>
            <w:tblGrid>
              <w:gridCol w:w="862"/>
              <w:gridCol w:w="7020"/>
            </w:tblGrid>
            <w:tr w:rsidR="00865580" w:rsidRPr="005749A9" w14:paraId="005EE580" w14:textId="77777777" w:rsidTr="00E4161E">
              <w:trPr>
                <w:cantSplit/>
                <w:trHeight w:val="606"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03D682" w14:textId="77777777" w:rsidR="00865580" w:rsidRDefault="00865580" w:rsidP="0086558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4912B2" w14:textId="37A1EEA4" w:rsidR="00865580" w:rsidRPr="005749A9" w:rsidRDefault="00865580" w:rsidP="00865580">
                  <w:pPr>
                    <w:pStyle w:val="TableText"/>
                    <w:rPr>
                      <w:rFonts w:ascii="Arial" w:hAnsi="Arial"/>
                      <w:sz w:val="22"/>
                    </w:rPr>
                  </w:pPr>
                  <w:r w:rsidRPr="005749A9">
                    <w:rPr>
                      <w:rFonts w:ascii="Arial" w:hAnsi="Arial"/>
                      <w:sz w:val="22"/>
                    </w:rPr>
                    <w:t xml:space="preserve">Use the WBC and </w:t>
                  </w:r>
                  <w:r w:rsidR="00C47251">
                    <w:rPr>
                      <w:rFonts w:ascii="Arial" w:hAnsi="Arial"/>
                      <w:sz w:val="22"/>
                    </w:rPr>
                    <w:t xml:space="preserve">PLT </w:t>
                  </w:r>
                  <w:r w:rsidRPr="005749A9">
                    <w:rPr>
                      <w:rFonts w:ascii="Arial" w:hAnsi="Arial"/>
                      <w:sz w:val="22"/>
                    </w:rPr>
                    <w:t>results obtained in step 1 as a guide to verify proper re-dilution of the specimen.</w:t>
                  </w:r>
                </w:p>
              </w:tc>
            </w:tr>
            <w:tr w:rsidR="00865580" w:rsidRPr="005749A9" w14:paraId="5E24901E" w14:textId="77777777" w:rsidTr="00E4161E">
              <w:trPr>
                <w:cantSplit/>
                <w:trHeight w:val="903"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9700C4" w14:textId="77777777" w:rsidR="00865580" w:rsidRDefault="00865580" w:rsidP="0086558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0551EB" w14:textId="352FA52A" w:rsidR="00865580" w:rsidRPr="005749A9" w:rsidRDefault="00865580" w:rsidP="00865580">
                  <w:pPr>
                    <w:pStyle w:val="TableText"/>
                    <w:rPr>
                      <w:rFonts w:ascii="Arial" w:hAnsi="Arial"/>
                      <w:sz w:val="22"/>
                    </w:rPr>
                  </w:pPr>
                  <w:r w:rsidRPr="005749A9">
                    <w:rPr>
                      <w:rFonts w:ascii="Arial" w:hAnsi="Arial"/>
                      <w:sz w:val="22"/>
                    </w:rPr>
                    <w:t xml:space="preserve">If the </w:t>
                  </w:r>
                  <w:r w:rsidR="00C47251">
                    <w:rPr>
                      <w:rFonts w:ascii="Arial" w:hAnsi="Arial"/>
                      <w:sz w:val="22"/>
                    </w:rPr>
                    <w:t>WBC/PLT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 results are within ±5% of results in step 1, report the </w:t>
                  </w:r>
                  <w:r w:rsidRPr="003D3354">
                    <w:rPr>
                      <w:rFonts w:ascii="Arial" w:hAnsi="Arial"/>
                      <w:b/>
                      <w:sz w:val="22"/>
                    </w:rPr>
                    <w:t>Hgb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, </w:t>
                  </w:r>
                  <w:r w:rsidRPr="003D3354">
                    <w:rPr>
                      <w:rFonts w:ascii="Arial" w:hAnsi="Arial"/>
                      <w:b/>
                      <w:sz w:val="22"/>
                    </w:rPr>
                    <w:t>MCH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 and </w:t>
                  </w:r>
                  <w:r w:rsidRPr="003D3354">
                    <w:rPr>
                      <w:rFonts w:ascii="Arial" w:hAnsi="Arial"/>
                      <w:b/>
                      <w:sz w:val="22"/>
                    </w:rPr>
                    <w:t>MCHC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 from the re-diluted sample. The other results are resulted from the results from step 1.</w:t>
                  </w:r>
                </w:p>
              </w:tc>
            </w:tr>
            <w:tr w:rsidR="00865580" w:rsidRPr="005749A9" w14:paraId="523EC31D" w14:textId="77777777" w:rsidTr="00E4161E">
              <w:trPr>
                <w:cantSplit/>
                <w:trHeight w:val="606"/>
              </w:trPr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B9B061" w14:textId="77777777" w:rsidR="00865580" w:rsidRDefault="00865580" w:rsidP="0086558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B05F24" w14:textId="3E34FDBE" w:rsidR="00865580" w:rsidRPr="005749A9" w:rsidRDefault="00865580" w:rsidP="00865580">
                  <w:pPr>
                    <w:pStyle w:val="TableText"/>
                    <w:rPr>
                      <w:rFonts w:ascii="Arial" w:hAnsi="Arial"/>
                      <w:sz w:val="22"/>
                    </w:rPr>
                  </w:pPr>
                  <w:r w:rsidRPr="005749A9">
                    <w:rPr>
                      <w:rFonts w:ascii="Arial" w:hAnsi="Arial"/>
                      <w:sz w:val="22"/>
                    </w:rPr>
                    <w:t>Document in report that specimen was grossly lipemic</w:t>
                  </w:r>
                  <w:r>
                    <w:rPr>
                      <w:rFonts w:ascii="Arial" w:hAnsi="Arial"/>
                      <w:sz w:val="22"/>
                    </w:rPr>
                    <w:t>/</w:t>
                  </w:r>
                  <w:r w:rsidR="00192183">
                    <w:rPr>
                      <w:rFonts w:ascii="Arial" w:hAnsi="Arial"/>
                      <w:sz w:val="22"/>
                    </w:rPr>
                    <w:t>icteric,</w:t>
                  </w:r>
                  <w:r w:rsidRPr="005749A9">
                    <w:rPr>
                      <w:rFonts w:ascii="Arial" w:hAnsi="Arial"/>
                      <w:sz w:val="22"/>
                    </w:rPr>
                    <w:t xml:space="preserve"> and that hemoglobin was corrected for lipemia</w:t>
                  </w:r>
                  <w:r>
                    <w:rPr>
                      <w:rFonts w:ascii="Arial" w:hAnsi="Arial"/>
                      <w:sz w:val="22"/>
                    </w:rPr>
                    <w:t>/icterus</w:t>
                  </w:r>
                  <w:r w:rsidRPr="005749A9">
                    <w:rPr>
                      <w:rFonts w:ascii="Arial" w:hAnsi="Arial"/>
                      <w:sz w:val="22"/>
                    </w:rPr>
                    <w:t>.</w:t>
                  </w:r>
                </w:p>
              </w:tc>
            </w:tr>
          </w:tbl>
          <w:p w14:paraId="4CD023F9" w14:textId="77777777" w:rsidR="00030923" w:rsidRDefault="00030923" w:rsidP="002964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0EBA2" w14:textId="77777777" w:rsidR="00865580" w:rsidRDefault="00865580" w:rsidP="00865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Pr="0045050A">
              <w:rPr>
                <w:rFonts w:ascii="Arial" w:hAnsi="Arial" w:cs="Arial"/>
                <w:b/>
                <w:sz w:val="22"/>
                <w:szCs w:val="22"/>
              </w:rPr>
              <w:t>Hemolyzed Samples: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 steps below</w:t>
            </w:r>
          </w:p>
          <w:p w14:paraId="065CA070" w14:textId="77777777" w:rsidR="00865580" w:rsidRDefault="00865580" w:rsidP="0086558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867" w:type="dxa"/>
              <w:tblLayout w:type="fixed"/>
              <w:tblLook w:val="0000" w:firstRow="0" w:lastRow="0" w:firstColumn="0" w:lastColumn="0" w:noHBand="0" w:noVBand="0"/>
            </w:tblPr>
            <w:tblGrid>
              <w:gridCol w:w="847"/>
              <w:gridCol w:w="7020"/>
            </w:tblGrid>
            <w:tr w:rsidR="00865580" w:rsidRPr="00047CB7" w14:paraId="65E5EAAA" w14:textId="77777777" w:rsidTr="00E4161E">
              <w:trPr>
                <w:cantSplit/>
              </w:trPr>
              <w:tc>
                <w:tcPr>
                  <w:tcW w:w="8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83A275" w14:textId="77777777" w:rsidR="00865580" w:rsidRPr="00047CB7" w:rsidRDefault="00865580" w:rsidP="0086558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47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FC3E12" w14:textId="77777777" w:rsidR="00865580" w:rsidRPr="00047CB7" w:rsidRDefault="00865580" w:rsidP="0086558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47CB7">
                    <w:rPr>
                      <w:rFonts w:ascii="Arial" w:hAnsi="Arial" w:cs="Arial"/>
                      <w:b/>
                      <w:sz w:val="22"/>
                      <w:szCs w:val="22"/>
                    </w:rPr>
                    <w:t>Action</w:t>
                  </w:r>
                </w:p>
              </w:tc>
            </w:tr>
            <w:tr w:rsidR="00865580" w:rsidRPr="00047CB7" w14:paraId="3E307553" w14:textId="77777777" w:rsidTr="00E4161E">
              <w:trPr>
                <w:cantSplit/>
                <w:trHeight w:val="381"/>
              </w:trPr>
              <w:tc>
                <w:tcPr>
                  <w:tcW w:w="8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86974" w14:textId="77777777" w:rsidR="00865580" w:rsidRPr="00047CB7" w:rsidRDefault="00865580" w:rsidP="0086558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A25DFD" w14:textId="77777777" w:rsidR="00865580" w:rsidRPr="00DD3465" w:rsidRDefault="00865580" w:rsidP="00865580">
                  <w:pPr>
                    <w:rPr>
                      <w:rFonts w:ascii="Arial" w:hAnsi="Arial"/>
                      <w:sz w:val="22"/>
                    </w:rPr>
                  </w:pPr>
                  <w:r w:rsidRPr="00DD3465">
                    <w:rPr>
                      <w:rFonts w:ascii="Arial" w:hAnsi="Arial"/>
                      <w:sz w:val="22"/>
                    </w:rPr>
                    <w:t>Take a portion of the specimen and transfer into another tube.</w:t>
                  </w:r>
                </w:p>
                <w:p w14:paraId="6FFC5407" w14:textId="77777777" w:rsidR="00865580" w:rsidRPr="00047CB7" w:rsidRDefault="00865580" w:rsidP="00865580">
                  <w:pPr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3465">
                    <w:rPr>
                      <w:rFonts w:ascii="Arial" w:hAnsi="Arial"/>
                      <w:sz w:val="22"/>
                    </w:rPr>
                    <w:t xml:space="preserve">Centrifuge </w:t>
                  </w:r>
                  <w:r w:rsidRPr="00DD3465">
                    <w:rPr>
                      <w:rFonts w:ascii="Arial" w:hAnsi="Arial"/>
                      <w:kern w:val="36"/>
                      <w:sz w:val="22"/>
                    </w:rPr>
                    <w:t>the aliquot at 2000 RPM for 10 minutes</w:t>
                  </w:r>
                  <w:r>
                    <w:rPr>
                      <w:rFonts w:ascii="Arial" w:hAnsi="Arial"/>
                      <w:sz w:val="22"/>
                    </w:rPr>
                    <w:t>. Observe</w:t>
                  </w:r>
                  <w:r w:rsidRPr="00DD3465">
                    <w:rPr>
                      <w:rFonts w:ascii="Arial" w:hAnsi="Arial"/>
                      <w:sz w:val="22"/>
                    </w:rPr>
                    <w:t xml:space="preserve"> plasma for the presence of hemolysis.</w:t>
                  </w:r>
                  <w:r>
                    <w:rPr>
                      <w:rFonts w:ascii="Arial" w:hAnsi="Arial"/>
                      <w:sz w:val="22"/>
                    </w:rPr>
                    <w:t xml:space="preserve"> If hemolyzed, obtain a second sample if possible and check for hemolysis. </w:t>
                  </w:r>
                  <w:r w:rsidRPr="00DD3465">
                    <w:rPr>
                      <w:rFonts w:ascii="Arial" w:hAnsi="Arial"/>
                      <w:sz w:val="22"/>
                    </w:rPr>
                    <w:t>If the secon</w:t>
                  </w:r>
                  <w:r>
                    <w:rPr>
                      <w:rFonts w:ascii="Arial" w:hAnsi="Arial"/>
                      <w:sz w:val="22"/>
                    </w:rPr>
                    <w:t>d sample is also hemolyzed, do not perform CBC anymore.</w:t>
                  </w:r>
                </w:p>
              </w:tc>
            </w:tr>
            <w:tr w:rsidR="00865580" w:rsidRPr="00047CB7" w14:paraId="4D29BA2C" w14:textId="77777777" w:rsidTr="00E4161E">
              <w:trPr>
                <w:cantSplit/>
                <w:trHeight w:val="336"/>
              </w:trPr>
              <w:tc>
                <w:tcPr>
                  <w:tcW w:w="8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1BC01" w14:textId="77777777" w:rsidR="00865580" w:rsidRPr="00047CB7" w:rsidRDefault="00865580" w:rsidP="0086558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0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665DD0" w14:textId="77777777" w:rsidR="00865580" w:rsidRPr="00297FA5" w:rsidRDefault="00865580" w:rsidP="00865580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Do not report out any CBC result. Cancel test due to hemolysis.</w:t>
                  </w:r>
                </w:p>
              </w:tc>
            </w:tr>
          </w:tbl>
          <w:p w14:paraId="54D7FA02" w14:textId="77777777" w:rsidR="00833313" w:rsidRDefault="00833313" w:rsidP="002964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EF843" w14:textId="77777777" w:rsidR="00485578" w:rsidRPr="0071185C" w:rsidRDefault="00485578" w:rsidP="00296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E1C50" w14:textId="77777777" w:rsidR="00EE4655" w:rsidRDefault="00EE4655" w:rsidP="00030923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5C7C82" w:rsidRPr="005C7C82" w14:paraId="5113B393" w14:textId="77777777" w:rsidTr="00865580">
        <w:trPr>
          <w:cantSplit/>
        </w:trPr>
        <w:tc>
          <w:tcPr>
            <w:tcW w:w="1728" w:type="dxa"/>
          </w:tcPr>
          <w:p w14:paraId="15D0DD71" w14:textId="77777777" w:rsidR="005C7C82" w:rsidRPr="005C7C82" w:rsidRDefault="005C7C82" w:rsidP="005C7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</w:tcPr>
          <w:p w14:paraId="08CBEA42" w14:textId="77777777" w:rsidR="00865580" w:rsidRDefault="00865580" w:rsidP="000815F5">
            <w:pPr>
              <w:pStyle w:val="ListParagraph"/>
              <w:numPr>
                <w:ilvl w:val="0"/>
                <w:numId w:val="5"/>
              </w:numPr>
              <w:ind w:left="330"/>
              <w:rPr>
                <w:rFonts w:ascii="Arial" w:hAnsi="Arial" w:cs="Arial"/>
                <w:sz w:val="22"/>
                <w:szCs w:val="22"/>
              </w:rPr>
            </w:pPr>
            <w:r w:rsidRPr="005C7C82">
              <w:rPr>
                <w:rFonts w:ascii="Arial" w:hAnsi="Arial" w:cs="Arial"/>
                <w:b/>
                <w:sz w:val="22"/>
                <w:szCs w:val="22"/>
              </w:rPr>
              <w:t xml:space="preserve">Platelet Clumping: </w:t>
            </w:r>
            <w:r w:rsidRPr="005C7C82">
              <w:rPr>
                <w:rFonts w:ascii="Arial" w:hAnsi="Arial" w:cs="Arial"/>
                <w:sz w:val="22"/>
                <w:szCs w:val="22"/>
              </w:rPr>
              <w:t xml:space="preserve">Follow procedure below to process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C7C82">
              <w:rPr>
                <w:rFonts w:ascii="Arial" w:hAnsi="Arial" w:cs="Arial"/>
                <w:sz w:val="22"/>
                <w:szCs w:val="22"/>
              </w:rPr>
              <w:t>specimen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E68DEB" w14:textId="77777777" w:rsidR="00865580" w:rsidRDefault="00865580" w:rsidP="00865580">
            <w:pPr>
              <w:pStyle w:val="ListParagraph"/>
              <w:ind w:left="4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DF1CBA" w14:textId="68117810" w:rsidR="00865580" w:rsidRDefault="00865580" w:rsidP="00865580">
            <w:pPr>
              <w:ind w:left="33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XN </w:t>
            </w:r>
            <w:r w:rsidR="00546117">
              <w:rPr>
                <w:rFonts w:ascii="Arial" w:hAnsi="Arial" w:cs="Arial"/>
                <w:b/>
                <w:sz w:val="22"/>
                <w:szCs w:val="22"/>
              </w:rPr>
              <w:t xml:space="preserve">550 </w:t>
            </w:r>
            <w:r w:rsidRPr="002C2F72">
              <w:rPr>
                <w:rFonts w:ascii="Arial" w:hAnsi="Arial" w:cs="Arial"/>
                <w:b/>
                <w:sz w:val="22"/>
                <w:szCs w:val="22"/>
              </w:rPr>
              <w:t>will have an al</w:t>
            </w:r>
            <w:r>
              <w:rPr>
                <w:rFonts w:ascii="Arial" w:hAnsi="Arial" w:cs="Arial"/>
                <w:b/>
                <w:sz w:val="22"/>
                <w:szCs w:val="22"/>
              </w:rPr>
              <w:t>ert message of PLT Clumps? or PLT ABN Distribution</w:t>
            </w:r>
          </w:p>
          <w:p w14:paraId="0E5DF9CB" w14:textId="77777777" w:rsidR="00865580" w:rsidRDefault="00865580" w:rsidP="00865580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49BA4" w14:textId="44EB1984" w:rsidR="005C7C82" w:rsidRPr="00865580" w:rsidRDefault="00865580" w:rsidP="00865580">
            <w:pPr>
              <w:ind w:left="330"/>
              <w:rPr>
                <w:rFonts w:ascii="Arial" w:hAnsi="Arial" w:cs="Arial"/>
                <w:sz w:val="22"/>
                <w:szCs w:val="22"/>
              </w:rPr>
            </w:pPr>
            <w:r w:rsidRPr="00865580">
              <w:rPr>
                <w:rFonts w:ascii="Arial" w:hAnsi="Arial" w:cs="Arial"/>
                <w:b/>
                <w:sz w:val="22"/>
                <w:szCs w:val="22"/>
              </w:rPr>
              <w:t>And asterisks (*) appear next to PLT</w:t>
            </w:r>
            <w:r w:rsidR="0071619A">
              <w:rPr>
                <w:rFonts w:ascii="Arial" w:hAnsi="Arial" w:cs="Arial"/>
                <w:b/>
                <w:sz w:val="22"/>
                <w:szCs w:val="22"/>
              </w:rPr>
              <w:t xml:space="preserve"> result</w:t>
            </w:r>
            <w:r w:rsidRPr="0086558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1619A">
              <w:rPr>
                <w:rFonts w:ascii="Arial" w:hAnsi="Arial" w:cs="Arial"/>
                <w:b/>
                <w:sz w:val="22"/>
                <w:szCs w:val="22"/>
              </w:rPr>
              <w:t xml:space="preserve">dashes or asterisk may appear in place of data for the </w:t>
            </w:r>
            <w:r w:rsidRPr="00865580">
              <w:rPr>
                <w:rFonts w:ascii="Arial" w:hAnsi="Arial" w:cs="Arial"/>
                <w:b/>
                <w:sz w:val="22"/>
                <w:szCs w:val="22"/>
              </w:rPr>
              <w:t xml:space="preserve">MPV </w:t>
            </w:r>
          </w:p>
        </w:tc>
      </w:tr>
    </w:tbl>
    <w:p w14:paraId="7BDCF5CD" w14:textId="77777777" w:rsidR="00BC405C" w:rsidRDefault="00BC405C" w:rsidP="00030923"/>
    <w:p w14:paraId="66CEACC9" w14:textId="77777777" w:rsidR="00BC405C" w:rsidRDefault="00BC405C" w:rsidP="00030923"/>
    <w:p w14:paraId="45E92AF9" w14:textId="77777777" w:rsidR="0071619A" w:rsidRPr="005C7C82" w:rsidRDefault="0071619A" w:rsidP="0071619A">
      <w:pPr>
        <w:spacing w:after="160" w:line="259" w:lineRule="auto"/>
        <w:jc w:val="center"/>
        <w:rPr>
          <w:rFonts w:ascii="Arial" w:eastAsiaTheme="minorHAnsi" w:hAnsi="Arial" w:cs="Arial"/>
          <w:b/>
          <w:szCs w:val="24"/>
          <w:u w:val="single"/>
        </w:rPr>
      </w:pPr>
      <w:r w:rsidRPr="005C7C82">
        <w:rPr>
          <w:rFonts w:ascii="Arial" w:eastAsiaTheme="minorHAnsi" w:hAnsi="Arial" w:cs="Arial"/>
          <w:b/>
          <w:szCs w:val="24"/>
          <w:u w:val="single"/>
        </w:rPr>
        <w:t>Please follow the workflow below for any platelet issues</w:t>
      </w:r>
    </w:p>
    <w:p w14:paraId="1D2266C1" w14:textId="77777777" w:rsidR="0071619A" w:rsidRPr="00BD6ABD" w:rsidRDefault="0071619A" w:rsidP="0071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180" w:right="18"/>
        <w:jc w:val="center"/>
        <w:rPr>
          <w:rFonts w:ascii="Arial" w:eastAsiaTheme="minorHAnsi" w:hAnsi="Arial" w:cs="Arial"/>
          <w:szCs w:val="24"/>
        </w:rPr>
      </w:pPr>
      <w:r w:rsidRPr="00BD6ABD">
        <w:rPr>
          <w:rFonts w:ascii="Arial" w:eastAsiaTheme="minorHAnsi" w:hAnsi="Arial" w:cs="Arial"/>
          <w:szCs w:val="24"/>
        </w:rPr>
        <w:t>PLT Clumps? – Rerun for PLT ABN Distribution</w:t>
      </w:r>
    </w:p>
    <w:p w14:paraId="4BCCBADA" w14:textId="77777777" w:rsidR="0071619A" w:rsidRPr="00BD6ABD" w:rsidRDefault="0071619A" w:rsidP="0071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180" w:right="18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FE5D8" wp14:editId="2F415980">
                <wp:simplePos x="0" y="0"/>
                <wp:positionH relativeFrom="column">
                  <wp:posOffset>3062177</wp:posOffset>
                </wp:positionH>
                <wp:positionV relativeFrom="paragraph">
                  <wp:posOffset>211307</wp:posOffset>
                </wp:positionV>
                <wp:extent cx="0" cy="180754"/>
                <wp:effectExtent l="76200" t="0" r="57150" b="482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026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1.1pt;margin-top:16.65pt;width:0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14:paraId="082914A4" w14:textId="77777777" w:rsidR="0071619A" w:rsidRPr="005C7C82" w:rsidRDefault="0071619A" w:rsidP="0071619A">
      <w:pPr>
        <w:spacing w:line="259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348A8" wp14:editId="73D747F8">
                <wp:simplePos x="0" y="0"/>
                <wp:positionH relativeFrom="column">
                  <wp:posOffset>3062177</wp:posOffset>
                </wp:positionH>
                <wp:positionV relativeFrom="paragraph">
                  <wp:posOffset>1403</wp:posOffset>
                </wp:positionV>
                <wp:extent cx="0" cy="191386"/>
                <wp:effectExtent l="76200" t="0" r="57150" b="565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3939F" id="Straight Arrow Connector 6" o:spid="_x0000_s1026" type="#_x0000_t32" style="position:absolute;margin-left:241.1pt;margin-top:.1pt;width:0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</w:p>
    <w:p w14:paraId="2B098A15" w14:textId="77777777" w:rsidR="0071619A" w:rsidRPr="005C7C82" w:rsidRDefault="0071619A" w:rsidP="0071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180" w:right="-72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0E783" wp14:editId="48EE4E27">
                <wp:simplePos x="0" y="0"/>
                <wp:positionH relativeFrom="column">
                  <wp:posOffset>3062177</wp:posOffset>
                </wp:positionH>
                <wp:positionV relativeFrom="paragraph">
                  <wp:posOffset>200025</wp:posOffset>
                </wp:positionV>
                <wp:extent cx="0" cy="340242"/>
                <wp:effectExtent l="76200" t="0" r="76200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2FCE2" id="Straight Arrow Connector 7" o:spid="_x0000_s1026" type="#_x0000_t32" style="position:absolute;margin-left:241.1pt;margin-top:15.75pt;width:0;height:2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24469F">
        <w:rPr>
          <w:rFonts w:ascii="Arial" w:hAnsi="Arial" w:cs="Arial"/>
          <w:b/>
          <w:color w:val="FF0000"/>
          <w:szCs w:val="24"/>
        </w:rPr>
        <w:t>REVIEW</w:t>
      </w:r>
      <w:r w:rsidRPr="0024469F">
        <w:rPr>
          <w:rFonts w:ascii="Arial" w:hAnsi="Arial" w:cs="Arial"/>
          <w:szCs w:val="24"/>
        </w:rPr>
        <w:t xml:space="preserve"> smear</w:t>
      </w:r>
      <w:r>
        <w:rPr>
          <w:rFonts w:ascii="Arial" w:hAnsi="Arial" w:cs="Arial"/>
          <w:szCs w:val="24"/>
        </w:rPr>
        <w:t xml:space="preserve"> </w:t>
      </w:r>
      <w:r w:rsidRPr="0024469F">
        <w:rPr>
          <w:rFonts w:ascii="Arial" w:hAnsi="Arial" w:cs="Arial"/>
          <w:szCs w:val="24"/>
        </w:rPr>
        <w:t xml:space="preserve">for PLT CLUMPS and </w:t>
      </w:r>
      <w:r w:rsidRPr="0024469F">
        <w:rPr>
          <w:rFonts w:ascii="Arial" w:hAnsi="Arial" w:cs="Arial"/>
          <w:b/>
          <w:color w:val="FF0000"/>
          <w:szCs w:val="24"/>
        </w:rPr>
        <w:t>PERFORM</w:t>
      </w:r>
      <w:r w:rsidRPr="0024469F">
        <w:rPr>
          <w:rFonts w:ascii="Arial" w:hAnsi="Arial" w:cs="Arial"/>
          <w:szCs w:val="24"/>
        </w:rPr>
        <w:t xml:space="preserve"> a PLT Estimate</w:t>
      </w:r>
    </w:p>
    <w:p w14:paraId="28030B71" w14:textId="77777777" w:rsidR="0071619A" w:rsidRPr="005C7C82" w:rsidRDefault="0071619A" w:rsidP="0071619A">
      <w:pPr>
        <w:tabs>
          <w:tab w:val="left" w:pos="4706"/>
        </w:tabs>
        <w:spacing w:line="259" w:lineRule="auto"/>
        <w:ind w:right="198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17DAB04A" w14:textId="77777777" w:rsidR="0071619A" w:rsidRPr="009C2699" w:rsidRDefault="0071619A" w:rsidP="007161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 w:right="648"/>
        <w:jc w:val="center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90588" wp14:editId="1B962AAB">
                <wp:simplePos x="0" y="0"/>
                <wp:positionH relativeFrom="column">
                  <wp:posOffset>3891516</wp:posOffset>
                </wp:positionH>
                <wp:positionV relativeFrom="paragraph">
                  <wp:posOffset>112247</wp:posOffset>
                </wp:positionV>
                <wp:extent cx="893135" cy="0"/>
                <wp:effectExtent l="0" t="76200" r="2159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1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7268E" id="Straight Arrow Connector 12" o:spid="_x0000_s1026" type="#_x0000_t32" style="position:absolute;margin-left:306.4pt;margin-top:8.85pt;width:70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" strokecolor="#c00000" strokeweight=".5pt">
                <v:stroke endarrow="block" joinstyle="miter"/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FAA20" wp14:editId="075E7CD3">
                <wp:simplePos x="0" y="0"/>
                <wp:positionH relativeFrom="column">
                  <wp:posOffset>1520456</wp:posOffset>
                </wp:positionH>
                <wp:positionV relativeFrom="paragraph">
                  <wp:posOffset>112247</wp:posOffset>
                </wp:positionV>
                <wp:extent cx="861237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23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567F3" id="Straight Arrow Connector 10" o:spid="_x0000_s1026" type="#_x0000_t32" style="position:absolute;margin-left:119.7pt;margin-top:8.85pt;width:67.8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" strokecolor="#c00000" strokeweight=".5pt">
                <v:stroke endarrow="block" joinstyle="miter"/>
              </v:shape>
            </w:pict>
          </mc:Fallback>
        </mc:AlternateContent>
      </w:r>
      <w:proofErr w:type="gramStart"/>
      <w:r w:rsidRPr="009C2699">
        <w:rPr>
          <w:rFonts w:ascii="Arial" w:eastAsiaTheme="minorHAnsi" w:hAnsi="Arial" w:cs="Arial"/>
          <w:szCs w:val="24"/>
        </w:rPr>
        <w:t>YES</w:t>
      </w:r>
      <w:proofErr w:type="gramEnd"/>
      <w:r w:rsidRPr="009C2699">
        <w:rPr>
          <w:rFonts w:ascii="Arial" w:eastAsiaTheme="minorHAnsi" w:hAnsi="Arial" w:cs="Arial"/>
          <w:szCs w:val="24"/>
        </w:rPr>
        <w:t xml:space="preserve">                         </w:t>
      </w:r>
      <w:r w:rsidRPr="009C2699">
        <w:rPr>
          <w:rFonts w:ascii="Arial" w:eastAsiaTheme="minorHAnsi" w:hAnsi="Arial" w:cs="Arial"/>
          <w:b/>
          <w:szCs w:val="24"/>
        </w:rPr>
        <w:t>PLT CLUMPS seen</w:t>
      </w:r>
      <w:r w:rsidRPr="009C2699">
        <w:rPr>
          <w:rFonts w:ascii="Arial" w:eastAsiaTheme="minorHAnsi" w:hAnsi="Arial" w:cs="Arial"/>
          <w:szCs w:val="24"/>
        </w:rPr>
        <w:t xml:space="preserve">                         NO</w:t>
      </w:r>
    </w:p>
    <w:p w14:paraId="3BA9D03D" w14:textId="77777777" w:rsidR="0071619A" w:rsidRPr="005C7C82" w:rsidRDefault="0071619A" w:rsidP="0071619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74D0B" wp14:editId="1A838726">
                <wp:simplePos x="0" y="0"/>
                <wp:positionH relativeFrom="column">
                  <wp:posOffset>1212112</wp:posOffset>
                </wp:positionH>
                <wp:positionV relativeFrom="paragraph">
                  <wp:posOffset>15845</wp:posOffset>
                </wp:positionV>
                <wp:extent cx="0" cy="361507"/>
                <wp:effectExtent l="76200" t="0" r="76200" b="577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2D7B0" id="Straight Arrow Connector 18" o:spid="_x0000_s1026" type="#_x0000_t32" style="position:absolute;margin-left:95.45pt;margin-top:1.25pt;width:0;height:2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482B7" wp14:editId="53776C03">
                <wp:simplePos x="0" y="0"/>
                <wp:positionH relativeFrom="column">
                  <wp:posOffset>4986670</wp:posOffset>
                </wp:positionH>
                <wp:positionV relativeFrom="paragraph">
                  <wp:posOffset>15845</wp:posOffset>
                </wp:positionV>
                <wp:extent cx="0" cy="2583712"/>
                <wp:effectExtent l="76200" t="0" r="57150" b="647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3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7B285" id="Straight Arrow Connector 17" o:spid="_x0000_s1026" type="#_x0000_t32" style="position:absolute;margin-left:392.65pt;margin-top:1.25pt;width:0;height:20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5C7C82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7CA68754" w14:textId="77777777" w:rsidR="0071619A" w:rsidRPr="005C7C82" w:rsidRDefault="0071619A" w:rsidP="0071619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1BA2932F" w14:textId="512E0320" w:rsidR="0071619A" w:rsidRPr="009C2699" w:rsidRDefault="0071619A" w:rsidP="0071619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60" w:line="259" w:lineRule="auto"/>
        <w:ind w:left="360" w:right="3168"/>
        <w:contextualSpacing/>
        <w:rPr>
          <w:rFonts w:ascii="Arial" w:eastAsiaTheme="minorHAnsi" w:hAnsi="Arial" w:cs="Arial"/>
          <w:sz w:val="22"/>
          <w:szCs w:val="22"/>
        </w:rPr>
      </w:pPr>
      <w:r w:rsidRPr="009C2699">
        <w:rPr>
          <w:rFonts w:ascii="Arial" w:eastAsiaTheme="minorHAnsi" w:hAnsi="Arial" w:cs="Arial"/>
          <w:sz w:val="22"/>
          <w:szCs w:val="22"/>
        </w:rPr>
        <w:t xml:space="preserve">Delete the platelet count </w:t>
      </w:r>
      <w:r w:rsidR="00657BD4">
        <w:rPr>
          <w:rFonts w:ascii="Arial" w:eastAsiaTheme="minorHAnsi" w:hAnsi="Arial" w:cs="Arial"/>
          <w:sz w:val="22"/>
          <w:szCs w:val="22"/>
        </w:rPr>
        <w:t xml:space="preserve">result </w:t>
      </w:r>
      <w:r w:rsidRPr="009C2699">
        <w:rPr>
          <w:rFonts w:ascii="Arial" w:eastAsiaTheme="minorHAnsi" w:hAnsi="Arial" w:cs="Arial"/>
          <w:sz w:val="22"/>
          <w:szCs w:val="22"/>
        </w:rPr>
        <w:t xml:space="preserve">in </w:t>
      </w:r>
      <w:r>
        <w:rPr>
          <w:rFonts w:ascii="Arial" w:eastAsiaTheme="minorHAnsi" w:hAnsi="Arial" w:cs="Arial"/>
          <w:sz w:val="22"/>
          <w:szCs w:val="22"/>
        </w:rPr>
        <w:t>Cerner</w:t>
      </w:r>
      <w:r w:rsidRPr="009C2699">
        <w:rPr>
          <w:rFonts w:ascii="Arial" w:eastAsiaTheme="minorHAnsi" w:hAnsi="Arial" w:cs="Arial"/>
          <w:sz w:val="22"/>
          <w:szCs w:val="22"/>
        </w:rPr>
        <w:t>.</w:t>
      </w:r>
    </w:p>
    <w:p w14:paraId="46F53AAE" w14:textId="5E44BB26" w:rsidR="0071619A" w:rsidRPr="009C2699" w:rsidRDefault="00657BD4" w:rsidP="0071619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60" w:line="259" w:lineRule="auto"/>
        <w:ind w:left="360" w:right="3168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</w:t>
      </w:r>
      <w:r w:rsidR="0071619A" w:rsidRPr="009C2699">
        <w:rPr>
          <w:rFonts w:ascii="Arial" w:eastAsiaTheme="minorHAnsi" w:hAnsi="Arial" w:cs="Arial"/>
          <w:sz w:val="22"/>
          <w:szCs w:val="22"/>
        </w:rPr>
        <w:t xml:space="preserve">n the PLT result area, </w:t>
      </w:r>
      <w:r>
        <w:rPr>
          <w:rFonts w:ascii="Arial" w:eastAsiaTheme="minorHAnsi" w:hAnsi="Arial" w:cs="Arial"/>
          <w:sz w:val="22"/>
          <w:szCs w:val="22"/>
        </w:rPr>
        <w:t xml:space="preserve">free text as </w:t>
      </w:r>
      <w:r w:rsidR="0071619A" w:rsidRPr="009C2699">
        <w:rPr>
          <w:rFonts w:ascii="Arial" w:eastAsiaTheme="minorHAnsi" w:hAnsi="Arial" w:cs="Arial"/>
          <w:b/>
          <w:sz w:val="22"/>
          <w:szCs w:val="22"/>
        </w:rPr>
        <w:t>CLUMPING</w:t>
      </w:r>
      <w:r w:rsidR="0071619A" w:rsidRPr="009C2699">
        <w:rPr>
          <w:rFonts w:ascii="Arial" w:eastAsiaTheme="minorHAnsi" w:hAnsi="Arial" w:cs="Arial"/>
          <w:sz w:val="22"/>
          <w:szCs w:val="22"/>
        </w:rPr>
        <w:t>.</w:t>
      </w:r>
      <w:r w:rsidR="0071619A">
        <w:rPr>
          <w:rFonts w:ascii="Arial" w:eastAsiaTheme="minorHAnsi" w:hAnsi="Arial" w:cs="Arial"/>
          <w:sz w:val="22"/>
          <w:szCs w:val="22"/>
        </w:rPr>
        <w:t xml:space="preserve">  Click </w:t>
      </w:r>
      <w:r w:rsidR="0071619A">
        <w:rPr>
          <w:rFonts w:ascii="Arial" w:eastAsiaTheme="minorHAnsi" w:hAnsi="Arial" w:cs="Arial"/>
          <w:b/>
          <w:sz w:val="22"/>
          <w:szCs w:val="22"/>
        </w:rPr>
        <w:t>SAVE</w:t>
      </w:r>
      <w:r w:rsidR="0071619A">
        <w:rPr>
          <w:rFonts w:ascii="Arial" w:eastAsiaTheme="minorHAnsi" w:hAnsi="Arial" w:cs="Arial"/>
          <w:sz w:val="22"/>
          <w:szCs w:val="22"/>
        </w:rPr>
        <w:t xml:space="preserve">, </w:t>
      </w:r>
    </w:p>
    <w:p w14:paraId="48D8FF6D" w14:textId="77777777" w:rsidR="0071619A" w:rsidRPr="009C2699" w:rsidRDefault="0071619A" w:rsidP="0071619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60" w:line="259" w:lineRule="auto"/>
        <w:ind w:left="360" w:right="3168"/>
        <w:contextualSpacing/>
        <w:rPr>
          <w:rFonts w:ascii="Arial" w:eastAsiaTheme="minorHAnsi" w:hAnsi="Arial" w:cs="Arial"/>
          <w:sz w:val="22"/>
          <w:szCs w:val="22"/>
        </w:rPr>
      </w:pPr>
      <w:r w:rsidRPr="009C2699">
        <w:rPr>
          <w:rFonts w:ascii="Arial" w:eastAsiaTheme="minorHAnsi" w:hAnsi="Arial" w:cs="Arial"/>
          <w:sz w:val="22"/>
          <w:szCs w:val="22"/>
        </w:rPr>
        <w:t xml:space="preserve">Then </w:t>
      </w:r>
      <w:r>
        <w:rPr>
          <w:rFonts w:ascii="Arial" w:eastAsiaTheme="minorHAnsi" w:hAnsi="Arial" w:cs="Arial"/>
          <w:sz w:val="22"/>
          <w:szCs w:val="22"/>
        </w:rPr>
        <w:t xml:space="preserve">double click </w:t>
      </w:r>
      <w:r w:rsidRPr="009C2699">
        <w:rPr>
          <w:rFonts w:ascii="Arial" w:eastAsiaTheme="minorHAnsi" w:hAnsi="Arial" w:cs="Arial"/>
          <w:sz w:val="22"/>
          <w:szCs w:val="22"/>
        </w:rPr>
        <w:t xml:space="preserve">on the </w:t>
      </w:r>
      <w:r>
        <w:rPr>
          <w:rFonts w:ascii="Arial" w:eastAsiaTheme="minorHAnsi" w:hAnsi="Arial" w:cs="Arial"/>
          <w:b/>
          <w:sz w:val="22"/>
          <w:szCs w:val="22"/>
        </w:rPr>
        <w:t>C</w:t>
      </w:r>
      <w:r w:rsidRPr="004F36D3">
        <w:rPr>
          <w:rFonts w:ascii="Arial" w:eastAsiaTheme="minorHAnsi" w:hAnsi="Arial" w:cs="Arial"/>
          <w:b/>
          <w:sz w:val="22"/>
          <w:szCs w:val="22"/>
        </w:rPr>
        <w:t>omment</w:t>
      </w:r>
      <w:r w:rsidRPr="009C2699">
        <w:rPr>
          <w:rFonts w:ascii="Arial" w:eastAsiaTheme="minorHAnsi" w:hAnsi="Arial" w:cs="Arial"/>
          <w:sz w:val="22"/>
          <w:szCs w:val="22"/>
        </w:rPr>
        <w:t xml:space="preserve"> section, </w:t>
      </w:r>
      <w:r w:rsidRPr="009C2699">
        <w:rPr>
          <w:rFonts w:ascii="Arial" w:eastAsiaTheme="minorHAnsi" w:hAnsi="Arial" w:cs="Arial"/>
          <w:b/>
          <w:sz w:val="22"/>
          <w:szCs w:val="22"/>
        </w:rPr>
        <w:t>ADD</w:t>
      </w:r>
      <w:r w:rsidRPr="009C2699">
        <w:rPr>
          <w:rFonts w:ascii="Arial" w:eastAsiaTheme="minorHAnsi" w:hAnsi="Arial" w:cs="Arial"/>
          <w:sz w:val="22"/>
          <w:szCs w:val="22"/>
        </w:rPr>
        <w:t xml:space="preserve"> a comment </w:t>
      </w:r>
      <w:r>
        <w:rPr>
          <w:rFonts w:ascii="Arial" w:eastAsiaTheme="minorHAnsi" w:hAnsi="Arial" w:cs="Arial"/>
          <w:sz w:val="22"/>
          <w:szCs w:val="22"/>
        </w:rPr>
        <w:t xml:space="preserve">on the </w:t>
      </w:r>
      <w:r>
        <w:rPr>
          <w:rFonts w:ascii="Arial" w:eastAsiaTheme="minorHAnsi" w:hAnsi="Arial" w:cs="Arial"/>
          <w:b/>
          <w:sz w:val="22"/>
          <w:szCs w:val="22"/>
        </w:rPr>
        <w:t xml:space="preserve">Free Text </w:t>
      </w:r>
      <w:r>
        <w:rPr>
          <w:rFonts w:ascii="Arial" w:eastAsiaTheme="minorHAnsi" w:hAnsi="Arial" w:cs="Arial"/>
          <w:sz w:val="22"/>
          <w:szCs w:val="22"/>
        </w:rPr>
        <w:t xml:space="preserve">box </w:t>
      </w:r>
      <w:r w:rsidRPr="009C2699">
        <w:rPr>
          <w:rFonts w:ascii="Arial" w:eastAsiaTheme="minorHAnsi" w:hAnsi="Arial" w:cs="Arial"/>
          <w:sz w:val="22"/>
          <w:szCs w:val="22"/>
        </w:rPr>
        <w:t xml:space="preserve">of: </w:t>
      </w:r>
    </w:p>
    <w:p w14:paraId="47CBC6BF" w14:textId="77777777" w:rsidR="0071619A" w:rsidRPr="009C2699" w:rsidRDefault="0071619A" w:rsidP="0071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 w:right="3168" w:hanging="3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color w:val="FF0000"/>
          <w:sz w:val="22"/>
          <w:szCs w:val="22"/>
        </w:rPr>
        <w:t xml:space="preserve">      </w:t>
      </w:r>
      <w:r w:rsidRPr="009C2699">
        <w:rPr>
          <w:rFonts w:ascii="Arial" w:eastAsiaTheme="minorHAnsi" w:hAnsi="Arial" w:cs="Arial"/>
          <w:b/>
          <w:color w:val="FF0000"/>
          <w:sz w:val="22"/>
          <w:szCs w:val="22"/>
        </w:rPr>
        <w:t>“</w:t>
      </w:r>
      <w:proofErr w:type="spellStart"/>
      <w:r w:rsidRPr="009C2699">
        <w:rPr>
          <w:rFonts w:ascii="Arial" w:eastAsiaTheme="minorHAnsi" w:hAnsi="Arial" w:cs="Arial"/>
          <w:b/>
          <w:color w:val="FF0000"/>
          <w:sz w:val="22"/>
          <w:szCs w:val="22"/>
        </w:rPr>
        <w:t>Plt</w:t>
      </w:r>
      <w:proofErr w:type="spellEnd"/>
      <w:r w:rsidRPr="009C2699">
        <w:rPr>
          <w:rFonts w:ascii="Arial" w:eastAsiaTheme="minorHAnsi" w:hAnsi="Arial" w:cs="Arial"/>
          <w:b/>
          <w:color w:val="FF0000"/>
          <w:sz w:val="22"/>
          <w:szCs w:val="22"/>
        </w:rPr>
        <w:t xml:space="preserve"> estimate appears decreased/adequate/increased </w:t>
      </w:r>
      <w:r w:rsidRPr="00223FDC">
        <w:rPr>
          <w:rFonts w:ascii="Arial" w:eastAsiaTheme="minorHAnsi" w:hAnsi="Arial" w:cs="Arial"/>
          <w:b/>
          <w:sz w:val="22"/>
          <w:szCs w:val="22"/>
        </w:rPr>
        <w:t xml:space="preserve">(whatever applies). </w:t>
      </w:r>
      <w:r w:rsidRPr="009C2699">
        <w:rPr>
          <w:rFonts w:ascii="Arial" w:eastAsiaTheme="minorHAnsi" w:hAnsi="Arial" w:cs="Arial"/>
          <w:b/>
          <w:color w:val="FF0000"/>
          <w:sz w:val="22"/>
          <w:szCs w:val="22"/>
        </w:rPr>
        <w:t xml:space="preserve">Suggest Citrated </w:t>
      </w:r>
      <w:proofErr w:type="spellStart"/>
      <w:r w:rsidRPr="009C2699">
        <w:rPr>
          <w:rFonts w:ascii="Arial" w:eastAsiaTheme="minorHAnsi" w:hAnsi="Arial" w:cs="Arial"/>
          <w:b/>
          <w:color w:val="FF0000"/>
          <w:sz w:val="22"/>
          <w:szCs w:val="22"/>
        </w:rPr>
        <w:t>Plt</w:t>
      </w:r>
      <w:proofErr w:type="spellEnd"/>
      <w:r w:rsidRPr="009C2699">
        <w:rPr>
          <w:rFonts w:ascii="Arial" w:eastAsiaTheme="minorHAnsi" w:hAnsi="Arial" w:cs="Arial"/>
          <w:b/>
          <w:color w:val="FF0000"/>
          <w:sz w:val="22"/>
          <w:szCs w:val="22"/>
        </w:rPr>
        <w:t xml:space="preserve"> Count order.”</w:t>
      </w:r>
    </w:p>
    <w:p w14:paraId="6F947888" w14:textId="77777777" w:rsidR="0071619A" w:rsidRDefault="0071619A" w:rsidP="0071619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 w:right="3168"/>
        <w:contextualSpacing/>
        <w:rPr>
          <w:rFonts w:ascii="Arial" w:eastAsiaTheme="minorHAnsi" w:hAnsi="Arial" w:cs="Arial"/>
          <w:sz w:val="22"/>
          <w:szCs w:val="22"/>
        </w:rPr>
      </w:pPr>
      <w:r w:rsidRPr="009C2699">
        <w:rPr>
          <w:rFonts w:ascii="Arial" w:eastAsiaTheme="minorHAnsi" w:hAnsi="Arial" w:cs="Arial"/>
          <w:sz w:val="22"/>
          <w:szCs w:val="22"/>
        </w:rPr>
        <w:t xml:space="preserve">Do platelet count on citrate (if there’s an order). </w:t>
      </w:r>
    </w:p>
    <w:p w14:paraId="2DE0EFDF" w14:textId="77777777" w:rsidR="0071619A" w:rsidRPr="009C2699" w:rsidRDefault="0071619A" w:rsidP="0071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right="3168"/>
        <w:contextualSpacing/>
        <w:rPr>
          <w:rFonts w:ascii="Arial" w:eastAsiaTheme="minorHAnsi" w:hAnsi="Arial" w:cs="Arial"/>
          <w:sz w:val="22"/>
          <w:szCs w:val="22"/>
        </w:rPr>
      </w:pPr>
      <w:r w:rsidRPr="009C2699">
        <w:rPr>
          <w:rFonts w:ascii="Arial" w:eastAsiaTheme="minorHAnsi" w:hAnsi="Arial" w:cs="Arial"/>
          <w:b/>
          <w:sz w:val="22"/>
          <w:szCs w:val="22"/>
        </w:rPr>
        <w:t>NOTE:</w:t>
      </w:r>
      <w:r w:rsidRPr="009C2699">
        <w:rPr>
          <w:rFonts w:ascii="Arial" w:eastAsiaTheme="minorHAnsi" w:hAnsi="Arial" w:cs="Arial"/>
          <w:sz w:val="22"/>
          <w:szCs w:val="22"/>
        </w:rPr>
        <w:t xml:space="preserve"> Presence of small occasional clumping is fine</w:t>
      </w:r>
      <w:r w:rsidRPr="009C2699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295EF83C" w14:textId="77777777" w:rsidR="0071619A" w:rsidRDefault="0071619A" w:rsidP="0071619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C7C82">
        <w:rPr>
          <w:rFonts w:asciiTheme="minorHAnsi" w:eastAsiaTheme="minorHAnsi" w:hAnsiTheme="minorHAnsi" w:cstheme="minorBidi"/>
          <w:sz w:val="22"/>
          <w:szCs w:val="22"/>
        </w:rPr>
        <w:tab/>
      </w:r>
      <w:r w:rsidRPr="005C7C82"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3B65CE71" w14:textId="510F05E7" w:rsidR="0071619A" w:rsidRDefault="0071619A" w:rsidP="0071619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86240F7" w14:textId="2E270826" w:rsidR="00657BD4" w:rsidRDefault="00657BD4" w:rsidP="0071619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A7075AB" w14:textId="77777777" w:rsidR="00657BD4" w:rsidRPr="005C7C82" w:rsidRDefault="00657BD4" w:rsidP="0071619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BADAB2D" w14:textId="77777777" w:rsidR="0071619A" w:rsidRPr="00280220" w:rsidRDefault="0071619A" w:rsidP="0071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59" w:lineRule="auto"/>
        <w:ind w:right="18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24469F">
        <w:rPr>
          <w:rFonts w:ascii="Arial" w:hAnsi="Arial" w:cs="Arial"/>
          <w:b/>
          <w:color w:val="FF0000"/>
          <w:szCs w:val="24"/>
        </w:rPr>
        <w:t>COMPARE</w:t>
      </w:r>
      <w:r w:rsidRPr="0024469F">
        <w:rPr>
          <w:rFonts w:ascii="Arial" w:hAnsi="Arial" w:cs="Arial"/>
          <w:szCs w:val="24"/>
        </w:rPr>
        <w:t xml:space="preserve"> PLT count result with your PLT Estimate count, if it correlates </w:t>
      </w:r>
      <w:r w:rsidRPr="0024469F">
        <w:rPr>
          <w:rFonts w:ascii="Arial" w:hAnsi="Arial" w:cs="Arial"/>
          <w:b/>
          <w:color w:val="FF0000"/>
          <w:szCs w:val="24"/>
        </w:rPr>
        <w:t>THEN</w:t>
      </w:r>
      <w:r>
        <w:rPr>
          <w:rFonts w:ascii="Arial" w:hAnsi="Arial" w:cs="Arial"/>
          <w:szCs w:val="24"/>
        </w:rPr>
        <w:t xml:space="preserve"> release PLT count result</w:t>
      </w:r>
    </w:p>
    <w:p w14:paraId="608CCD4A" w14:textId="77777777" w:rsidR="0071619A" w:rsidRPr="00196A6C" w:rsidRDefault="0071619A" w:rsidP="0071619A">
      <w:pPr>
        <w:rPr>
          <w:rFonts w:ascii="Arial" w:hAnsi="Arial" w:cs="Arial"/>
          <w:sz w:val="22"/>
          <w:szCs w:val="22"/>
        </w:rPr>
      </w:pPr>
    </w:p>
    <w:p w14:paraId="14AC77F6" w14:textId="77777777" w:rsidR="0071619A" w:rsidRDefault="0071619A" w:rsidP="0071619A"/>
    <w:p w14:paraId="3782D74F" w14:textId="77777777" w:rsidR="0071619A" w:rsidRDefault="0071619A" w:rsidP="0071619A"/>
    <w:p w14:paraId="318ABB5B" w14:textId="77777777" w:rsidR="0071619A" w:rsidRDefault="0071619A" w:rsidP="0071619A"/>
    <w:p w14:paraId="32425ABD" w14:textId="77777777" w:rsidR="0071619A" w:rsidRDefault="0071619A" w:rsidP="0071619A"/>
    <w:p w14:paraId="21C789D7" w14:textId="77777777" w:rsidR="00BC405C" w:rsidRDefault="00BC405C" w:rsidP="00030923"/>
    <w:p w14:paraId="7EFFC961" w14:textId="77777777" w:rsidR="00BC405C" w:rsidRDefault="00BC405C" w:rsidP="00030923"/>
    <w:p w14:paraId="35DD8AFF" w14:textId="77777777" w:rsidR="00296426" w:rsidRDefault="00296426" w:rsidP="00030923"/>
    <w:p w14:paraId="2FAE89E0" w14:textId="76C52D7B" w:rsidR="00725673" w:rsidRPr="0071619A" w:rsidRDefault="00E643D4" w:rsidP="000309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pPr w:leftFromText="180" w:rightFromText="180" w:vertAnchor="text" w:horzAnchor="margin" w:tblpXSpec="center" w:tblpY="110"/>
        <w:tblW w:w="9918" w:type="dxa"/>
        <w:tblLayout w:type="fixed"/>
        <w:tblLook w:val="0000" w:firstRow="0" w:lastRow="0" w:firstColumn="0" w:lastColumn="0" w:noHBand="0" w:noVBand="0"/>
      </w:tblPr>
      <w:tblGrid>
        <w:gridCol w:w="1908"/>
        <w:gridCol w:w="8010"/>
      </w:tblGrid>
      <w:tr w:rsidR="00223FDC" w:rsidRPr="00196A6C" w14:paraId="7948996C" w14:textId="77777777" w:rsidTr="00223FDC">
        <w:trPr>
          <w:cantSplit/>
        </w:trPr>
        <w:tc>
          <w:tcPr>
            <w:tcW w:w="1908" w:type="dxa"/>
          </w:tcPr>
          <w:p w14:paraId="6A3D08D0" w14:textId="77777777" w:rsidR="00223FDC" w:rsidRPr="00196A6C" w:rsidRDefault="00223FDC" w:rsidP="00223FDC">
            <w:pPr>
              <w:pStyle w:val="Heading5"/>
              <w:rPr>
                <w:rFonts w:ascii="Arial" w:hAnsi="Arial" w:cs="Arial"/>
                <w:szCs w:val="22"/>
              </w:rPr>
            </w:pPr>
            <w:bookmarkStart w:id="0" w:name="_Hlk5785049"/>
            <w:r w:rsidRPr="00196A6C">
              <w:rPr>
                <w:rFonts w:ascii="Arial" w:hAnsi="Arial" w:cs="Arial"/>
                <w:szCs w:val="22"/>
              </w:rPr>
              <w:lastRenderedPageBreak/>
              <w:t>Controlled Documents</w:t>
            </w:r>
          </w:p>
        </w:tc>
        <w:tc>
          <w:tcPr>
            <w:tcW w:w="8010" w:type="dxa"/>
          </w:tcPr>
          <w:p w14:paraId="428812DE" w14:textId="77777777" w:rsidR="00223FDC" w:rsidRPr="00196A6C" w:rsidRDefault="00223FDC" w:rsidP="00223FDC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6A6C">
              <w:rPr>
                <w:rFonts w:ascii="Arial" w:hAnsi="Arial" w:cs="Arial"/>
                <w:sz w:val="22"/>
                <w:szCs w:val="22"/>
              </w:rPr>
              <w:t>The following controlled documents support this procedure.</w:t>
            </w:r>
          </w:p>
        </w:tc>
      </w:tr>
    </w:tbl>
    <w:tbl>
      <w:tblPr>
        <w:tblpPr w:leftFromText="180" w:rightFromText="180" w:vertAnchor="text" w:horzAnchor="margin" w:tblpXSpec="right" w:tblpY="783"/>
        <w:tblW w:w="80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10"/>
      </w:tblGrid>
      <w:tr w:rsidR="0071619A" w:rsidRPr="00196A6C" w14:paraId="622C0D07" w14:textId="77777777" w:rsidTr="0071619A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1923C9D" w14:textId="77777777" w:rsidR="0071619A" w:rsidRPr="00196A6C" w:rsidRDefault="0071619A" w:rsidP="0071619A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5785073"/>
            <w:bookmarkEnd w:id="0"/>
            <w:r w:rsidRPr="00196A6C"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</w:tr>
      <w:tr w:rsidR="0071619A" w:rsidRPr="00196A6C" w14:paraId="4FDF68AE" w14:textId="77777777" w:rsidTr="0071619A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CB603" w14:textId="77777777" w:rsidR="0071619A" w:rsidRPr="00865580" w:rsidRDefault="0071619A" w:rsidP="0071619A">
            <w:pPr>
              <w:pStyle w:val="ListParagraph"/>
              <w:numPr>
                <w:ilvl w:val="0"/>
                <w:numId w:val="10"/>
              </w:numPr>
              <w:spacing w:after="40"/>
              <w:ind w:left="375"/>
              <w:rPr>
                <w:rFonts w:ascii="Arial" w:hAnsi="Arial" w:cs="Arial"/>
                <w:sz w:val="22"/>
                <w:szCs w:val="22"/>
              </w:rPr>
            </w:pPr>
            <w:r w:rsidRPr="00865580">
              <w:rPr>
                <w:rFonts w:ascii="Arial" w:hAnsi="Arial" w:cs="Arial"/>
                <w:sz w:val="22"/>
                <w:szCs w:val="22"/>
              </w:rPr>
              <w:t xml:space="preserve">Sysmex XN-9000 Instructions for Use (North American Edition), Sysmex Corporation, Kobe, Japan. </w:t>
            </w:r>
          </w:p>
        </w:tc>
      </w:tr>
      <w:tr w:rsidR="0071619A" w:rsidRPr="00196A6C" w14:paraId="7F82CF04" w14:textId="77777777" w:rsidTr="0071619A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FC203" w14:textId="77777777" w:rsidR="0071619A" w:rsidRPr="00865580" w:rsidRDefault="0071619A" w:rsidP="0071619A">
            <w:pPr>
              <w:pStyle w:val="ListParagraph"/>
              <w:numPr>
                <w:ilvl w:val="0"/>
                <w:numId w:val="10"/>
              </w:numPr>
              <w:spacing w:after="40"/>
              <w:ind w:left="375"/>
              <w:rPr>
                <w:rFonts w:ascii="Arial" w:hAnsi="Arial" w:cs="Arial"/>
                <w:sz w:val="22"/>
                <w:szCs w:val="22"/>
              </w:rPr>
            </w:pPr>
            <w:r w:rsidRPr="00865580">
              <w:rPr>
                <w:rFonts w:ascii="Arial" w:hAnsi="Arial" w:cs="Arial"/>
                <w:sz w:val="22"/>
                <w:szCs w:val="22"/>
              </w:rPr>
              <w:t>Sysmex XN-Series Automated Hematology Systems.  Flagging Interpretation Guide, Sysmex Corporation, Kobe, Japan.</w:t>
            </w:r>
          </w:p>
        </w:tc>
      </w:tr>
      <w:tr w:rsidR="0071619A" w:rsidRPr="00196A6C" w14:paraId="17A72016" w14:textId="77777777" w:rsidTr="0071619A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CDC2A" w14:textId="77777777" w:rsidR="0071619A" w:rsidRPr="00865580" w:rsidRDefault="0071619A" w:rsidP="0071619A">
            <w:pPr>
              <w:pStyle w:val="ListParagraph"/>
              <w:numPr>
                <w:ilvl w:val="0"/>
                <w:numId w:val="10"/>
              </w:numPr>
              <w:spacing w:after="40"/>
              <w:ind w:left="37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5580">
              <w:rPr>
                <w:rFonts w:ascii="Arial" w:hAnsi="Arial" w:cs="Arial"/>
                <w:sz w:val="22"/>
                <w:szCs w:val="22"/>
              </w:rPr>
              <w:t>Koepke</w:t>
            </w:r>
            <w:proofErr w:type="spellEnd"/>
            <w:r w:rsidRPr="00865580">
              <w:rPr>
                <w:rFonts w:ascii="Arial" w:hAnsi="Arial" w:cs="Arial"/>
                <w:sz w:val="22"/>
                <w:szCs w:val="22"/>
              </w:rPr>
              <w:t>, John.  Practical Laboratory Hematology.  Churchill Livingstone Inc. 1991. p. 24-25, 36-39.</w:t>
            </w:r>
          </w:p>
        </w:tc>
      </w:tr>
      <w:tr w:rsidR="0071619A" w:rsidRPr="00196A6C" w14:paraId="254A28A3" w14:textId="77777777" w:rsidTr="0071619A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6A3E5" w14:textId="77777777" w:rsidR="0071619A" w:rsidRPr="00865580" w:rsidRDefault="0071619A" w:rsidP="0071619A">
            <w:pPr>
              <w:pStyle w:val="ListParagraph"/>
              <w:numPr>
                <w:ilvl w:val="0"/>
                <w:numId w:val="10"/>
              </w:numPr>
              <w:ind w:left="37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5580">
              <w:rPr>
                <w:rFonts w:ascii="Arial" w:hAnsi="Arial" w:cs="Arial"/>
                <w:sz w:val="22"/>
                <w:szCs w:val="22"/>
              </w:rPr>
              <w:t>Cornbleet</w:t>
            </w:r>
            <w:proofErr w:type="spellEnd"/>
            <w:r w:rsidRPr="00865580">
              <w:rPr>
                <w:rFonts w:ascii="Arial" w:hAnsi="Arial" w:cs="Arial"/>
                <w:sz w:val="22"/>
                <w:szCs w:val="22"/>
              </w:rPr>
              <w:t xml:space="preserve"> J., </w:t>
            </w:r>
            <w:r w:rsidRPr="00865580">
              <w:rPr>
                <w:rFonts w:ascii="Arial" w:hAnsi="Arial" w:cs="Arial"/>
                <w:i/>
                <w:sz w:val="22"/>
                <w:szCs w:val="22"/>
              </w:rPr>
              <w:t>Spurious results from automated hematology cell counters.  Lab Medicine.</w:t>
            </w:r>
            <w:r w:rsidRPr="008655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65580">
              <w:rPr>
                <w:rFonts w:ascii="Arial" w:hAnsi="Arial" w:cs="Arial"/>
                <w:sz w:val="22"/>
                <w:szCs w:val="22"/>
              </w:rPr>
              <w:t>1983;8:509</w:t>
            </w:r>
            <w:proofErr w:type="gramEnd"/>
            <w:r w:rsidRPr="00865580">
              <w:rPr>
                <w:rFonts w:ascii="Arial" w:hAnsi="Arial" w:cs="Arial"/>
                <w:sz w:val="22"/>
                <w:szCs w:val="22"/>
              </w:rPr>
              <w:t>-514.</w:t>
            </w:r>
          </w:p>
        </w:tc>
      </w:tr>
      <w:tr w:rsidR="0071619A" w:rsidRPr="00196A6C" w14:paraId="5CE2A068" w14:textId="77777777" w:rsidTr="0071619A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5C1A5" w14:textId="77777777" w:rsidR="0071619A" w:rsidRPr="00865580" w:rsidRDefault="0071619A" w:rsidP="0071619A">
            <w:pPr>
              <w:pStyle w:val="ListParagraph"/>
              <w:numPr>
                <w:ilvl w:val="0"/>
                <w:numId w:val="10"/>
              </w:numPr>
              <w:ind w:left="375"/>
              <w:rPr>
                <w:rFonts w:ascii="Arial" w:hAnsi="Arial" w:cs="Arial"/>
                <w:sz w:val="22"/>
                <w:szCs w:val="22"/>
              </w:rPr>
            </w:pPr>
            <w:r w:rsidRPr="00865580">
              <w:rPr>
                <w:rFonts w:ascii="Arial" w:hAnsi="Arial" w:cs="Arial"/>
                <w:sz w:val="22"/>
                <w:szCs w:val="22"/>
              </w:rPr>
              <w:t xml:space="preserve">Stewart, Charles and </w:t>
            </w:r>
            <w:proofErr w:type="spellStart"/>
            <w:r w:rsidRPr="00865580">
              <w:rPr>
                <w:rFonts w:ascii="Arial" w:hAnsi="Arial" w:cs="Arial"/>
                <w:sz w:val="22"/>
                <w:szCs w:val="22"/>
              </w:rPr>
              <w:t>Koepke</w:t>
            </w:r>
            <w:proofErr w:type="spellEnd"/>
            <w:r w:rsidRPr="00865580">
              <w:rPr>
                <w:rFonts w:ascii="Arial" w:hAnsi="Arial" w:cs="Arial"/>
                <w:sz w:val="22"/>
                <w:szCs w:val="22"/>
              </w:rPr>
              <w:t xml:space="preserve">, John.  </w:t>
            </w:r>
            <w:r w:rsidRPr="00865580">
              <w:rPr>
                <w:rFonts w:ascii="Arial" w:hAnsi="Arial" w:cs="Arial"/>
                <w:i/>
                <w:iCs/>
                <w:sz w:val="22"/>
                <w:szCs w:val="22"/>
              </w:rPr>
              <w:t>Basic Quality Assurance Practices for Clinical Laboratories</w:t>
            </w:r>
            <w:r w:rsidRPr="00865580">
              <w:rPr>
                <w:rFonts w:ascii="Arial" w:hAnsi="Arial" w:cs="Arial"/>
                <w:sz w:val="22"/>
                <w:szCs w:val="22"/>
              </w:rPr>
              <w:t>, Van Nostrand Reinhold, 1989, p 189.    </w:t>
            </w:r>
          </w:p>
        </w:tc>
      </w:tr>
      <w:tr w:rsidR="0071619A" w:rsidRPr="00196A6C" w14:paraId="4E73A0C2" w14:textId="77777777" w:rsidTr="0071619A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0A695" w14:textId="77777777" w:rsidR="0071619A" w:rsidRPr="00865580" w:rsidRDefault="0071619A" w:rsidP="0071619A">
            <w:pPr>
              <w:pStyle w:val="ListParagraph"/>
              <w:numPr>
                <w:ilvl w:val="0"/>
                <w:numId w:val="10"/>
              </w:numPr>
              <w:ind w:left="375"/>
              <w:rPr>
                <w:rFonts w:ascii="Arial" w:hAnsi="Arial" w:cs="Arial"/>
                <w:sz w:val="22"/>
                <w:szCs w:val="22"/>
              </w:rPr>
            </w:pPr>
            <w:r w:rsidRPr="00865580">
              <w:rPr>
                <w:rFonts w:ascii="Arial" w:hAnsi="Arial" w:cs="Arial"/>
                <w:sz w:val="22"/>
                <w:szCs w:val="22"/>
              </w:rPr>
              <w:t xml:space="preserve">Gulati GL, </w:t>
            </w:r>
            <w:proofErr w:type="spellStart"/>
            <w:r w:rsidRPr="00865580">
              <w:rPr>
                <w:rFonts w:ascii="Arial" w:hAnsi="Arial" w:cs="Arial"/>
                <w:sz w:val="22"/>
                <w:szCs w:val="22"/>
              </w:rPr>
              <w:t>Asselta</w:t>
            </w:r>
            <w:proofErr w:type="spellEnd"/>
            <w:r w:rsidRPr="00865580">
              <w:rPr>
                <w:rFonts w:ascii="Arial" w:hAnsi="Arial" w:cs="Arial"/>
                <w:sz w:val="22"/>
                <w:szCs w:val="22"/>
              </w:rPr>
              <w:t xml:space="preserve"> A, Chen C. </w:t>
            </w:r>
            <w:r w:rsidRPr="00865580">
              <w:rPr>
                <w:rFonts w:ascii="Arial" w:hAnsi="Arial" w:cs="Arial"/>
                <w:i/>
                <w:iCs/>
                <w:sz w:val="22"/>
                <w:szCs w:val="22"/>
              </w:rPr>
              <w:t>Using vortex to disaggregate platelet clumps</w:t>
            </w:r>
            <w:r w:rsidRPr="00865580">
              <w:rPr>
                <w:rFonts w:ascii="Arial" w:hAnsi="Arial" w:cs="Arial"/>
                <w:sz w:val="22"/>
                <w:szCs w:val="22"/>
              </w:rPr>
              <w:t>, Laboratory Medicine, 28:665, 1997.</w:t>
            </w:r>
          </w:p>
        </w:tc>
      </w:tr>
      <w:bookmarkEnd w:id="1"/>
    </w:tbl>
    <w:p w14:paraId="55EC27AC" w14:textId="77777777" w:rsidR="00725673" w:rsidRDefault="00725673" w:rsidP="00030923"/>
    <w:p w14:paraId="5FBACE65" w14:textId="77777777" w:rsidR="00725673" w:rsidRDefault="00725673" w:rsidP="00030923"/>
    <w:p w14:paraId="1C8CDB86" w14:textId="77777777" w:rsidR="00725673" w:rsidRDefault="00725673" w:rsidP="00030923"/>
    <w:p w14:paraId="62CE6D8F" w14:textId="77777777" w:rsidR="00725673" w:rsidRDefault="00725673" w:rsidP="00030923"/>
    <w:p w14:paraId="244DE489" w14:textId="77777777" w:rsidR="00725673" w:rsidRDefault="00725673" w:rsidP="00030923"/>
    <w:p w14:paraId="5B453096" w14:textId="77777777" w:rsidR="00725673" w:rsidRDefault="00725673" w:rsidP="00030923"/>
    <w:p w14:paraId="0865DC03" w14:textId="77777777" w:rsidR="00725673" w:rsidRDefault="00725673" w:rsidP="00030923"/>
    <w:p w14:paraId="46B619AF" w14:textId="77777777" w:rsidR="00725673" w:rsidRDefault="00725673" w:rsidP="00030923"/>
    <w:p w14:paraId="53042A10" w14:textId="77777777" w:rsidR="00725673" w:rsidRDefault="00725673" w:rsidP="00030923"/>
    <w:p w14:paraId="61CE7955" w14:textId="77777777" w:rsidR="00725673" w:rsidRDefault="00725673" w:rsidP="00030923"/>
    <w:p w14:paraId="4911A3B2" w14:textId="77777777" w:rsidR="00725673" w:rsidRDefault="00725673" w:rsidP="00030923"/>
    <w:p w14:paraId="44C1BA22" w14:textId="77777777" w:rsidR="00725673" w:rsidRDefault="00725673" w:rsidP="00030923"/>
    <w:p w14:paraId="570E755B" w14:textId="77777777" w:rsidR="00725673" w:rsidRDefault="00725673" w:rsidP="00030923"/>
    <w:p w14:paraId="60B8F714" w14:textId="77777777" w:rsidR="00725673" w:rsidRDefault="00725673" w:rsidP="00030923"/>
    <w:p w14:paraId="32EB9DFF" w14:textId="77777777" w:rsidR="00725673" w:rsidRDefault="00725673" w:rsidP="00030923"/>
    <w:p w14:paraId="1419106A" w14:textId="77777777" w:rsidR="00725673" w:rsidRDefault="00725673" w:rsidP="00030923"/>
    <w:p w14:paraId="20975EA5" w14:textId="77777777" w:rsidR="00725673" w:rsidRDefault="00725673" w:rsidP="00030923"/>
    <w:p w14:paraId="6A1692E4" w14:textId="77777777" w:rsidR="00725673" w:rsidRDefault="00725673" w:rsidP="00030923"/>
    <w:p w14:paraId="7F0E2272" w14:textId="7F2AD3B0" w:rsidR="00725673" w:rsidRDefault="00725673" w:rsidP="00030923"/>
    <w:p w14:paraId="29080C76" w14:textId="119FA197" w:rsidR="0071619A" w:rsidRDefault="0071619A" w:rsidP="00030923"/>
    <w:p w14:paraId="3406E783" w14:textId="3C9C5E6F" w:rsidR="0071619A" w:rsidRDefault="0071619A" w:rsidP="00030923"/>
    <w:p w14:paraId="55DFA456" w14:textId="2A81D37A" w:rsidR="0071619A" w:rsidRDefault="0071619A" w:rsidP="00030923"/>
    <w:p w14:paraId="519AB6CD" w14:textId="698B3BF5" w:rsidR="0071619A" w:rsidRDefault="0071619A" w:rsidP="00030923"/>
    <w:p w14:paraId="1D8818B9" w14:textId="57625D68" w:rsidR="0071619A" w:rsidRDefault="0071619A" w:rsidP="00030923"/>
    <w:p w14:paraId="73A64521" w14:textId="1A94998F" w:rsidR="0071619A" w:rsidRDefault="0071619A" w:rsidP="00030923"/>
    <w:p w14:paraId="51D3B9B9" w14:textId="0D3FF8A2" w:rsidR="0071619A" w:rsidRDefault="0071619A" w:rsidP="00030923"/>
    <w:p w14:paraId="6A3213D3" w14:textId="49959F8D" w:rsidR="0071619A" w:rsidRDefault="0071619A" w:rsidP="00030923"/>
    <w:p w14:paraId="0C16CF26" w14:textId="2ED2B9A9" w:rsidR="0071619A" w:rsidRDefault="0071619A" w:rsidP="00030923"/>
    <w:p w14:paraId="65294E27" w14:textId="445A34D5" w:rsidR="0071619A" w:rsidRDefault="0071619A" w:rsidP="00030923"/>
    <w:p w14:paraId="53A99D4E" w14:textId="6E4B5A36" w:rsidR="0071619A" w:rsidRDefault="0071619A" w:rsidP="00030923"/>
    <w:p w14:paraId="5BD0B224" w14:textId="77777777" w:rsidR="0071619A" w:rsidRDefault="0071619A" w:rsidP="00030923"/>
    <w:p w14:paraId="5C4C65A6" w14:textId="77777777" w:rsidR="00725673" w:rsidRDefault="00725673" w:rsidP="00030923"/>
    <w:p w14:paraId="79E4836B" w14:textId="77777777" w:rsidR="00725673" w:rsidRDefault="00725673" w:rsidP="00030923"/>
    <w:p w14:paraId="4E929236" w14:textId="09615C96" w:rsidR="00725673" w:rsidRDefault="00725673" w:rsidP="00030923"/>
    <w:p w14:paraId="77298955" w14:textId="69523FDE" w:rsidR="0071619A" w:rsidRDefault="0071619A" w:rsidP="00030923"/>
    <w:p w14:paraId="13690E3A" w14:textId="62A91E1F" w:rsidR="0071619A" w:rsidRDefault="0071619A" w:rsidP="00030923"/>
    <w:p w14:paraId="0CF56E65" w14:textId="6C48F7CA" w:rsidR="0071619A" w:rsidRDefault="0071619A" w:rsidP="00030923"/>
    <w:p w14:paraId="4656E097" w14:textId="7EECD688" w:rsidR="0071619A" w:rsidRDefault="0071619A" w:rsidP="00030923"/>
    <w:p w14:paraId="5EEF18DD" w14:textId="2E5566FF" w:rsidR="0071619A" w:rsidRDefault="0071619A" w:rsidP="00030923"/>
    <w:p w14:paraId="1D5D0C92" w14:textId="3D8FAB9E" w:rsidR="0071619A" w:rsidRDefault="0071619A" w:rsidP="00030923"/>
    <w:p w14:paraId="077682B9" w14:textId="77777777" w:rsidR="0071619A" w:rsidRDefault="0071619A" w:rsidP="00030923"/>
    <w:p w14:paraId="680002A6" w14:textId="77777777" w:rsidR="00725673" w:rsidRDefault="00725673" w:rsidP="00030923"/>
    <w:p w14:paraId="63727CC2" w14:textId="77777777" w:rsidR="00725673" w:rsidRDefault="00725673" w:rsidP="00030923"/>
    <w:p w14:paraId="3A29123E" w14:textId="77777777" w:rsidR="00725673" w:rsidRDefault="00725673" w:rsidP="00030923"/>
    <w:p w14:paraId="54ADA05A" w14:textId="77777777" w:rsidR="00E6771B" w:rsidRPr="00AD100B" w:rsidRDefault="00E6771B" w:rsidP="00E6771B">
      <w:pPr>
        <w:jc w:val="center"/>
        <w:rPr>
          <w:rFonts w:ascii="Arial" w:hAnsi="Arial" w:cs="Arial"/>
          <w:sz w:val="22"/>
          <w:szCs w:val="22"/>
        </w:rPr>
      </w:pPr>
      <w:r w:rsidRPr="00AD100B">
        <w:rPr>
          <w:rFonts w:ascii="Arial" w:hAnsi="Arial" w:cs="Arial"/>
          <w:sz w:val="22"/>
          <w:szCs w:val="22"/>
        </w:rPr>
        <w:t>Document History Page</w:t>
      </w:r>
    </w:p>
    <w:p w14:paraId="23ED6FA5" w14:textId="77777777" w:rsidR="00E6771B" w:rsidRPr="00AD100B" w:rsidRDefault="00E6771B" w:rsidP="00E6771B">
      <w:pPr>
        <w:jc w:val="center"/>
        <w:rPr>
          <w:rFonts w:ascii="Book Antiqua" w:hAnsi="Book Antiqua"/>
          <w:szCs w:val="24"/>
        </w:rPr>
      </w:pPr>
      <w:r w:rsidRPr="00AD100B">
        <w:rPr>
          <w:rFonts w:ascii="Book Antiqua" w:hAnsi="Book Antiqua"/>
          <w:szCs w:val="24"/>
        </w:rPr>
        <w:t xml:space="preserve"> </w:t>
      </w:r>
    </w:p>
    <w:tbl>
      <w:tblPr>
        <w:tblW w:w="984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0"/>
        <w:gridCol w:w="1200"/>
        <w:gridCol w:w="1200"/>
        <w:gridCol w:w="1320"/>
      </w:tblGrid>
      <w:tr w:rsidR="00E6771B" w:rsidRPr="00AD100B" w14:paraId="3E23729C" w14:textId="77777777" w:rsidTr="005A6A45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C356" w14:textId="77777777" w:rsidR="00E6771B" w:rsidRPr="00AD100B" w:rsidRDefault="00E6771B" w:rsidP="005A6A45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B580" w14:textId="77777777" w:rsidR="00E6771B" w:rsidRPr="00AD100B" w:rsidRDefault="00E6771B" w:rsidP="005A6A45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Changes Made to SOP – describe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C19E" w14:textId="77777777" w:rsidR="00E6771B" w:rsidRPr="00AD100B" w:rsidRDefault="00E6771B" w:rsidP="005A6A45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Name of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CD9A" w14:textId="77777777" w:rsidR="00E6771B" w:rsidRPr="00AD100B" w:rsidRDefault="00E6771B" w:rsidP="005A6A45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4285" w14:textId="77777777" w:rsidR="00E6771B" w:rsidRPr="00AD100B" w:rsidRDefault="00E6771B" w:rsidP="005A6A45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Lab</w:t>
            </w:r>
            <w:r w:rsidR="00560DB9">
              <w:rPr>
                <w:rFonts w:ascii="Arial" w:hAnsi="Arial" w:cs="Arial"/>
                <w:sz w:val="20"/>
              </w:rPr>
              <w:t xml:space="preserve"> Ops</w:t>
            </w:r>
            <w:r w:rsidRPr="00AD100B">
              <w:rPr>
                <w:rFonts w:ascii="Arial" w:hAnsi="Arial" w:cs="Arial"/>
                <w:sz w:val="20"/>
              </w:rPr>
              <w:t xml:space="preserve"> </w:t>
            </w:r>
            <w:r w:rsidR="00560DB9">
              <w:rPr>
                <w:rFonts w:ascii="Arial" w:hAnsi="Arial" w:cs="Arial"/>
                <w:sz w:val="20"/>
              </w:rPr>
              <w:t>Director</w:t>
            </w:r>
            <w:r w:rsidRPr="00AD100B">
              <w:rPr>
                <w:rFonts w:ascii="Arial" w:hAnsi="Arial" w:cs="Arial"/>
                <w:sz w:val="20"/>
              </w:rPr>
              <w:t xml:space="preserve">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BD4A" w14:textId="77777777" w:rsidR="00E6771B" w:rsidRPr="00AD100B" w:rsidRDefault="00E6771B" w:rsidP="005A6A45">
            <w:pPr>
              <w:jc w:val="center"/>
              <w:rPr>
                <w:rFonts w:ascii="Arial" w:hAnsi="Arial" w:cs="Arial"/>
                <w:sz w:val="20"/>
              </w:rPr>
            </w:pPr>
            <w:r w:rsidRPr="00AD100B">
              <w:rPr>
                <w:rFonts w:ascii="Arial" w:hAnsi="Arial" w:cs="Arial"/>
                <w:sz w:val="20"/>
              </w:rPr>
              <w:t>Date change Implemented</w:t>
            </w:r>
          </w:p>
        </w:tc>
      </w:tr>
      <w:tr w:rsidR="00E6771B" w:rsidRPr="00AD100B" w14:paraId="68E89663" w14:textId="77777777" w:rsidTr="005A6A45">
        <w:trPr>
          <w:cantSplit/>
          <w:trHeight w:hRule="exact" w:val="80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A362" w14:textId="77777777" w:rsidR="00E6771B" w:rsidRPr="00AD100B" w:rsidRDefault="00E6771B" w:rsidP="005A6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E933" w14:textId="13D59A78" w:rsidR="00E6771B" w:rsidRPr="00AD100B" w:rsidRDefault="00E6771B" w:rsidP="005A6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Procedure for new XN instrument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3A73" w14:textId="7383CE5A" w:rsidR="00E6771B" w:rsidRPr="00AD100B" w:rsidRDefault="0071619A" w:rsidP="005A6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Yvette Lingat 4/20/2020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F6FE" w14:textId="229AB6A7" w:rsidR="00E6771B" w:rsidRPr="00AD100B" w:rsidRDefault="00E6771B" w:rsidP="005A6A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1E01" w14:textId="1D856C5C" w:rsidR="00E6771B" w:rsidRPr="00AD100B" w:rsidRDefault="00E6771B" w:rsidP="005A6A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F1E3" w14:textId="5FD58613" w:rsidR="00E6771B" w:rsidRPr="00AD100B" w:rsidRDefault="00E6771B" w:rsidP="005A6A45">
            <w:pPr>
              <w:rPr>
                <w:rFonts w:ascii="Arial" w:hAnsi="Arial" w:cs="Arial"/>
                <w:sz w:val="20"/>
              </w:rPr>
            </w:pPr>
          </w:p>
        </w:tc>
      </w:tr>
      <w:tr w:rsidR="00E6771B" w:rsidRPr="00AD100B" w14:paraId="24D04673" w14:textId="77777777" w:rsidTr="006526F9">
        <w:trPr>
          <w:cantSplit/>
          <w:trHeight w:hRule="exact" w:val="62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1AB9" w14:textId="51EBA9E8" w:rsidR="00E6771B" w:rsidRPr="00AD100B" w:rsidRDefault="00E6771B" w:rsidP="0086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EC9D" w14:textId="72BB8DB0" w:rsidR="00560DB9" w:rsidRPr="000815F5" w:rsidRDefault="00560DB9" w:rsidP="000815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178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783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3A8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8D9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223BFF20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81E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F90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067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090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FB3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D36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01916E0C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322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357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09E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419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84C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F6F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777BFDD7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647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826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24B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D5F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B81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80D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53B9C294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85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709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092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FA4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2D9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C65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678AACBD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879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DEA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D5D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EBD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C8C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AE0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47DF4805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ADF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DEB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8B6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4E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C92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07A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19A" w:rsidRPr="00AD100B" w14:paraId="0A85B9D0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B959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53DB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BC8E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7A63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09E5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7F8A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19A" w:rsidRPr="00AD100B" w14:paraId="792BAA76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724B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7432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90E8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FFF4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0E28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D831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19A" w:rsidRPr="00AD100B" w14:paraId="31A46435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BD18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3555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E223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0D8B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4325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BE61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19A" w:rsidRPr="00AD100B" w14:paraId="599EB9C5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17C9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6EC1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E251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0F2B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EB58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593A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19A" w:rsidRPr="00AD100B" w14:paraId="4AADE665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91A7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77DA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CB47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178B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048A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0231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19A" w:rsidRPr="00AD100B" w14:paraId="5974D15A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A6A2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BE3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CE70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504A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0A29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BA95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19A" w:rsidRPr="00AD100B" w14:paraId="450ED40E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8EFE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8ECC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10F0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7F16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35CE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D449" w14:textId="77777777" w:rsidR="0071619A" w:rsidRPr="00AD100B" w:rsidRDefault="0071619A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DACF4A" w14:textId="77777777" w:rsidR="00E6771B" w:rsidRPr="00EE4655" w:rsidRDefault="00E6771B" w:rsidP="00030923"/>
    <w:sectPr w:rsidR="00E6771B" w:rsidRPr="00EE4655" w:rsidSect="00560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48" w:right="1152" w:bottom="1008" w:left="1440" w:header="720" w:footer="4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837D" w14:textId="77777777" w:rsidR="00E4161E" w:rsidRDefault="00E4161E">
      <w:r>
        <w:separator/>
      </w:r>
    </w:p>
  </w:endnote>
  <w:endnote w:type="continuationSeparator" w:id="0">
    <w:p w14:paraId="549D1101" w14:textId="77777777" w:rsidR="00E4161E" w:rsidRDefault="00E4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E64A" w14:textId="77777777" w:rsidR="00E4161E" w:rsidRDefault="00E4161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BFE8B02" w14:textId="77777777" w:rsidR="00E4161E" w:rsidRDefault="00E4161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CC3E" w14:textId="77777777" w:rsidR="003A6619" w:rsidRPr="00F23BFF" w:rsidRDefault="003A6619" w:rsidP="003A661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 xml:space="preserve">Index No: HEM.MOB.03-0050                                                                                                       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6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  <w:p w14:paraId="1ECB085C" w14:textId="06BCA44A" w:rsidR="00E4161E" w:rsidRPr="00425C9E" w:rsidRDefault="00E4161E" w:rsidP="00425C9E">
    <w:pPr>
      <w:pStyle w:val="Footer"/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CDC8" w14:textId="751A41C4" w:rsidR="003A6619" w:rsidRPr="00F23BFF" w:rsidRDefault="003A6619" w:rsidP="003A661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>Index No: HEM.MOB.03-00</w:t>
    </w:r>
    <w:r>
      <w:rPr>
        <w:rFonts w:ascii="Arial" w:hAnsi="Arial" w:cs="Arial"/>
        <w:snapToGrid w:val="0"/>
        <w:sz w:val="20"/>
      </w:rPr>
      <w:t>5</w:t>
    </w:r>
    <w:r>
      <w:rPr>
        <w:rFonts w:ascii="Arial" w:hAnsi="Arial" w:cs="Arial"/>
        <w:snapToGrid w:val="0"/>
        <w:sz w:val="20"/>
      </w:rPr>
      <w:t xml:space="preserve">0                                                                                                       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8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  <w:p w14:paraId="763C1DC2" w14:textId="375B4954" w:rsidR="00E4161E" w:rsidRPr="00560DB9" w:rsidRDefault="00E4161E" w:rsidP="00560DB9">
    <w:pPr>
      <w:pStyle w:val="Footer"/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74F9" w14:textId="77777777" w:rsidR="00E4161E" w:rsidRDefault="00E4161E">
      <w:r>
        <w:separator/>
      </w:r>
    </w:p>
  </w:footnote>
  <w:footnote w:type="continuationSeparator" w:id="0">
    <w:p w14:paraId="39380463" w14:textId="77777777" w:rsidR="00E4161E" w:rsidRDefault="00E4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5813" w14:textId="77777777" w:rsidR="00E4161E" w:rsidRDefault="00E416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0BBDC5" w14:textId="77777777" w:rsidR="00E4161E" w:rsidRDefault="00E41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E4161E" w14:paraId="7B5A8299" w14:textId="77777777">
      <w:trPr>
        <w:trHeight w:val="695"/>
      </w:trPr>
      <w:tc>
        <w:tcPr>
          <w:tcW w:w="9738" w:type="dxa"/>
        </w:tcPr>
        <w:p w14:paraId="14ADD23B" w14:textId="77777777" w:rsidR="00E4161E" w:rsidRDefault="00E4161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>
            <w:rPr>
              <w:rFonts w:ascii="Arial" w:hAnsi="Arial"/>
            </w:rPr>
            <w:tab/>
            <w:t>SCPMG Laboratory Systems</w:t>
          </w:r>
        </w:p>
        <w:p w14:paraId="6B66DEA6" w14:textId="00837F1B" w:rsidR="00E4161E" w:rsidRPr="00F80BE8" w:rsidRDefault="00E4161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Pr="002C3C99">
            <w:rPr>
              <w:rFonts w:ascii="Arial" w:hAnsi="Arial" w:cs="Arial"/>
              <w:color w:val="FF0000"/>
              <w:sz w:val="20"/>
            </w:rPr>
            <w:tab/>
          </w:r>
          <w:r w:rsidR="00DC33B4" w:rsidRPr="00DC33B4">
            <w:rPr>
              <w:rFonts w:ascii="Arial" w:hAnsi="Arial" w:cs="Arial"/>
              <w:sz w:val="20"/>
            </w:rPr>
            <w:t xml:space="preserve">MOB </w:t>
          </w:r>
          <w:r w:rsidRPr="00DC33B4">
            <w:rPr>
              <w:rFonts w:ascii="Arial" w:hAnsi="Arial" w:cs="Arial"/>
              <w:sz w:val="20"/>
            </w:rPr>
            <w:t>Hematolog</w:t>
          </w:r>
          <w:r w:rsidR="00DC33B4">
            <w:rPr>
              <w:rFonts w:ascii="Arial" w:hAnsi="Arial" w:cs="Arial"/>
              <w:sz w:val="20"/>
            </w:rPr>
            <w:t>y</w:t>
          </w:r>
        </w:p>
        <w:p w14:paraId="64786F81" w14:textId="77777777" w:rsidR="00E4161E" w:rsidRPr="00D842C7" w:rsidRDefault="00E4161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California Division – South</w:t>
          </w:r>
          <w:r>
            <w:rPr>
              <w:rFonts w:ascii="Arial" w:hAnsi="Arial"/>
              <w:sz w:val="20"/>
            </w:rPr>
            <w:tab/>
            <w:t xml:space="preserve">Policy/Process/Procedure                                                                                    </w:t>
          </w:r>
        </w:p>
      </w:tc>
    </w:tr>
  </w:tbl>
  <w:p w14:paraId="5A512682" w14:textId="77777777" w:rsidR="00E4161E" w:rsidRPr="00092FB8" w:rsidRDefault="00E4161E" w:rsidP="00092FB8">
    <w:pPr>
      <w:pStyle w:val="Header"/>
      <w:pBdr>
        <w:bottom w:val="single" w:sz="4" w:space="13" w:color="auto"/>
      </w:pBdr>
      <w:tabs>
        <w:tab w:val="clear" w:pos="4320"/>
        <w:tab w:val="clear" w:pos="8640"/>
        <w:tab w:val="center" w:pos="4680"/>
        <w:tab w:val="right" w:pos="9360"/>
      </w:tabs>
      <w:spacing w:before="120" w:after="120"/>
      <w:rPr>
        <w:rFonts w:ascii="Arial" w:hAnsi="Arial" w:cs="Arial"/>
        <w:b/>
        <w:sz w:val="32"/>
        <w:szCs w:val="32"/>
      </w:rPr>
    </w:pPr>
    <w:r w:rsidRPr="00092FB8">
      <w:rPr>
        <w:rFonts w:ascii="Arial" w:hAnsi="Arial" w:cs="Arial"/>
        <w:b/>
        <w:sz w:val="32"/>
        <w:szCs w:val="32"/>
      </w:rPr>
      <w:t>Resolving Pre-analytical CBC Sample Problems</w:t>
    </w:r>
    <w:r>
      <w:rPr>
        <w:rFonts w:ascii="Arial" w:hAnsi="Arial" w:cs="Arial"/>
        <w:b/>
        <w:sz w:val="32"/>
        <w:szCs w:val="32"/>
      </w:rPr>
      <w:t xml:space="preserve">, </w:t>
    </w:r>
    <w:r w:rsidRPr="00560DB9">
      <w:rPr>
        <w:rFonts w:ascii="Arial" w:hAnsi="Arial" w:cs="Arial"/>
        <w:szCs w:val="24"/>
      </w:rPr>
      <w:t>Continued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E4161E" w14:paraId="4E31BC4D" w14:textId="77777777" w:rsidTr="00E4161E">
      <w:trPr>
        <w:trHeight w:val="695"/>
      </w:trPr>
      <w:tc>
        <w:tcPr>
          <w:tcW w:w="9738" w:type="dxa"/>
        </w:tcPr>
        <w:p w14:paraId="6FE8D64C" w14:textId="77777777" w:rsidR="00E4161E" w:rsidRDefault="00E4161E" w:rsidP="00560DB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>
            <w:rPr>
              <w:rFonts w:ascii="Arial" w:hAnsi="Arial"/>
            </w:rPr>
            <w:tab/>
            <w:t>SCPMG Laboratory Systems</w:t>
          </w:r>
        </w:p>
        <w:p w14:paraId="527214A0" w14:textId="538D6FE4" w:rsidR="00E4161E" w:rsidRPr="00F80BE8" w:rsidRDefault="00E4161E" w:rsidP="00560DB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Pr="002C3C99">
            <w:rPr>
              <w:rFonts w:ascii="Arial" w:hAnsi="Arial" w:cs="Arial"/>
              <w:color w:val="FF0000"/>
              <w:sz w:val="20"/>
            </w:rPr>
            <w:tab/>
          </w:r>
          <w:r w:rsidR="00DC33B4" w:rsidRPr="00DC33B4">
            <w:rPr>
              <w:rFonts w:ascii="Arial" w:hAnsi="Arial" w:cs="Arial"/>
              <w:sz w:val="20"/>
            </w:rPr>
            <w:t xml:space="preserve">MOB </w:t>
          </w:r>
          <w:r w:rsidRPr="00DC33B4">
            <w:rPr>
              <w:rFonts w:ascii="Arial" w:hAnsi="Arial" w:cs="Arial"/>
              <w:sz w:val="20"/>
            </w:rPr>
            <w:t>Hematology</w:t>
          </w:r>
        </w:p>
        <w:p w14:paraId="7D8E1111" w14:textId="77777777" w:rsidR="00E4161E" w:rsidRPr="00D842C7" w:rsidRDefault="00E4161E" w:rsidP="00560DB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California Division – South</w:t>
          </w:r>
          <w:r>
            <w:rPr>
              <w:rFonts w:ascii="Arial" w:hAnsi="Arial"/>
              <w:sz w:val="20"/>
            </w:rPr>
            <w:tab/>
            <w:t xml:space="preserve">Policy/Process/Procedure                                                                                    </w:t>
          </w:r>
        </w:p>
      </w:tc>
    </w:tr>
  </w:tbl>
  <w:p w14:paraId="6511AB04" w14:textId="77777777" w:rsidR="00E4161E" w:rsidRPr="00092FB8" w:rsidRDefault="00E4161E" w:rsidP="00560DB9">
    <w:pPr>
      <w:pStyle w:val="Header"/>
      <w:pBdr>
        <w:bottom w:val="single" w:sz="4" w:space="13" w:color="auto"/>
      </w:pBdr>
      <w:tabs>
        <w:tab w:val="clear" w:pos="4320"/>
        <w:tab w:val="clear" w:pos="8640"/>
        <w:tab w:val="center" w:pos="4680"/>
        <w:tab w:val="right" w:pos="9360"/>
      </w:tabs>
      <w:spacing w:before="120" w:after="120"/>
      <w:rPr>
        <w:rFonts w:ascii="Arial" w:hAnsi="Arial" w:cs="Arial"/>
        <w:b/>
        <w:sz w:val="32"/>
        <w:szCs w:val="32"/>
      </w:rPr>
    </w:pPr>
    <w:r w:rsidRPr="00092FB8">
      <w:rPr>
        <w:rFonts w:ascii="Arial" w:hAnsi="Arial" w:cs="Arial"/>
        <w:b/>
        <w:sz w:val="32"/>
        <w:szCs w:val="32"/>
      </w:rPr>
      <w:t>Resolving Pre-analytical CBC Sample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6E01"/>
    <w:multiLevelType w:val="multilevel"/>
    <w:tmpl w:val="03507AC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2"/>
      <w:numFmt w:val="upperLetter"/>
      <w:lvlText w:val="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9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 w15:restartNumberingAfterBreak="0">
    <w:nsid w:val="16AE394F"/>
    <w:multiLevelType w:val="hybridMultilevel"/>
    <w:tmpl w:val="20F2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2593"/>
    <w:multiLevelType w:val="hybridMultilevel"/>
    <w:tmpl w:val="EF46EFD6"/>
    <w:lvl w:ilvl="0" w:tplc="04090015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3EFC7D20"/>
    <w:multiLevelType w:val="hybridMultilevel"/>
    <w:tmpl w:val="13A2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C3ABE"/>
    <w:multiLevelType w:val="multilevel"/>
    <w:tmpl w:val="FEBAE48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9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54574D7A"/>
    <w:multiLevelType w:val="hybridMultilevel"/>
    <w:tmpl w:val="16A0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00D1C"/>
    <w:multiLevelType w:val="hybridMultilevel"/>
    <w:tmpl w:val="2978533E"/>
    <w:lvl w:ilvl="0" w:tplc="9A74CC78">
      <w:start w:val="4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E444A"/>
    <w:multiLevelType w:val="hybridMultilevel"/>
    <w:tmpl w:val="42040440"/>
    <w:lvl w:ilvl="0" w:tplc="FA2AAF9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D251B8"/>
    <w:multiLevelType w:val="hybridMultilevel"/>
    <w:tmpl w:val="A56E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027D8"/>
    <w:multiLevelType w:val="multilevel"/>
    <w:tmpl w:val="03507AC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2"/>
      <w:numFmt w:val="upperLetter"/>
      <w:lvlText w:val="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9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7C0E6B6E"/>
    <w:multiLevelType w:val="hybridMultilevel"/>
    <w:tmpl w:val="3B6E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61E6"/>
    <w:rsid w:val="000174C7"/>
    <w:rsid w:val="00030923"/>
    <w:rsid w:val="00032ED6"/>
    <w:rsid w:val="000332ED"/>
    <w:rsid w:val="00036CF5"/>
    <w:rsid w:val="00045AEA"/>
    <w:rsid w:val="00056877"/>
    <w:rsid w:val="00064526"/>
    <w:rsid w:val="00066F8E"/>
    <w:rsid w:val="000728C4"/>
    <w:rsid w:val="000815F5"/>
    <w:rsid w:val="0009129B"/>
    <w:rsid w:val="00092FB8"/>
    <w:rsid w:val="000953A5"/>
    <w:rsid w:val="000A6C78"/>
    <w:rsid w:val="000B4198"/>
    <w:rsid w:val="000B6858"/>
    <w:rsid w:val="000C2EE4"/>
    <w:rsid w:val="000C3FDD"/>
    <w:rsid w:val="000D0F87"/>
    <w:rsid w:val="000D545A"/>
    <w:rsid w:val="000E3F47"/>
    <w:rsid w:val="000F08B2"/>
    <w:rsid w:val="000F3098"/>
    <w:rsid w:val="000F679C"/>
    <w:rsid w:val="001017B5"/>
    <w:rsid w:val="0010183D"/>
    <w:rsid w:val="00101B9E"/>
    <w:rsid w:val="00103AE5"/>
    <w:rsid w:val="00104D7B"/>
    <w:rsid w:val="0010773B"/>
    <w:rsid w:val="0010795C"/>
    <w:rsid w:val="00112037"/>
    <w:rsid w:val="0012277C"/>
    <w:rsid w:val="00122A6B"/>
    <w:rsid w:val="00130C26"/>
    <w:rsid w:val="00134C53"/>
    <w:rsid w:val="00137FEF"/>
    <w:rsid w:val="001406A5"/>
    <w:rsid w:val="00145980"/>
    <w:rsid w:val="001522E1"/>
    <w:rsid w:val="00166770"/>
    <w:rsid w:val="00184691"/>
    <w:rsid w:val="00192183"/>
    <w:rsid w:val="00192DE5"/>
    <w:rsid w:val="001A3E94"/>
    <w:rsid w:val="00211546"/>
    <w:rsid w:val="00215884"/>
    <w:rsid w:val="00222FE8"/>
    <w:rsid w:val="00223FDC"/>
    <w:rsid w:val="00232E81"/>
    <w:rsid w:val="00235725"/>
    <w:rsid w:val="002363E4"/>
    <w:rsid w:val="002663B5"/>
    <w:rsid w:val="00270793"/>
    <w:rsid w:val="00273CCB"/>
    <w:rsid w:val="00280220"/>
    <w:rsid w:val="00293D46"/>
    <w:rsid w:val="00296426"/>
    <w:rsid w:val="002A0EA3"/>
    <w:rsid w:val="002A35AF"/>
    <w:rsid w:val="002A4D4F"/>
    <w:rsid w:val="002B2CFA"/>
    <w:rsid w:val="002C1AC8"/>
    <w:rsid w:val="002C3C99"/>
    <w:rsid w:val="002C46A4"/>
    <w:rsid w:val="002E0623"/>
    <w:rsid w:val="002E4557"/>
    <w:rsid w:val="002F203F"/>
    <w:rsid w:val="002F2AB8"/>
    <w:rsid w:val="00302013"/>
    <w:rsid w:val="003114DA"/>
    <w:rsid w:val="003166A2"/>
    <w:rsid w:val="00322F7B"/>
    <w:rsid w:val="003230F1"/>
    <w:rsid w:val="00325501"/>
    <w:rsid w:val="00334141"/>
    <w:rsid w:val="00341B6A"/>
    <w:rsid w:val="003454E3"/>
    <w:rsid w:val="00346DB9"/>
    <w:rsid w:val="00361D6C"/>
    <w:rsid w:val="00365A64"/>
    <w:rsid w:val="003767C8"/>
    <w:rsid w:val="00377806"/>
    <w:rsid w:val="003812BA"/>
    <w:rsid w:val="00384A92"/>
    <w:rsid w:val="0039390A"/>
    <w:rsid w:val="00397DEF"/>
    <w:rsid w:val="003A0EF8"/>
    <w:rsid w:val="003A6619"/>
    <w:rsid w:val="003A7308"/>
    <w:rsid w:val="003B7871"/>
    <w:rsid w:val="003C508E"/>
    <w:rsid w:val="003C6786"/>
    <w:rsid w:val="003D6CE9"/>
    <w:rsid w:val="003E40F0"/>
    <w:rsid w:val="003F0A0D"/>
    <w:rsid w:val="003F1196"/>
    <w:rsid w:val="003F7826"/>
    <w:rsid w:val="004160B3"/>
    <w:rsid w:val="00425C9E"/>
    <w:rsid w:val="00433D1F"/>
    <w:rsid w:val="0045050A"/>
    <w:rsid w:val="00451062"/>
    <w:rsid w:val="00452AA8"/>
    <w:rsid w:val="00454667"/>
    <w:rsid w:val="004639A5"/>
    <w:rsid w:val="00471432"/>
    <w:rsid w:val="004802BC"/>
    <w:rsid w:val="00480580"/>
    <w:rsid w:val="00482A53"/>
    <w:rsid w:val="00485578"/>
    <w:rsid w:val="00485C62"/>
    <w:rsid w:val="00485EA8"/>
    <w:rsid w:val="0048686C"/>
    <w:rsid w:val="00491D95"/>
    <w:rsid w:val="0049243F"/>
    <w:rsid w:val="00496234"/>
    <w:rsid w:val="0049649C"/>
    <w:rsid w:val="004965AA"/>
    <w:rsid w:val="004B2090"/>
    <w:rsid w:val="004C1667"/>
    <w:rsid w:val="004C1AD2"/>
    <w:rsid w:val="004C1B71"/>
    <w:rsid w:val="004C4383"/>
    <w:rsid w:val="004C7052"/>
    <w:rsid w:val="004E6AD0"/>
    <w:rsid w:val="00504B96"/>
    <w:rsid w:val="0050518A"/>
    <w:rsid w:val="00505940"/>
    <w:rsid w:val="00510D45"/>
    <w:rsid w:val="005115CC"/>
    <w:rsid w:val="005122F7"/>
    <w:rsid w:val="00512D59"/>
    <w:rsid w:val="005133FE"/>
    <w:rsid w:val="005350D9"/>
    <w:rsid w:val="00544E86"/>
    <w:rsid w:val="00546117"/>
    <w:rsid w:val="00560DB9"/>
    <w:rsid w:val="005646D0"/>
    <w:rsid w:val="005A6643"/>
    <w:rsid w:val="005A6A45"/>
    <w:rsid w:val="005A6EE9"/>
    <w:rsid w:val="005B1E7F"/>
    <w:rsid w:val="005B61E5"/>
    <w:rsid w:val="005C7C82"/>
    <w:rsid w:val="005E32BB"/>
    <w:rsid w:val="005E3F3B"/>
    <w:rsid w:val="005E6460"/>
    <w:rsid w:val="005E707B"/>
    <w:rsid w:val="005F2ABD"/>
    <w:rsid w:val="00600713"/>
    <w:rsid w:val="00600794"/>
    <w:rsid w:val="00601673"/>
    <w:rsid w:val="006041FD"/>
    <w:rsid w:val="0061079E"/>
    <w:rsid w:val="00620A2D"/>
    <w:rsid w:val="00633012"/>
    <w:rsid w:val="006421E8"/>
    <w:rsid w:val="00651A01"/>
    <w:rsid w:val="006526F9"/>
    <w:rsid w:val="00657BD4"/>
    <w:rsid w:val="0066347D"/>
    <w:rsid w:val="00667912"/>
    <w:rsid w:val="00670F35"/>
    <w:rsid w:val="00677481"/>
    <w:rsid w:val="00687B04"/>
    <w:rsid w:val="006A107B"/>
    <w:rsid w:val="006A72CD"/>
    <w:rsid w:val="006D60D0"/>
    <w:rsid w:val="006D6451"/>
    <w:rsid w:val="006E67E1"/>
    <w:rsid w:val="00700161"/>
    <w:rsid w:val="00700D63"/>
    <w:rsid w:val="00706B6E"/>
    <w:rsid w:val="00707CAE"/>
    <w:rsid w:val="0071185C"/>
    <w:rsid w:val="0071619A"/>
    <w:rsid w:val="00725673"/>
    <w:rsid w:val="0075494B"/>
    <w:rsid w:val="00757ABC"/>
    <w:rsid w:val="00760854"/>
    <w:rsid w:val="00763747"/>
    <w:rsid w:val="00774558"/>
    <w:rsid w:val="00776B1A"/>
    <w:rsid w:val="00781F79"/>
    <w:rsid w:val="007848F1"/>
    <w:rsid w:val="0079082D"/>
    <w:rsid w:val="00797B8C"/>
    <w:rsid w:val="007A5962"/>
    <w:rsid w:val="007B0208"/>
    <w:rsid w:val="007B069A"/>
    <w:rsid w:val="007B606D"/>
    <w:rsid w:val="007B620E"/>
    <w:rsid w:val="007C1C2C"/>
    <w:rsid w:val="007C5E05"/>
    <w:rsid w:val="007D3D83"/>
    <w:rsid w:val="007E0843"/>
    <w:rsid w:val="007E0D26"/>
    <w:rsid w:val="007E2A47"/>
    <w:rsid w:val="007E2EB2"/>
    <w:rsid w:val="007E3479"/>
    <w:rsid w:val="007E651E"/>
    <w:rsid w:val="007F3984"/>
    <w:rsid w:val="00800FEB"/>
    <w:rsid w:val="00803536"/>
    <w:rsid w:val="00821E6D"/>
    <w:rsid w:val="00827490"/>
    <w:rsid w:val="00833313"/>
    <w:rsid w:val="008415B6"/>
    <w:rsid w:val="008432AD"/>
    <w:rsid w:val="00843528"/>
    <w:rsid w:val="00865580"/>
    <w:rsid w:val="0088237F"/>
    <w:rsid w:val="00883D0A"/>
    <w:rsid w:val="0088433C"/>
    <w:rsid w:val="00885E0C"/>
    <w:rsid w:val="008906F1"/>
    <w:rsid w:val="00892DB3"/>
    <w:rsid w:val="008B450F"/>
    <w:rsid w:val="008C29BB"/>
    <w:rsid w:val="008C45FE"/>
    <w:rsid w:val="008C659A"/>
    <w:rsid w:val="008D4E7A"/>
    <w:rsid w:val="008F46C8"/>
    <w:rsid w:val="00900B6A"/>
    <w:rsid w:val="009032B2"/>
    <w:rsid w:val="009234D1"/>
    <w:rsid w:val="00936C1B"/>
    <w:rsid w:val="0094018B"/>
    <w:rsid w:val="009451A0"/>
    <w:rsid w:val="00946FF3"/>
    <w:rsid w:val="00947B7E"/>
    <w:rsid w:val="00966189"/>
    <w:rsid w:val="00971F62"/>
    <w:rsid w:val="00972031"/>
    <w:rsid w:val="00976FCA"/>
    <w:rsid w:val="00977422"/>
    <w:rsid w:val="00983B6D"/>
    <w:rsid w:val="00992FD7"/>
    <w:rsid w:val="009A491F"/>
    <w:rsid w:val="009B088D"/>
    <w:rsid w:val="009B53E0"/>
    <w:rsid w:val="009C0B1E"/>
    <w:rsid w:val="009C10D5"/>
    <w:rsid w:val="009C2699"/>
    <w:rsid w:val="009C4605"/>
    <w:rsid w:val="009E0BB9"/>
    <w:rsid w:val="009E6162"/>
    <w:rsid w:val="009F26FD"/>
    <w:rsid w:val="009F61AE"/>
    <w:rsid w:val="00A10B4E"/>
    <w:rsid w:val="00A14DC0"/>
    <w:rsid w:val="00A2202A"/>
    <w:rsid w:val="00A3670D"/>
    <w:rsid w:val="00A37472"/>
    <w:rsid w:val="00A60B08"/>
    <w:rsid w:val="00A66379"/>
    <w:rsid w:val="00A8143D"/>
    <w:rsid w:val="00AA5185"/>
    <w:rsid w:val="00AB4449"/>
    <w:rsid w:val="00AB4889"/>
    <w:rsid w:val="00AC231D"/>
    <w:rsid w:val="00AD1CD4"/>
    <w:rsid w:val="00AD6204"/>
    <w:rsid w:val="00AE303D"/>
    <w:rsid w:val="00AF10E7"/>
    <w:rsid w:val="00B03F26"/>
    <w:rsid w:val="00B045E7"/>
    <w:rsid w:val="00B14A3D"/>
    <w:rsid w:val="00B1537F"/>
    <w:rsid w:val="00B16284"/>
    <w:rsid w:val="00B215B7"/>
    <w:rsid w:val="00B272B9"/>
    <w:rsid w:val="00B50BFF"/>
    <w:rsid w:val="00B63D38"/>
    <w:rsid w:val="00B71F0C"/>
    <w:rsid w:val="00B7351E"/>
    <w:rsid w:val="00B768CE"/>
    <w:rsid w:val="00B83E97"/>
    <w:rsid w:val="00B965B8"/>
    <w:rsid w:val="00BA7F6C"/>
    <w:rsid w:val="00BB0F09"/>
    <w:rsid w:val="00BB2B07"/>
    <w:rsid w:val="00BB3F4E"/>
    <w:rsid w:val="00BB4693"/>
    <w:rsid w:val="00BC405C"/>
    <w:rsid w:val="00BD298C"/>
    <w:rsid w:val="00BD53A7"/>
    <w:rsid w:val="00BD6ABD"/>
    <w:rsid w:val="00BE1ADD"/>
    <w:rsid w:val="00BE618A"/>
    <w:rsid w:val="00BF0DF7"/>
    <w:rsid w:val="00BF7178"/>
    <w:rsid w:val="00C02436"/>
    <w:rsid w:val="00C0550A"/>
    <w:rsid w:val="00C11E49"/>
    <w:rsid w:val="00C1330E"/>
    <w:rsid w:val="00C14597"/>
    <w:rsid w:val="00C14D20"/>
    <w:rsid w:val="00C15A26"/>
    <w:rsid w:val="00C2305D"/>
    <w:rsid w:val="00C2536C"/>
    <w:rsid w:val="00C311E2"/>
    <w:rsid w:val="00C33311"/>
    <w:rsid w:val="00C3410D"/>
    <w:rsid w:val="00C47251"/>
    <w:rsid w:val="00C538E8"/>
    <w:rsid w:val="00C60114"/>
    <w:rsid w:val="00C604D8"/>
    <w:rsid w:val="00C63BDA"/>
    <w:rsid w:val="00C65FA3"/>
    <w:rsid w:val="00C66F6C"/>
    <w:rsid w:val="00C749A6"/>
    <w:rsid w:val="00C75BF9"/>
    <w:rsid w:val="00C75F4B"/>
    <w:rsid w:val="00C80C96"/>
    <w:rsid w:val="00C84E28"/>
    <w:rsid w:val="00C87487"/>
    <w:rsid w:val="00CA0A63"/>
    <w:rsid w:val="00CA67B8"/>
    <w:rsid w:val="00CC02CC"/>
    <w:rsid w:val="00CC0ED8"/>
    <w:rsid w:val="00CC124C"/>
    <w:rsid w:val="00CD0F95"/>
    <w:rsid w:val="00CD6FE3"/>
    <w:rsid w:val="00CD7FA4"/>
    <w:rsid w:val="00CE1C69"/>
    <w:rsid w:val="00CE462F"/>
    <w:rsid w:val="00CE4A7F"/>
    <w:rsid w:val="00CF5061"/>
    <w:rsid w:val="00D01157"/>
    <w:rsid w:val="00D033EB"/>
    <w:rsid w:val="00D05042"/>
    <w:rsid w:val="00D05865"/>
    <w:rsid w:val="00D05BEB"/>
    <w:rsid w:val="00D0664E"/>
    <w:rsid w:val="00D20336"/>
    <w:rsid w:val="00D205F2"/>
    <w:rsid w:val="00D239DF"/>
    <w:rsid w:val="00D24697"/>
    <w:rsid w:val="00D32C36"/>
    <w:rsid w:val="00D37F8A"/>
    <w:rsid w:val="00D44AFA"/>
    <w:rsid w:val="00D6360E"/>
    <w:rsid w:val="00D64FEA"/>
    <w:rsid w:val="00D74520"/>
    <w:rsid w:val="00D8329C"/>
    <w:rsid w:val="00D842C7"/>
    <w:rsid w:val="00DA1F32"/>
    <w:rsid w:val="00DC33B4"/>
    <w:rsid w:val="00DC3744"/>
    <w:rsid w:val="00DD53EF"/>
    <w:rsid w:val="00DE223A"/>
    <w:rsid w:val="00E300C5"/>
    <w:rsid w:val="00E4161E"/>
    <w:rsid w:val="00E42FE4"/>
    <w:rsid w:val="00E50BBB"/>
    <w:rsid w:val="00E51458"/>
    <w:rsid w:val="00E5453D"/>
    <w:rsid w:val="00E61CD5"/>
    <w:rsid w:val="00E643D4"/>
    <w:rsid w:val="00E66ABC"/>
    <w:rsid w:val="00E6771B"/>
    <w:rsid w:val="00E7387E"/>
    <w:rsid w:val="00E75365"/>
    <w:rsid w:val="00EB027B"/>
    <w:rsid w:val="00EB143B"/>
    <w:rsid w:val="00EB50D8"/>
    <w:rsid w:val="00EC0EFC"/>
    <w:rsid w:val="00EC7C99"/>
    <w:rsid w:val="00ED47DE"/>
    <w:rsid w:val="00EE0F07"/>
    <w:rsid w:val="00EE396F"/>
    <w:rsid w:val="00EE3CFA"/>
    <w:rsid w:val="00EE4655"/>
    <w:rsid w:val="00EE6D86"/>
    <w:rsid w:val="00F04793"/>
    <w:rsid w:val="00F04AC2"/>
    <w:rsid w:val="00F06DB2"/>
    <w:rsid w:val="00F23FD2"/>
    <w:rsid w:val="00F342AB"/>
    <w:rsid w:val="00F36A3F"/>
    <w:rsid w:val="00F47F67"/>
    <w:rsid w:val="00F56C49"/>
    <w:rsid w:val="00F56EFF"/>
    <w:rsid w:val="00F713D3"/>
    <w:rsid w:val="00F73178"/>
    <w:rsid w:val="00F80BE8"/>
    <w:rsid w:val="00F846A9"/>
    <w:rsid w:val="00F94602"/>
    <w:rsid w:val="00FA472E"/>
    <w:rsid w:val="00FA6037"/>
    <w:rsid w:val="00FB1920"/>
    <w:rsid w:val="00FB5C93"/>
    <w:rsid w:val="00FE1975"/>
    <w:rsid w:val="00FE2E18"/>
    <w:rsid w:val="00FE3265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420A1AC"/>
  <w15:chartTrackingRefBased/>
  <w15:docId w15:val="{C74DAA6E-4675-4BC6-A807-28198AB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96426"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3230F1"/>
    <w:pPr>
      <w:ind w:left="720"/>
    </w:pPr>
  </w:style>
  <w:style w:type="paragraph" w:styleId="NormalWeb">
    <w:name w:val="Normal (Web)"/>
    <w:basedOn w:val="Normal"/>
    <w:rsid w:val="00D05865"/>
    <w:rPr>
      <w:szCs w:val="24"/>
    </w:rPr>
  </w:style>
  <w:style w:type="paragraph" w:customStyle="1" w:styleId="style1">
    <w:name w:val="style1"/>
    <w:basedOn w:val="Normal"/>
    <w:rsid w:val="005646D0"/>
    <w:pPr>
      <w:tabs>
        <w:tab w:val="left" w:pos="2880"/>
      </w:tabs>
      <w:ind w:left="446" w:hanging="360"/>
    </w:pPr>
    <w:rPr>
      <w:rFonts w:ascii="Book Antiqua" w:hAnsi="Book Antiqua"/>
      <w:szCs w:val="24"/>
    </w:rPr>
  </w:style>
  <w:style w:type="character" w:customStyle="1" w:styleId="Heading5Char">
    <w:name w:val="Heading 5 Char"/>
    <w:aliases w:val="Block Label Char"/>
    <w:link w:val="Heading5"/>
    <w:rsid w:val="00C63BDA"/>
    <w:rPr>
      <w:b/>
      <w:sz w:val="22"/>
    </w:rPr>
  </w:style>
  <w:style w:type="paragraph" w:styleId="CommentText">
    <w:name w:val="annotation text"/>
    <w:basedOn w:val="Normal"/>
    <w:link w:val="CommentTextChar"/>
    <w:rsid w:val="00C75B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BF9"/>
  </w:style>
  <w:style w:type="character" w:customStyle="1" w:styleId="MacroTextChar">
    <w:name w:val="Macro Text Char"/>
    <w:link w:val="MacroText"/>
    <w:semiHidden/>
    <w:rsid w:val="00296426"/>
    <w:rPr>
      <w:rFonts w:ascii="Courier New" w:hAnsi="Courier New"/>
    </w:rPr>
  </w:style>
  <w:style w:type="paragraph" w:styleId="BalloonText">
    <w:name w:val="Balloon Text"/>
    <w:basedOn w:val="Normal"/>
    <w:link w:val="BalloonTextChar"/>
    <w:semiHidden/>
    <w:unhideWhenUsed/>
    <w:rsid w:val="00092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2FB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A66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120</TotalTime>
  <Pages>6</Pages>
  <Words>1153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Yvette R Lingat</cp:lastModifiedBy>
  <cp:revision>7</cp:revision>
  <cp:lastPrinted>2020-01-07T16:45:00Z</cp:lastPrinted>
  <dcterms:created xsi:type="dcterms:W3CDTF">2020-04-20T20:05:00Z</dcterms:created>
  <dcterms:modified xsi:type="dcterms:W3CDTF">2020-04-21T00:03:00Z</dcterms:modified>
</cp:coreProperties>
</file>