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776AFE" w14:textId="3B5479BC" w:rsidR="00543262" w:rsidRDefault="00363230">
      <w:r>
        <w:t xml:space="preserve">With the new Sigma Strong Reagents, we were notified that </w:t>
      </w:r>
      <w:r w:rsidR="00543262">
        <w:t>TBILI2 has 2 types of Calibration that are required:</w:t>
      </w:r>
    </w:p>
    <w:p w14:paraId="16A9BE45" w14:textId="32CEF8D0" w:rsidR="00363230" w:rsidRPr="00363230" w:rsidRDefault="00363230" w:rsidP="00363230">
      <w:pPr>
        <w:jc w:val="center"/>
        <w:rPr>
          <w:b/>
          <w:bCs/>
        </w:rPr>
      </w:pPr>
      <w:r w:rsidRPr="00363230">
        <w:rPr>
          <w:b/>
          <w:bCs/>
        </w:rPr>
        <w:t>THE ONLY WAY TO KNOW WHICH CALIBRATION IS NEEDED IS TO USE</w:t>
      </w:r>
    </w:p>
    <w:p w14:paraId="34BFB4FF" w14:textId="246C030C" w:rsidR="00363230" w:rsidRPr="00363230" w:rsidRDefault="00363230" w:rsidP="00363230">
      <w:pPr>
        <w:jc w:val="center"/>
        <w:rPr>
          <w:b/>
          <w:bCs/>
          <w:sz w:val="36"/>
          <w:szCs w:val="36"/>
          <w:u w:val="single"/>
        </w:rPr>
      </w:pPr>
      <w:r w:rsidRPr="00363230">
        <w:rPr>
          <w:b/>
          <w:bCs/>
          <w:sz w:val="36"/>
          <w:szCs w:val="36"/>
          <w:u w:val="single"/>
        </w:rPr>
        <w:t>PLAN MY DAY</w:t>
      </w:r>
    </w:p>
    <w:p w14:paraId="1B4E2520" w14:textId="77777777" w:rsidR="00543262" w:rsidRPr="001C555F" w:rsidRDefault="00543262" w:rsidP="00543262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 w:rsidRPr="001C555F">
        <w:rPr>
          <w:b/>
          <w:bCs/>
          <w:u w:val="single"/>
        </w:rPr>
        <w:t>Full calibration</w:t>
      </w:r>
    </w:p>
    <w:p w14:paraId="27CEA6E6" w14:textId="27B38251" w:rsidR="00543262" w:rsidRDefault="00543262" w:rsidP="00543262">
      <w:pPr>
        <w:pStyle w:val="ListParagraph"/>
        <w:numPr>
          <w:ilvl w:val="1"/>
          <w:numId w:val="1"/>
        </w:numPr>
      </w:pPr>
      <w:r>
        <w:t>Every 30 days</w:t>
      </w:r>
    </w:p>
    <w:p w14:paraId="04A72B3F" w14:textId="5A8EF785" w:rsidR="00543262" w:rsidRDefault="00543262" w:rsidP="00543262">
      <w:pPr>
        <w:pStyle w:val="ListParagraph"/>
        <w:numPr>
          <w:ilvl w:val="1"/>
          <w:numId w:val="1"/>
        </w:numPr>
      </w:pPr>
      <w:r>
        <w:t xml:space="preserve">Requires freshly reconstituted </w:t>
      </w:r>
      <w:proofErr w:type="spellStart"/>
      <w:r>
        <w:t>ConCC</w:t>
      </w:r>
      <w:proofErr w:type="spellEnd"/>
      <w:r>
        <w:t xml:space="preserve"> calibrator (Should be reconstituted every time we need to FULL Cal and </w:t>
      </w:r>
      <w:r w:rsidR="001C555F">
        <w:t xml:space="preserve">must </w:t>
      </w:r>
      <w:r>
        <w:t xml:space="preserve">freeze the remaining into tubes to be used for </w:t>
      </w:r>
      <w:r w:rsidR="001C555F">
        <w:t xml:space="preserve">the </w:t>
      </w:r>
      <w:r>
        <w:t xml:space="preserve">other SIGMA assays </w:t>
      </w:r>
      <w:r w:rsidRPr="00543262">
        <w:t>ALT2, AST2, PHOS2, TPRO2, URIC2, TBili2, AlbBCG2, CREA2</w:t>
      </w:r>
      <w:r>
        <w:t>).</w:t>
      </w:r>
    </w:p>
    <w:p w14:paraId="4F12E15C" w14:textId="77777777" w:rsidR="00543262" w:rsidRDefault="00543262" w:rsidP="00543262">
      <w:pPr>
        <w:pStyle w:val="ListParagraph"/>
      </w:pPr>
    </w:p>
    <w:p w14:paraId="0B50A3C7" w14:textId="77417388" w:rsidR="00543262" w:rsidRDefault="00543262" w:rsidP="00543262">
      <w:pPr>
        <w:pStyle w:val="ListParagraph"/>
        <w:numPr>
          <w:ilvl w:val="0"/>
          <w:numId w:val="1"/>
        </w:numPr>
      </w:pPr>
      <w:r w:rsidRPr="001C555F">
        <w:rPr>
          <w:b/>
          <w:bCs/>
          <w:u w:val="single"/>
        </w:rPr>
        <w:t xml:space="preserve">Adjust </w:t>
      </w:r>
      <w:r w:rsidR="003C7335" w:rsidRPr="001C555F">
        <w:rPr>
          <w:b/>
          <w:bCs/>
          <w:u w:val="single"/>
        </w:rPr>
        <w:t xml:space="preserve">(BLANK) </w:t>
      </w:r>
      <w:r w:rsidRPr="001C555F">
        <w:rPr>
          <w:b/>
          <w:bCs/>
          <w:u w:val="single"/>
        </w:rPr>
        <w:t>Calibration</w:t>
      </w:r>
      <w:r>
        <w:t>:</w:t>
      </w:r>
    </w:p>
    <w:p w14:paraId="6F270CB2" w14:textId="572D2D97" w:rsidR="00543262" w:rsidRDefault="00543262" w:rsidP="00543262">
      <w:pPr>
        <w:pStyle w:val="ListParagraph"/>
        <w:numPr>
          <w:ilvl w:val="1"/>
          <w:numId w:val="1"/>
        </w:numPr>
      </w:pPr>
      <w:r>
        <w:t xml:space="preserve">Every 15 days </w:t>
      </w:r>
    </w:p>
    <w:p w14:paraId="6F95F8F7" w14:textId="45149B07" w:rsidR="00543262" w:rsidRDefault="00543262" w:rsidP="003C7335">
      <w:pPr>
        <w:pStyle w:val="ListParagraph"/>
        <w:numPr>
          <w:ilvl w:val="1"/>
          <w:numId w:val="1"/>
        </w:numPr>
      </w:pPr>
      <w:r>
        <w:t xml:space="preserve">Uses Water like </w:t>
      </w:r>
      <w:r w:rsidR="00363230">
        <w:t>other enzymes.</w:t>
      </w:r>
      <w:r>
        <w:t xml:space="preserve"> </w:t>
      </w:r>
    </w:p>
    <w:p w14:paraId="005C1240" w14:textId="09A4D925" w:rsidR="00543262" w:rsidRDefault="00363230" w:rsidP="00543262">
      <w:pPr>
        <w:pStyle w:val="ListParagraph"/>
        <w:numPr>
          <w:ilvl w:val="1"/>
          <w:numId w:val="1"/>
        </w:numPr>
      </w:pPr>
      <w:r>
        <w:t>Plan my Day will</w:t>
      </w:r>
      <w:r w:rsidR="00543262">
        <w:t xml:space="preserve"> </w:t>
      </w:r>
      <w:r>
        <w:t xml:space="preserve">list </w:t>
      </w:r>
      <w:r w:rsidR="00543262">
        <w:t xml:space="preserve">which Calibration type is due. Pay attention if </w:t>
      </w:r>
      <w:r w:rsidR="001C555F">
        <w:t>it’s</w:t>
      </w:r>
      <w:r w:rsidR="00543262">
        <w:t xml:space="preserve"> asking you for </w:t>
      </w:r>
      <w:r w:rsidR="00543262" w:rsidRPr="57D78BDC">
        <w:rPr>
          <w:u w:val="single"/>
        </w:rPr>
        <w:t>FULL or Adjust Cal</w:t>
      </w:r>
      <w:r w:rsidR="00543262">
        <w:t xml:space="preserve"> on the screen. </w:t>
      </w:r>
    </w:p>
    <w:p w14:paraId="006C5170" w14:textId="76DA0AD0" w:rsidR="003C7335" w:rsidRDefault="00543262" w:rsidP="003C7335">
      <w:pPr>
        <w:pStyle w:val="ListParagraph"/>
        <w:numPr>
          <w:ilvl w:val="1"/>
          <w:numId w:val="1"/>
        </w:numPr>
      </w:pPr>
      <w:r>
        <w:t>To order</w:t>
      </w:r>
      <w:r w:rsidR="003C7335">
        <w:t xml:space="preserve"> Adjust CAL</w:t>
      </w:r>
      <w:r>
        <w:t xml:space="preserve">: Go to Calibration order, Select TBILI2 Calibration. Click Assay Option on the bottom of the Cal screen, and next to the “Calibration Type”, </w:t>
      </w:r>
      <w:r w:rsidR="003C7335">
        <w:t xml:space="preserve">change </w:t>
      </w:r>
      <w:r>
        <w:t xml:space="preserve">FULL </w:t>
      </w:r>
      <w:r w:rsidR="003C7335">
        <w:t xml:space="preserve">to </w:t>
      </w:r>
      <w:r>
        <w:t xml:space="preserve">Adjust. Select </w:t>
      </w:r>
      <w:r w:rsidR="003C7335">
        <w:t xml:space="preserve">Done. </w:t>
      </w:r>
      <w:r>
        <w:t xml:space="preserve">  </w:t>
      </w:r>
      <w:r w:rsidR="003C7335">
        <w:t>It automatically starts calibrating with water. RUN QC.</w:t>
      </w:r>
    </w:p>
    <w:p w14:paraId="57162EF4" w14:textId="77777777" w:rsidR="001C555F" w:rsidRDefault="003C7335" w:rsidP="003C7335">
      <w:r w:rsidRPr="00363230">
        <w:t>Note</w:t>
      </w:r>
      <w:r w:rsidR="001C555F" w:rsidRPr="00363230">
        <w:t>s</w:t>
      </w:r>
      <w:r w:rsidRPr="00363230">
        <w:t>:</w:t>
      </w:r>
    </w:p>
    <w:p w14:paraId="37AE1B6D" w14:textId="6F5D83B9" w:rsidR="001C555F" w:rsidRDefault="003C7335" w:rsidP="003C7335">
      <w:pPr>
        <w:pStyle w:val="ListParagraph"/>
        <w:numPr>
          <w:ilvl w:val="0"/>
          <w:numId w:val="2"/>
        </w:numPr>
      </w:pPr>
      <w:r w:rsidRPr="003C7335">
        <w:t xml:space="preserve">The system will </w:t>
      </w:r>
      <w:r w:rsidR="001C555F" w:rsidRPr="001C555F">
        <w:rPr>
          <w:color w:val="FF0000"/>
        </w:rPr>
        <w:t>NOT LET YOU</w:t>
      </w:r>
      <w:r w:rsidRPr="001C555F">
        <w:rPr>
          <w:color w:val="FF0000"/>
        </w:rPr>
        <w:t xml:space="preserve"> </w:t>
      </w:r>
      <w:r w:rsidR="001C555F">
        <w:t>perform</w:t>
      </w:r>
      <w:r w:rsidRPr="003C7335">
        <w:t xml:space="preserve"> </w:t>
      </w:r>
      <w:r>
        <w:t>Adjust (</w:t>
      </w:r>
      <w:r w:rsidRPr="003C7335">
        <w:t>blank</w:t>
      </w:r>
      <w:r>
        <w:t>)</w:t>
      </w:r>
      <w:r w:rsidRPr="003C7335">
        <w:t xml:space="preserve"> </w:t>
      </w:r>
      <w:proofErr w:type="spellStart"/>
      <w:r w:rsidRPr="003C7335">
        <w:t>cal</w:t>
      </w:r>
      <w:proofErr w:type="spellEnd"/>
      <w:r w:rsidR="001C555F">
        <w:t>,</w:t>
      </w:r>
      <w:r w:rsidRPr="003C7335">
        <w:t xml:space="preserve"> if the full calibration is required. </w:t>
      </w:r>
      <w:r w:rsidR="001C555F">
        <w:t>This will</w:t>
      </w:r>
      <w:r w:rsidRPr="003C7335">
        <w:t xml:space="preserve"> stop anyone from bypassing a </w:t>
      </w:r>
      <w:r>
        <w:t>Full</w:t>
      </w:r>
      <w:r w:rsidRPr="003C7335">
        <w:t xml:space="preserve"> calibration.</w:t>
      </w:r>
      <w:r>
        <w:t xml:space="preserve"> If Full calibration is required a fresh </w:t>
      </w:r>
      <w:proofErr w:type="spellStart"/>
      <w:r>
        <w:t>ConCC</w:t>
      </w:r>
      <w:proofErr w:type="spellEnd"/>
      <w:r>
        <w:t xml:space="preserve"> is required.  </w:t>
      </w:r>
    </w:p>
    <w:p w14:paraId="49A73908" w14:textId="77777777" w:rsidR="001C555F" w:rsidRDefault="001C555F" w:rsidP="001C555F">
      <w:pPr>
        <w:pStyle w:val="ListParagraph"/>
      </w:pPr>
    </w:p>
    <w:p w14:paraId="2FC129FC" w14:textId="66C8A99E" w:rsidR="001C555F" w:rsidRDefault="001C555F" w:rsidP="001C555F">
      <w:pPr>
        <w:pStyle w:val="ListParagraph"/>
        <w:numPr>
          <w:ilvl w:val="0"/>
          <w:numId w:val="2"/>
        </w:numPr>
      </w:pPr>
      <w:r>
        <w:t>T</w:t>
      </w:r>
      <w:r w:rsidR="003C7335">
        <w:t xml:space="preserve">he </w:t>
      </w:r>
      <w:r w:rsidR="003C7335" w:rsidRPr="003C7335">
        <w:t xml:space="preserve"> "default" calibration</w:t>
      </w:r>
      <w:r>
        <w:t xml:space="preserve"> setting on instrument</w:t>
      </w:r>
      <w:r w:rsidR="003C7335" w:rsidRPr="003C7335">
        <w:t xml:space="preserve"> is set to Full,</w:t>
      </w:r>
      <w:r>
        <w:t xml:space="preserve"> which means</w:t>
      </w:r>
      <w:r w:rsidRPr="001C555F">
        <w:t xml:space="preserve"> </w:t>
      </w:r>
      <w:r>
        <w:t xml:space="preserve">if </w:t>
      </w:r>
      <w:r w:rsidR="00363230">
        <w:t>it</w:t>
      </w:r>
      <w:r>
        <w:t xml:space="preserve"> </w:t>
      </w:r>
      <w:r w:rsidR="00363230">
        <w:t xml:space="preserve">is </w:t>
      </w:r>
      <w:r>
        <w:t>asking for FULL Calibration, you don’t need to change anything on the screen. But if it</w:t>
      </w:r>
      <w:r w:rsidR="00363230">
        <w:t xml:space="preserve"> i</w:t>
      </w:r>
      <w:r>
        <w:t xml:space="preserve">s asking for </w:t>
      </w:r>
      <w:r w:rsidR="00AC3ADC">
        <w:t xml:space="preserve">Adjust </w:t>
      </w:r>
      <w:r>
        <w:t xml:space="preserve"> CAL, </w:t>
      </w:r>
      <w:r w:rsidR="003C7335">
        <w:t xml:space="preserve">you would have </w:t>
      </w:r>
      <w:r w:rsidR="00A6678F">
        <w:t xml:space="preserve">to </w:t>
      </w:r>
      <w:r w:rsidR="003C7335" w:rsidRPr="003C7335">
        <w:t xml:space="preserve">manually switch </w:t>
      </w:r>
      <w:r>
        <w:t>the Calibration type t</w:t>
      </w:r>
      <w:r w:rsidR="003C7335" w:rsidRPr="003C7335">
        <w:t xml:space="preserve">o </w:t>
      </w:r>
      <w:r w:rsidR="003C7335">
        <w:t>A</w:t>
      </w:r>
      <w:r w:rsidR="003C7335" w:rsidRPr="003C7335">
        <w:t>djust</w:t>
      </w:r>
      <w:r w:rsidR="003C7335">
        <w:t xml:space="preserve">, </w:t>
      </w:r>
      <w:r w:rsidR="003C7335" w:rsidRPr="003C7335">
        <w:t>in order to perform th</w:t>
      </w:r>
      <w:r>
        <w:t xml:space="preserve">e Blank </w:t>
      </w:r>
      <w:r w:rsidR="003C7335" w:rsidRPr="003C7335">
        <w:t>calibration.</w:t>
      </w:r>
      <w:r>
        <w:t xml:space="preserve"> </w:t>
      </w:r>
    </w:p>
    <w:p w14:paraId="178DA35F" w14:textId="77777777" w:rsidR="001C555F" w:rsidRDefault="001C555F" w:rsidP="001C555F">
      <w:pPr>
        <w:pStyle w:val="ListParagraph"/>
      </w:pPr>
    </w:p>
    <w:p w14:paraId="4AF7C800" w14:textId="0931F9E0" w:rsidR="001C555F" w:rsidRDefault="001C555F" w:rsidP="003C7335">
      <w:pPr>
        <w:pStyle w:val="ListParagraph"/>
        <w:numPr>
          <w:ilvl w:val="0"/>
          <w:numId w:val="2"/>
        </w:numPr>
      </w:pPr>
      <w:r w:rsidRPr="003C7335">
        <w:t xml:space="preserve">In order not </w:t>
      </w:r>
      <w:r w:rsidR="00AB4956">
        <w:t xml:space="preserve">to </w:t>
      </w:r>
      <w:r w:rsidRPr="003C7335">
        <w:t xml:space="preserve">have to make up a </w:t>
      </w:r>
      <w:proofErr w:type="spellStart"/>
      <w:r>
        <w:t>ConCC</w:t>
      </w:r>
      <w:proofErr w:type="spellEnd"/>
      <w:r>
        <w:t xml:space="preserve"> </w:t>
      </w:r>
      <w:r w:rsidRPr="003C7335">
        <w:t xml:space="preserve">calibrator every 15 days, </w:t>
      </w:r>
      <w:r>
        <w:t xml:space="preserve">please make sure you pay attention to what CAL type the instrument is asking for. </w:t>
      </w:r>
    </w:p>
    <w:p w14:paraId="34C26CAD" w14:textId="4D85D014" w:rsidR="003C7335" w:rsidRDefault="003C7335" w:rsidP="003C7335"/>
    <w:p w14:paraId="734E57F1" w14:textId="4315C624" w:rsidR="003C7335" w:rsidRDefault="00F40B67" w:rsidP="003C733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F924C" wp14:editId="0DCBA4B4">
                <wp:simplePos x="0" y="0"/>
                <wp:positionH relativeFrom="column">
                  <wp:posOffset>1295400</wp:posOffset>
                </wp:positionH>
                <wp:positionV relativeFrom="paragraph">
                  <wp:posOffset>1943100</wp:posOffset>
                </wp:positionV>
                <wp:extent cx="247650" cy="657225"/>
                <wp:effectExtent l="19050" t="0" r="19050" b="47625"/>
                <wp:wrapNone/>
                <wp:docPr id="1163984993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6572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shapetype id="_x0000_t67" coordsize="21600,21600" o:spt="67" adj="16200,5400" path="m0@0l@1@0@1,0@2,0@2@0,21600@0,10800,21600xe" w14:anchorId="45DBF149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rrow: Down 1" style="position:absolute;margin-left:102pt;margin-top:153pt;width:19.5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#030e13 [484]" strokeweight="1pt" type="#_x0000_t67" adj="1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"/>
            </w:pict>
          </mc:Fallback>
        </mc:AlternateContent>
      </w:r>
      <w:r w:rsidR="001872E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6D01EA" wp14:editId="2D22EE1B">
                <wp:simplePos x="0" y="0"/>
                <wp:positionH relativeFrom="margin">
                  <wp:posOffset>1712278</wp:posOffset>
                </wp:positionH>
                <wp:positionV relativeFrom="paragraph">
                  <wp:posOffset>4277677</wp:posOffset>
                </wp:positionV>
                <wp:extent cx="229208" cy="657225"/>
                <wp:effectExtent l="33337" t="80963" r="0" b="52387"/>
                <wp:wrapNone/>
                <wp:docPr id="338650581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13596">
                          <a:off x="0" y="0"/>
                          <a:ext cx="229208" cy="6572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Arrow: Down 1" style="position:absolute;margin-left:134.85pt;margin-top:336.8pt;width:18.05pt;height:51.75pt;rotation:-6975656fd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spid="_x0000_s1026" fillcolor="red" strokecolor="#042433" strokeweight="1pt" type="#_x0000_t67" adj="17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" w14:anchorId="6B92F8E4">
                <w10:wrap anchorx="margin"/>
              </v:shape>
            </w:pict>
          </mc:Fallback>
        </mc:AlternateContent>
      </w:r>
      <w:r w:rsidR="003C7335">
        <w:rPr>
          <w:noProof/>
        </w:rPr>
        <w:drawing>
          <wp:inline distT="0" distB="0" distL="0" distR="0" wp14:anchorId="0496CEAE" wp14:editId="53B02633">
            <wp:extent cx="3619500" cy="2949524"/>
            <wp:effectExtent l="0" t="0" r="0" b="3810"/>
            <wp:docPr id="2692708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7083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0067" cy="296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335" w:rsidRPr="003C7335">
        <w:rPr>
          <w:noProof/>
        </w:rPr>
        <w:t xml:space="preserve"> </w:t>
      </w:r>
      <w:r w:rsidR="003C7335">
        <w:rPr>
          <w:noProof/>
        </w:rPr>
        <w:drawing>
          <wp:inline distT="0" distB="0" distL="0" distR="0" wp14:anchorId="63E32FD9" wp14:editId="47AE1EF6">
            <wp:extent cx="3507701" cy="2085975"/>
            <wp:effectExtent l="0" t="0" r="0" b="0"/>
            <wp:docPr id="9910576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57625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1705" cy="208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583D" w14:textId="08FA0F09" w:rsidR="003C7335" w:rsidRDefault="003C7335" w:rsidP="003C7335">
      <w:r>
        <w:rPr>
          <w:noProof/>
        </w:rPr>
        <w:drawing>
          <wp:inline distT="0" distB="0" distL="0" distR="0" wp14:anchorId="4850B458" wp14:editId="071D0D66">
            <wp:extent cx="5772150" cy="2704770"/>
            <wp:effectExtent l="0" t="0" r="0" b="635"/>
            <wp:docPr id="7087139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13988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7296" cy="270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9E79" w14:textId="77777777" w:rsidR="003C7335" w:rsidRDefault="003C7335" w:rsidP="003C7335"/>
    <w:sectPr w:rsidR="003C7335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75C0D7" w14:textId="77777777" w:rsidR="001C05DF" w:rsidRDefault="001C05DF" w:rsidP="003C7335">
      <w:pPr>
        <w:spacing w:after="0" w:line="240" w:lineRule="auto"/>
      </w:pPr>
      <w:r>
        <w:separator/>
      </w:r>
    </w:p>
  </w:endnote>
  <w:endnote w:type="continuationSeparator" w:id="0">
    <w:p w14:paraId="55B7692E" w14:textId="77777777" w:rsidR="001C05DF" w:rsidRDefault="001C05DF" w:rsidP="003C7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B81DE5" w14:textId="0162F38B" w:rsidR="00AB4956" w:rsidRDefault="00AB4956">
    <w:pPr>
      <w:pStyle w:val="Footer"/>
    </w:pPr>
    <w:r>
      <w:t>2/18/2025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341B23" w14:textId="77777777" w:rsidR="001C05DF" w:rsidRDefault="001C05DF" w:rsidP="003C7335">
      <w:pPr>
        <w:spacing w:after="0" w:line="240" w:lineRule="auto"/>
      </w:pPr>
      <w:r>
        <w:separator/>
      </w:r>
    </w:p>
  </w:footnote>
  <w:footnote w:type="continuationSeparator" w:id="0">
    <w:p w14:paraId="12A0BBC8" w14:textId="77777777" w:rsidR="001C05DF" w:rsidRDefault="001C05DF" w:rsidP="003C7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04C95" w14:textId="4CADDDF3" w:rsidR="003C7335" w:rsidRPr="003C7335" w:rsidRDefault="003C7335">
    <w:pPr>
      <w:pStyle w:val="Header"/>
      <w:rPr>
        <w:b/>
        <w:bCs/>
        <w:sz w:val="36"/>
        <w:szCs w:val="36"/>
      </w:rPr>
    </w:pPr>
    <w:r w:rsidRPr="003C7335">
      <w:rPr>
        <w:b/>
        <w:bCs/>
        <w:sz w:val="36"/>
        <w:szCs w:val="36"/>
      </w:rPr>
      <w:t>TB</w:t>
    </w:r>
    <w:r>
      <w:rPr>
        <w:b/>
        <w:bCs/>
        <w:sz w:val="36"/>
        <w:szCs w:val="36"/>
      </w:rPr>
      <w:t>ili</w:t>
    </w:r>
    <w:r w:rsidRPr="003C7335">
      <w:rPr>
        <w:b/>
        <w:bCs/>
        <w:sz w:val="36"/>
        <w:szCs w:val="36"/>
      </w:rPr>
      <w:t xml:space="preserve">2 Calibration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A4E2C"/>
    <w:multiLevelType w:val="hybridMultilevel"/>
    <w:tmpl w:val="C06EF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C022C"/>
    <w:multiLevelType w:val="hybridMultilevel"/>
    <w:tmpl w:val="F0E62C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7089236">
    <w:abstractNumId w:val="0"/>
  </w:num>
  <w:num w:numId="2" w16cid:durableId="289676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262"/>
    <w:rsid w:val="00164DCB"/>
    <w:rsid w:val="001872E9"/>
    <w:rsid w:val="001C05DF"/>
    <w:rsid w:val="001C555F"/>
    <w:rsid w:val="00363230"/>
    <w:rsid w:val="003C7335"/>
    <w:rsid w:val="00452DDE"/>
    <w:rsid w:val="004C26AF"/>
    <w:rsid w:val="00543262"/>
    <w:rsid w:val="00596887"/>
    <w:rsid w:val="00643B94"/>
    <w:rsid w:val="00794D64"/>
    <w:rsid w:val="008143EA"/>
    <w:rsid w:val="009374F7"/>
    <w:rsid w:val="00A6678F"/>
    <w:rsid w:val="00AB4956"/>
    <w:rsid w:val="00AC3ADC"/>
    <w:rsid w:val="00B75834"/>
    <w:rsid w:val="00D83776"/>
    <w:rsid w:val="00EC393D"/>
    <w:rsid w:val="00F40B67"/>
    <w:rsid w:val="00FC780F"/>
    <w:rsid w:val="57D78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D7484E"/>
  <w15:chartTrackingRefBased/>
  <w15:docId w15:val="{49F97FCF-76CD-40CA-B82F-CC563ACDB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32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32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32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32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32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32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32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32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32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32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32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32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32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32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32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32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32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32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32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32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32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32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32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2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32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32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32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32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326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C73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335"/>
  </w:style>
  <w:style w:type="paragraph" w:styleId="Footer">
    <w:name w:val="footer"/>
    <w:basedOn w:val="Normal"/>
    <w:link w:val="FooterChar"/>
    <w:uiPriority w:val="99"/>
    <w:unhideWhenUsed/>
    <w:rsid w:val="003C73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40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b67ef5f-3802-479d-8050-fbae22da573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E58D82B8B4B04E9F07CA22C12EA3FA" ma:contentTypeVersion="18" ma:contentTypeDescription="Create a new document." ma:contentTypeScope="" ma:versionID="59fec0cd57aa59ff5e0ce8108b77eb63">
  <xsd:schema xmlns:xsd="http://www.w3.org/2001/XMLSchema" xmlns:xs="http://www.w3.org/2001/XMLSchema" xmlns:p="http://schemas.microsoft.com/office/2006/metadata/properties" xmlns:ns3="eb67ef5f-3802-479d-8050-fbae22da573a" xmlns:ns4="eec980b2-973b-4971-941f-995458927d22" targetNamespace="http://schemas.microsoft.com/office/2006/metadata/properties" ma:root="true" ma:fieldsID="61b1d8bd61f488f5499153567966cd4a" ns3:_="" ns4:_="">
    <xsd:import namespace="eb67ef5f-3802-479d-8050-fbae22da573a"/>
    <xsd:import namespace="eec980b2-973b-4971-941f-995458927d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7ef5f-3802-479d-8050-fbae22da57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6" nillable="true" ma:displayName="Tags" ma:internalName="MediaServiceAutoTags" ma:readOnly="true">
      <xsd:simpleType>
        <xsd:restriction base="dms:Text"/>
      </xsd:simpleType>
    </xsd:element>
    <xsd:element name="MediaServiceOCR" ma:index="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980b2-973b-4971-941f-995458927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140542-E167-4087-A24F-5D11ED6C87C0}">
  <ds:schemaRefs>
    <ds:schemaRef ds:uri="http://purl.org/dc/elements/1.1/"/>
    <ds:schemaRef ds:uri="eb67ef5f-3802-479d-8050-fbae22da573a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eec980b2-973b-4971-941f-995458927d22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2FE3B4D-70AF-41DE-8980-57F5C8B13D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C53F1E-8B52-45E5-8DAC-42974272CB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67ef5f-3802-479d-8050-fbae22da573a"/>
    <ds:schemaRef ds:uri="eec980b2-973b-4971-941f-995458927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Saad, Malak M.</dc:creator>
  <cp:keywords/>
  <dc:description/>
  <cp:lastModifiedBy>Williams, Tanya D.</cp:lastModifiedBy>
  <cp:revision>2</cp:revision>
  <cp:lastPrinted>2025-02-05T14:14:00Z</cp:lastPrinted>
  <dcterms:created xsi:type="dcterms:W3CDTF">2025-02-18T16:38:00Z</dcterms:created>
  <dcterms:modified xsi:type="dcterms:W3CDTF">2025-02-18T16:38:00Z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0x010100A4E58D82B8B4B04E9F07CA22C12EA3FA</vt:lpwstr>
  </property>
</Properties>
</file>