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EC" w:rsidRDefault="002C08EC" w:rsidP="002C08EC">
      <w:pPr>
        <w:pStyle w:val="PlainText"/>
        <w:jc w:val="center"/>
        <w:rPr>
          <w:rFonts w:ascii="Arial" w:hAnsi="Arial" w:cs="Arial"/>
          <w:b/>
          <w:sz w:val="24"/>
        </w:rPr>
      </w:pPr>
      <w:r w:rsidRPr="009E0202">
        <w:rPr>
          <w:rFonts w:ascii="Arial" w:hAnsi="Arial" w:cs="Arial"/>
          <w:b/>
          <w:sz w:val="24"/>
        </w:rPr>
        <w:t xml:space="preserve">LAB Dept MEETING </w:t>
      </w:r>
      <w:r>
        <w:rPr>
          <w:rFonts w:ascii="Arial" w:hAnsi="Arial" w:cs="Arial"/>
          <w:b/>
          <w:sz w:val="24"/>
        </w:rPr>
        <w:t>–</w:t>
      </w:r>
      <w:r w:rsidRPr="009E0202">
        <w:rPr>
          <w:rFonts w:ascii="Arial" w:hAnsi="Arial" w:cs="Arial"/>
          <w:b/>
          <w:sz w:val="24"/>
        </w:rPr>
        <w:t xml:space="preserve"> Huddles</w:t>
      </w:r>
    </w:p>
    <w:p w:rsidR="002C08EC" w:rsidRPr="009E0202" w:rsidRDefault="002C08EC" w:rsidP="002C08EC">
      <w:pPr>
        <w:pStyle w:val="PlainText"/>
        <w:jc w:val="center"/>
        <w:rPr>
          <w:rFonts w:ascii="Arial" w:hAnsi="Arial" w:cs="Arial"/>
          <w:b/>
          <w:sz w:val="24"/>
        </w:rPr>
      </w:pPr>
    </w:p>
    <w:p w:rsidR="002C08EC" w:rsidRDefault="002C08EC" w:rsidP="002C08EC">
      <w:pPr>
        <w:pStyle w:val="PlainText"/>
        <w:rPr>
          <w:sz w:val="24"/>
        </w:rPr>
      </w:pPr>
      <w:r w:rsidRPr="009E0202">
        <w:rPr>
          <w:rFonts w:ascii="Arial" w:hAnsi="Arial" w:cs="Arial"/>
          <w:b/>
          <w:color w:val="0000FF"/>
          <w:sz w:val="24"/>
        </w:rPr>
        <w:t>Date of Meeting</w:t>
      </w:r>
      <w:r>
        <w:rPr>
          <w:sz w:val="24"/>
        </w:rPr>
        <w:t xml:space="preserve">: </w:t>
      </w:r>
      <w:r w:rsidR="0036719D" w:rsidRPr="00651E30">
        <w:rPr>
          <w:rFonts w:ascii="Arial" w:hAnsi="Arial" w:cs="Arial"/>
          <w:sz w:val="24"/>
        </w:rPr>
        <w:t>March 30, 2017</w:t>
      </w:r>
    </w:p>
    <w:p w:rsidR="002C08EC" w:rsidRPr="009E0202" w:rsidRDefault="002C08EC" w:rsidP="002C08EC">
      <w:pPr>
        <w:pStyle w:val="PlainText"/>
        <w:rPr>
          <w:rFonts w:ascii="Arial" w:hAnsi="Arial" w:cs="Arial"/>
          <w:sz w:val="24"/>
        </w:rPr>
      </w:pPr>
      <w:r w:rsidRPr="009E0202">
        <w:rPr>
          <w:rFonts w:ascii="Arial" w:hAnsi="Arial" w:cs="Arial"/>
          <w:b/>
          <w:color w:val="0000FF"/>
          <w:sz w:val="24"/>
        </w:rPr>
        <w:t>Attendees</w:t>
      </w:r>
      <w:r w:rsidRPr="009E0202">
        <w:rPr>
          <w:rFonts w:ascii="Arial" w:hAnsi="Arial" w:cs="Arial"/>
          <w:sz w:val="24"/>
        </w:rPr>
        <w:t>:</w:t>
      </w:r>
      <w:r>
        <w:rPr>
          <w:rFonts w:ascii="Arial" w:hAnsi="Arial" w:cs="Arial"/>
          <w:sz w:val="24"/>
        </w:rPr>
        <w:t xml:space="preserve"> </w:t>
      </w:r>
      <w:r w:rsidR="00F726A7">
        <w:rPr>
          <w:rFonts w:ascii="Arial" w:hAnsi="Arial" w:cs="Arial"/>
          <w:sz w:val="24"/>
        </w:rPr>
        <w:t>Juliet Garlejo, Jocelyn Ybarra, Priscila Dar, Mark Gomez, Melanie Magee, Michelle Trammell,</w:t>
      </w:r>
      <w:r w:rsidR="00E879F2">
        <w:rPr>
          <w:rFonts w:ascii="Arial" w:hAnsi="Arial" w:cs="Arial"/>
          <w:sz w:val="24"/>
        </w:rPr>
        <w:t xml:space="preserve"> Elliott Faure, Greg Johnson, Alan Dandridge, Neil Lim, Marissa Calilung, Denise Topliff, Nancy Boyd</w:t>
      </w:r>
    </w:p>
    <w:p w:rsidR="002C08EC" w:rsidRDefault="002C08EC" w:rsidP="002C08EC">
      <w:pPr>
        <w:pStyle w:val="Heade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7200"/>
        <w:gridCol w:w="1800"/>
      </w:tblGrid>
      <w:tr w:rsidR="002C08EC" w:rsidRPr="003B0BB6" w:rsidTr="0036719D">
        <w:trPr>
          <w:trHeight w:val="440"/>
        </w:trPr>
        <w:tc>
          <w:tcPr>
            <w:tcW w:w="1890" w:type="dxa"/>
            <w:shd w:val="clear" w:color="auto" w:fill="auto"/>
          </w:tcPr>
          <w:p w:rsidR="002C08EC" w:rsidRPr="003B0BB6" w:rsidRDefault="002C08EC" w:rsidP="00115DD1">
            <w:pPr>
              <w:pStyle w:val="PlainText"/>
              <w:rPr>
                <w:rFonts w:ascii="Arial" w:hAnsi="Arial" w:cs="Arial"/>
                <w:b/>
                <w:sz w:val="22"/>
              </w:rPr>
            </w:pPr>
            <w:r w:rsidRPr="003B0BB6">
              <w:rPr>
                <w:rFonts w:ascii="Arial" w:hAnsi="Arial" w:cs="Arial"/>
                <w:b/>
                <w:sz w:val="22"/>
              </w:rPr>
              <w:t>Topic</w:t>
            </w:r>
          </w:p>
        </w:tc>
        <w:tc>
          <w:tcPr>
            <w:tcW w:w="7200" w:type="dxa"/>
            <w:shd w:val="clear" w:color="auto" w:fill="auto"/>
          </w:tcPr>
          <w:p w:rsidR="002C08EC" w:rsidRPr="003B0BB6" w:rsidRDefault="002C08EC" w:rsidP="00115DD1">
            <w:pPr>
              <w:pStyle w:val="PlainText"/>
              <w:ind w:left="360"/>
              <w:rPr>
                <w:rFonts w:ascii="Arial" w:hAnsi="Arial" w:cs="Arial"/>
                <w:b/>
                <w:sz w:val="22"/>
              </w:rPr>
            </w:pPr>
            <w:r w:rsidRPr="003B0BB6">
              <w:rPr>
                <w:rFonts w:ascii="Arial" w:hAnsi="Arial" w:cs="Arial"/>
                <w:b/>
                <w:sz w:val="22"/>
              </w:rPr>
              <w:t>Details</w:t>
            </w:r>
          </w:p>
        </w:tc>
        <w:tc>
          <w:tcPr>
            <w:tcW w:w="1800" w:type="dxa"/>
            <w:shd w:val="clear" w:color="auto" w:fill="auto"/>
          </w:tcPr>
          <w:p w:rsidR="002C08EC" w:rsidRPr="003B0BB6" w:rsidRDefault="002C08EC" w:rsidP="00115DD1">
            <w:pPr>
              <w:pStyle w:val="PlainText"/>
              <w:rPr>
                <w:rFonts w:ascii="Arial" w:hAnsi="Arial" w:cs="Arial"/>
                <w:b/>
                <w:sz w:val="22"/>
              </w:rPr>
            </w:pPr>
            <w:r w:rsidRPr="003B0BB6">
              <w:rPr>
                <w:rFonts w:ascii="Arial" w:hAnsi="Arial" w:cs="Arial"/>
                <w:b/>
                <w:sz w:val="22"/>
              </w:rPr>
              <w:t>Action Item, responsible person, date due, or informational only</w:t>
            </w:r>
          </w:p>
        </w:tc>
      </w:tr>
      <w:tr w:rsidR="002C08EC" w:rsidRPr="003B0BB6" w:rsidTr="0036719D">
        <w:trPr>
          <w:trHeight w:val="1070"/>
        </w:trPr>
        <w:tc>
          <w:tcPr>
            <w:tcW w:w="1890" w:type="dxa"/>
            <w:shd w:val="clear" w:color="auto" w:fill="auto"/>
          </w:tcPr>
          <w:p w:rsidR="002C08EC" w:rsidRDefault="002C08EC" w:rsidP="00115DD1">
            <w:pPr>
              <w:pStyle w:val="PlainText"/>
              <w:rPr>
                <w:rFonts w:ascii="Arial" w:hAnsi="Arial" w:cs="Arial"/>
                <w:sz w:val="22"/>
              </w:rPr>
            </w:pPr>
            <w:r>
              <w:rPr>
                <w:rFonts w:ascii="Arial" w:hAnsi="Arial" w:cs="Arial"/>
                <w:sz w:val="22"/>
              </w:rPr>
              <w:t>KUDOS</w:t>
            </w:r>
          </w:p>
          <w:p w:rsidR="002C08EC" w:rsidRDefault="002C08EC" w:rsidP="00115DD1">
            <w:pPr>
              <w:pStyle w:val="PlainText"/>
              <w:rPr>
                <w:rFonts w:ascii="Arial" w:hAnsi="Arial" w:cs="Arial"/>
                <w:sz w:val="22"/>
              </w:rPr>
            </w:pPr>
            <w:r>
              <w:rPr>
                <w:rFonts w:ascii="Arial" w:hAnsi="Arial" w:cs="Arial"/>
                <w:sz w:val="22"/>
              </w:rPr>
              <w:t>SAFETY TIP</w:t>
            </w:r>
          </w:p>
        </w:tc>
        <w:tc>
          <w:tcPr>
            <w:tcW w:w="7200" w:type="dxa"/>
            <w:shd w:val="clear" w:color="auto" w:fill="auto"/>
          </w:tcPr>
          <w:p w:rsidR="00BF34DC" w:rsidRDefault="00FE38E8" w:rsidP="001E1724">
            <w:pPr>
              <w:pStyle w:val="NoSpacing"/>
              <w:numPr>
                <w:ilvl w:val="0"/>
                <w:numId w:val="3"/>
              </w:numPr>
              <w:rPr>
                <w:rFonts w:ascii="Arial" w:hAnsi="Arial" w:cs="Arial"/>
              </w:rPr>
            </w:pPr>
            <w:r>
              <w:rPr>
                <w:rFonts w:ascii="Arial" w:hAnsi="Arial" w:cs="Arial"/>
              </w:rPr>
              <w:t>Thank you to Melanie and Myrna for joining me in the L&amp;D and ICU UBT meeting</w:t>
            </w:r>
          </w:p>
          <w:p w:rsidR="00F726A7" w:rsidRDefault="00F726A7" w:rsidP="001E1724">
            <w:pPr>
              <w:pStyle w:val="NoSpacing"/>
              <w:numPr>
                <w:ilvl w:val="0"/>
                <w:numId w:val="3"/>
              </w:numPr>
              <w:rPr>
                <w:rFonts w:ascii="Arial" w:hAnsi="Arial" w:cs="Arial"/>
              </w:rPr>
            </w:pPr>
            <w:r>
              <w:rPr>
                <w:rFonts w:ascii="Arial" w:hAnsi="Arial" w:cs="Arial"/>
              </w:rPr>
              <w:t>Thanks to everyone from Denise for no rejected specimens</w:t>
            </w:r>
          </w:p>
          <w:p w:rsidR="00E805A8" w:rsidRDefault="00E805A8" w:rsidP="001E1724">
            <w:pPr>
              <w:pStyle w:val="NoSpacing"/>
              <w:numPr>
                <w:ilvl w:val="0"/>
                <w:numId w:val="3"/>
              </w:numPr>
              <w:rPr>
                <w:rFonts w:ascii="Arial" w:hAnsi="Arial" w:cs="Arial"/>
              </w:rPr>
            </w:pPr>
            <w:r>
              <w:rPr>
                <w:rFonts w:ascii="Arial" w:hAnsi="Arial" w:cs="Arial"/>
              </w:rPr>
              <w:t>Thanks to Elliott for his insightfulness and being courteous</w:t>
            </w:r>
          </w:p>
          <w:p w:rsidR="00E805A8" w:rsidRDefault="00E805A8" w:rsidP="001E1724">
            <w:pPr>
              <w:pStyle w:val="NoSpacing"/>
              <w:numPr>
                <w:ilvl w:val="0"/>
                <w:numId w:val="3"/>
              </w:numPr>
              <w:rPr>
                <w:rFonts w:ascii="Arial" w:hAnsi="Arial" w:cs="Arial"/>
              </w:rPr>
            </w:pPr>
            <w:r>
              <w:rPr>
                <w:rFonts w:ascii="Arial" w:hAnsi="Arial" w:cs="Arial"/>
              </w:rPr>
              <w:t>Thanks to Greg for being conscientious in helping on wrong KPHC orders</w:t>
            </w:r>
          </w:p>
          <w:p w:rsidR="00316D75" w:rsidRDefault="00316D75" w:rsidP="001E1724">
            <w:pPr>
              <w:pStyle w:val="NoSpacing"/>
              <w:numPr>
                <w:ilvl w:val="0"/>
                <w:numId w:val="3"/>
              </w:numPr>
              <w:rPr>
                <w:rFonts w:ascii="Arial" w:hAnsi="Arial" w:cs="Arial"/>
              </w:rPr>
            </w:pPr>
            <w:r>
              <w:rPr>
                <w:rFonts w:ascii="Arial" w:hAnsi="Arial" w:cs="Arial"/>
              </w:rPr>
              <w:t>Incubator tote charger cords – trip hazard; always tuck them in.</w:t>
            </w:r>
          </w:p>
          <w:p w:rsidR="00316D75" w:rsidRPr="00DB713A" w:rsidRDefault="00316D75" w:rsidP="001E1724">
            <w:pPr>
              <w:pStyle w:val="NoSpacing"/>
              <w:numPr>
                <w:ilvl w:val="0"/>
                <w:numId w:val="3"/>
              </w:numPr>
              <w:rPr>
                <w:rFonts w:ascii="Arial" w:hAnsi="Arial" w:cs="Arial"/>
              </w:rPr>
            </w:pPr>
            <w:r>
              <w:rPr>
                <w:rFonts w:ascii="Arial" w:hAnsi="Arial" w:cs="Arial"/>
              </w:rPr>
              <w:t>Big centrifuge by UA area – keep lid partially close after using – it’s so hard to reach when completely open. Put flag on top when there’s specimens.</w:t>
            </w:r>
          </w:p>
        </w:tc>
        <w:tc>
          <w:tcPr>
            <w:tcW w:w="1800" w:type="dxa"/>
            <w:shd w:val="clear" w:color="auto" w:fill="auto"/>
          </w:tcPr>
          <w:p w:rsidR="002C08EC" w:rsidRDefault="00BF34DC" w:rsidP="00115DD1">
            <w:pPr>
              <w:pStyle w:val="PlainText"/>
              <w:rPr>
                <w:rFonts w:ascii="Arial" w:hAnsi="Arial" w:cs="Arial"/>
                <w:sz w:val="22"/>
              </w:rPr>
            </w:pPr>
            <w:r>
              <w:rPr>
                <w:rFonts w:ascii="Arial" w:hAnsi="Arial" w:cs="Arial"/>
                <w:sz w:val="22"/>
              </w:rPr>
              <w:t>Informational</w:t>
            </w:r>
          </w:p>
        </w:tc>
      </w:tr>
      <w:tr w:rsidR="002C08EC" w:rsidRPr="003B0BB6" w:rsidTr="0036719D">
        <w:trPr>
          <w:trHeight w:val="710"/>
        </w:trPr>
        <w:tc>
          <w:tcPr>
            <w:tcW w:w="1890" w:type="dxa"/>
            <w:shd w:val="clear" w:color="auto" w:fill="auto"/>
          </w:tcPr>
          <w:p w:rsidR="002C08EC" w:rsidRPr="003B0BB6" w:rsidRDefault="00B97234" w:rsidP="00115DD1">
            <w:pPr>
              <w:pStyle w:val="PlainText"/>
              <w:rPr>
                <w:rFonts w:ascii="Arial" w:hAnsi="Arial" w:cs="Arial"/>
                <w:sz w:val="22"/>
              </w:rPr>
            </w:pPr>
            <w:r>
              <w:rPr>
                <w:rFonts w:ascii="Arial" w:hAnsi="Arial" w:cs="Arial"/>
                <w:sz w:val="22"/>
              </w:rPr>
              <w:t>PHI</w:t>
            </w:r>
          </w:p>
        </w:tc>
        <w:tc>
          <w:tcPr>
            <w:tcW w:w="7200" w:type="dxa"/>
            <w:shd w:val="clear" w:color="auto" w:fill="auto"/>
          </w:tcPr>
          <w:p w:rsidR="00264FBC" w:rsidRDefault="00316D75" w:rsidP="002C08EC">
            <w:pPr>
              <w:pStyle w:val="PlainText"/>
              <w:numPr>
                <w:ilvl w:val="0"/>
                <w:numId w:val="1"/>
              </w:numPr>
              <w:rPr>
                <w:rFonts w:ascii="Arial" w:hAnsi="Arial" w:cs="Arial"/>
                <w:sz w:val="22"/>
              </w:rPr>
            </w:pPr>
            <w:r>
              <w:rPr>
                <w:rFonts w:ascii="Arial" w:hAnsi="Arial" w:cs="Arial"/>
                <w:sz w:val="22"/>
              </w:rPr>
              <w:t>No PHI in regular trash even torn down. Put in shredder container. EVS were doing rounds and found torn DXC patient report by Chemistry area.</w:t>
            </w:r>
          </w:p>
          <w:p w:rsidR="002C08EC" w:rsidRDefault="00264FBC" w:rsidP="002C08EC">
            <w:pPr>
              <w:pStyle w:val="PlainText"/>
              <w:numPr>
                <w:ilvl w:val="0"/>
                <w:numId w:val="1"/>
              </w:numPr>
              <w:rPr>
                <w:rFonts w:ascii="Arial" w:hAnsi="Arial" w:cs="Arial"/>
                <w:sz w:val="22"/>
              </w:rPr>
            </w:pPr>
            <w:r>
              <w:rPr>
                <w:rFonts w:ascii="Arial" w:hAnsi="Arial" w:cs="Arial"/>
                <w:sz w:val="22"/>
              </w:rPr>
              <w:t xml:space="preserve"> See attached Waste Management Stream</w:t>
            </w:r>
            <w:r w:rsidR="00CD25B0">
              <w:rPr>
                <w:rFonts w:ascii="Arial" w:hAnsi="Arial" w:cs="Arial"/>
                <w:sz w:val="22"/>
              </w:rPr>
              <w:t xml:space="preserve"> flyer and policy.</w:t>
            </w:r>
            <w:r w:rsidR="00FC6E70">
              <w:rPr>
                <w:rFonts w:ascii="Arial" w:hAnsi="Arial" w:cs="Arial"/>
                <w:sz w:val="22"/>
              </w:rPr>
              <w:t xml:space="preserve">  </w:t>
            </w:r>
            <w:bookmarkStart w:id="0" w:name="_MON_1552302590"/>
            <w:bookmarkEnd w:id="0"/>
            <w:r w:rsidR="00CD25B0">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8" ShapeID="_x0000_i1025" DrawAspect="Icon" ObjectID="_1552485481" r:id="rId8">
                  <o:FieldCodes>\s</o:FieldCodes>
                </o:OLEObject>
              </w:object>
            </w:r>
          </w:p>
          <w:p w:rsidR="00316D75" w:rsidRPr="003B0BB6" w:rsidRDefault="00316D75" w:rsidP="00316D75">
            <w:pPr>
              <w:pStyle w:val="PlainText"/>
              <w:ind w:left="360"/>
              <w:rPr>
                <w:rFonts w:ascii="Arial" w:hAnsi="Arial" w:cs="Arial"/>
                <w:sz w:val="22"/>
              </w:rPr>
            </w:pPr>
          </w:p>
        </w:tc>
        <w:tc>
          <w:tcPr>
            <w:tcW w:w="1800" w:type="dxa"/>
            <w:shd w:val="clear" w:color="auto" w:fill="auto"/>
          </w:tcPr>
          <w:p w:rsidR="002C08EC" w:rsidRPr="003B0BB6" w:rsidRDefault="002C08EC" w:rsidP="00115DD1">
            <w:pPr>
              <w:pStyle w:val="PlainText"/>
              <w:rPr>
                <w:rFonts w:ascii="Arial" w:hAnsi="Arial" w:cs="Arial"/>
                <w:sz w:val="22"/>
              </w:rPr>
            </w:pPr>
            <w:r w:rsidRPr="003B0BB6">
              <w:rPr>
                <w:rFonts w:ascii="Arial" w:hAnsi="Arial" w:cs="Arial"/>
                <w:sz w:val="22"/>
              </w:rPr>
              <w:t>ALL STAFF</w:t>
            </w:r>
          </w:p>
        </w:tc>
      </w:tr>
      <w:tr w:rsidR="002C08EC" w:rsidRPr="003B0BB6" w:rsidTr="0036719D">
        <w:trPr>
          <w:trHeight w:val="2195"/>
        </w:trPr>
        <w:tc>
          <w:tcPr>
            <w:tcW w:w="1890" w:type="dxa"/>
            <w:shd w:val="clear" w:color="auto" w:fill="auto"/>
          </w:tcPr>
          <w:p w:rsidR="002C08EC" w:rsidRPr="003B0BB6" w:rsidRDefault="00B97234" w:rsidP="00115DD1">
            <w:pPr>
              <w:pStyle w:val="PlainText"/>
              <w:rPr>
                <w:rFonts w:ascii="Arial" w:hAnsi="Arial" w:cs="Arial"/>
                <w:sz w:val="22"/>
              </w:rPr>
            </w:pPr>
            <w:r>
              <w:rPr>
                <w:rFonts w:ascii="Arial" w:hAnsi="Arial" w:cs="Arial"/>
                <w:sz w:val="22"/>
              </w:rPr>
              <w:t>OR Staff Request</w:t>
            </w:r>
          </w:p>
        </w:tc>
        <w:tc>
          <w:tcPr>
            <w:tcW w:w="7200" w:type="dxa"/>
            <w:shd w:val="clear" w:color="auto" w:fill="auto"/>
          </w:tcPr>
          <w:p w:rsidR="002C08EC" w:rsidRDefault="00AD6B90" w:rsidP="002C08EC">
            <w:pPr>
              <w:pStyle w:val="PlainText"/>
              <w:numPr>
                <w:ilvl w:val="0"/>
                <w:numId w:val="3"/>
              </w:numPr>
              <w:rPr>
                <w:rFonts w:ascii="Arial" w:hAnsi="Arial" w:cs="Arial"/>
                <w:sz w:val="22"/>
                <w:szCs w:val="22"/>
              </w:rPr>
            </w:pPr>
            <w:r>
              <w:rPr>
                <w:rFonts w:ascii="Arial" w:hAnsi="Arial" w:cs="Arial"/>
                <w:sz w:val="22"/>
                <w:szCs w:val="22"/>
              </w:rPr>
              <w:t xml:space="preserve">OR staff is required to enter time the breast specimen was put in formalin. They have pre-filled formalin for small and medium containers. For large containers, they will come to lab and wait until we put formalin so they can document the time. </w:t>
            </w:r>
          </w:p>
          <w:p w:rsidR="00AD6B90" w:rsidRDefault="00AD6B90" w:rsidP="00AD6B90">
            <w:pPr>
              <w:pStyle w:val="PlainText"/>
              <w:ind w:left="720"/>
              <w:rPr>
                <w:rFonts w:ascii="Arial" w:hAnsi="Arial" w:cs="Arial"/>
                <w:sz w:val="22"/>
                <w:szCs w:val="22"/>
              </w:rPr>
            </w:pPr>
            <w:r>
              <w:rPr>
                <w:rFonts w:ascii="Arial" w:hAnsi="Arial" w:cs="Arial"/>
                <w:sz w:val="22"/>
                <w:szCs w:val="22"/>
              </w:rPr>
              <w:t>If this process is not followed, e.g. they came back at different time to ask what time specimen was put in formalin, please report to manager.</w:t>
            </w:r>
          </w:p>
          <w:p w:rsidR="00AD6B90" w:rsidRPr="00DB713A" w:rsidRDefault="00AD6B90" w:rsidP="002C08EC">
            <w:pPr>
              <w:pStyle w:val="PlainText"/>
              <w:numPr>
                <w:ilvl w:val="0"/>
                <w:numId w:val="3"/>
              </w:numPr>
              <w:rPr>
                <w:rFonts w:ascii="Arial" w:hAnsi="Arial" w:cs="Arial"/>
                <w:sz w:val="22"/>
                <w:szCs w:val="22"/>
              </w:rPr>
            </w:pPr>
          </w:p>
        </w:tc>
        <w:tc>
          <w:tcPr>
            <w:tcW w:w="1800" w:type="dxa"/>
            <w:shd w:val="clear" w:color="auto" w:fill="auto"/>
          </w:tcPr>
          <w:p w:rsidR="002C08EC" w:rsidRPr="003B0BB6" w:rsidRDefault="00AD6B90" w:rsidP="00115DD1">
            <w:pPr>
              <w:pStyle w:val="PlainText"/>
              <w:rPr>
                <w:rFonts w:ascii="Arial" w:hAnsi="Arial" w:cs="Arial"/>
                <w:sz w:val="22"/>
              </w:rPr>
            </w:pPr>
            <w:r>
              <w:rPr>
                <w:rFonts w:ascii="Arial" w:hAnsi="Arial" w:cs="Arial"/>
                <w:sz w:val="22"/>
              </w:rPr>
              <w:t>Phlebotomist</w:t>
            </w:r>
          </w:p>
        </w:tc>
      </w:tr>
      <w:tr w:rsidR="002C08EC" w:rsidRPr="003B0BB6" w:rsidTr="0036719D">
        <w:trPr>
          <w:trHeight w:val="1160"/>
        </w:trPr>
        <w:tc>
          <w:tcPr>
            <w:tcW w:w="1890" w:type="dxa"/>
            <w:shd w:val="clear" w:color="auto" w:fill="auto"/>
          </w:tcPr>
          <w:p w:rsidR="002C08EC" w:rsidRPr="003B0BB6" w:rsidRDefault="00965BD5" w:rsidP="00115DD1">
            <w:pPr>
              <w:pStyle w:val="PlainText"/>
              <w:rPr>
                <w:rFonts w:ascii="Arial" w:hAnsi="Arial" w:cs="Arial"/>
                <w:sz w:val="22"/>
              </w:rPr>
            </w:pPr>
            <w:r>
              <w:rPr>
                <w:rFonts w:ascii="Arial" w:hAnsi="Arial" w:cs="Arial"/>
                <w:sz w:val="22"/>
              </w:rPr>
              <w:t>ED Team Meeting Result</w:t>
            </w:r>
          </w:p>
        </w:tc>
        <w:tc>
          <w:tcPr>
            <w:tcW w:w="7200" w:type="dxa"/>
            <w:shd w:val="clear" w:color="auto" w:fill="auto"/>
          </w:tcPr>
          <w:p w:rsidR="002C08EC" w:rsidRDefault="00965BD5" w:rsidP="002C08EC">
            <w:pPr>
              <w:pStyle w:val="PlainText"/>
              <w:numPr>
                <w:ilvl w:val="0"/>
                <w:numId w:val="2"/>
              </w:numPr>
              <w:rPr>
                <w:rFonts w:ascii="Arial" w:hAnsi="Arial" w:cs="Arial"/>
                <w:sz w:val="22"/>
                <w:szCs w:val="22"/>
              </w:rPr>
            </w:pPr>
            <w:r>
              <w:rPr>
                <w:rFonts w:ascii="Arial" w:hAnsi="Arial" w:cs="Arial"/>
                <w:sz w:val="22"/>
                <w:szCs w:val="22"/>
              </w:rPr>
              <w:t>ED will try to draw extra green top for Trop and lavender for BNP</w:t>
            </w:r>
          </w:p>
          <w:p w:rsidR="00965BD5" w:rsidRDefault="00965BD5" w:rsidP="002C08EC">
            <w:pPr>
              <w:pStyle w:val="PlainText"/>
              <w:numPr>
                <w:ilvl w:val="0"/>
                <w:numId w:val="2"/>
              </w:numPr>
              <w:rPr>
                <w:rFonts w:ascii="Arial" w:hAnsi="Arial" w:cs="Arial"/>
                <w:sz w:val="22"/>
                <w:szCs w:val="22"/>
              </w:rPr>
            </w:pPr>
            <w:r>
              <w:rPr>
                <w:rFonts w:ascii="Arial" w:hAnsi="Arial" w:cs="Arial"/>
                <w:sz w:val="22"/>
                <w:szCs w:val="22"/>
              </w:rPr>
              <w:t>Will communicate to nurses to label tubes appropriately. Use generic labels only if necessary</w:t>
            </w:r>
          </w:p>
          <w:p w:rsidR="00965BD5" w:rsidRDefault="00965BD5" w:rsidP="002C08EC">
            <w:pPr>
              <w:pStyle w:val="PlainText"/>
              <w:numPr>
                <w:ilvl w:val="0"/>
                <w:numId w:val="2"/>
              </w:numPr>
              <w:rPr>
                <w:rFonts w:ascii="Arial" w:hAnsi="Arial" w:cs="Arial"/>
                <w:sz w:val="22"/>
                <w:szCs w:val="22"/>
              </w:rPr>
            </w:pPr>
            <w:r>
              <w:rPr>
                <w:rFonts w:ascii="Arial" w:hAnsi="Arial" w:cs="Arial"/>
                <w:sz w:val="22"/>
                <w:szCs w:val="22"/>
              </w:rPr>
              <w:t>Will educate nurses not to pull out labels if specimen has not been collected especially for urine specimens.</w:t>
            </w:r>
          </w:p>
          <w:p w:rsidR="00965BD5" w:rsidRDefault="00F817D0" w:rsidP="00F817D0">
            <w:pPr>
              <w:pStyle w:val="PlainText"/>
              <w:numPr>
                <w:ilvl w:val="0"/>
                <w:numId w:val="2"/>
              </w:numPr>
              <w:rPr>
                <w:rFonts w:ascii="Arial" w:hAnsi="Arial" w:cs="Arial"/>
                <w:sz w:val="22"/>
                <w:szCs w:val="22"/>
              </w:rPr>
            </w:pPr>
            <w:r>
              <w:rPr>
                <w:rFonts w:ascii="Arial" w:hAnsi="Arial" w:cs="Arial"/>
                <w:sz w:val="22"/>
                <w:szCs w:val="22"/>
              </w:rPr>
              <w:t>Use Cerner ORV when processing ED specimens while they’re still working on labeling their tubes properly. We’re still missing some tests like Troponin, HCG and as a result delays the TAT.</w:t>
            </w:r>
          </w:p>
          <w:p w:rsidR="00012D78" w:rsidRDefault="00012D78" w:rsidP="00F817D0">
            <w:pPr>
              <w:pStyle w:val="PlainText"/>
              <w:numPr>
                <w:ilvl w:val="0"/>
                <w:numId w:val="2"/>
              </w:numPr>
              <w:rPr>
                <w:rFonts w:ascii="Arial" w:hAnsi="Arial" w:cs="Arial"/>
                <w:sz w:val="22"/>
                <w:szCs w:val="22"/>
              </w:rPr>
            </w:pPr>
            <w:r>
              <w:rPr>
                <w:rFonts w:ascii="Arial" w:hAnsi="Arial" w:cs="Arial"/>
                <w:sz w:val="22"/>
                <w:szCs w:val="22"/>
              </w:rPr>
              <w:lastRenderedPageBreak/>
              <w:t>Check specimens (especially swabs) first before processing. There was a couple of instances that specimens sent were wrong for tests ordered but fortunately was caught. But there was one sent to RRL and was rejected due to wrong swab used.</w:t>
            </w:r>
          </w:p>
          <w:p w:rsidR="00845329" w:rsidRDefault="00845329" w:rsidP="00F817D0">
            <w:pPr>
              <w:pStyle w:val="PlainText"/>
              <w:numPr>
                <w:ilvl w:val="0"/>
                <w:numId w:val="2"/>
              </w:numPr>
              <w:rPr>
                <w:rFonts w:ascii="Arial" w:hAnsi="Arial" w:cs="Arial"/>
                <w:sz w:val="22"/>
                <w:szCs w:val="22"/>
              </w:rPr>
            </w:pPr>
            <w:r>
              <w:rPr>
                <w:rFonts w:ascii="Arial" w:hAnsi="Arial" w:cs="Arial"/>
                <w:sz w:val="22"/>
                <w:szCs w:val="22"/>
              </w:rPr>
              <w:t>Read RRL Technical Bulletins attached.</w:t>
            </w:r>
          </w:p>
          <w:p w:rsidR="00845329" w:rsidRPr="00F817D0" w:rsidRDefault="00845329" w:rsidP="00845329">
            <w:pPr>
              <w:pStyle w:val="PlainText"/>
              <w:ind w:left="720"/>
              <w:rPr>
                <w:rFonts w:ascii="Arial" w:hAnsi="Arial" w:cs="Arial"/>
                <w:sz w:val="22"/>
                <w:szCs w:val="22"/>
              </w:rPr>
            </w:pPr>
            <w:r>
              <w:rPr>
                <w:rFonts w:ascii="Arial" w:hAnsi="Arial" w:cs="Arial"/>
                <w:sz w:val="22"/>
                <w:szCs w:val="22"/>
              </w:rPr>
              <w:t>Important information about send out PTH – pre-analytical handling and transport changes that will go live on 4/4/17.</w:t>
            </w:r>
          </w:p>
          <w:p w:rsidR="00965BD5" w:rsidRPr="00DB713A" w:rsidRDefault="00965BD5" w:rsidP="00965BD5">
            <w:pPr>
              <w:pStyle w:val="PlainText"/>
              <w:ind w:left="720"/>
              <w:rPr>
                <w:rFonts w:ascii="Arial" w:hAnsi="Arial" w:cs="Arial"/>
                <w:sz w:val="22"/>
                <w:szCs w:val="22"/>
              </w:rPr>
            </w:pPr>
          </w:p>
        </w:tc>
        <w:tc>
          <w:tcPr>
            <w:tcW w:w="1800" w:type="dxa"/>
            <w:shd w:val="clear" w:color="auto" w:fill="auto"/>
          </w:tcPr>
          <w:p w:rsidR="002C08EC" w:rsidRPr="003B0BB6" w:rsidRDefault="002C08EC" w:rsidP="00115DD1">
            <w:pPr>
              <w:pStyle w:val="PlainText"/>
              <w:rPr>
                <w:rFonts w:ascii="Arial" w:hAnsi="Arial" w:cs="Arial"/>
                <w:sz w:val="22"/>
              </w:rPr>
            </w:pPr>
            <w:r w:rsidRPr="003B0BB6">
              <w:rPr>
                <w:rFonts w:ascii="Arial" w:hAnsi="Arial" w:cs="Arial"/>
                <w:sz w:val="22"/>
              </w:rPr>
              <w:lastRenderedPageBreak/>
              <w:t>Phlebotomist</w:t>
            </w:r>
          </w:p>
        </w:tc>
      </w:tr>
      <w:tr w:rsidR="00316D75" w:rsidRPr="003B0BB6" w:rsidTr="0036719D">
        <w:trPr>
          <w:trHeight w:val="1160"/>
        </w:trPr>
        <w:tc>
          <w:tcPr>
            <w:tcW w:w="1890" w:type="dxa"/>
            <w:shd w:val="clear" w:color="auto" w:fill="auto"/>
          </w:tcPr>
          <w:p w:rsidR="00316D75" w:rsidRDefault="00316D75" w:rsidP="00115DD1">
            <w:pPr>
              <w:pStyle w:val="PlainText"/>
              <w:rPr>
                <w:rFonts w:ascii="Arial" w:hAnsi="Arial" w:cs="Arial"/>
                <w:sz w:val="22"/>
              </w:rPr>
            </w:pPr>
            <w:r>
              <w:rPr>
                <w:rFonts w:ascii="Arial" w:hAnsi="Arial" w:cs="Arial"/>
                <w:sz w:val="22"/>
              </w:rPr>
              <w:t>Reminders</w:t>
            </w:r>
          </w:p>
        </w:tc>
        <w:tc>
          <w:tcPr>
            <w:tcW w:w="7200" w:type="dxa"/>
            <w:shd w:val="clear" w:color="auto" w:fill="auto"/>
          </w:tcPr>
          <w:p w:rsidR="00316D75" w:rsidRDefault="00316D75" w:rsidP="002C08EC">
            <w:pPr>
              <w:pStyle w:val="PlainText"/>
              <w:numPr>
                <w:ilvl w:val="0"/>
                <w:numId w:val="2"/>
              </w:numPr>
              <w:rPr>
                <w:rFonts w:ascii="Arial" w:hAnsi="Arial" w:cs="Arial"/>
                <w:sz w:val="22"/>
                <w:szCs w:val="22"/>
              </w:rPr>
            </w:pPr>
            <w:r>
              <w:rPr>
                <w:rFonts w:ascii="Arial" w:hAnsi="Arial" w:cs="Arial"/>
                <w:sz w:val="22"/>
                <w:szCs w:val="22"/>
              </w:rPr>
              <w:t>Chemistry</w:t>
            </w:r>
            <w:r w:rsidR="00B31373">
              <w:rPr>
                <w:rFonts w:ascii="Arial" w:hAnsi="Arial" w:cs="Arial"/>
                <w:sz w:val="22"/>
                <w:szCs w:val="22"/>
              </w:rPr>
              <w:t xml:space="preserve"> reagent</w:t>
            </w:r>
            <w:r>
              <w:rPr>
                <w:rFonts w:ascii="Arial" w:hAnsi="Arial" w:cs="Arial"/>
                <w:sz w:val="22"/>
                <w:szCs w:val="22"/>
              </w:rPr>
              <w:t xml:space="preserve"> new lot parallel </w:t>
            </w:r>
            <w:r w:rsidR="00B31373">
              <w:rPr>
                <w:rFonts w:ascii="Arial" w:hAnsi="Arial" w:cs="Arial"/>
                <w:sz w:val="22"/>
                <w:szCs w:val="22"/>
              </w:rPr>
              <w:t>test is performed by all CLSs when a new lot or new shipment is loaded. New lots can only be used after this is performed and acceptable for patient testing.</w:t>
            </w:r>
            <w:r>
              <w:rPr>
                <w:rFonts w:ascii="Arial" w:hAnsi="Arial" w:cs="Arial"/>
                <w:sz w:val="22"/>
                <w:szCs w:val="22"/>
              </w:rPr>
              <w:t xml:space="preserve"> </w:t>
            </w:r>
            <w:r w:rsidR="00B31373">
              <w:rPr>
                <w:rFonts w:ascii="Arial" w:hAnsi="Arial" w:cs="Arial"/>
                <w:sz w:val="22"/>
                <w:szCs w:val="22"/>
              </w:rPr>
              <w:t>All fluids being tested using the reagent need to have new lot reagent parallel done. Example: CR-s (creatinine) need</w:t>
            </w:r>
            <w:r w:rsidR="00F817D0">
              <w:rPr>
                <w:rFonts w:ascii="Arial" w:hAnsi="Arial" w:cs="Arial"/>
                <w:sz w:val="22"/>
                <w:szCs w:val="22"/>
              </w:rPr>
              <w:t>s</w:t>
            </w:r>
            <w:r w:rsidR="00B31373">
              <w:rPr>
                <w:rFonts w:ascii="Arial" w:hAnsi="Arial" w:cs="Arial"/>
                <w:sz w:val="22"/>
                <w:szCs w:val="22"/>
              </w:rPr>
              <w:t xml:space="preserve"> to be done on both serum and urine. The purpose of this check is to confirm that the use of new reagent lot and shipments do not affect patient results due to matrix interferences between different lots of reagents.</w:t>
            </w:r>
          </w:p>
          <w:p w:rsidR="00B31373" w:rsidRDefault="007B4435" w:rsidP="002C08EC">
            <w:pPr>
              <w:pStyle w:val="PlainText"/>
              <w:numPr>
                <w:ilvl w:val="0"/>
                <w:numId w:val="2"/>
              </w:numPr>
              <w:rPr>
                <w:rFonts w:ascii="Arial" w:hAnsi="Arial" w:cs="Arial"/>
                <w:sz w:val="22"/>
                <w:szCs w:val="22"/>
              </w:rPr>
            </w:pPr>
            <w:r>
              <w:rPr>
                <w:rFonts w:ascii="Arial" w:hAnsi="Arial" w:cs="Arial"/>
                <w:sz w:val="22"/>
                <w:szCs w:val="22"/>
              </w:rPr>
              <w:t>For TDM calibration, use only 1 drop of calibrator per test.</w:t>
            </w:r>
          </w:p>
          <w:p w:rsidR="00A07964" w:rsidRDefault="00A07964" w:rsidP="002C08EC">
            <w:pPr>
              <w:pStyle w:val="PlainText"/>
              <w:numPr>
                <w:ilvl w:val="0"/>
                <w:numId w:val="2"/>
              </w:numPr>
              <w:rPr>
                <w:rFonts w:ascii="Arial" w:hAnsi="Arial" w:cs="Arial"/>
                <w:sz w:val="22"/>
                <w:szCs w:val="22"/>
              </w:rPr>
            </w:pPr>
            <w:r>
              <w:rPr>
                <w:rFonts w:ascii="Arial" w:hAnsi="Arial" w:cs="Arial"/>
                <w:sz w:val="22"/>
                <w:szCs w:val="22"/>
              </w:rPr>
              <w:t>Be sure to run the correct QC lot number.</w:t>
            </w:r>
          </w:p>
          <w:p w:rsidR="007B4435" w:rsidRDefault="007B4435" w:rsidP="002C08EC">
            <w:pPr>
              <w:pStyle w:val="PlainText"/>
              <w:numPr>
                <w:ilvl w:val="0"/>
                <w:numId w:val="2"/>
              </w:numPr>
              <w:rPr>
                <w:rFonts w:ascii="Arial" w:hAnsi="Arial" w:cs="Arial"/>
                <w:sz w:val="22"/>
                <w:szCs w:val="22"/>
              </w:rPr>
            </w:pPr>
            <w:r>
              <w:rPr>
                <w:rFonts w:ascii="Arial" w:hAnsi="Arial" w:cs="Arial"/>
                <w:sz w:val="22"/>
                <w:szCs w:val="22"/>
              </w:rPr>
              <w:t>Use judgement and common sense when loading reagents. We don’t want to run out at the middle of the shift but we don’t want to load too early either especially tests that are rarely ordered and cartridges that expire fast.</w:t>
            </w:r>
          </w:p>
          <w:p w:rsidR="007B4435" w:rsidRDefault="007B4435" w:rsidP="002C08EC">
            <w:pPr>
              <w:pStyle w:val="PlainText"/>
              <w:numPr>
                <w:ilvl w:val="0"/>
                <w:numId w:val="2"/>
              </w:numPr>
              <w:rPr>
                <w:rFonts w:ascii="Arial" w:hAnsi="Arial" w:cs="Arial"/>
                <w:sz w:val="22"/>
                <w:szCs w:val="22"/>
              </w:rPr>
            </w:pPr>
            <w:r>
              <w:rPr>
                <w:rFonts w:ascii="Arial" w:hAnsi="Arial" w:cs="Arial"/>
                <w:sz w:val="22"/>
                <w:szCs w:val="22"/>
              </w:rPr>
              <w:t>iQ200 and Velocity –</w:t>
            </w:r>
            <w:r w:rsidR="00A07964">
              <w:rPr>
                <w:rFonts w:ascii="Arial" w:hAnsi="Arial" w:cs="Arial"/>
                <w:sz w:val="22"/>
                <w:szCs w:val="22"/>
              </w:rPr>
              <w:t xml:space="preserve"> Do not mix QC reagent lots.</w:t>
            </w:r>
            <w:r w:rsidR="00651D64">
              <w:rPr>
                <w:rFonts w:ascii="Arial" w:hAnsi="Arial" w:cs="Arial"/>
                <w:sz w:val="22"/>
                <w:szCs w:val="22"/>
              </w:rPr>
              <w:t xml:space="preserve"> </w:t>
            </w:r>
          </w:p>
          <w:p w:rsidR="007B4435" w:rsidRDefault="007B4435" w:rsidP="002C08EC">
            <w:pPr>
              <w:pStyle w:val="PlainText"/>
              <w:numPr>
                <w:ilvl w:val="0"/>
                <w:numId w:val="2"/>
              </w:numPr>
              <w:rPr>
                <w:rFonts w:ascii="Arial" w:hAnsi="Arial" w:cs="Arial"/>
                <w:sz w:val="22"/>
                <w:szCs w:val="22"/>
              </w:rPr>
            </w:pPr>
            <w:r>
              <w:rPr>
                <w:rFonts w:ascii="Arial" w:hAnsi="Arial" w:cs="Arial"/>
                <w:sz w:val="22"/>
                <w:szCs w:val="22"/>
              </w:rPr>
              <w:t>Let your coworker know if you load specimens in analyzers before going on break</w:t>
            </w:r>
          </w:p>
          <w:p w:rsidR="00B97234" w:rsidRPr="00DB713A" w:rsidRDefault="00B97234" w:rsidP="00E805A8">
            <w:pPr>
              <w:pStyle w:val="PlainText"/>
              <w:ind w:left="720"/>
              <w:rPr>
                <w:rFonts w:ascii="Arial" w:hAnsi="Arial" w:cs="Arial"/>
                <w:sz w:val="22"/>
                <w:szCs w:val="22"/>
              </w:rPr>
            </w:pPr>
            <w:bookmarkStart w:id="1" w:name="_GoBack"/>
            <w:bookmarkEnd w:id="1"/>
          </w:p>
        </w:tc>
        <w:tc>
          <w:tcPr>
            <w:tcW w:w="1800" w:type="dxa"/>
            <w:shd w:val="clear" w:color="auto" w:fill="auto"/>
          </w:tcPr>
          <w:p w:rsidR="00316D75" w:rsidRPr="003B0BB6" w:rsidRDefault="007B4435" w:rsidP="00115DD1">
            <w:pPr>
              <w:pStyle w:val="PlainText"/>
              <w:rPr>
                <w:rFonts w:ascii="Arial" w:hAnsi="Arial" w:cs="Arial"/>
                <w:sz w:val="22"/>
              </w:rPr>
            </w:pPr>
            <w:r>
              <w:rPr>
                <w:rFonts w:ascii="Arial" w:hAnsi="Arial" w:cs="Arial"/>
                <w:sz w:val="22"/>
              </w:rPr>
              <w:t>CLS</w:t>
            </w:r>
          </w:p>
        </w:tc>
      </w:tr>
      <w:tr w:rsidR="0036719D" w:rsidRPr="003B0BB6" w:rsidTr="0036719D">
        <w:trPr>
          <w:trHeight w:val="1160"/>
        </w:trPr>
        <w:tc>
          <w:tcPr>
            <w:tcW w:w="1890" w:type="dxa"/>
            <w:shd w:val="clear" w:color="auto" w:fill="auto"/>
          </w:tcPr>
          <w:p w:rsidR="0036719D" w:rsidRDefault="0036719D" w:rsidP="00115DD1">
            <w:pPr>
              <w:pStyle w:val="PlainText"/>
              <w:rPr>
                <w:rFonts w:ascii="Arial" w:hAnsi="Arial" w:cs="Arial"/>
                <w:sz w:val="22"/>
              </w:rPr>
            </w:pPr>
            <w:r>
              <w:rPr>
                <w:rFonts w:ascii="Arial" w:hAnsi="Arial" w:cs="Arial"/>
                <w:sz w:val="22"/>
              </w:rPr>
              <w:t>Other</w:t>
            </w:r>
          </w:p>
          <w:p w:rsidR="0036719D" w:rsidRDefault="0036719D" w:rsidP="00115DD1">
            <w:pPr>
              <w:pStyle w:val="PlainText"/>
              <w:rPr>
                <w:rFonts w:ascii="Arial" w:hAnsi="Arial" w:cs="Arial"/>
                <w:sz w:val="22"/>
              </w:rPr>
            </w:pPr>
            <w:r>
              <w:rPr>
                <w:rFonts w:ascii="Arial" w:hAnsi="Arial" w:cs="Arial"/>
                <w:sz w:val="22"/>
              </w:rPr>
              <w:t>Patient feedback</w:t>
            </w:r>
          </w:p>
        </w:tc>
        <w:tc>
          <w:tcPr>
            <w:tcW w:w="7200" w:type="dxa"/>
            <w:shd w:val="clear" w:color="auto" w:fill="auto"/>
          </w:tcPr>
          <w:p w:rsidR="0036719D" w:rsidRDefault="0036719D" w:rsidP="0036719D">
            <w:pPr>
              <w:rPr>
                <w:rFonts w:ascii="Calibri" w:hAnsi="Calibri" w:cs="Calibri"/>
              </w:rPr>
            </w:pPr>
            <w:r>
              <w:rPr>
                <w:rFonts w:ascii="Calibri" w:hAnsi="Calibri" w:cs="Calibri"/>
              </w:rPr>
              <w:t>Lab Leadership Team,</w:t>
            </w:r>
          </w:p>
          <w:p w:rsidR="0036719D" w:rsidRDefault="0036719D" w:rsidP="0036719D">
            <w:pPr>
              <w:rPr>
                <w:rFonts w:ascii="Calibri" w:hAnsi="Calibri" w:cs="Calibri"/>
              </w:rPr>
            </w:pPr>
            <w:r>
              <w:rPr>
                <w:rFonts w:ascii="Calibri" w:hAnsi="Calibri" w:cs="Calibri"/>
              </w:rPr>
              <w:t>I received a phone call for a patient who is a frequent flyer due to their diagnosis.  Because this patient uses many of our health system services, they have been asked to provide occasional feedback.  And the feedback yesterday was a</w:t>
            </w:r>
            <w:r w:rsidR="00670789">
              <w:rPr>
                <w:rFonts w:ascii="Calibri" w:hAnsi="Calibri" w:cs="Calibri"/>
              </w:rPr>
              <w:t>round our phlebotomy team which</w:t>
            </w:r>
            <w:r>
              <w:rPr>
                <w:rFonts w:ascii="Calibri" w:hAnsi="Calibri" w:cs="Calibri"/>
              </w:rPr>
              <w:t xml:space="preserve"> was generally quite complimentary.  There was one recent issue though, that resulted in this patient getting a large hematoma because the needle went through the vein (per the patient) so the remind here is to review phlebotomy technique to help ensure it is correct.</w:t>
            </w:r>
          </w:p>
          <w:p w:rsidR="0036719D" w:rsidRPr="00DB713A" w:rsidRDefault="0036719D" w:rsidP="00B97234">
            <w:pPr>
              <w:rPr>
                <w:rFonts w:ascii="Arial" w:hAnsi="Arial" w:cs="Arial"/>
              </w:rPr>
            </w:pPr>
            <w:r>
              <w:rPr>
                <w:rFonts w:ascii="Calibri" w:hAnsi="Calibri" w:cs="Calibri"/>
              </w:rPr>
              <w:t>Thank you,</w:t>
            </w:r>
            <w:r w:rsidR="00670789">
              <w:rPr>
                <w:rFonts w:ascii="Calibri" w:hAnsi="Calibri" w:cs="Calibri"/>
              </w:rPr>
              <w:t xml:space="preserve"> From Regional Group</w:t>
            </w:r>
          </w:p>
        </w:tc>
        <w:tc>
          <w:tcPr>
            <w:tcW w:w="1800" w:type="dxa"/>
            <w:shd w:val="clear" w:color="auto" w:fill="auto"/>
          </w:tcPr>
          <w:p w:rsidR="0036719D" w:rsidRPr="003B0BB6" w:rsidRDefault="0036719D" w:rsidP="00115DD1">
            <w:pPr>
              <w:pStyle w:val="PlainText"/>
              <w:rPr>
                <w:rFonts w:ascii="Arial" w:hAnsi="Arial" w:cs="Arial"/>
                <w:sz w:val="22"/>
              </w:rPr>
            </w:pPr>
          </w:p>
        </w:tc>
      </w:tr>
      <w:tr w:rsidR="003B0A0A" w:rsidRPr="003B0BB6" w:rsidTr="0036719D">
        <w:trPr>
          <w:trHeight w:val="1160"/>
        </w:trPr>
        <w:tc>
          <w:tcPr>
            <w:tcW w:w="1890" w:type="dxa"/>
            <w:shd w:val="clear" w:color="auto" w:fill="auto"/>
          </w:tcPr>
          <w:p w:rsidR="003B0A0A" w:rsidRDefault="003B0A0A" w:rsidP="00115DD1">
            <w:pPr>
              <w:pStyle w:val="PlainText"/>
              <w:rPr>
                <w:rFonts w:ascii="Arial" w:hAnsi="Arial" w:cs="Arial"/>
                <w:sz w:val="22"/>
              </w:rPr>
            </w:pPr>
            <w:r>
              <w:rPr>
                <w:rFonts w:ascii="Arial" w:hAnsi="Arial" w:cs="Arial"/>
                <w:sz w:val="22"/>
              </w:rPr>
              <w:t>Union</w:t>
            </w:r>
          </w:p>
        </w:tc>
        <w:tc>
          <w:tcPr>
            <w:tcW w:w="7200" w:type="dxa"/>
            <w:shd w:val="clear" w:color="auto" w:fill="auto"/>
          </w:tcPr>
          <w:p w:rsidR="003B0A0A" w:rsidRDefault="00484435" w:rsidP="003B0A0A">
            <w:pPr>
              <w:pStyle w:val="ListParagraph"/>
              <w:numPr>
                <w:ilvl w:val="0"/>
                <w:numId w:val="2"/>
              </w:numPr>
              <w:rPr>
                <w:rFonts w:ascii="Calibri" w:hAnsi="Calibri" w:cs="Calibri"/>
              </w:rPr>
            </w:pPr>
            <w:r>
              <w:rPr>
                <w:rFonts w:ascii="Calibri" w:hAnsi="Calibri" w:cs="Calibri"/>
              </w:rPr>
              <w:t xml:space="preserve">715 Section 8. </w:t>
            </w:r>
          </w:p>
          <w:p w:rsidR="00484435" w:rsidRDefault="00484435" w:rsidP="00484435">
            <w:pPr>
              <w:pStyle w:val="ListParagraph"/>
              <w:rPr>
                <w:rFonts w:ascii="Calibri" w:hAnsi="Calibri" w:cs="Calibri"/>
              </w:rPr>
            </w:pPr>
            <w:r>
              <w:rPr>
                <w:rFonts w:ascii="Calibri" w:hAnsi="Calibri" w:cs="Calibri"/>
              </w:rPr>
              <w:t>Although seniority is the determining factor in granting overtime, consideration for patient and employee safety  must be given due consideration in offering consecutive overtime shifts.</w:t>
            </w:r>
          </w:p>
          <w:p w:rsidR="00484435" w:rsidRDefault="00484435" w:rsidP="00484435">
            <w:pPr>
              <w:pStyle w:val="ListParagraph"/>
              <w:rPr>
                <w:rFonts w:ascii="Calibri" w:hAnsi="Calibri" w:cs="Calibri"/>
              </w:rPr>
            </w:pPr>
          </w:p>
          <w:p w:rsidR="00484435" w:rsidRDefault="00484435" w:rsidP="00484435">
            <w:pPr>
              <w:pStyle w:val="ListParagraph"/>
              <w:rPr>
                <w:rFonts w:ascii="Calibri" w:hAnsi="Calibri" w:cs="Calibri"/>
              </w:rPr>
            </w:pPr>
            <w:r>
              <w:rPr>
                <w:rFonts w:ascii="Calibri" w:hAnsi="Calibri" w:cs="Calibri"/>
              </w:rPr>
              <w:lastRenderedPageBreak/>
              <w:t>Lab guidelines</w:t>
            </w:r>
            <w:r w:rsidR="00635CEA">
              <w:rPr>
                <w:rFonts w:ascii="Calibri" w:hAnsi="Calibri" w:cs="Calibri"/>
              </w:rPr>
              <w:t>. This guideline was formulated a couple of years ago by management, HR, and union.</w:t>
            </w:r>
          </w:p>
          <w:p w:rsidR="00484435" w:rsidRDefault="00484435" w:rsidP="00484435">
            <w:pPr>
              <w:pStyle w:val="ListParagraph"/>
              <w:numPr>
                <w:ilvl w:val="0"/>
                <w:numId w:val="2"/>
              </w:numPr>
              <w:rPr>
                <w:rFonts w:ascii="Calibri" w:hAnsi="Calibri" w:cs="Calibri"/>
              </w:rPr>
            </w:pPr>
            <w:r>
              <w:rPr>
                <w:rFonts w:ascii="Calibri" w:hAnsi="Calibri" w:cs="Calibri"/>
              </w:rPr>
              <w:t>No more than 4 days consecutive 12 hours for CLS</w:t>
            </w:r>
          </w:p>
          <w:p w:rsidR="00484435" w:rsidRDefault="00484435" w:rsidP="00484435">
            <w:pPr>
              <w:pStyle w:val="ListParagraph"/>
              <w:numPr>
                <w:ilvl w:val="0"/>
                <w:numId w:val="2"/>
              </w:numPr>
              <w:rPr>
                <w:rFonts w:ascii="Calibri" w:hAnsi="Calibri" w:cs="Calibri"/>
              </w:rPr>
            </w:pPr>
            <w:r>
              <w:rPr>
                <w:rFonts w:ascii="Calibri" w:hAnsi="Calibri" w:cs="Calibri"/>
              </w:rPr>
              <w:t>No more than 6 days consecutive 8 hours for Phlebs</w:t>
            </w:r>
          </w:p>
          <w:p w:rsidR="00484435" w:rsidRPr="003B0A0A" w:rsidRDefault="00635CEA" w:rsidP="00484435">
            <w:pPr>
              <w:pStyle w:val="ListParagraph"/>
              <w:numPr>
                <w:ilvl w:val="0"/>
                <w:numId w:val="2"/>
              </w:numPr>
              <w:rPr>
                <w:rFonts w:ascii="Calibri" w:hAnsi="Calibri" w:cs="Calibri"/>
              </w:rPr>
            </w:pPr>
            <w:r>
              <w:rPr>
                <w:rFonts w:ascii="Calibri" w:hAnsi="Calibri" w:cs="Calibri"/>
              </w:rPr>
              <w:t>V</w:t>
            </w:r>
            <w:r w:rsidR="00484435">
              <w:rPr>
                <w:rFonts w:ascii="Calibri" w:hAnsi="Calibri" w:cs="Calibri"/>
              </w:rPr>
              <w:t>olunteer is preferred over drafting.</w:t>
            </w:r>
          </w:p>
        </w:tc>
        <w:tc>
          <w:tcPr>
            <w:tcW w:w="1800" w:type="dxa"/>
            <w:shd w:val="clear" w:color="auto" w:fill="auto"/>
          </w:tcPr>
          <w:p w:rsidR="003B0A0A" w:rsidRPr="003B0BB6" w:rsidRDefault="003B0A0A" w:rsidP="00115DD1">
            <w:pPr>
              <w:pStyle w:val="PlainText"/>
              <w:rPr>
                <w:rFonts w:ascii="Arial" w:hAnsi="Arial" w:cs="Arial"/>
                <w:sz w:val="22"/>
              </w:rPr>
            </w:pPr>
          </w:p>
        </w:tc>
      </w:tr>
    </w:tbl>
    <w:p w:rsidR="00E938B3" w:rsidRDefault="00E805A8"/>
    <w:p w:rsidR="002C08EC" w:rsidRPr="007948B7" w:rsidRDefault="002C08EC" w:rsidP="002C08EC">
      <w:pPr>
        <w:pStyle w:val="PlainText"/>
        <w:rPr>
          <w:rFonts w:ascii="Arial" w:hAnsi="Arial" w:cs="Arial"/>
          <w:sz w:val="28"/>
        </w:rPr>
      </w:pPr>
      <w:r w:rsidRPr="007948B7">
        <w:rPr>
          <w:rFonts w:ascii="Arial" w:hAnsi="Arial" w:cs="Arial"/>
          <w:sz w:val="28"/>
        </w:rPr>
        <w:t>This concludes the Minutes of the</w:t>
      </w:r>
      <w:r>
        <w:rPr>
          <w:rFonts w:ascii="Arial" w:hAnsi="Arial" w:cs="Arial"/>
          <w:sz w:val="28"/>
        </w:rPr>
        <w:t xml:space="preserve"> </w:t>
      </w:r>
      <w:r w:rsidR="002C718F">
        <w:rPr>
          <w:rFonts w:ascii="Arial" w:hAnsi="Arial" w:cs="Arial"/>
          <w:sz w:val="28"/>
        </w:rPr>
        <w:t>__</w:t>
      </w:r>
      <w:r w:rsidR="00E879F2">
        <w:rPr>
          <w:rFonts w:ascii="Arial" w:hAnsi="Arial" w:cs="Arial"/>
          <w:sz w:val="28"/>
        </w:rPr>
        <w:t>3/30/17</w:t>
      </w:r>
      <w:r w:rsidR="002C718F">
        <w:rPr>
          <w:rFonts w:ascii="Arial" w:hAnsi="Arial" w:cs="Arial"/>
          <w:sz w:val="28"/>
        </w:rPr>
        <w:t>______</w:t>
      </w:r>
      <w:r>
        <w:rPr>
          <w:rFonts w:ascii="Arial" w:hAnsi="Arial" w:cs="Arial"/>
          <w:sz w:val="28"/>
        </w:rPr>
        <w:t xml:space="preserve"> </w:t>
      </w:r>
      <w:r w:rsidRPr="007948B7">
        <w:rPr>
          <w:rFonts w:ascii="Arial" w:hAnsi="Arial" w:cs="Arial"/>
          <w:sz w:val="28"/>
        </w:rPr>
        <w:t>Lab Staff Meeting.</w:t>
      </w:r>
    </w:p>
    <w:p w:rsidR="002C08EC" w:rsidRPr="007948B7" w:rsidRDefault="002C08EC" w:rsidP="002C08EC">
      <w:pPr>
        <w:pStyle w:val="PlainText"/>
        <w:rPr>
          <w:rFonts w:ascii="Arial" w:hAnsi="Arial" w:cs="Arial"/>
          <w:sz w:val="28"/>
        </w:rPr>
      </w:pPr>
    </w:p>
    <w:p w:rsidR="002C08EC" w:rsidRDefault="002C08EC" w:rsidP="002C08EC">
      <w:pPr>
        <w:pStyle w:val="PlainText"/>
        <w:rPr>
          <w:rFonts w:ascii="Arial" w:hAnsi="Arial" w:cs="Arial"/>
          <w:sz w:val="28"/>
        </w:rPr>
      </w:pPr>
      <w:r w:rsidRPr="007948B7">
        <w:rPr>
          <w:rFonts w:ascii="Arial" w:hAnsi="Arial" w:cs="Arial"/>
          <w:sz w:val="28"/>
        </w:rPr>
        <w:t>Prepared by: __</w:t>
      </w:r>
      <w:r w:rsidR="002C718F">
        <w:rPr>
          <w:rFonts w:ascii="Arial" w:hAnsi="Arial" w:cs="Arial"/>
          <w:sz w:val="28"/>
        </w:rPr>
        <w:t>_</w:t>
      </w:r>
      <w:r w:rsidR="00E879F2">
        <w:rPr>
          <w:rFonts w:ascii="Arial" w:hAnsi="Arial" w:cs="Arial"/>
          <w:sz w:val="28"/>
        </w:rPr>
        <w:t>Nancy Boyd</w:t>
      </w:r>
      <w:r w:rsidR="002C718F">
        <w:rPr>
          <w:rFonts w:ascii="Arial" w:hAnsi="Arial" w:cs="Arial"/>
          <w:sz w:val="28"/>
        </w:rPr>
        <w:t>__</w:t>
      </w:r>
      <w:r w:rsidRPr="007948B7">
        <w:rPr>
          <w:rFonts w:ascii="Arial" w:hAnsi="Arial" w:cs="Arial"/>
          <w:sz w:val="28"/>
        </w:rPr>
        <w:t>______   Date: ___</w:t>
      </w:r>
      <w:r w:rsidR="001E1724">
        <w:rPr>
          <w:rFonts w:ascii="Arial" w:hAnsi="Arial" w:cs="Arial"/>
          <w:sz w:val="28"/>
        </w:rPr>
        <w:t>_</w:t>
      </w:r>
      <w:r w:rsidR="00E879F2">
        <w:rPr>
          <w:rFonts w:ascii="Arial" w:hAnsi="Arial" w:cs="Arial"/>
          <w:sz w:val="28"/>
        </w:rPr>
        <w:t>3/31/17</w:t>
      </w:r>
      <w:r w:rsidR="001E1724">
        <w:rPr>
          <w:rFonts w:ascii="Arial" w:hAnsi="Arial" w:cs="Arial"/>
          <w:sz w:val="28"/>
        </w:rPr>
        <w:t>__</w:t>
      </w:r>
      <w:r w:rsidRPr="007948B7">
        <w:rPr>
          <w:rFonts w:ascii="Arial" w:hAnsi="Arial" w:cs="Arial"/>
          <w:sz w:val="28"/>
        </w:rPr>
        <w:t>____</w:t>
      </w:r>
    </w:p>
    <w:p w:rsidR="00670789" w:rsidRDefault="00670789" w:rsidP="002C08EC">
      <w:pPr>
        <w:pStyle w:val="PlainText"/>
        <w:rPr>
          <w:rFonts w:ascii="Arial" w:hAnsi="Arial" w:cs="Arial"/>
          <w:sz w:val="28"/>
        </w:rPr>
      </w:pPr>
    </w:p>
    <w:p w:rsidR="00670789" w:rsidRDefault="00670789" w:rsidP="002C08EC">
      <w:pPr>
        <w:pStyle w:val="PlainText"/>
        <w:rPr>
          <w:rFonts w:ascii="Arial" w:hAnsi="Arial" w:cs="Arial"/>
          <w:sz w:val="28"/>
        </w:rPr>
      </w:pPr>
    </w:p>
    <w:p w:rsidR="00670789" w:rsidRDefault="00670789" w:rsidP="002C08EC">
      <w:pPr>
        <w:pStyle w:val="PlainText"/>
        <w:rPr>
          <w:rFonts w:ascii="Arial" w:hAnsi="Arial" w:cs="Arial"/>
          <w:sz w:val="28"/>
        </w:rPr>
      </w:pPr>
    </w:p>
    <w:p w:rsidR="00670789" w:rsidRDefault="00670789" w:rsidP="002C08EC">
      <w:pPr>
        <w:pStyle w:val="PlainText"/>
        <w:rPr>
          <w:rFonts w:ascii="Arial" w:hAnsi="Arial" w:cs="Arial"/>
          <w:sz w:val="28"/>
        </w:rPr>
      </w:pPr>
    </w:p>
    <w:p w:rsidR="00670789" w:rsidRDefault="00670789" w:rsidP="002C08EC">
      <w:pPr>
        <w:pStyle w:val="PlainText"/>
        <w:rPr>
          <w:rFonts w:ascii="Arial" w:hAnsi="Arial" w:cs="Arial"/>
          <w:sz w:val="28"/>
        </w:rPr>
      </w:pPr>
    </w:p>
    <w:p w:rsidR="00670789" w:rsidRDefault="00670789" w:rsidP="002C08EC">
      <w:pPr>
        <w:pStyle w:val="PlainText"/>
        <w:rPr>
          <w:rFonts w:ascii="Arial" w:hAnsi="Arial" w:cs="Arial"/>
          <w:sz w:val="28"/>
        </w:rPr>
      </w:pPr>
    </w:p>
    <w:p w:rsidR="00670789" w:rsidRDefault="00670789" w:rsidP="002C08EC">
      <w:pPr>
        <w:pStyle w:val="PlainText"/>
        <w:rPr>
          <w:rFonts w:ascii="Arial" w:hAnsi="Arial" w:cs="Arial"/>
          <w:sz w:val="28"/>
        </w:rPr>
      </w:pPr>
      <w:r>
        <w:rPr>
          <w:rFonts w:ascii="Arial" w:hAnsi="Arial" w:cs="Arial"/>
          <w:sz w:val="28"/>
        </w:rPr>
        <w:t>YTD Misdirected Specimen Data</w:t>
      </w:r>
    </w:p>
    <w:p w:rsidR="00670789" w:rsidRDefault="00670789" w:rsidP="002C08EC">
      <w:pPr>
        <w:pStyle w:val="PlainText"/>
        <w:rPr>
          <w:rFonts w:ascii="Arial" w:hAnsi="Arial" w:cs="Arial"/>
          <w:sz w:val="28"/>
        </w:rPr>
      </w:pPr>
    </w:p>
    <w:tbl>
      <w:tblPr>
        <w:tblW w:w="13959" w:type="dxa"/>
        <w:tblInd w:w="-1440" w:type="dxa"/>
        <w:tblLook w:val="04A0" w:firstRow="1" w:lastRow="0" w:firstColumn="1" w:lastColumn="0" w:noHBand="0" w:noVBand="1"/>
      </w:tblPr>
      <w:tblGrid>
        <w:gridCol w:w="1537"/>
        <w:gridCol w:w="989"/>
        <w:gridCol w:w="1108"/>
        <w:gridCol w:w="725"/>
        <w:gridCol w:w="960"/>
        <w:gridCol w:w="960"/>
        <w:gridCol w:w="960"/>
        <w:gridCol w:w="960"/>
        <w:gridCol w:w="960"/>
        <w:gridCol w:w="960"/>
        <w:gridCol w:w="960"/>
        <w:gridCol w:w="960"/>
        <w:gridCol w:w="960"/>
        <w:gridCol w:w="960"/>
      </w:tblGrid>
      <w:tr w:rsidR="00670789" w:rsidRPr="00670789" w:rsidTr="00670789">
        <w:trPr>
          <w:trHeight w:val="300"/>
        </w:trPr>
        <w:tc>
          <w:tcPr>
            <w:tcW w:w="1537"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89"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725"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000000"/>
                <w:sz w:val="24"/>
                <w:szCs w:val="24"/>
              </w:rPr>
            </w:pPr>
            <w:r w:rsidRPr="00670789">
              <w:rPr>
                <w:rFonts w:ascii="Calibri" w:eastAsia="Times New Roman" w:hAnsi="Calibri" w:cs="Calibri"/>
                <w:b/>
                <w:bCs/>
                <w:color w:val="000000"/>
                <w:sz w:val="24"/>
                <w:szCs w:val="24"/>
              </w:rPr>
              <w:t>Misdirected Specimens</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000000"/>
                <w:sz w:val="24"/>
                <w:szCs w:val="24"/>
              </w:rPr>
            </w:pPr>
            <w:r w:rsidRPr="00670789">
              <w:rPr>
                <w:rFonts w:ascii="Calibri" w:eastAsia="Times New Roman" w:hAnsi="Calibri" w:cs="Calibri"/>
                <w:b/>
                <w:bCs/>
                <w:color w:val="000000"/>
                <w:sz w:val="24"/>
                <w:szCs w:val="24"/>
              </w:rPr>
              <w:t>January</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000000"/>
                <w:sz w:val="24"/>
                <w:szCs w:val="24"/>
              </w:rPr>
            </w:pPr>
            <w:r w:rsidRPr="00670789">
              <w:rPr>
                <w:rFonts w:ascii="Calibri" w:eastAsia="Times New Roman" w:hAnsi="Calibri" w:cs="Calibri"/>
                <w:b/>
                <w:bCs/>
                <w:color w:val="000000"/>
                <w:sz w:val="24"/>
                <w:szCs w:val="24"/>
              </w:rPr>
              <w:t>February</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000000"/>
                <w:sz w:val="24"/>
                <w:szCs w:val="24"/>
              </w:rPr>
            </w:pPr>
            <w:r w:rsidRPr="00670789">
              <w:rPr>
                <w:rFonts w:ascii="Calibri" w:eastAsia="Times New Roman" w:hAnsi="Calibri" w:cs="Calibri"/>
                <w:b/>
                <w:bCs/>
                <w:color w:val="000000"/>
                <w:sz w:val="24"/>
                <w:szCs w:val="24"/>
              </w:rPr>
              <w:t>Total</w:t>
            </w:r>
          </w:p>
        </w:tc>
        <w:tc>
          <w:tcPr>
            <w:tcW w:w="9600" w:type="dxa"/>
            <w:gridSpan w:val="10"/>
            <w:vMerge w:val="restart"/>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8240" behindDoc="0" locked="0" layoutInCell="1" allowOverlap="1" wp14:anchorId="4EA4BD9C" wp14:editId="210AF545">
                  <wp:simplePos x="0" y="0"/>
                  <wp:positionH relativeFrom="column">
                    <wp:posOffset>66675</wp:posOffset>
                  </wp:positionH>
                  <wp:positionV relativeFrom="paragraph">
                    <wp:posOffset>0</wp:posOffset>
                  </wp:positionV>
                  <wp:extent cx="5743575" cy="3438525"/>
                  <wp:effectExtent l="0" t="0" r="9525" b="9525"/>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ANAHEIM</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4</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16</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20</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BALDWIN PARK</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16</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12</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28</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DOWNEY</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12</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3</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15</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FONTANA</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42</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52</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94</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IRVINE</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22</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44</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66</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MORENO VALLEY</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0</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0</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0</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ONTARIO</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15</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24</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39</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RIVERSIDE</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32</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15</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47</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SAN DIEGO</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61</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50</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111</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BAKERSFIELD</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6</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6</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12</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LAMC</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55</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11</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66</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PAN CITY</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5</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3</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8</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SOUTH BAY</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5</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2</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7</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WEST LA</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3</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2</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5</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4BACC6"/>
                <w:sz w:val="24"/>
                <w:szCs w:val="24"/>
              </w:rPr>
            </w:pPr>
            <w:r w:rsidRPr="00670789">
              <w:rPr>
                <w:rFonts w:ascii="Calibri" w:eastAsia="Times New Roman" w:hAnsi="Calibri" w:cs="Calibri"/>
                <w:b/>
                <w:bCs/>
                <w:color w:val="4BACC6"/>
                <w:sz w:val="24"/>
                <w:szCs w:val="24"/>
              </w:rPr>
              <w:t>WOODLAND HILLS</w:t>
            </w:r>
          </w:p>
        </w:tc>
        <w:tc>
          <w:tcPr>
            <w:tcW w:w="989"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6</w:t>
            </w:r>
          </w:p>
        </w:tc>
        <w:tc>
          <w:tcPr>
            <w:tcW w:w="1108" w:type="dxa"/>
            <w:tcBorders>
              <w:top w:val="nil"/>
              <w:left w:val="nil"/>
              <w:bottom w:val="single" w:sz="4" w:space="0" w:color="auto"/>
              <w:right w:val="single" w:sz="4" w:space="0" w:color="auto"/>
            </w:tcBorders>
            <w:shd w:val="clear" w:color="auto" w:fill="auto"/>
            <w:noWrap/>
            <w:vAlign w:val="center"/>
            <w:hideMark/>
          </w:tcPr>
          <w:p w:rsidR="00670789" w:rsidRPr="00670789" w:rsidRDefault="00670789" w:rsidP="00670789">
            <w:pPr>
              <w:spacing w:after="0" w:line="240" w:lineRule="auto"/>
              <w:jc w:val="center"/>
              <w:rPr>
                <w:rFonts w:ascii="Calibri" w:eastAsia="Times New Roman" w:hAnsi="Calibri" w:cs="Calibri"/>
                <w:color w:val="000000"/>
              </w:rPr>
            </w:pPr>
            <w:r w:rsidRPr="00670789">
              <w:rPr>
                <w:rFonts w:ascii="Calibri" w:eastAsia="Times New Roman" w:hAnsi="Calibri" w:cs="Calibri"/>
                <w:color w:val="000000"/>
              </w:rPr>
              <w:t>6</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12</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15"/>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000000"/>
                <w:sz w:val="24"/>
                <w:szCs w:val="24"/>
              </w:rPr>
            </w:pPr>
            <w:r w:rsidRPr="00670789">
              <w:rPr>
                <w:rFonts w:ascii="Calibri" w:eastAsia="Times New Roman" w:hAnsi="Calibri" w:cs="Calibri"/>
                <w:b/>
                <w:bCs/>
                <w:color w:val="000000"/>
                <w:sz w:val="24"/>
                <w:szCs w:val="24"/>
              </w:rPr>
              <w:t>TOTAL</w:t>
            </w:r>
          </w:p>
        </w:tc>
        <w:tc>
          <w:tcPr>
            <w:tcW w:w="989"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000000"/>
                <w:sz w:val="24"/>
                <w:szCs w:val="24"/>
              </w:rPr>
            </w:pPr>
            <w:r w:rsidRPr="00670789">
              <w:rPr>
                <w:rFonts w:ascii="Calibri" w:eastAsia="Times New Roman" w:hAnsi="Calibri" w:cs="Calibri"/>
                <w:b/>
                <w:bCs/>
                <w:color w:val="000000"/>
                <w:sz w:val="24"/>
                <w:szCs w:val="24"/>
              </w:rPr>
              <w:t>284</w:t>
            </w:r>
          </w:p>
        </w:tc>
        <w:tc>
          <w:tcPr>
            <w:tcW w:w="1108"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b/>
                <w:bCs/>
                <w:color w:val="000000"/>
                <w:sz w:val="24"/>
                <w:szCs w:val="24"/>
              </w:rPr>
            </w:pPr>
            <w:r w:rsidRPr="00670789">
              <w:rPr>
                <w:rFonts w:ascii="Calibri" w:eastAsia="Times New Roman" w:hAnsi="Calibri" w:cs="Calibri"/>
                <w:b/>
                <w:bCs/>
                <w:color w:val="000000"/>
                <w:sz w:val="24"/>
                <w:szCs w:val="24"/>
              </w:rPr>
              <w:t>246</w:t>
            </w:r>
          </w:p>
        </w:tc>
        <w:tc>
          <w:tcPr>
            <w:tcW w:w="725" w:type="dxa"/>
            <w:tcBorders>
              <w:top w:val="nil"/>
              <w:left w:val="nil"/>
              <w:bottom w:val="single" w:sz="4" w:space="0" w:color="auto"/>
              <w:right w:val="single" w:sz="4" w:space="0" w:color="auto"/>
            </w:tcBorders>
            <w:shd w:val="clear" w:color="auto" w:fill="auto"/>
            <w:noWrap/>
            <w:vAlign w:val="bottom"/>
            <w:hideMark/>
          </w:tcPr>
          <w:p w:rsidR="00670789" w:rsidRPr="00670789" w:rsidRDefault="00670789" w:rsidP="00670789">
            <w:pPr>
              <w:spacing w:after="0" w:line="240" w:lineRule="auto"/>
              <w:jc w:val="center"/>
              <w:rPr>
                <w:rFonts w:ascii="Calibri" w:eastAsia="Times New Roman" w:hAnsi="Calibri" w:cs="Calibri"/>
                <w:color w:val="000000"/>
                <w:sz w:val="24"/>
                <w:szCs w:val="24"/>
              </w:rPr>
            </w:pPr>
            <w:r w:rsidRPr="00670789">
              <w:rPr>
                <w:rFonts w:ascii="Calibri" w:eastAsia="Times New Roman" w:hAnsi="Calibri" w:cs="Calibri"/>
                <w:color w:val="000000"/>
                <w:sz w:val="24"/>
                <w:szCs w:val="24"/>
              </w:rPr>
              <w:t>530</w:t>
            </w:r>
          </w:p>
        </w:tc>
        <w:tc>
          <w:tcPr>
            <w:tcW w:w="9600" w:type="dxa"/>
            <w:gridSpan w:val="10"/>
            <w:vMerge/>
            <w:tcBorders>
              <w:top w:val="nil"/>
              <w:left w:val="nil"/>
              <w:bottom w:val="single" w:sz="4" w:space="0" w:color="auto"/>
              <w:right w:val="single" w:sz="4" w:space="0" w:color="auto"/>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00"/>
        </w:trPr>
        <w:tc>
          <w:tcPr>
            <w:tcW w:w="1537"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89"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725"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0" w:type="dxa"/>
            <w:gridSpan w:val="10"/>
            <w:vMerge/>
            <w:tcBorders>
              <w:top w:val="nil"/>
              <w:left w:val="nil"/>
              <w:bottom w:val="nil"/>
              <w:right w:val="nil"/>
            </w:tcBorders>
            <w:vAlign w:val="center"/>
            <w:hideMark/>
          </w:tcPr>
          <w:p w:rsidR="00670789" w:rsidRPr="00670789" w:rsidRDefault="00670789" w:rsidP="00670789">
            <w:pPr>
              <w:spacing w:after="0" w:line="240" w:lineRule="auto"/>
              <w:rPr>
                <w:rFonts w:ascii="Calibri" w:eastAsia="Times New Roman" w:hAnsi="Calibri" w:cs="Calibri"/>
                <w:color w:val="000000"/>
              </w:rPr>
            </w:pPr>
          </w:p>
        </w:tc>
      </w:tr>
      <w:tr w:rsidR="00670789" w:rsidRPr="00670789" w:rsidTr="00670789">
        <w:trPr>
          <w:trHeight w:val="300"/>
        </w:trPr>
        <w:tc>
          <w:tcPr>
            <w:tcW w:w="1537"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89"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1108"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725"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670789" w:rsidRPr="00670789" w:rsidRDefault="00670789" w:rsidP="00670789">
            <w:pPr>
              <w:spacing w:after="0" w:line="240" w:lineRule="auto"/>
              <w:rPr>
                <w:rFonts w:ascii="Calibri" w:eastAsia="Times New Roman" w:hAnsi="Calibri" w:cs="Calibri"/>
                <w:color w:val="000000"/>
              </w:rPr>
            </w:pPr>
          </w:p>
        </w:tc>
      </w:tr>
    </w:tbl>
    <w:p w:rsidR="00670789" w:rsidRDefault="00670789" w:rsidP="002C08EC">
      <w:pPr>
        <w:pStyle w:val="PlainText"/>
      </w:pPr>
      <w:r>
        <w:t>YTD Cancelled Urine Culture</w:t>
      </w:r>
    </w:p>
    <w:p w:rsidR="00670789" w:rsidRDefault="00670789" w:rsidP="002C08EC">
      <w:pPr>
        <w:pStyle w:val="PlainText"/>
      </w:pPr>
    </w:p>
    <w:p w:rsidR="00670789" w:rsidRDefault="00670789" w:rsidP="002C08EC">
      <w:pPr>
        <w:pStyle w:val="PlainText"/>
      </w:pPr>
      <w:r>
        <w:rPr>
          <w:noProof/>
        </w:rPr>
        <w:drawing>
          <wp:inline distT="0" distB="0" distL="0" distR="0">
            <wp:extent cx="5943368" cy="4019550"/>
            <wp:effectExtent l="0" t="0" r="635" b="0"/>
            <wp:docPr id="3" name="Picture 3" descr="cid:0__=07BB0A77DFCD625E8f9e8a93df@domino.kp.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__=07BB0A77DFCD625E8f9e8a93df@domino.kp.or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4019707"/>
                    </a:xfrm>
                    <a:prstGeom prst="rect">
                      <a:avLst/>
                    </a:prstGeom>
                    <a:noFill/>
                    <a:ln>
                      <a:noFill/>
                    </a:ln>
                  </pic:spPr>
                </pic:pic>
              </a:graphicData>
            </a:graphic>
          </wp:inline>
        </w:drawing>
      </w: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670789" w:rsidRDefault="00670789" w:rsidP="002C08EC">
      <w:pPr>
        <w:pStyle w:val="PlainText"/>
      </w:pPr>
    </w:p>
    <w:p w:rsidR="00B53FC6" w:rsidRDefault="00B53FC6" w:rsidP="00B53FC6">
      <w:pPr>
        <w:rPr>
          <w:b/>
          <w:bCs/>
          <w:color w:val="ED7D31"/>
          <w:sz w:val="36"/>
          <w:szCs w:val="36"/>
        </w:rPr>
      </w:pPr>
      <w:r>
        <w:rPr>
          <w:b/>
          <w:bCs/>
          <w:color w:val="ED7D31"/>
          <w:sz w:val="36"/>
          <w:szCs w:val="36"/>
        </w:rPr>
        <w:t>PLEASE READ – Telephone System Maintenance</w:t>
      </w:r>
    </w:p>
    <w:p w:rsidR="00B53FC6" w:rsidRDefault="00B53FC6" w:rsidP="00B53FC6">
      <w:pPr>
        <w:rPr>
          <w:b/>
          <w:bCs/>
          <w:color w:val="5B9BD5"/>
          <w:sz w:val="28"/>
          <w:szCs w:val="28"/>
        </w:rPr>
      </w:pPr>
      <w:r>
        <w:rPr>
          <w:b/>
          <w:bCs/>
          <w:color w:val="5B9BD5"/>
          <w:sz w:val="28"/>
          <w:szCs w:val="28"/>
        </w:rPr>
        <w:t>What’s Happening</w:t>
      </w:r>
    </w:p>
    <w:p w:rsidR="00B53FC6" w:rsidRDefault="00B53FC6" w:rsidP="00B53FC6">
      <w:r>
        <w:t xml:space="preserve">Kaiser is preparing to migrate the Telephony System to version 10.5.  In order to prepare for this upgrade, several activities will be occurring over the next several months.  One of the activities is the replacement of the Voice Gateways which connect analog telephony devices to Kaiser’s digital phone </w:t>
      </w:r>
      <w:r>
        <w:lastRenderedPageBreak/>
        <w:t>system.  These voice gateways provide connections for: FAX machines, phones in the patient rooms, alarm systems, language lines and other medical devices / systems which require a phone connection.</w:t>
      </w:r>
    </w:p>
    <w:p w:rsidR="00B53FC6" w:rsidRDefault="00B53FC6" w:rsidP="00B53FC6">
      <w:pPr>
        <w:rPr>
          <w:b/>
          <w:bCs/>
          <w:color w:val="5B9BD5"/>
          <w:sz w:val="28"/>
          <w:szCs w:val="28"/>
        </w:rPr>
      </w:pPr>
      <w:r>
        <w:rPr>
          <w:b/>
          <w:bCs/>
          <w:color w:val="5B9BD5"/>
          <w:sz w:val="28"/>
          <w:szCs w:val="28"/>
        </w:rPr>
        <w:t>Impact</w:t>
      </w:r>
    </w:p>
    <w:p w:rsidR="00B53FC6" w:rsidRDefault="00B53FC6" w:rsidP="00B53FC6">
      <w:r>
        <w:rPr>
          <w:b/>
          <w:bCs/>
          <w:color w:val="FF0000"/>
        </w:rPr>
        <w:t>Up to 24 devices will be disconnected for 5-8 minutes at one time</w:t>
      </w:r>
      <w:r>
        <w:rPr>
          <w:color w:val="FF0000"/>
        </w:rPr>
        <w:t xml:space="preserve"> </w:t>
      </w:r>
      <w:r>
        <w:t>in order to move the connection from the old voice gateway to the new voice gateway.  This will disable the phone connectivity for these devices while the project team moves the connection.  Upon completion, the project team plans to randomly verify the connections are working properly.  This process will continue until all the analog phone connections have been moved to the new voice gateways.</w:t>
      </w:r>
    </w:p>
    <w:p w:rsidR="00B53FC6" w:rsidRDefault="00B53FC6" w:rsidP="00B53FC6"/>
    <w:p w:rsidR="00B53FC6" w:rsidRDefault="00B53FC6" w:rsidP="00B53FC6">
      <w:pPr>
        <w:rPr>
          <w:b/>
          <w:bCs/>
          <w:color w:val="5B9BD5"/>
          <w:sz w:val="28"/>
          <w:szCs w:val="28"/>
        </w:rPr>
      </w:pPr>
      <w:r>
        <w:rPr>
          <w:b/>
          <w:bCs/>
          <w:color w:val="5B9BD5"/>
          <w:sz w:val="28"/>
          <w:szCs w:val="28"/>
        </w:rPr>
        <w:t>Affected Devices</w:t>
      </w:r>
    </w:p>
    <w:p w:rsidR="00B53FC6" w:rsidRDefault="00B53FC6" w:rsidP="00B53FC6">
      <w:pPr>
        <w:pStyle w:val="ListParagraph"/>
        <w:numPr>
          <w:ilvl w:val="0"/>
          <w:numId w:val="4"/>
        </w:numPr>
        <w:spacing w:after="0" w:line="240" w:lineRule="auto"/>
        <w:contextualSpacing w:val="0"/>
      </w:pPr>
      <w:r>
        <w:t>Phones in Patient Rooms</w:t>
      </w:r>
    </w:p>
    <w:p w:rsidR="00B53FC6" w:rsidRDefault="00B53FC6" w:rsidP="00B53FC6">
      <w:pPr>
        <w:pStyle w:val="ListParagraph"/>
        <w:numPr>
          <w:ilvl w:val="0"/>
          <w:numId w:val="4"/>
        </w:numPr>
        <w:spacing w:after="0" w:line="240" w:lineRule="auto"/>
        <w:contextualSpacing w:val="0"/>
      </w:pPr>
      <w:r>
        <w:t>FAX Machines</w:t>
      </w:r>
    </w:p>
    <w:p w:rsidR="00B53FC6" w:rsidRDefault="00B53FC6" w:rsidP="00B53FC6">
      <w:pPr>
        <w:pStyle w:val="ListParagraph"/>
        <w:numPr>
          <w:ilvl w:val="0"/>
          <w:numId w:val="4"/>
        </w:numPr>
        <w:spacing w:after="0" w:line="240" w:lineRule="auto"/>
        <w:contextualSpacing w:val="0"/>
      </w:pPr>
      <w:r>
        <w:t>Language Lines (language translation should still be available via the Cisco phones)</w:t>
      </w:r>
    </w:p>
    <w:p w:rsidR="00B53FC6" w:rsidRDefault="00B53FC6" w:rsidP="00B53FC6">
      <w:pPr>
        <w:pStyle w:val="ListParagraph"/>
        <w:numPr>
          <w:ilvl w:val="0"/>
          <w:numId w:val="4"/>
        </w:numPr>
        <w:spacing w:after="0" w:line="240" w:lineRule="auto"/>
        <w:contextualSpacing w:val="0"/>
      </w:pPr>
      <w:r>
        <w:t>Alarm Systems with analog phone connections</w:t>
      </w:r>
    </w:p>
    <w:p w:rsidR="00B53FC6" w:rsidRDefault="00B53FC6" w:rsidP="00B53FC6">
      <w:pPr>
        <w:pStyle w:val="ListParagraph"/>
        <w:numPr>
          <w:ilvl w:val="0"/>
          <w:numId w:val="4"/>
        </w:numPr>
        <w:spacing w:after="0" w:line="240" w:lineRule="auto"/>
        <w:contextualSpacing w:val="0"/>
      </w:pPr>
      <w:r>
        <w:t>Medical devices with analog phone connections</w:t>
      </w:r>
    </w:p>
    <w:p w:rsidR="00B53FC6" w:rsidRDefault="00B53FC6" w:rsidP="00B53FC6">
      <w:pPr>
        <w:pStyle w:val="ListParagraph"/>
        <w:numPr>
          <w:ilvl w:val="0"/>
          <w:numId w:val="4"/>
        </w:numPr>
        <w:spacing w:after="0" w:line="240" w:lineRule="auto"/>
        <w:contextualSpacing w:val="0"/>
      </w:pPr>
      <w:r>
        <w:t>Any other non-digital telephony device or system which requires a phone connection</w:t>
      </w:r>
    </w:p>
    <w:p w:rsidR="00B53FC6" w:rsidRDefault="00B53FC6" w:rsidP="00B53FC6"/>
    <w:p w:rsidR="00B53FC6" w:rsidRDefault="00B53FC6" w:rsidP="00B53FC6"/>
    <w:p w:rsidR="00B53FC6" w:rsidRDefault="00B53FC6" w:rsidP="00B53FC6"/>
    <w:p w:rsidR="00B53FC6" w:rsidRDefault="00B53FC6" w:rsidP="00B53FC6">
      <w:pPr>
        <w:rPr>
          <w:b/>
          <w:bCs/>
          <w:color w:val="5B9BD5"/>
          <w:sz w:val="28"/>
          <w:szCs w:val="28"/>
        </w:rPr>
      </w:pPr>
      <w:r>
        <w:rPr>
          <w:b/>
          <w:bCs/>
          <w:color w:val="5B9BD5"/>
          <w:sz w:val="28"/>
          <w:szCs w:val="28"/>
        </w:rPr>
        <w:t xml:space="preserve">When </w:t>
      </w:r>
    </w:p>
    <w:p w:rsidR="00B53FC6" w:rsidRDefault="00B53FC6" w:rsidP="00B53FC6">
      <w:r>
        <w:t xml:space="preserve">Below is the current schedule.  The maintenance effort will be performed </w:t>
      </w:r>
      <w:r>
        <w:rPr>
          <w:b/>
          <w:bCs/>
        </w:rPr>
        <w:t>after normal business hours except for the 2 Medical Centers</w:t>
      </w:r>
      <w:r>
        <w:t xml:space="preserve"> highlighted below.</w:t>
      </w:r>
    </w:p>
    <w:p w:rsidR="00B53FC6" w:rsidRDefault="00B53FC6" w:rsidP="00B53FC6">
      <w:r>
        <w:rPr>
          <w:b/>
          <w:bCs/>
        </w:rPr>
        <w:t>Note</w:t>
      </w:r>
      <w:r>
        <w:t xml:space="preserve"> … the Temecula MOB may be rescheduled due to the amount of work scheduled on the same night.</w:t>
      </w:r>
    </w:p>
    <w:p w:rsidR="00B53FC6" w:rsidRDefault="00B53FC6" w:rsidP="00B53FC6"/>
    <w:tbl>
      <w:tblPr>
        <w:tblW w:w="9680" w:type="dxa"/>
        <w:tblInd w:w="-3" w:type="dxa"/>
        <w:tblCellMar>
          <w:left w:w="0" w:type="dxa"/>
          <w:right w:w="0" w:type="dxa"/>
        </w:tblCellMar>
        <w:tblLook w:val="04A0" w:firstRow="1" w:lastRow="0" w:firstColumn="1" w:lastColumn="0" w:noHBand="0" w:noVBand="1"/>
      </w:tblPr>
      <w:tblGrid>
        <w:gridCol w:w="1167"/>
        <w:gridCol w:w="1240"/>
        <w:gridCol w:w="3860"/>
        <w:gridCol w:w="3420"/>
      </w:tblGrid>
      <w:tr w:rsidR="00B53FC6" w:rsidTr="00B53FC6">
        <w:trPr>
          <w:trHeight w:val="600"/>
        </w:trPr>
        <w:tc>
          <w:tcPr>
            <w:tcW w:w="1160" w:type="dxa"/>
            <w:tcBorders>
              <w:top w:val="single" w:sz="8" w:space="0" w:color="auto"/>
              <w:left w:val="single" w:sz="8" w:space="0" w:color="auto"/>
              <w:bottom w:val="single" w:sz="8" w:space="0" w:color="auto"/>
              <w:right w:val="single" w:sz="8" w:space="0" w:color="auto"/>
            </w:tcBorders>
            <w:shd w:val="clear" w:color="auto" w:fill="B7DEE8"/>
            <w:tcMar>
              <w:top w:w="0" w:type="dxa"/>
              <w:left w:w="108" w:type="dxa"/>
              <w:bottom w:w="0" w:type="dxa"/>
              <w:right w:w="108" w:type="dxa"/>
            </w:tcMar>
            <w:vAlign w:val="center"/>
            <w:hideMark/>
          </w:tcPr>
          <w:p w:rsidR="00B53FC6" w:rsidRDefault="00B53FC6">
            <w:pPr>
              <w:jc w:val="center"/>
              <w:rPr>
                <w:rFonts w:ascii="Calibri" w:hAnsi="Calibri" w:cs="Calibri"/>
                <w:b/>
                <w:bCs/>
              </w:rPr>
            </w:pPr>
            <w:r>
              <w:rPr>
                <w:b/>
                <w:bCs/>
              </w:rPr>
              <w:t>Scheduled Date</w:t>
            </w:r>
          </w:p>
        </w:tc>
        <w:tc>
          <w:tcPr>
            <w:tcW w:w="1240" w:type="dxa"/>
            <w:tcBorders>
              <w:top w:val="single" w:sz="8" w:space="0" w:color="auto"/>
              <w:left w:val="nil"/>
              <w:bottom w:val="single" w:sz="8" w:space="0" w:color="auto"/>
              <w:right w:val="single" w:sz="8" w:space="0" w:color="auto"/>
            </w:tcBorders>
            <w:shd w:val="clear" w:color="auto" w:fill="B7DEE8"/>
            <w:tcMar>
              <w:top w:w="0" w:type="dxa"/>
              <w:left w:w="108" w:type="dxa"/>
              <w:bottom w:w="0" w:type="dxa"/>
              <w:right w:w="108" w:type="dxa"/>
            </w:tcMar>
            <w:vAlign w:val="center"/>
            <w:hideMark/>
          </w:tcPr>
          <w:p w:rsidR="00B53FC6" w:rsidRDefault="00B53FC6">
            <w:pPr>
              <w:jc w:val="center"/>
              <w:rPr>
                <w:rFonts w:ascii="Calibri" w:hAnsi="Calibri" w:cs="Calibri"/>
                <w:b/>
                <w:bCs/>
                <w:color w:val="000000"/>
              </w:rPr>
            </w:pPr>
            <w:r>
              <w:rPr>
                <w:b/>
                <w:bCs/>
                <w:color w:val="000000"/>
              </w:rPr>
              <w:t>Start</w:t>
            </w:r>
            <w:r>
              <w:rPr>
                <w:b/>
                <w:bCs/>
                <w:color w:val="000000"/>
              </w:rPr>
              <w:br/>
              <w:t>Time</w:t>
            </w:r>
          </w:p>
        </w:tc>
        <w:tc>
          <w:tcPr>
            <w:tcW w:w="3860" w:type="dxa"/>
            <w:tcBorders>
              <w:top w:val="single" w:sz="8" w:space="0" w:color="auto"/>
              <w:left w:val="nil"/>
              <w:bottom w:val="single" w:sz="8" w:space="0" w:color="auto"/>
              <w:right w:val="single" w:sz="8" w:space="0" w:color="auto"/>
            </w:tcBorders>
            <w:shd w:val="clear" w:color="auto" w:fill="B7DEE8"/>
            <w:tcMar>
              <w:top w:w="0" w:type="dxa"/>
              <w:left w:w="108" w:type="dxa"/>
              <w:bottom w:w="0" w:type="dxa"/>
              <w:right w:w="108" w:type="dxa"/>
            </w:tcMar>
            <w:vAlign w:val="center"/>
            <w:hideMark/>
          </w:tcPr>
          <w:p w:rsidR="00B53FC6" w:rsidRDefault="00B53FC6">
            <w:pPr>
              <w:rPr>
                <w:rFonts w:ascii="Calibri" w:hAnsi="Calibri" w:cs="Calibri"/>
                <w:b/>
                <w:bCs/>
                <w:color w:val="000000"/>
              </w:rPr>
            </w:pPr>
            <w:r>
              <w:rPr>
                <w:b/>
                <w:bCs/>
                <w:color w:val="000000"/>
              </w:rPr>
              <w:t>Affected Location</w:t>
            </w:r>
          </w:p>
        </w:tc>
        <w:tc>
          <w:tcPr>
            <w:tcW w:w="3420" w:type="dxa"/>
            <w:tcBorders>
              <w:top w:val="single" w:sz="8" w:space="0" w:color="auto"/>
              <w:left w:val="nil"/>
              <w:bottom w:val="single" w:sz="8" w:space="0" w:color="auto"/>
              <w:right w:val="single" w:sz="8" w:space="0" w:color="auto"/>
            </w:tcBorders>
            <w:shd w:val="clear" w:color="auto" w:fill="B7DEE8"/>
            <w:tcMar>
              <w:top w:w="0" w:type="dxa"/>
              <w:left w:w="108" w:type="dxa"/>
              <w:bottom w:w="0" w:type="dxa"/>
              <w:right w:w="108" w:type="dxa"/>
            </w:tcMar>
            <w:vAlign w:val="center"/>
            <w:hideMark/>
          </w:tcPr>
          <w:p w:rsidR="00B53FC6" w:rsidRDefault="00B53FC6">
            <w:pPr>
              <w:rPr>
                <w:rFonts w:ascii="Calibri" w:hAnsi="Calibri" w:cs="Calibri"/>
                <w:b/>
                <w:bCs/>
              </w:rPr>
            </w:pPr>
            <w:r>
              <w:rPr>
                <w:b/>
                <w:bCs/>
              </w:rPr>
              <w:t>Address</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4/3/2017</w:t>
            </w:r>
          </w:p>
        </w:tc>
        <w:tc>
          <w:tcPr>
            <w:tcW w:w="1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FC6" w:rsidRDefault="00B53FC6">
            <w:pPr>
              <w:jc w:val="center"/>
              <w:rPr>
                <w:rFonts w:ascii="Calibri" w:hAnsi="Calibri" w:cs="Calibri"/>
              </w:rPr>
            </w:pPr>
            <w:r>
              <w:t>11:00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Wildomar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36450 Inland Valley Dr.</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4/4/2017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Indio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46-900 Monroe St. Suite 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4/4/2017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After 9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Palm Desert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75-036 Gerald Ford Dr.</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lastRenderedPageBreak/>
              <w:t>4/5/2017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6:00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Coachella Valley Administrative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73733 Fred Waring Dr., Ste. 109-110</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4/5/2017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After 7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Palm Springs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1100 Palm Spring Dr.</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jc w:val="center"/>
              <w:rPr>
                <w:rFonts w:ascii="Calibri" w:hAnsi="Calibri" w:cs="Calibri"/>
              </w:rPr>
            </w:pPr>
            <w:r>
              <w:t>4/6/2017</w:t>
            </w:r>
          </w:p>
        </w:tc>
        <w:tc>
          <w:tcPr>
            <w:tcW w:w="12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B53FC6" w:rsidRDefault="00B53FC6">
            <w:pPr>
              <w:jc w:val="center"/>
              <w:rPr>
                <w:rFonts w:ascii="Calibri" w:hAnsi="Calibri" w:cs="Calibri"/>
              </w:rPr>
            </w:pPr>
            <w:r>
              <w:t>11:00 PM</w:t>
            </w:r>
          </w:p>
        </w:tc>
        <w:tc>
          <w:tcPr>
            <w:tcW w:w="386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rPr>
                <w:rFonts w:ascii="Calibri" w:hAnsi="Calibri" w:cs="Calibri"/>
              </w:rPr>
            </w:pPr>
            <w:r>
              <w:t>Moreno Valley Community Hospital</w:t>
            </w:r>
          </w:p>
        </w:tc>
        <w:tc>
          <w:tcPr>
            <w:tcW w:w="342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rPr>
                <w:rFonts w:ascii="Calibri" w:hAnsi="Calibri" w:cs="Calibri"/>
              </w:rPr>
            </w:pPr>
            <w:r>
              <w:t>27300 Iris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4/10/2017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Moreno Valley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12815 Heacock St.</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4/10/2017</w:t>
            </w:r>
          </w:p>
        </w:tc>
        <w:tc>
          <w:tcPr>
            <w:tcW w:w="1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FC6" w:rsidRDefault="00B53FC6">
            <w:pPr>
              <w:jc w:val="center"/>
              <w:rPr>
                <w:rFonts w:ascii="Calibri" w:hAnsi="Calibri" w:cs="Calibri"/>
              </w:rPr>
            </w:pPr>
            <w:r>
              <w:t>10:00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Iris Medical Offices II</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FC6" w:rsidRDefault="00B53FC6">
            <w:pPr>
              <w:rPr>
                <w:rFonts w:ascii="Calibri" w:hAnsi="Calibri" w:cs="Calibri"/>
              </w:rPr>
            </w:pPr>
            <w:r>
              <w:t>27200 Iris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4/11/2017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Granite Street Warehouse</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182 Granite St.</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4/11/2017</w:t>
            </w:r>
          </w:p>
        </w:tc>
        <w:tc>
          <w:tcPr>
            <w:tcW w:w="1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FC6" w:rsidRDefault="00B53FC6">
            <w:pPr>
              <w:jc w:val="center"/>
              <w:rPr>
                <w:rFonts w:ascii="Calibri" w:hAnsi="Calibri" w:cs="Calibri"/>
              </w:rPr>
            </w:pPr>
            <w:r>
              <w:t>9:00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Corona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2055 Kellogg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4/11/2017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10:00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Corona Chartroom</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300 South Promenade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4/12/2017</w:t>
            </w:r>
          </w:p>
        </w:tc>
        <w:tc>
          <w:tcPr>
            <w:tcW w:w="1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Meridian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14305 Meridian Pkwy.</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4/12/2017</w:t>
            </w:r>
          </w:p>
        </w:tc>
        <w:tc>
          <w:tcPr>
            <w:tcW w:w="1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3FC6" w:rsidRDefault="00B53FC6">
            <w:pPr>
              <w:jc w:val="center"/>
              <w:rPr>
                <w:rFonts w:ascii="Calibri" w:hAnsi="Calibri" w:cs="Calibri"/>
              </w:rPr>
            </w:pPr>
            <w:r>
              <w:t>9:30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Canyon Crest Mental Health Annex</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5225 Canyon Crest Dr</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jc w:val="center"/>
              <w:rPr>
                <w:rFonts w:ascii="Calibri" w:hAnsi="Calibri" w:cs="Calibri"/>
              </w:rPr>
            </w:pPr>
            <w:r>
              <w:t>4/13/2017</w:t>
            </w:r>
          </w:p>
        </w:tc>
        <w:tc>
          <w:tcPr>
            <w:tcW w:w="12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B53FC6" w:rsidRDefault="00B53FC6">
            <w:pPr>
              <w:jc w:val="center"/>
              <w:rPr>
                <w:rFonts w:ascii="Calibri" w:hAnsi="Calibri" w:cs="Calibri"/>
              </w:rPr>
            </w:pPr>
            <w:r>
              <w:t>11:00 PM</w:t>
            </w:r>
          </w:p>
        </w:tc>
        <w:tc>
          <w:tcPr>
            <w:tcW w:w="3860" w:type="dxa"/>
            <w:vMerge w:val="restart"/>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Riverside Medical Center</w:t>
            </w:r>
          </w:p>
        </w:tc>
        <w:tc>
          <w:tcPr>
            <w:tcW w:w="3420" w:type="dxa"/>
            <w:vMerge w:val="restart"/>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rPr>
                <w:rFonts w:ascii="Calibri" w:hAnsi="Calibri" w:cs="Calibri"/>
              </w:rPr>
            </w:pPr>
            <w:r>
              <w:t>10800 Magnolia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jc w:val="center"/>
              <w:rPr>
                <w:rFonts w:ascii="Calibri" w:hAnsi="Calibri" w:cs="Calibri"/>
              </w:rPr>
            </w:pPr>
            <w:r>
              <w:t>4/17/2017</w:t>
            </w:r>
          </w:p>
        </w:tc>
        <w:tc>
          <w:tcPr>
            <w:tcW w:w="12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B53FC6" w:rsidRDefault="00B53FC6">
            <w:pPr>
              <w:jc w:val="center"/>
              <w:rPr>
                <w:rFonts w:ascii="Calibri" w:hAnsi="Calibri" w:cs="Calibri"/>
              </w:rPr>
            </w:pPr>
            <w:r>
              <w:t>11:00 PM</w:t>
            </w:r>
          </w:p>
        </w:tc>
        <w:tc>
          <w:tcPr>
            <w:tcW w:w="0" w:type="auto"/>
            <w:vMerge/>
            <w:tcBorders>
              <w:top w:val="nil"/>
              <w:left w:val="nil"/>
              <w:bottom w:val="single" w:sz="8" w:space="0" w:color="auto"/>
              <w:right w:val="single" w:sz="8" w:space="0" w:color="auto"/>
            </w:tcBorders>
            <w:vAlign w:val="center"/>
            <w:hideMark/>
          </w:tcPr>
          <w:p w:rsidR="00B53FC6" w:rsidRDefault="00B53FC6">
            <w:pPr>
              <w:rPr>
                <w:rFonts w:ascii="Calibri" w:hAnsi="Calibri" w:cs="Calibri"/>
                <w:color w:val="000000"/>
              </w:rPr>
            </w:pPr>
          </w:p>
        </w:tc>
        <w:tc>
          <w:tcPr>
            <w:tcW w:w="0" w:type="auto"/>
            <w:vMerge/>
            <w:tcBorders>
              <w:top w:val="nil"/>
              <w:left w:val="nil"/>
              <w:bottom w:val="single" w:sz="8" w:space="0" w:color="auto"/>
              <w:right w:val="single" w:sz="8" w:space="0" w:color="auto"/>
            </w:tcBorders>
            <w:vAlign w:val="center"/>
            <w:hideMark/>
          </w:tcPr>
          <w:p w:rsidR="00B53FC6" w:rsidRDefault="00B53FC6">
            <w:pPr>
              <w:rPr>
                <w:rFonts w:ascii="Calibri" w:hAnsi="Calibri" w:cs="Calibri"/>
              </w:rPr>
            </w:pP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jc w:val="center"/>
              <w:rPr>
                <w:rFonts w:ascii="Calibri" w:hAnsi="Calibri" w:cs="Calibri"/>
              </w:rPr>
            </w:pPr>
            <w:r>
              <w:t>4/18/2017</w:t>
            </w:r>
          </w:p>
        </w:tc>
        <w:tc>
          <w:tcPr>
            <w:tcW w:w="12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B53FC6" w:rsidRDefault="00B53FC6">
            <w:pPr>
              <w:jc w:val="center"/>
              <w:rPr>
                <w:rFonts w:ascii="Calibri" w:hAnsi="Calibri" w:cs="Calibri"/>
              </w:rPr>
            </w:pPr>
            <w:r>
              <w:t>11:00 PM</w:t>
            </w:r>
          </w:p>
        </w:tc>
        <w:tc>
          <w:tcPr>
            <w:tcW w:w="0" w:type="auto"/>
            <w:vMerge/>
            <w:tcBorders>
              <w:top w:val="nil"/>
              <w:left w:val="nil"/>
              <w:bottom w:val="single" w:sz="8" w:space="0" w:color="auto"/>
              <w:right w:val="single" w:sz="8" w:space="0" w:color="auto"/>
            </w:tcBorders>
            <w:vAlign w:val="center"/>
            <w:hideMark/>
          </w:tcPr>
          <w:p w:rsidR="00B53FC6" w:rsidRDefault="00B53FC6">
            <w:pPr>
              <w:rPr>
                <w:rFonts w:ascii="Calibri" w:hAnsi="Calibri" w:cs="Calibri"/>
                <w:color w:val="000000"/>
              </w:rPr>
            </w:pPr>
          </w:p>
        </w:tc>
        <w:tc>
          <w:tcPr>
            <w:tcW w:w="0" w:type="auto"/>
            <w:vMerge/>
            <w:tcBorders>
              <w:top w:val="nil"/>
              <w:left w:val="nil"/>
              <w:bottom w:val="single" w:sz="8" w:space="0" w:color="auto"/>
              <w:right w:val="single" w:sz="8" w:space="0" w:color="auto"/>
            </w:tcBorders>
            <w:vAlign w:val="center"/>
            <w:hideMark/>
          </w:tcPr>
          <w:p w:rsidR="00B53FC6" w:rsidRDefault="00B53FC6">
            <w:pPr>
              <w:rPr>
                <w:rFonts w:ascii="Calibri" w:hAnsi="Calibri" w:cs="Calibri"/>
              </w:rPr>
            </w:pP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B53FC6" w:rsidRDefault="00B53FC6">
            <w:pPr>
              <w:jc w:val="center"/>
              <w:rPr>
                <w:rFonts w:ascii="Calibri" w:hAnsi="Calibri" w:cs="Calibri"/>
              </w:rPr>
            </w:pPr>
            <w:r>
              <w:t>4/19/2017</w:t>
            </w:r>
          </w:p>
        </w:tc>
        <w:tc>
          <w:tcPr>
            <w:tcW w:w="12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B53FC6" w:rsidRDefault="00B53FC6">
            <w:pPr>
              <w:jc w:val="center"/>
              <w:rPr>
                <w:rFonts w:ascii="Calibri" w:hAnsi="Calibri" w:cs="Calibri"/>
              </w:rPr>
            </w:pPr>
            <w:r>
              <w:t>11:00 PM</w:t>
            </w:r>
          </w:p>
        </w:tc>
        <w:tc>
          <w:tcPr>
            <w:tcW w:w="0" w:type="auto"/>
            <w:vMerge/>
            <w:tcBorders>
              <w:top w:val="nil"/>
              <w:left w:val="nil"/>
              <w:bottom w:val="single" w:sz="8" w:space="0" w:color="auto"/>
              <w:right w:val="single" w:sz="8" w:space="0" w:color="auto"/>
            </w:tcBorders>
            <w:vAlign w:val="center"/>
            <w:hideMark/>
          </w:tcPr>
          <w:p w:rsidR="00B53FC6" w:rsidRDefault="00B53FC6">
            <w:pPr>
              <w:rPr>
                <w:rFonts w:ascii="Calibri" w:hAnsi="Calibri" w:cs="Calibri"/>
                <w:color w:val="000000"/>
              </w:rPr>
            </w:pPr>
          </w:p>
        </w:tc>
        <w:tc>
          <w:tcPr>
            <w:tcW w:w="0" w:type="auto"/>
            <w:vMerge/>
            <w:tcBorders>
              <w:top w:val="nil"/>
              <w:left w:val="nil"/>
              <w:bottom w:val="single" w:sz="8" w:space="0" w:color="auto"/>
              <w:right w:val="single" w:sz="8" w:space="0" w:color="auto"/>
            </w:tcBorders>
            <w:vAlign w:val="center"/>
            <w:hideMark/>
          </w:tcPr>
          <w:p w:rsidR="00B53FC6" w:rsidRDefault="00B53FC6">
            <w:pPr>
              <w:rPr>
                <w:rFonts w:ascii="Calibri" w:hAnsi="Calibri" w:cs="Calibri"/>
              </w:rPr>
            </w:pP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4/20/2017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RHC - Riverside Administration</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11080 Magnolia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4/24/2017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Magnolia PT/OT</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10689 Magnolia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4/24/2017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After 9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Magnolia Home Health</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10917 Magnolia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4/25/2017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Skofstad Marketing &amp; Sales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11011 Magnolia Ave.</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4/25/2017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After 9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Van Buren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3951 Van Buren Blvd.</w:t>
            </w:r>
          </w:p>
        </w:tc>
      </w:tr>
      <w:tr w:rsidR="00B53FC6" w:rsidTr="00B53FC6">
        <w:trPr>
          <w:trHeight w:val="300"/>
        </w:trPr>
        <w:tc>
          <w:tcPr>
            <w:tcW w:w="11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53FC6" w:rsidRDefault="00B53FC6">
            <w:pPr>
              <w:jc w:val="center"/>
              <w:rPr>
                <w:rFonts w:ascii="Calibri" w:hAnsi="Calibri" w:cs="Calibri"/>
              </w:rPr>
            </w:pPr>
            <w:r>
              <w:t>4/25/2017</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jc w:val="center"/>
              <w:rPr>
                <w:rFonts w:ascii="Calibri" w:hAnsi="Calibri" w:cs="Calibri"/>
              </w:rPr>
            </w:pPr>
            <w:r>
              <w:t>7:00 PM</w:t>
            </w:r>
          </w:p>
        </w:tc>
        <w:tc>
          <w:tcPr>
            <w:tcW w:w="3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color w:val="000000"/>
              </w:rPr>
            </w:pPr>
            <w:r>
              <w:rPr>
                <w:color w:val="000000"/>
              </w:rPr>
              <w:t>Temecula Medical Offices</w:t>
            </w:r>
          </w:p>
        </w:tc>
        <w:tc>
          <w:tcPr>
            <w:tcW w:w="3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53FC6" w:rsidRDefault="00B53FC6">
            <w:pPr>
              <w:rPr>
                <w:rFonts w:ascii="Calibri" w:hAnsi="Calibri" w:cs="Calibri"/>
              </w:rPr>
            </w:pPr>
            <w:r>
              <w:t>27309 Madison Ave</w:t>
            </w:r>
          </w:p>
        </w:tc>
      </w:tr>
    </w:tbl>
    <w:p w:rsidR="00670789" w:rsidRDefault="00670789" w:rsidP="002C08EC">
      <w:pPr>
        <w:pStyle w:val="PlainText"/>
      </w:pPr>
    </w:p>
    <w:p w:rsidR="004E4049" w:rsidRDefault="004E4049" w:rsidP="002C08EC">
      <w:pPr>
        <w:pStyle w:val="PlainText"/>
      </w:pPr>
    </w:p>
    <w:p w:rsidR="004E4049" w:rsidRDefault="004E4049" w:rsidP="002C08EC">
      <w:pPr>
        <w:pStyle w:val="PlainText"/>
      </w:pPr>
    </w:p>
    <w:p w:rsidR="004E4049" w:rsidRDefault="004E4049" w:rsidP="004E4049">
      <w:r>
        <w:t xml:space="preserve">LifeStream will soon begin using a new shipping container for frozen component transport. </w:t>
      </w:r>
    </w:p>
    <w:p w:rsidR="004E4049" w:rsidRDefault="004E4049" w:rsidP="004E4049">
      <w:r>
        <w:lastRenderedPageBreak/>
        <w:t xml:space="preserve">Credo Cube boxes use preconditioned inserts instead of dry ice to maintain temperatures of -18c or lower during transport. LifeStream has validated these containers to maintain appropriate shipping temperatures for well over 24 hours. </w:t>
      </w:r>
    </w:p>
    <w:p w:rsidR="004E4049" w:rsidRDefault="004E4049" w:rsidP="004E4049"/>
    <w:p w:rsidR="004E4049" w:rsidRDefault="004E4049" w:rsidP="004E4049">
      <w:r>
        <w:rPr>
          <w:rFonts w:ascii="Muli" w:hAnsi="Muli"/>
          <w:noProof/>
          <w:color w:val="6D6D6D"/>
          <w:sz w:val="20"/>
          <w:szCs w:val="20"/>
        </w:rPr>
        <w:drawing>
          <wp:inline distT="0" distB="0" distL="0" distR="0">
            <wp:extent cx="2457450" cy="2457450"/>
            <wp:effectExtent l="0" t="0" r="0" b="0"/>
            <wp:docPr id="4" name="Picture 4" descr="C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d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rsidR="004E4049" w:rsidRDefault="004E4049" w:rsidP="004E4049"/>
    <w:p w:rsidR="004E4049" w:rsidRDefault="004E4049" w:rsidP="004E4049">
      <w:r>
        <w:t xml:space="preserve">These boxes are durable, reusable, and since they don’t require dry ice, they are safer to transport and easier to unpack. </w:t>
      </w:r>
    </w:p>
    <w:p w:rsidR="004E4049" w:rsidRDefault="004E4049" w:rsidP="004E4049">
      <w:r>
        <w:t xml:space="preserve">We’d like to know as soon as possible if you believe the receipt of products in these boxes will impact your facility. </w:t>
      </w:r>
    </w:p>
    <w:p w:rsidR="004E4049" w:rsidRDefault="004E4049"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5D0D37" w:rsidP="002C08EC">
      <w:pPr>
        <w:pStyle w:val="PlainText"/>
      </w:pPr>
    </w:p>
    <w:p w:rsidR="005D0D37" w:rsidRDefault="00FC6E70" w:rsidP="002C08EC">
      <w:pPr>
        <w:pStyle w:val="PlainText"/>
      </w:pPr>
      <w:r w:rsidRPr="00FC6E70">
        <w:rPr>
          <w:noProof/>
        </w:rPr>
        <w:lastRenderedPageBreak/>
        <w:drawing>
          <wp:inline distT="0" distB="0" distL="0" distR="0">
            <wp:extent cx="5943600" cy="769274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692741"/>
                    </a:xfrm>
                    <a:prstGeom prst="rect">
                      <a:avLst/>
                    </a:prstGeom>
                    <a:noFill/>
                    <a:ln>
                      <a:noFill/>
                    </a:ln>
                  </pic:spPr>
                </pic:pic>
              </a:graphicData>
            </a:graphic>
          </wp:inline>
        </w:drawing>
      </w:r>
    </w:p>
    <w:p w:rsidR="005D0D37" w:rsidRDefault="0095266E" w:rsidP="002C08EC">
      <w:pPr>
        <w:pStyle w:val="PlainText"/>
      </w:pPr>
      <w:r w:rsidRPr="0095266E">
        <w:rPr>
          <w:noProof/>
        </w:rPr>
        <w:lastRenderedPageBreak/>
        <w:drawing>
          <wp:inline distT="0" distB="0" distL="0" distR="0">
            <wp:extent cx="5943600" cy="769274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692741"/>
                    </a:xfrm>
                    <a:prstGeom prst="rect">
                      <a:avLst/>
                    </a:prstGeom>
                    <a:noFill/>
                    <a:ln>
                      <a:noFill/>
                    </a:ln>
                  </pic:spPr>
                </pic:pic>
              </a:graphicData>
            </a:graphic>
          </wp:inline>
        </w:drawing>
      </w:r>
      <w:r w:rsidR="00651D64" w:rsidRPr="00651D64">
        <w:rPr>
          <w:noProof/>
        </w:rPr>
        <w:lastRenderedPageBreak/>
        <w:drawing>
          <wp:inline distT="0" distB="0" distL="0" distR="0">
            <wp:extent cx="5943600" cy="76927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692741"/>
                    </a:xfrm>
                    <a:prstGeom prst="rect">
                      <a:avLst/>
                    </a:prstGeom>
                    <a:noFill/>
                    <a:ln>
                      <a:noFill/>
                    </a:ln>
                  </pic:spPr>
                </pic:pic>
              </a:graphicData>
            </a:graphic>
          </wp:inline>
        </w:drawing>
      </w:r>
      <w:r w:rsidR="005D0D37">
        <w:rPr>
          <w:noProof/>
        </w:rPr>
        <w:lastRenderedPageBreak/>
        <w:drawing>
          <wp:inline distT="0" distB="0" distL="0" distR="0">
            <wp:extent cx="5724525" cy="7762875"/>
            <wp:effectExtent l="0" t="0" r="9525" b="9525"/>
            <wp:docPr id="1" name="Picture 1" descr="cid:image001.png@01D2A6E0.FDFBA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A6E0.FDFBAB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24525" cy="7762875"/>
                    </a:xfrm>
                    <a:prstGeom prst="rect">
                      <a:avLst/>
                    </a:prstGeom>
                    <a:noFill/>
                    <a:ln>
                      <a:noFill/>
                    </a:ln>
                  </pic:spPr>
                </pic:pic>
              </a:graphicData>
            </a:graphic>
          </wp:inline>
        </w:drawing>
      </w:r>
    </w:p>
    <w:sectPr w:rsidR="005D0D37" w:rsidSect="006707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E5" w:rsidRDefault="00537BE5" w:rsidP="00670789">
      <w:pPr>
        <w:spacing w:after="0" w:line="240" w:lineRule="auto"/>
      </w:pPr>
      <w:r>
        <w:separator/>
      </w:r>
    </w:p>
  </w:endnote>
  <w:endnote w:type="continuationSeparator" w:id="0">
    <w:p w:rsidR="00537BE5" w:rsidRDefault="00537BE5" w:rsidP="0067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E5" w:rsidRDefault="00537BE5" w:rsidP="00670789">
      <w:pPr>
        <w:spacing w:after="0" w:line="240" w:lineRule="auto"/>
      </w:pPr>
      <w:r>
        <w:separator/>
      </w:r>
    </w:p>
  </w:footnote>
  <w:footnote w:type="continuationSeparator" w:id="0">
    <w:p w:rsidR="00537BE5" w:rsidRDefault="00537BE5" w:rsidP="00670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B79AD"/>
    <w:multiLevelType w:val="hybridMultilevel"/>
    <w:tmpl w:val="79D2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C63CDA"/>
    <w:multiLevelType w:val="hybridMultilevel"/>
    <w:tmpl w:val="67C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541D4"/>
    <w:multiLevelType w:val="hybridMultilevel"/>
    <w:tmpl w:val="411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14C5C"/>
    <w:multiLevelType w:val="hybridMultilevel"/>
    <w:tmpl w:val="E766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EC"/>
    <w:rsid w:val="00012D78"/>
    <w:rsid w:val="001E1724"/>
    <w:rsid w:val="00264FBC"/>
    <w:rsid w:val="002C08EC"/>
    <w:rsid w:val="002C718F"/>
    <w:rsid w:val="00316D75"/>
    <w:rsid w:val="0036719D"/>
    <w:rsid w:val="003B0A0A"/>
    <w:rsid w:val="00460910"/>
    <w:rsid w:val="00484435"/>
    <w:rsid w:val="004B6BE4"/>
    <w:rsid w:val="004E4049"/>
    <w:rsid w:val="005270F0"/>
    <w:rsid w:val="00537BE5"/>
    <w:rsid w:val="005D0D37"/>
    <w:rsid w:val="00635CEA"/>
    <w:rsid w:val="00651D64"/>
    <w:rsid w:val="00651E30"/>
    <w:rsid w:val="00670789"/>
    <w:rsid w:val="00687D88"/>
    <w:rsid w:val="007B4435"/>
    <w:rsid w:val="00845329"/>
    <w:rsid w:val="0095266E"/>
    <w:rsid w:val="00965BD5"/>
    <w:rsid w:val="00A07964"/>
    <w:rsid w:val="00AD6B90"/>
    <w:rsid w:val="00B31373"/>
    <w:rsid w:val="00B53FC6"/>
    <w:rsid w:val="00B97234"/>
    <w:rsid w:val="00BF34DC"/>
    <w:rsid w:val="00C227F1"/>
    <w:rsid w:val="00CD25B0"/>
    <w:rsid w:val="00E805A8"/>
    <w:rsid w:val="00E879F2"/>
    <w:rsid w:val="00F726A7"/>
    <w:rsid w:val="00F817D0"/>
    <w:rsid w:val="00FC6E70"/>
    <w:rsid w:val="00FE38E8"/>
    <w:rsid w:val="00FF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D6047"/>
  <w15:docId w15:val="{F753A5AD-F4B0-4363-B93D-00F6F367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08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C08E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C08EC"/>
    <w:rPr>
      <w:rFonts w:ascii="Courier New" w:eastAsia="Times New Roman" w:hAnsi="Courier New" w:cs="Times New Roman"/>
      <w:sz w:val="20"/>
      <w:szCs w:val="20"/>
    </w:rPr>
  </w:style>
  <w:style w:type="paragraph" w:styleId="Header">
    <w:name w:val="header"/>
    <w:basedOn w:val="Normal"/>
    <w:link w:val="HeaderChar"/>
    <w:rsid w:val="002C08E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C08EC"/>
    <w:rPr>
      <w:rFonts w:ascii="Times New Roman" w:eastAsia="Times New Roman" w:hAnsi="Times New Roman" w:cs="Times New Roman"/>
      <w:sz w:val="20"/>
      <w:szCs w:val="20"/>
    </w:rPr>
  </w:style>
  <w:style w:type="paragraph" w:styleId="NoSpacing">
    <w:name w:val="No Spacing"/>
    <w:uiPriority w:val="1"/>
    <w:qFormat/>
    <w:rsid w:val="002C08EC"/>
    <w:pPr>
      <w:spacing w:after="0" w:line="240" w:lineRule="auto"/>
    </w:pPr>
  </w:style>
  <w:style w:type="paragraph" w:styleId="BalloonText">
    <w:name w:val="Balloon Text"/>
    <w:basedOn w:val="Normal"/>
    <w:link w:val="BalloonTextChar"/>
    <w:uiPriority w:val="99"/>
    <w:semiHidden/>
    <w:unhideWhenUsed/>
    <w:rsid w:val="00670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789"/>
    <w:rPr>
      <w:rFonts w:ascii="Tahoma" w:hAnsi="Tahoma" w:cs="Tahoma"/>
      <w:sz w:val="16"/>
      <w:szCs w:val="16"/>
    </w:rPr>
  </w:style>
  <w:style w:type="paragraph" w:styleId="Footer">
    <w:name w:val="footer"/>
    <w:basedOn w:val="Normal"/>
    <w:link w:val="FooterChar"/>
    <w:uiPriority w:val="99"/>
    <w:unhideWhenUsed/>
    <w:rsid w:val="0067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789"/>
  </w:style>
  <w:style w:type="paragraph" w:styleId="ListParagraph">
    <w:name w:val="List Paragraph"/>
    <w:basedOn w:val="Normal"/>
    <w:uiPriority w:val="34"/>
    <w:qFormat/>
    <w:rsid w:val="003B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4534">
      <w:bodyDiv w:val="1"/>
      <w:marLeft w:val="0"/>
      <w:marRight w:val="0"/>
      <w:marTop w:val="0"/>
      <w:marBottom w:val="0"/>
      <w:divBdr>
        <w:top w:val="none" w:sz="0" w:space="0" w:color="auto"/>
        <w:left w:val="none" w:sz="0" w:space="0" w:color="auto"/>
        <w:bottom w:val="none" w:sz="0" w:space="0" w:color="auto"/>
        <w:right w:val="none" w:sz="0" w:space="0" w:color="auto"/>
      </w:divBdr>
    </w:div>
    <w:div w:id="979119153">
      <w:bodyDiv w:val="1"/>
      <w:marLeft w:val="0"/>
      <w:marRight w:val="0"/>
      <w:marTop w:val="0"/>
      <w:marBottom w:val="0"/>
      <w:divBdr>
        <w:top w:val="none" w:sz="0" w:space="0" w:color="auto"/>
        <w:left w:val="none" w:sz="0" w:space="0" w:color="auto"/>
        <w:bottom w:val="none" w:sz="0" w:space="0" w:color="auto"/>
        <w:right w:val="none" w:sz="0" w:space="0" w:color="auto"/>
      </w:divBdr>
    </w:div>
    <w:div w:id="1327780716">
      <w:bodyDiv w:val="1"/>
      <w:marLeft w:val="0"/>
      <w:marRight w:val="0"/>
      <w:marTop w:val="0"/>
      <w:marBottom w:val="0"/>
      <w:divBdr>
        <w:top w:val="none" w:sz="0" w:space="0" w:color="auto"/>
        <w:left w:val="none" w:sz="0" w:space="0" w:color="auto"/>
        <w:bottom w:val="none" w:sz="0" w:space="0" w:color="auto"/>
        <w:right w:val="none" w:sz="0" w:space="0" w:color="auto"/>
      </w:divBdr>
    </w:div>
    <w:div w:id="19685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cid:image007.jpg@01D2A49D.EBA44DC0" TargetMode="External"/><Relationship Id="rId18" Type="http://schemas.openxmlformats.org/officeDocument/2006/relationships/image" Target="cid:image001.png@01D2A6E0.FDFBABE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0__=07BB0A77DFCD625E8f9e8a93df@domino.kp.org"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110687\AppData\Local\Microsoft\Windows\Temporary%20Internet%20Files\Content.Outlook\KN762DO9\Misdirected%20PPM%20FEBRUARY%202017.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2017 MISDIRECTED</a:t>
            </a:r>
            <a:r>
              <a:rPr lang="en-US" baseline="0">
                <a:solidFill>
                  <a:sysClr val="windowText" lastClr="000000"/>
                </a:solidFill>
              </a:rPr>
              <a:t> SPECIMEN BY FACILITY</a:t>
            </a:r>
            <a:endParaRPr lang="en-US">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(Summary!$B$5:$B$13,Summary!$B$19:$B$24)</c:f>
              <c:strCache>
                <c:ptCount val="15"/>
                <c:pt idx="0">
                  <c:v>ANAHEIM</c:v>
                </c:pt>
                <c:pt idx="1">
                  <c:v>BALDWIN PARK</c:v>
                </c:pt>
                <c:pt idx="2">
                  <c:v>DOWNEY</c:v>
                </c:pt>
                <c:pt idx="3">
                  <c:v>FONTANA</c:v>
                </c:pt>
                <c:pt idx="4">
                  <c:v>IRVINE</c:v>
                </c:pt>
                <c:pt idx="5">
                  <c:v>MORENO VALLEY</c:v>
                </c:pt>
                <c:pt idx="6">
                  <c:v>ONTARIO</c:v>
                </c:pt>
                <c:pt idx="7">
                  <c:v>RIVERSIDE</c:v>
                </c:pt>
                <c:pt idx="8">
                  <c:v>SAN DIEGO</c:v>
                </c:pt>
                <c:pt idx="9">
                  <c:v>BAKERSFIELD</c:v>
                </c:pt>
                <c:pt idx="10">
                  <c:v>LAMC</c:v>
                </c:pt>
                <c:pt idx="11">
                  <c:v>PAN CITY</c:v>
                </c:pt>
                <c:pt idx="12">
                  <c:v>SOUTH BAY</c:v>
                </c:pt>
                <c:pt idx="13">
                  <c:v>WEST LA</c:v>
                </c:pt>
                <c:pt idx="14">
                  <c:v>WOODLAND HILLS</c:v>
                </c:pt>
              </c:strCache>
            </c:strRef>
          </c:cat>
          <c:val>
            <c:numRef>
              <c:f>(Summary!$O$5:$O$13,Summary!$O$19:$O$24)</c:f>
              <c:numCache>
                <c:formatCode>General</c:formatCode>
                <c:ptCount val="15"/>
                <c:pt idx="0">
                  <c:v>20</c:v>
                </c:pt>
                <c:pt idx="1">
                  <c:v>28</c:v>
                </c:pt>
                <c:pt idx="2">
                  <c:v>15</c:v>
                </c:pt>
                <c:pt idx="3">
                  <c:v>94</c:v>
                </c:pt>
                <c:pt idx="4">
                  <c:v>66</c:v>
                </c:pt>
                <c:pt idx="5">
                  <c:v>0</c:v>
                </c:pt>
                <c:pt idx="6">
                  <c:v>39</c:v>
                </c:pt>
                <c:pt idx="7">
                  <c:v>47</c:v>
                </c:pt>
                <c:pt idx="8">
                  <c:v>111</c:v>
                </c:pt>
                <c:pt idx="9">
                  <c:v>12</c:v>
                </c:pt>
                <c:pt idx="10">
                  <c:v>66</c:v>
                </c:pt>
                <c:pt idx="11">
                  <c:v>8</c:v>
                </c:pt>
                <c:pt idx="12">
                  <c:v>7</c:v>
                </c:pt>
                <c:pt idx="13">
                  <c:v>5</c:v>
                </c:pt>
                <c:pt idx="14">
                  <c:v>12</c:v>
                </c:pt>
              </c:numCache>
            </c:numRef>
          </c:val>
          <c:extLst>
            <c:ext xmlns:c16="http://schemas.microsoft.com/office/drawing/2014/chart" uri="{C3380CC4-5D6E-409C-BE32-E72D297353CC}">
              <c16:uniqueId val="{00000000-B086-47D1-9440-C35138FACF29}"/>
            </c:ext>
          </c:extLst>
        </c:ser>
        <c:dLbls>
          <c:dLblPos val="outEnd"/>
          <c:showLegendKey val="0"/>
          <c:showVal val="1"/>
          <c:showCatName val="0"/>
          <c:showSerName val="0"/>
          <c:showPercent val="0"/>
          <c:showBubbleSize val="0"/>
        </c:dLbls>
        <c:gapWidth val="219"/>
        <c:overlap val="-27"/>
        <c:axId val="23456768"/>
        <c:axId val="84802176"/>
      </c:barChart>
      <c:catAx>
        <c:axId val="2345676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FACILITY</a:t>
                </a:r>
              </a:p>
            </c:rich>
          </c:tx>
          <c:layout>
            <c:manualLayout>
              <c:xMode val="edge"/>
              <c:yMode val="edge"/>
              <c:x val="0.45815000312185983"/>
              <c:y val="0.8902131942964979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4802176"/>
        <c:crosses val="autoZero"/>
        <c:auto val="1"/>
        <c:lblAlgn val="ctr"/>
        <c:lblOffset val="100"/>
        <c:noMultiLvlLbl val="0"/>
      </c:catAx>
      <c:valAx>
        <c:axId val="84802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MISDIRECTED</a:t>
                </a:r>
                <a:r>
                  <a:rPr lang="en-US" sz="1100" b="1" baseline="0">
                    <a:solidFill>
                      <a:sysClr val="windowText" lastClr="000000"/>
                    </a:solidFill>
                  </a:rPr>
                  <a:t> SPECIMENS</a:t>
                </a:r>
                <a:endParaRPr lang="en-US" sz="1100" b="1">
                  <a:solidFill>
                    <a:sysClr val="windowText" lastClr="000000"/>
                  </a:solidFill>
                </a:endParaRPr>
              </a:p>
            </c:rich>
          </c:tx>
          <c:layout>
            <c:manualLayout>
              <c:xMode val="edge"/>
              <c:yMode val="edge"/>
              <c:x val="2.4095238456621499E-2"/>
              <c:y val="0.194022315311238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3456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Marie X. Boyd</dc:creator>
  <cp:lastModifiedBy>Marissa G Calilung</cp:lastModifiedBy>
  <cp:revision>4</cp:revision>
  <dcterms:created xsi:type="dcterms:W3CDTF">2017-03-31T21:52:00Z</dcterms:created>
  <dcterms:modified xsi:type="dcterms:W3CDTF">2017-04-01T00:12:00Z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388648400</vt:i4>
  </property>
</Properties>
</file>