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EC" w:rsidRDefault="002C08EC" w:rsidP="002C08EC">
      <w:pPr>
        <w:pStyle w:val="PlainText"/>
        <w:jc w:val="center"/>
        <w:rPr>
          <w:rFonts w:ascii="Arial" w:hAnsi="Arial" w:cs="Arial"/>
          <w:b/>
          <w:sz w:val="24"/>
        </w:rPr>
      </w:pPr>
      <w:r w:rsidRPr="009E0202">
        <w:rPr>
          <w:rFonts w:ascii="Arial" w:hAnsi="Arial" w:cs="Arial"/>
          <w:b/>
          <w:sz w:val="24"/>
        </w:rPr>
        <w:t xml:space="preserve">LAB Dept MEETING </w:t>
      </w:r>
      <w:r>
        <w:rPr>
          <w:rFonts w:ascii="Arial" w:hAnsi="Arial" w:cs="Arial"/>
          <w:b/>
          <w:sz w:val="24"/>
        </w:rPr>
        <w:t>–</w:t>
      </w:r>
      <w:r w:rsidRPr="009E0202">
        <w:rPr>
          <w:rFonts w:ascii="Arial" w:hAnsi="Arial" w:cs="Arial"/>
          <w:b/>
          <w:sz w:val="24"/>
        </w:rPr>
        <w:t xml:space="preserve"> Huddles</w:t>
      </w:r>
    </w:p>
    <w:p w:rsidR="002C08EC" w:rsidRPr="009E0202" w:rsidRDefault="002C08EC" w:rsidP="002C08EC">
      <w:pPr>
        <w:pStyle w:val="PlainText"/>
        <w:jc w:val="center"/>
        <w:rPr>
          <w:rFonts w:ascii="Arial" w:hAnsi="Arial" w:cs="Arial"/>
          <w:b/>
          <w:sz w:val="24"/>
        </w:rPr>
      </w:pPr>
    </w:p>
    <w:p w:rsidR="005F25DE" w:rsidRDefault="002C08EC" w:rsidP="002C08EC">
      <w:pPr>
        <w:pStyle w:val="PlainText"/>
        <w:rPr>
          <w:sz w:val="24"/>
        </w:rPr>
      </w:pPr>
      <w:r w:rsidRPr="009E0202">
        <w:rPr>
          <w:rFonts w:ascii="Arial" w:hAnsi="Arial" w:cs="Arial"/>
          <w:b/>
          <w:color w:val="0000FF"/>
          <w:sz w:val="24"/>
        </w:rPr>
        <w:t>Date of Meeting</w:t>
      </w:r>
      <w:r>
        <w:rPr>
          <w:sz w:val="24"/>
        </w:rPr>
        <w:t xml:space="preserve">: </w:t>
      </w:r>
      <w:r w:rsidR="00146219">
        <w:rPr>
          <w:sz w:val="24"/>
        </w:rPr>
        <w:t>June 22</w:t>
      </w:r>
      <w:r w:rsidR="002B61FC">
        <w:rPr>
          <w:sz w:val="24"/>
        </w:rPr>
        <w:t>, 2017</w:t>
      </w:r>
    </w:p>
    <w:p w:rsidR="002C08EC" w:rsidRPr="009E0202" w:rsidRDefault="002C08EC" w:rsidP="002C08EC">
      <w:pPr>
        <w:pStyle w:val="PlainText"/>
        <w:rPr>
          <w:rFonts w:ascii="Arial" w:hAnsi="Arial" w:cs="Arial"/>
          <w:sz w:val="24"/>
        </w:rPr>
      </w:pPr>
      <w:r w:rsidRPr="009E0202">
        <w:rPr>
          <w:rFonts w:ascii="Arial" w:hAnsi="Arial" w:cs="Arial"/>
          <w:b/>
          <w:color w:val="0000FF"/>
          <w:sz w:val="24"/>
        </w:rPr>
        <w:t>Attendees</w:t>
      </w:r>
      <w:r w:rsidRPr="009E0202">
        <w:rPr>
          <w:rFonts w:ascii="Arial" w:hAnsi="Arial" w:cs="Arial"/>
          <w:sz w:val="24"/>
        </w:rPr>
        <w:t>:</w:t>
      </w:r>
      <w:r>
        <w:rPr>
          <w:rFonts w:ascii="Arial" w:hAnsi="Arial" w:cs="Arial"/>
          <w:sz w:val="24"/>
        </w:rPr>
        <w:t xml:space="preserve"> </w:t>
      </w:r>
      <w:r w:rsidR="00B84DBC">
        <w:rPr>
          <w:rFonts w:ascii="Arial" w:hAnsi="Arial" w:cs="Arial"/>
          <w:sz w:val="24"/>
        </w:rPr>
        <w:t>Jocelyn Ybarra, Raquel Lecaro, Juliet Garlejo, Michelle Trammell, Melanie Magee, Mark Gomez, Greg Johnson, Elliott Faure, Mhae Villafuerte, Alan Dandridge, Bill Craig, Marie Gonzalez, Marissa Calilung, Marie Rutledge, Denise Topliff, Tricia Jasper, Nancy Boyd</w:t>
      </w:r>
    </w:p>
    <w:p w:rsidR="002C08EC" w:rsidRDefault="002C08EC" w:rsidP="002C08EC">
      <w:pPr>
        <w:pStyle w:val="Heade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930"/>
        <w:gridCol w:w="2160"/>
      </w:tblGrid>
      <w:tr w:rsidR="002C08EC" w:rsidRPr="003B0BB6" w:rsidTr="00E33BCE">
        <w:trPr>
          <w:trHeight w:val="440"/>
        </w:trPr>
        <w:tc>
          <w:tcPr>
            <w:tcW w:w="1800" w:type="dxa"/>
            <w:shd w:val="clear" w:color="auto" w:fill="auto"/>
          </w:tcPr>
          <w:p w:rsidR="002C08EC" w:rsidRPr="003B0BB6" w:rsidRDefault="002C08EC" w:rsidP="00115DD1">
            <w:pPr>
              <w:pStyle w:val="PlainText"/>
              <w:rPr>
                <w:rFonts w:ascii="Arial" w:hAnsi="Arial" w:cs="Arial"/>
                <w:b/>
                <w:sz w:val="22"/>
              </w:rPr>
            </w:pPr>
            <w:r w:rsidRPr="003B0BB6">
              <w:rPr>
                <w:rFonts w:ascii="Arial" w:hAnsi="Arial" w:cs="Arial"/>
                <w:b/>
                <w:sz w:val="22"/>
              </w:rPr>
              <w:t>Topic</w:t>
            </w:r>
          </w:p>
        </w:tc>
        <w:tc>
          <w:tcPr>
            <w:tcW w:w="6930" w:type="dxa"/>
            <w:shd w:val="clear" w:color="auto" w:fill="auto"/>
          </w:tcPr>
          <w:p w:rsidR="002C08EC" w:rsidRPr="000C2728" w:rsidRDefault="002C08EC" w:rsidP="000C2728">
            <w:pPr>
              <w:pStyle w:val="PlainText"/>
              <w:ind w:left="360"/>
              <w:rPr>
                <w:rFonts w:ascii="Arial" w:hAnsi="Arial" w:cs="Arial"/>
                <w:b/>
                <w:sz w:val="22"/>
              </w:rPr>
            </w:pPr>
            <w:r w:rsidRPr="003B0BB6">
              <w:rPr>
                <w:rFonts w:ascii="Arial" w:hAnsi="Arial" w:cs="Arial"/>
                <w:b/>
                <w:sz w:val="22"/>
              </w:rPr>
              <w:t>Details</w:t>
            </w:r>
          </w:p>
        </w:tc>
        <w:tc>
          <w:tcPr>
            <w:tcW w:w="2160" w:type="dxa"/>
            <w:shd w:val="clear" w:color="auto" w:fill="auto"/>
          </w:tcPr>
          <w:p w:rsidR="002C08EC" w:rsidRPr="003B0BB6" w:rsidRDefault="002C08EC" w:rsidP="00115DD1">
            <w:pPr>
              <w:pStyle w:val="PlainText"/>
              <w:rPr>
                <w:rFonts w:ascii="Arial" w:hAnsi="Arial" w:cs="Arial"/>
                <w:b/>
                <w:sz w:val="22"/>
              </w:rPr>
            </w:pPr>
            <w:r w:rsidRPr="003B0BB6">
              <w:rPr>
                <w:rFonts w:ascii="Arial" w:hAnsi="Arial" w:cs="Arial"/>
                <w:b/>
                <w:sz w:val="22"/>
              </w:rPr>
              <w:t>Action Item, responsible person, date due, or informational only</w:t>
            </w:r>
          </w:p>
        </w:tc>
      </w:tr>
      <w:tr w:rsidR="002C08EC" w:rsidRPr="003B0BB6" w:rsidTr="00E33BCE">
        <w:trPr>
          <w:trHeight w:val="1475"/>
        </w:trPr>
        <w:tc>
          <w:tcPr>
            <w:tcW w:w="1800" w:type="dxa"/>
            <w:shd w:val="clear" w:color="auto" w:fill="auto"/>
          </w:tcPr>
          <w:p w:rsidR="002C08EC" w:rsidRDefault="002C08EC" w:rsidP="00115DD1">
            <w:pPr>
              <w:pStyle w:val="PlainText"/>
              <w:rPr>
                <w:rFonts w:ascii="Arial" w:hAnsi="Arial" w:cs="Arial"/>
                <w:sz w:val="22"/>
              </w:rPr>
            </w:pPr>
            <w:r>
              <w:rPr>
                <w:rFonts w:ascii="Arial" w:hAnsi="Arial" w:cs="Arial"/>
                <w:sz w:val="22"/>
              </w:rPr>
              <w:t>KUDOS</w:t>
            </w:r>
          </w:p>
          <w:p w:rsidR="002C08EC" w:rsidRDefault="002C08EC" w:rsidP="00115DD1">
            <w:pPr>
              <w:pStyle w:val="PlainText"/>
              <w:rPr>
                <w:rFonts w:ascii="Arial" w:hAnsi="Arial" w:cs="Arial"/>
                <w:sz w:val="22"/>
              </w:rPr>
            </w:pPr>
          </w:p>
        </w:tc>
        <w:tc>
          <w:tcPr>
            <w:tcW w:w="6930" w:type="dxa"/>
            <w:shd w:val="clear" w:color="auto" w:fill="auto"/>
          </w:tcPr>
          <w:p w:rsidR="00BF34DC" w:rsidRDefault="0013773D" w:rsidP="001E1724">
            <w:pPr>
              <w:pStyle w:val="NoSpacing"/>
              <w:numPr>
                <w:ilvl w:val="0"/>
                <w:numId w:val="3"/>
              </w:numPr>
              <w:rPr>
                <w:rFonts w:ascii="Arial" w:hAnsi="Arial" w:cs="Arial"/>
              </w:rPr>
            </w:pPr>
            <w:r>
              <w:rPr>
                <w:rFonts w:ascii="Arial" w:hAnsi="Arial" w:cs="Arial"/>
              </w:rPr>
              <w:t>Congratulations to all phlebotomists for zero Quantiferon errors from Jan 2017 to May 2017.</w:t>
            </w:r>
          </w:p>
          <w:p w:rsidR="00E33BCE" w:rsidRDefault="00E33BCE" w:rsidP="00E33BCE">
            <w:pPr>
              <w:pStyle w:val="NoSpacing"/>
              <w:ind w:left="360"/>
              <w:rPr>
                <w:rFonts w:ascii="Arial" w:hAnsi="Arial" w:cs="Arial"/>
              </w:rPr>
            </w:pPr>
          </w:p>
          <w:p w:rsidR="00897E6C" w:rsidRDefault="00897E6C" w:rsidP="001E1724">
            <w:pPr>
              <w:pStyle w:val="NoSpacing"/>
              <w:numPr>
                <w:ilvl w:val="0"/>
                <w:numId w:val="3"/>
              </w:numPr>
              <w:rPr>
                <w:rFonts w:ascii="Arial" w:hAnsi="Arial" w:cs="Arial"/>
              </w:rPr>
            </w:pPr>
            <w:r>
              <w:rPr>
                <w:rFonts w:ascii="Arial" w:hAnsi="Arial" w:cs="Arial"/>
              </w:rPr>
              <w:t>Big thanks to Michelle, Marie, Juliet, Letty, for your help during unscheduled KPPI downtime.</w:t>
            </w:r>
          </w:p>
          <w:p w:rsidR="00E33BCE" w:rsidRDefault="00E33BCE" w:rsidP="00E33BCE">
            <w:pPr>
              <w:pStyle w:val="ListParagraph"/>
              <w:rPr>
                <w:rFonts w:ascii="Arial" w:hAnsi="Arial" w:cs="Arial"/>
              </w:rPr>
            </w:pPr>
          </w:p>
          <w:p w:rsidR="00E33BCE" w:rsidRDefault="00E33BCE" w:rsidP="001E1724">
            <w:pPr>
              <w:pStyle w:val="NoSpacing"/>
              <w:numPr>
                <w:ilvl w:val="0"/>
                <w:numId w:val="3"/>
              </w:numPr>
              <w:rPr>
                <w:rFonts w:ascii="Arial" w:hAnsi="Arial" w:cs="Arial"/>
              </w:rPr>
            </w:pPr>
            <w:r>
              <w:rPr>
                <w:rFonts w:ascii="Arial" w:hAnsi="Arial" w:cs="Arial"/>
              </w:rPr>
              <w:t>Thank you to Marissa for bringing yummy food last Saturday</w:t>
            </w:r>
          </w:p>
          <w:p w:rsidR="00E33BCE" w:rsidRDefault="00E33BCE" w:rsidP="00E33BCE">
            <w:pPr>
              <w:pStyle w:val="ListParagraph"/>
              <w:rPr>
                <w:rFonts w:ascii="Arial" w:hAnsi="Arial" w:cs="Arial"/>
              </w:rPr>
            </w:pPr>
          </w:p>
          <w:p w:rsidR="00E33BCE" w:rsidRPr="00DB713A" w:rsidRDefault="00E33BCE" w:rsidP="00E33BCE">
            <w:pPr>
              <w:pStyle w:val="NoSpacing"/>
              <w:ind w:left="720"/>
              <w:rPr>
                <w:rFonts w:ascii="Arial" w:hAnsi="Arial" w:cs="Arial"/>
              </w:rPr>
            </w:pPr>
          </w:p>
        </w:tc>
        <w:tc>
          <w:tcPr>
            <w:tcW w:w="2160" w:type="dxa"/>
            <w:shd w:val="clear" w:color="auto" w:fill="auto"/>
          </w:tcPr>
          <w:p w:rsidR="002C08EC" w:rsidRDefault="00BF34DC" w:rsidP="00115DD1">
            <w:pPr>
              <w:pStyle w:val="PlainText"/>
              <w:rPr>
                <w:rFonts w:ascii="Arial" w:hAnsi="Arial" w:cs="Arial"/>
                <w:sz w:val="22"/>
              </w:rPr>
            </w:pPr>
            <w:r>
              <w:rPr>
                <w:rFonts w:ascii="Arial" w:hAnsi="Arial" w:cs="Arial"/>
                <w:sz w:val="22"/>
              </w:rPr>
              <w:t>Informational</w:t>
            </w:r>
          </w:p>
        </w:tc>
      </w:tr>
      <w:tr w:rsidR="00E33BCE" w:rsidRPr="003B0BB6" w:rsidTr="00E33BCE">
        <w:trPr>
          <w:trHeight w:val="710"/>
        </w:trPr>
        <w:tc>
          <w:tcPr>
            <w:tcW w:w="1800" w:type="dxa"/>
            <w:shd w:val="clear" w:color="auto" w:fill="auto"/>
          </w:tcPr>
          <w:p w:rsidR="00E33BCE" w:rsidRPr="003B0BB6" w:rsidRDefault="00E33BCE" w:rsidP="00115DD1">
            <w:pPr>
              <w:pStyle w:val="PlainText"/>
              <w:rPr>
                <w:rFonts w:ascii="Arial" w:hAnsi="Arial" w:cs="Arial"/>
                <w:sz w:val="22"/>
              </w:rPr>
            </w:pPr>
            <w:r>
              <w:rPr>
                <w:rFonts w:ascii="Arial" w:hAnsi="Arial" w:cs="Arial"/>
                <w:sz w:val="22"/>
              </w:rPr>
              <w:t>SAFETY TIP</w:t>
            </w:r>
          </w:p>
        </w:tc>
        <w:tc>
          <w:tcPr>
            <w:tcW w:w="6930" w:type="dxa"/>
            <w:shd w:val="clear" w:color="auto" w:fill="auto"/>
          </w:tcPr>
          <w:p w:rsidR="00E33BCE" w:rsidRDefault="00E33BCE" w:rsidP="00E33BCE">
            <w:pPr>
              <w:pStyle w:val="NoSpacing"/>
              <w:numPr>
                <w:ilvl w:val="0"/>
                <w:numId w:val="1"/>
              </w:numPr>
              <w:rPr>
                <w:rFonts w:ascii="Arial" w:hAnsi="Arial" w:cs="Arial"/>
              </w:rPr>
            </w:pPr>
            <w:r>
              <w:rPr>
                <w:rFonts w:ascii="Arial" w:hAnsi="Arial" w:cs="Arial"/>
              </w:rPr>
              <w:t>Eye wash lever by DXC 600 #1 sticks out. Be careful not to hit yourself when you go by that area.</w:t>
            </w:r>
          </w:p>
          <w:p w:rsidR="00E33BCE" w:rsidRDefault="00E33BCE" w:rsidP="00E33BCE">
            <w:pPr>
              <w:pStyle w:val="PlainText"/>
              <w:ind w:left="720"/>
              <w:rPr>
                <w:rFonts w:ascii="Arial" w:hAnsi="Arial" w:cs="Arial"/>
                <w:sz w:val="22"/>
              </w:rPr>
            </w:pPr>
          </w:p>
        </w:tc>
        <w:tc>
          <w:tcPr>
            <w:tcW w:w="2160" w:type="dxa"/>
            <w:shd w:val="clear" w:color="auto" w:fill="auto"/>
          </w:tcPr>
          <w:p w:rsidR="00E33BCE" w:rsidRPr="003B0BB6" w:rsidRDefault="00E33BCE" w:rsidP="00115DD1">
            <w:pPr>
              <w:pStyle w:val="PlainText"/>
              <w:rPr>
                <w:rFonts w:ascii="Arial" w:hAnsi="Arial" w:cs="Arial"/>
                <w:sz w:val="22"/>
              </w:rPr>
            </w:pPr>
          </w:p>
        </w:tc>
      </w:tr>
      <w:tr w:rsidR="002C08EC" w:rsidRPr="003B0BB6" w:rsidTr="00E33BCE">
        <w:trPr>
          <w:trHeight w:val="710"/>
        </w:trPr>
        <w:tc>
          <w:tcPr>
            <w:tcW w:w="1800" w:type="dxa"/>
            <w:shd w:val="clear" w:color="auto" w:fill="auto"/>
          </w:tcPr>
          <w:p w:rsidR="002C08EC" w:rsidRPr="003B0BB6" w:rsidRDefault="002C08EC" w:rsidP="00115DD1">
            <w:pPr>
              <w:pStyle w:val="PlainText"/>
              <w:rPr>
                <w:rFonts w:ascii="Arial" w:hAnsi="Arial" w:cs="Arial"/>
                <w:sz w:val="22"/>
              </w:rPr>
            </w:pPr>
          </w:p>
        </w:tc>
        <w:tc>
          <w:tcPr>
            <w:tcW w:w="6930" w:type="dxa"/>
            <w:shd w:val="clear" w:color="auto" w:fill="auto"/>
          </w:tcPr>
          <w:p w:rsidR="002C08EC" w:rsidRDefault="00417E43" w:rsidP="002C08EC">
            <w:pPr>
              <w:pStyle w:val="PlainText"/>
              <w:numPr>
                <w:ilvl w:val="0"/>
                <w:numId w:val="1"/>
              </w:numPr>
              <w:rPr>
                <w:rFonts w:ascii="Arial" w:hAnsi="Arial" w:cs="Arial"/>
                <w:sz w:val="22"/>
              </w:rPr>
            </w:pPr>
            <w:r>
              <w:rPr>
                <w:rFonts w:ascii="Arial" w:hAnsi="Arial" w:cs="Arial"/>
                <w:sz w:val="22"/>
              </w:rPr>
              <w:t>When you are requesting vacation in TORT on days that are already finalized. Make sure to communicate that to all managers by sending them an email.</w:t>
            </w:r>
          </w:p>
          <w:p w:rsidR="00417E43" w:rsidRDefault="00417E43" w:rsidP="006B180D">
            <w:pPr>
              <w:pStyle w:val="PlainText"/>
              <w:rPr>
                <w:rFonts w:ascii="Arial" w:hAnsi="Arial" w:cs="Arial"/>
                <w:sz w:val="22"/>
              </w:rPr>
            </w:pPr>
          </w:p>
          <w:p w:rsidR="0040300A" w:rsidRDefault="00863A38" w:rsidP="0040300A">
            <w:pPr>
              <w:pStyle w:val="PlainText"/>
              <w:numPr>
                <w:ilvl w:val="0"/>
                <w:numId w:val="1"/>
              </w:numPr>
              <w:rPr>
                <w:rFonts w:ascii="Arial" w:hAnsi="Arial" w:cs="Arial"/>
                <w:sz w:val="22"/>
              </w:rPr>
            </w:pPr>
            <w:r>
              <w:rPr>
                <w:rFonts w:ascii="Arial" w:hAnsi="Arial" w:cs="Arial"/>
                <w:sz w:val="22"/>
              </w:rPr>
              <w:t>Read M</w:t>
            </w:r>
            <w:r w:rsidR="0040300A">
              <w:rPr>
                <w:rFonts w:ascii="Arial" w:hAnsi="Arial" w:cs="Arial"/>
                <w:sz w:val="22"/>
              </w:rPr>
              <w:t>edTraining Huddle Notes within 2 weeks. Goal is to have 100% compliance.</w:t>
            </w:r>
          </w:p>
          <w:p w:rsidR="000C2728" w:rsidRDefault="000C2728" w:rsidP="000C2728">
            <w:pPr>
              <w:pStyle w:val="ListParagraph"/>
              <w:rPr>
                <w:rFonts w:ascii="Arial" w:hAnsi="Arial" w:cs="Arial"/>
              </w:rPr>
            </w:pPr>
          </w:p>
          <w:p w:rsidR="000C2728" w:rsidRDefault="000C2728" w:rsidP="0040300A">
            <w:pPr>
              <w:pStyle w:val="PlainText"/>
              <w:numPr>
                <w:ilvl w:val="0"/>
                <w:numId w:val="1"/>
              </w:numPr>
              <w:rPr>
                <w:rFonts w:ascii="Arial" w:hAnsi="Arial" w:cs="Arial"/>
                <w:sz w:val="22"/>
              </w:rPr>
            </w:pPr>
            <w:r>
              <w:rPr>
                <w:rFonts w:ascii="Arial" w:hAnsi="Arial" w:cs="Arial"/>
                <w:sz w:val="22"/>
              </w:rPr>
              <w:t>Osmolality Blood panel live on 6/21/17- read e-mail sent on 6/21/17</w:t>
            </w:r>
          </w:p>
          <w:p w:rsidR="000C2728" w:rsidRDefault="000C2728" w:rsidP="000C2728">
            <w:pPr>
              <w:pStyle w:val="ListParagraph"/>
              <w:rPr>
                <w:rFonts w:ascii="Arial" w:hAnsi="Arial" w:cs="Arial"/>
              </w:rPr>
            </w:pPr>
          </w:p>
          <w:p w:rsidR="006B180D" w:rsidRDefault="000C2728" w:rsidP="006B180D">
            <w:pPr>
              <w:pStyle w:val="PlainText"/>
              <w:numPr>
                <w:ilvl w:val="0"/>
                <w:numId w:val="1"/>
              </w:numPr>
              <w:rPr>
                <w:rFonts w:ascii="Arial" w:hAnsi="Arial" w:cs="Arial"/>
                <w:sz w:val="22"/>
              </w:rPr>
            </w:pPr>
            <w:r>
              <w:rPr>
                <w:rFonts w:ascii="Arial" w:hAnsi="Arial" w:cs="Arial"/>
                <w:sz w:val="22"/>
              </w:rPr>
              <w:t>Lactic Acid with Reflex to repeat – live on 6/21/17- technical bulletin posted on huddle board.</w:t>
            </w:r>
          </w:p>
          <w:p w:rsidR="00E33BCE" w:rsidRDefault="00E33BCE" w:rsidP="00E33BCE">
            <w:pPr>
              <w:pStyle w:val="ListParagraph"/>
              <w:rPr>
                <w:rFonts w:ascii="Arial" w:hAnsi="Arial" w:cs="Arial"/>
              </w:rPr>
            </w:pPr>
          </w:p>
          <w:p w:rsidR="00E33BCE" w:rsidRPr="000C2728" w:rsidRDefault="00E33BCE" w:rsidP="00E33BCE">
            <w:pPr>
              <w:pStyle w:val="PlainText"/>
              <w:ind w:left="720"/>
              <w:rPr>
                <w:rFonts w:ascii="Arial" w:hAnsi="Arial" w:cs="Arial"/>
                <w:sz w:val="22"/>
              </w:rPr>
            </w:pPr>
          </w:p>
        </w:tc>
        <w:tc>
          <w:tcPr>
            <w:tcW w:w="2160" w:type="dxa"/>
            <w:shd w:val="clear" w:color="auto" w:fill="auto"/>
          </w:tcPr>
          <w:p w:rsidR="002C08EC" w:rsidRPr="003B0BB6" w:rsidRDefault="002C08EC" w:rsidP="00115DD1">
            <w:pPr>
              <w:pStyle w:val="PlainText"/>
              <w:rPr>
                <w:rFonts w:ascii="Arial" w:hAnsi="Arial" w:cs="Arial"/>
                <w:sz w:val="22"/>
              </w:rPr>
            </w:pPr>
            <w:r w:rsidRPr="003B0BB6">
              <w:rPr>
                <w:rFonts w:ascii="Arial" w:hAnsi="Arial" w:cs="Arial"/>
                <w:sz w:val="22"/>
              </w:rPr>
              <w:t>ALL STAFF</w:t>
            </w:r>
          </w:p>
        </w:tc>
      </w:tr>
      <w:tr w:rsidR="002C08EC" w:rsidRPr="003B0BB6" w:rsidTr="00E33BCE">
        <w:trPr>
          <w:trHeight w:val="2195"/>
        </w:trPr>
        <w:tc>
          <w:tcPr>
            <w:tcW w:w="1800" w:type="dxa"/>
            <w:shd w:val="clear" w:color="auto" w:fill="auto"/>
          </w:tcPr>
          <w:p w:rsidR="002C08EC" w:rsidRPr="003B0BB6" w:rsidRDefault="002C08EC" w:rsidP="00115DD1">
            <w:pPr>
              <w:pStyle w:val="PlainText"/>
              <w:rPr>
                <w:rFonts w:ascii="Arial" w:hAnsi="Arial" w:cs="Arial"/>
                <w:sz w:val="22"/>
              </w:rPr>
            </w:pPr>
          </w:p>
        </w:tc>
        <w:tc>
          <w:tcPr>
            <w:tcW w:w="6930" w:type="dxa"/>
            <w:shd w:val="clear" w:color="auto" w:fill="auto"/>
          </w:tcPr>
          <w:p w:rsidR="002C08EC" w:rsidRDefault="002C08EC" w:rsidP="009F4AD7">
            <w:pPr>
              <w:pStyle w:val="PlainText"/>
              <w:rPr>
                <w:rFonts w:ascii="Arial" w:hAnsi="Arial" w:cs="Arial"/>
                <w:sz w:val="22"/>
                <w:szCs w:val="22"/>
              </w:rPr>
            </w:pPr>
          </w:p>
          <w:p w:rsidR="009F4AD7" w:rsidRDefault="009F4AD7" w:rsidP="009F4AD7">
            <w:pPr>
              <w:pStyle w:val="PlainText"/>
              <w:numPr>
                <w:ilvl w:val="0"/>
                <w:numId w:val="11"/>
              </w:numPr>
              <w:rPr>
                <w:rFonts w:ascii="Arial" w:hAnsi="Arial" w:cs="Arial"/>
                <w:sz w:val="22"/>
                <w:szCs w:val="22"/>
              </w:rPr>
            </w:pPr>
            <w:r>
              <w:rPr>
                <w:rFonts w:ascii="Arial" w:hAnsi="Arial" w:cs="Arial"/>
                <w:sz w:val="22"/>
                <w:szCs w:val="22"/>
              </w:rPr>
              <w:t>When receiving supplies, make sure to rotate when storing. Old reagent must be moved to the front.</w:t>
            </w:r>
          </w:p>
          <w:p w:rsidR="00C20FFE" w:rsidRDefault="00C20FFE" w:rsidP="00C20FFE">
            <w:pPr>
              <w:pStyle w:val="PlainText"/>
              <w:rPr>
                <w:rFonts w:ascii="Arial" w:hAnsi="Arial" w:cs="Arial"/>
                <w:sz w:val="22"/>
                <w:szCs w:val="22"/>
              </w:rPr>
            </w:pPr>
          </w:p>
          <w:p w:rsidR="00C20FFE" w:rsidRDefault="00C20FFE" w:rsidP="00C20FFE">
            <w:pPr>
              <w:pStyle w:val="PlainText"/>
              <w:numPr>
                <w:ilvl w:val="0"/>
                <w:numId w:val="11"/>
              </w:numPr>
              <w:rPr>
                <w:rFonts w:ascii="Arial" w:hAnsi="Arial" w:cs="Arial"/>
                <w:sz w:val="22"/>
                <w:szCs w:val="22"/>
              </w:rPr>
            </w:pPr>
            <w:r>
              <w:rPr>
                <w:rFonts w:ascii="Arial" w:hAnsi="Arial" w:cs="Arial"/>
                <w:sz w:val="22"/>
                <w:szCs w:val="22"/>
              </w:rPr>
              <w:t>Hematology Annual Compet4ency due September 1 ,2017</w:t>
            </w:r>
          </w:p>
          <w:p w:rsidR="00ED395F" w:rsidRDefault="00ED395F" w:rsidP="00ED395F">
            <w:pPr>
              <w:pStyle w:val="ListParagraph"/>
              <w:rPr>
                <w:rFonts w:ascii="Arial" w:hAnsi="Arial" w:cs="Arial"/>
              </w:rPr>
            </w:pPr>
          </w:p>
          <w:p w:rsidR="00ED395F" w:rsidRDefault="00ED395F" w:rsidP="00C20FFE">
            <w:pPr>
              <w:pStyle w:val="PlainText"/>
              <w:numPr>
                <w:ilvl w:val="0"/>
                <w:numId w:val="11"/>
              </w:numPr>
              <w:rPr>
                <w:rFonts w:ascii="Arial" w:hAnsi="Arial" w:cs="Arial"/>
                <w:sz w:val="22"/>
                <w:szCs w:val="22"/>
              </w:rPr>
            </w:pPr>
            <w:r>
              <w:rPr>
                <w:rFonts w:ascii="Arial" w:hAnsi="Arial" w:cs="Arial"/>
                <w:sz w:val="22"/>
                <w:szCs w:val="22"/>
              </w:rPr>
              <w:t>Chemistry, UA and Immunology annual competencies are due on or before October 7,2017</w:t>
            </w:r>
          </w:p>
          <w:p w:rsidR="009D5354" w:rsidRDefault="009D5354" w:rsidP="009D5354">
            <w:pPr>
              <w:pStyle w:val="ListParagraph"/>
              <w:rPr>
                <w:rFonts w:ascii="Arial" w:hAnsi="Arial" w:cs="Arial"/>
              </w:rPr>
            </w:pPr>
          </w:p>
          <w:p w:rsidR="00E33BCE" w:rsidRDefault="00E33BCE" w:rsidP="009D5354">
            <w:pPr>
              <w:pStyle w:val="ListParagraph"/>
              <w:rPr>
                <w:rFonts w:ascii="Arial" w:hAnsi="Arial" w:cs="Arial"/>
              </w:rPr>
            </w:pPr>
          </w:p>
          <w:p w:rsidR="009D5354" w:rsidRDefault="009D5354" w:rsidP="00C20FFE">
            <w:pPr>
              <w:pStyle w:val="PlainText"/>
              <w:numPr>
                <w:ilvl w:val="0"/>
                <w:numId w:val="11"/>
              </w:numPr>
              <w:rPr>
                <w:rFonts w:ascii="Arial" w:hAnsi="Arial" w:cs="Arial"/>
                <w:sz w:val="22"/>
                <w:szCs w:val="22"/>
              </w:rPr>
            </w:pPr>
            <w:r>
              <w:rPr>
                <w:rFonts w:ascii="Arial" w:hAnsi="Arial" w:cs="Arial"/>
                <w:sz w:val="22"/>
                <w:szCs w:val="22"/>
              </w:rPr>
              <w:lastRenderedPageBreak/>
              <w:t>Access 2 system check</w:t>
            </w:r>
            <w:r w:rsidR="006634AF">
              <w:rPr>
                <w:rFonts w:ascii="Arial" w:hAnsi="Arial" w:cs="Arial"/>
                <w:sz w:val="22"/>
                <w:szCs w:val="22"/>
              </w:rPr>
              <w:t>- failed system checks always need to be investigated. A washed check %</w:t>
            </w:r>
            <w:r w:rsidR="00ED395F">
              <w:rPr>
                <w:rFonts w:ascii="Arial" w:hAnsi="Arial" w:cs="Arial"/>
                <w:sz w:val="22"/>
                <w:szCs w:val="22"/>
              </w:rPr>
              <w:t xml:space="preserve">CV of 8.0 and above needs to be investigated or </w:t>
            </w:r>
            <w:r w:rsidR="006634AF">
              <w:rPr>
                <w:rFonts w:ascii="Arial" w:hAnsi="Arial" w:cs="Arial"/>
                <w:sz w:val="22"/>
                <w:szCs w:val="22"/>
              </w:rPr>
              <w:t>repeated</w:t>
            </w:r>
            <w:r w:rsidR="00ED395F">
              <w:rPr>
                <w:rFonts w:ascii="Arial" w:hAnsi="Arial" w:cs="Arial"/>
                <w:sz w:val="22"/>
                <w:szCs w:val="22"/>
              </w:rPr>
              <w:t xml:space="preserve"> even acceptable range is &lt;12%.</w:t>
            </w:r>
            <w:r w:rsidR="006634AF">
              <w:rPr>
                <w:rFonts w:ascii="Arial" w:hAnsi="Arial" w:cs="Arial"/>
                <w:sz w:val="22"/>
                <w:szCs w:val="22"/>
              </w:rPr>
              <w:t xml:space="preserve"> Check aspirate probes, make sure they are installed right and properly seated, no leaks, use fresh cleaning solution then repeat system check. If all these checked out and system check still fails, call hotline and initiate service if necessary. When doing weekly maintenance, always repla</w:t>
            </w:r>
            <w:r w:rsidR="00ED395F">
              <w:rPr>
                <w:rFonts w:ascii="Arial" w:hAnsi="Arial" w:cs="Arial"/>
                <w:sz w:val="22"/>
                <w:szCs w:val="22"/>
              </w:rPr>
              <w:t xml:space="preserve">ce aspirate probes with clean or </w:t>
            </w:r>
            <w:r w:rsidR="006634AF">
              <w:rPr>
                <w:rFonts w:ascii="Arial" w:hAnsi="Arial" w:cs="Arial"/>
                <w:sz w:val="22"/>
                <w:szCs w:val="22"/>
              </w:rPr>
              <w:t xml:space="preserve">new ones before performing system </w:t>
            </w:r>
            <w:r w:rsidR="00ED395F">
              <w:rPr>
                <w:rFonts w:ascii="Arial" w:hAnsi="Arial" w:cs="Arial"/>
                <w:sz w:val="22"/>
                <w:szCs w:val="22"/>
              </w:rPr>
              <w:t>check to make sure they are working properly as expected.</w:t>
            </w:r>
          </w:p>
          <w:p w:rsidR="000C2728" w:rsidRDefault="000C2728" w:rsidP="000C2728">
            <w:pPr>
              <w:pStyle w:val="ListParagraph"/>
              <w:rPr>
                <w:rFonts w:ascii="Arial" w:hAnsi="Arial" w:cs="Arial"/>
              </w:rPr>
            </w:pPr>
          </w:p>
          <w:p w:rsidR="000C2728" w:rsidRDefault="000C2728" w:rsidP="00C20FFE">
            <w:pPr>
              <w:pStyle w:val="PlainText"/>
              <w:numPr>
                <w:ilvl w:val="0"/>
                <w:numId w:val="11"/>
              </w:numPr>
              <w:rPr>
                <w:rFonts w:ascii="Arial" w:hAnsi="Arial" w:cs="Arial"/>
                <w:sz w:val="22"/>
                <w:szCs w:val="22"/>
              </w:rPr>
            </w:pPr>
            <w:r>
              <w:rPr>
                <w:rFonts w:ascii="Arial" w:hAnsi="Arial" w:cs="Arial"/>
                <w:sz w:val="22"/>
                <w:szCs w:val="22"/>
              </w:rPr>
              <w:t>Use osmolality patient log always. Reprint Cerner label and fill up log.</w:t>
            </w:r>
          </w:p>
          <w:p w:rsidR="00877182" w:rsidRDefault="00877182" w:rsidP="00877182">
            <w:pPr>
              <w:pStyle w:val="ListParagraph"/>
              <w:rPr>
                <w:rFonts w:ascii="Arial" w:hAnsi="Arial" w:cs="Arial"/>
              </w:rPr>
            </w:pPr>
          </w:p>
          <w:p w:rsidR="00877182" w:rsidRDefault="00877182" w:rsidP="00C20FFE">
            <w:pPr>
              <w:pStyle w:val="PlainText"/>
              <w:numPr>
                <w:ilvl w:val="0"/>
                <w:numId w:val="11"/>
              </w:numPr>
              <w:rPr>
                <w:rFonts w:ascii="Arial" w:hAnsi="Arial" w:cs="Arial"/>
                <w:sz w:val="22"/>
                <w:szCs w:val="22"/>
              </w:rPr>
            </w:pPr>
            <w:r>
              <w:rPr>
                <w:rFonts w:ascii="Arial" w:hAnsi="Arial" w:cs="Arial"/>
                <w:sz w:val="22"/>
                <w:szCs w:val="22"/>
              </w:rPr>
              <w:t>Consistently follow the P&amp;P when correcting patient reports. Always call provider/nurse and always document when you correct a report. After a result is verified and you need to correct it for any reason, always call and document the call.</w:t>
            </w:r>
          </w:p>
          <w:p w:rsidR="009F4AD7" w:rsidRPr="00DB713A" w:rsidRDefault="009F4AD7" w:rsidP="009F4AD7">
            <w:pPr>
              <w:pStyle w:val="PlainText"/>
              <w:ind w:left="720"/>
              <w:rPr>
                <w:rFonts w:ascii="Arial" w:hAnsi="Arial" w:cs="Arial"/>
                <w:sz w:val="22"/>
                <w:szCs w:val="22"/>
              </w:rPr>
            </w:pPr>
          </w:p>
        </w:tc>
        <w:tc>
          <w:tcPr>
            <w:tcW w:w="2160" w:type="dxa"/>
            <w:shd w:val="clear" w:color="auto" w:fill="auto"/>
          </w:tcPr>
          <w:p w:rsidR="002C08EC" w:rsidRPr="003B0BB6" w:rsidRDefault="002C08EC" w:rsidP="00115DD1">
            <w:pPr>
              <w:pStyle w:val="PlainText"/>
              <w:rPr>
                <w:rFonts w:ascii="Arial" w:hAnsi="Arial" w:cs="Arial"/>
                <w:sz w:val="22"/>
              </w:rPr>
            </w:pPr>
            <w:r>
              <w:rPr>
                <w:rFonts w:ascii="Arial" w:hAnsi="Arial" w:cs="Arial"/>
                <w:sz w:val="22"/>
              </w:rPr>
              <w:lastRenderedPageBreak/>
              <w:t>CLS</w:t>
            </w:r>
          </w:p>
        </w:tc>
      </w:tr>
      <w:tr w:rsidR="002C08EC" w:rsidRPr="003B0BB6" w:rsidTr="00E33BCE">
        <w:trPr>
          <w:trHeight w:val="1160"/>
        </w:trPr>
        <w:tc>
          <w:tcPr>
            <w:tcW w:w="1800" w:type="dxa"/>
            <w:shd w:val="clear" w:color="auto" w:fill="auto"/>
          </w:tcPr>
          <w:p w:rsidR="002C08EC" w:rsidRPr="003B0BB6" w:rsidRDefault="002C08EC" w:rsidP="00115DD1">
            <w:pPr>
              <w:pStyle w:val="PlainText"/>
              <w:rPr>
                <w:rFonts w:ascii="Arial" w:hAnsi="Arial" w:cs="Arial"/>
                <w:sz w:val="22"/>
              </w:rPr>
            </w:pPr>
          </w:p>
        </w:tc>
        <w:tc>
          <w:tcPr>
            <w:tcW w:w="6930" w:type="dxa"/>
            <w:shd w:val="clear" w:color="auto" w:fill="auto"/>
          </w:tcPr>
          <w:p w:rsidR="002C08EC" w:rsidRDefault="00A000CD" w:rsidP="002C08EC">
            <w:pPr>
              <w:pStyle w:val="PlainText"/>
              <w:numPr>
                <w:ilvl w:val="0"/>
                <w:numId w:val="2"/>
              </w:numPr>
              <w:rPr>
                <w:rFonts w:ascii="Arial" w:hAnsi="Arial" w:cs="Arial"/>
                <w:sz w:val="22"/>
                <w:szCs w:val="22"/>
              </w:rPr>
            </w:pPr>
            <w:r>
              <w:rPr>
                <w:rFonts w:ascii="Arial" w:hAnsi="Arial" w:cs="Arial"/>
                <w:sz w:val="22"/>
                <w:szCs w:val="22"/>
              </w:rPr>
              <w:t xml:space="preserve">If we received the send out C. Diff order, please communicate to floor to cancel that order and enter the correct one. Should be C. Diff </w:t>
            </w:r>
            <w:r w:rsidR="00DC7776">
              <w:rPr>
                <w:rFonts w:ascii="Arial" w:hAnsi="Arial" w:cs="Arial"/>
                <w:sz w:val="22"/>
                <w:szCs w:val="22"/>
              </w:rPr>
              <w:t>Antigen</w:t>
            </w:r>
            <w:r>
              <w:rPr>
                <w:rFonts w:ascii="Arial" w:hAnsi="Arial" w:cs="Arial"/>
                <w:sz w:val="22"/>
                <w:szCs w:val="22"/>
              </w:rPr>
              <w:t xml:space="preserve"> w/ Reflex to PCR.</w:t>
            </w:r>
          </w:p>
          <w:p w:rsidR="00A000CD" w:rsidRDefault="00A000CD" w:rsidP="00A000CD">
            <w:pPr>
              <w:pStyle w:val="PlainText"/>
              <w:ind w:left="720"/>
              <w:rPr>
                <w:rFonts w:ascii="Arial" w:hAnsi="Arial" w:cs="Arial"/>
                <w:sz w:val="22"/>
                <w:szCs w:val="22"/>
              </w:rPr>
            </w:pPr>
            <w:r>
              <w:rPr>
                <w:rFonts w:ascii="Arial" w:hAnsi="Arial" w:cs="Arial"/>
                <w:sz w:val="22"/>
                <w:szCs w:val="22"/>
              </w:rPr>
              <w:t>This is now an in-house test.</w:t>
            </w:r>
          </w:p>
          <w:p w:rsidR="003C3C1A" w:rsidRDefault="003C3C1A" w:rsidP="003C3C1A">
            <w:pPr>
              <w:pStyle w:val="PlainText"/>
              <w:rPr>
                <w:rFonts w:ascii="Arial" w:hAnsi="Arial" w:cs="Arial"/>
                <w:sz w:val="22"/>
                <w:szCs w:val="22"/>
              </w:rPr>
            </w:pPr>
          </w:p>
          <w:p w:rsidR="003C3C1A" w:rsidRDefault="003C3C1A" w:rsidP="003C3C1A">
            <w:pPr>
              <w:pStyle w:val="PlainText"/>
              <w:numPr>
                <w:ilvl w:val="0"/>
                <w:numId w:val="2"/>
              </w:numPr>
              <w:rPr>
                <w:rFonts w:ascii="Arial" w:hAnsi="Arial" w:cs="Arial"/>
                <w:sz w:val="22"/>
                <w:szCs w:val="22"/>
              </w:rPr>
            </w:pPr>
            <w:r>
              <w:rPr>
                <w:rFonts w:ascii="Arial" w:hAnsi="Arial" w:cs="Arial"/>
                <w:sz w:val="22"/>
                <w:szCs w:val="22"/>
              </w:rPr>
              <w:t>Regional Courier Warm Handoff Project</w:t>
            </w:r>
          </w:p>
          <w:p w:rsidR="003C3C1A" w:rsidRDefault="003C3C1A" w:rsidP="003C3C1A">
            <w:pPr>
              <w:pStyle w:val="PlainText"/>
              <w:numPr>
                <w:ilvl w:val="0"/>
                <w:numId w:val="12"/>
              </w:numPr>
              <w:rPr>
                <w:rFonts w:ascii="Arial" w:hAnsi="Arial" w:cs="Arial"/>
                <w:sz w:val="22"/>
                <w:szCs w:val="22"/>
              </w:rPr>
            </w:pPr>
            <w:r>
              <w:rPr>
                <w:rFonts w:ascii="Arial" w:hAnsi="Arial" w:cs="Arial"/>
                <w:sz w:val="22"/>
                <w:szCs w:val="22"/>
              </w:rPr>
              <w:t>Regional courier will initiate the “Medical Center Courier Log” form (see attachment)</w:t>
            </w:r>
          </w:p>
          <w:p w:rsidR="003C3C1A" w:rsidRDefault="003C3C1A" w:rsidP="003C3C1A">
            <w:pPr>
              <w:pStyle w:val="PlainText"/>
              <w:numPr>
                <w:ilvl w:val="0"/>
                <w:numId w:val="12"/>
              </w:numPr>
              <w:rPr>
                <w:rFonts w:ascii="Arial" w:hAnsi="Arial" w:cs="Arial"/>
                <w:sz w:val="22"/>
                <w:szCs w:val="22"/>
              </w:rPr>
            </w:pPr>
            <w:r>
              <w:rPr>
                <w:rFonts w:ascii="Arial" w:hAnsi="Arial" w:cs="Arial"/>
                <w:sz w:val="22"/>
                <w:szCs w:val="22"/>
              </w:rPr>
              <w:t>Lab personnel and courier will sign and make sure the information is correct.</w:t>
            </w:r>
          </w:p>
          <w:p w:rsidR="003C3C1A" w:rsidRDefault="003C3C1A" w:rsidP="003C3C1A">
            <w:pPr>
              <w:pStyle w:val="PlainText"/>
              <w:numPr>
                <w:ilvl w:val="0"/>
                <w:numId w:val="12"/>
              </w:numPr>
              <w:rPr>
                <w:rFonts w:ascii="Arial" w:hAnsi="Arial" w:cs="Arial"/>
                <w:sz w:val="22"/>
                <w:szCs w:val="22"/>
              </w:rPr>
            </w:pPr>
            <w:r>
              <w:rPr>
                <w:rFonts w:ascii="Arial" w:hAnsi="Arial" w:cs="Arial"/>
                <w:sz w:val="22"/>
                <w:szCs w:val="22"/>
              </w:rPr>
              <w:t>All totes/packages/incubator, etc that courier will be picking up will be tracked using this form.</w:t>
            </w:r>
          </w:p>
          <w:p w:rsidR="00461B26" w:rsidRPr="00DB713A" w:rsidRDefault="00461B26" w:rsidP="00461B26">
            <w:pPr>
              <w:pStyle w:val="PlainText"/>
              <w:ind w:left="1440"/>
              <w:rPr>
                <w:rFonts w:ascii="Arial" w:hAnsi="Arial" w:cs="Arial"/>
                <w:sz w:val="22"/>
                <w:szCs w:val="22"/>
              </w:rPr>
            </w:pPr>
          </w:p>
        </w:tc>
        <w:tc>
          <w:tcPr>
            <w:tcW w:w="2160" w:type="dxa"/>
            <w:shd w:val="clear" w:color="auto" w:fill="auto"/>
          </w:tcPr>
          <w:p w:rsidR="002C08EC" w:rsidRPr="003B0BB6" w:rsidRDefault="002C08EC" w:rsidP="00115DD1">
            <w:pPr>
              <w:pStyle w:val="PlainText"/>
              <w:rPr>
                <w:rFonts w:ascii="Arial" w:hAnsi="Arial" w:cs="Arial"/>
                <w:sz w:val="22"/>
              </w:rPr>
            </w:pPr>
            <w:r w:rsidRPr="003B0BB6">
              <w:rPr>
                <w:rFonts w:ascii="Arial" w:hAnsi="Arial" w:cs="Arial"/>
                <w:sz w:val="22"/>
              </w:rPr>
              <w:t>Phlebotomist</w:t>
            </w:r>
          </w:p>
        </w:tc>
      </w:tr>
      <w:tr w:rsidR="00822843" w:rsidRPr="003B0BB6" w:rsidTr="00E33BCE">
        <w:trPr>
          <w:trHeight w:val="1160"/>
        </w:trPr>
        <w:tc>
          <w:tcPr>
            <w:tcW w:w="1800" w:type="dxa"/>
            <w:shd w:val="clear" w:color="auto" w:fill="auto"/>
          </w:tcPr>
          <w:p w:rsidR="00822843" w:rsidRPr="003B0BB6" w:rsidRDefault="00822843" w:rsidP="00115DD1">
            <w:pPr>
              <w:pStyle w:val="PlainText"/>
              <w:rPr>
                <w:rFonts w:ascii="Arial" w:hAnsi="Arial" w:cs="Arial"/>
                <w:sz w:val="22"/>
              </w:rPr>
            </w:pPr>
            <w:r>
              <w:rPr>
                <w:rFonts w:ascii="Arial" w:hAnsi="Arial" w:cs="Arial"/>
                <w:sz w:val="22"/>
              </w:rPr>
              <w:t>UBT</w:t>
            </w:r>
          </w:p>
        </w:tc>
        <w:tc>
          <w:tcPr>
            <w:tcW w:w="6930" w:type="dxa"/>
            <w:shd w:val="clear" w:color="auto" w:fill="auto"/>
          </w:tcPr>
          <w:p w:rsidR="002B61FC" w:rsidRDefault="002B61FC" w:rsidP="002B61FC">
            <w:pPr>
              <w:pStyle w:val="PlainText"/>
              <w:numPr>
                <w:ilvl w:val="0"/>
                <w:numId w:val="2"/>
              </w:numPr>
              <w:rPr>
                <w:rFonts w:ascii="Arial" w:hAnsi="Arial" w:cs="Arial"/>
                <w:sz w:val="22"/>
                <w:szCs w:val="22"/>
              </w:rPr>
            </w:pPr>
            <w:r>
              <w:rPr>
                <w:rFonts w:ascii="Arial" w:hAnsi="Arial" w:cs="Arial"/>
                <w:sz w:val="22"/>
                <w:szCs w:val="22"/>
              </w:rPr>
              <w:t>Voice of the Customer</w:t>
            </w:r>
          </w:p>
          <w:p w:rsidR="002B61FC" w:rsidRDefault="002B61FC" w:rsidP="002B61FC">
            <w:pPr>
              <w:pStyle w:val="PlainText"/>
              <w:numPr>
                <w:ilvl w:val="0"/>
                <w:numId w:val="4"/>
              </w:numPr>
              <w:rPr>
                <w:rFonts w:ascii="Arial" w:hAnsi="Arial" w:cs="Arial"/>
                <w:sz w:val="22"/>
                <w:szCs w:val="22"/>
              </w:rPr>
            </w:pPr>
            <w:r>
              <w:rPr>
                <w:rFonts w:ascii="Arial" w:hAnsi="Arial" w:cs="Arial"/>
                <w:sz w:val="22"/>
                <w:szCs w:val="22"/>
              </w:rPr>
              <w:t>When cancelling tests, use 3 key words</w:t>
            </w:r>
          </w:p>
          <w:p w:rsidR="002B61FC" w:rsidRDefault="002B61FC" w:rsidP="002B61FC">
            <w:pPr>
              <w:pStyle w:val="PlainText"/>
              <w:numPr>
                <w:ilvl w:val="0"/>
                <w:numId w:val="5"/>
              </w:numPr>
              <w:rPr>
                <w:rFonts w:ascii="Arial" w:hAnsi="Arial" w:cs="Arial"/>
                <w:sz w:val="22"/>
                <w:szCs w:val="22"/>
              </w:rPr>
            </w:pPr>
            <w:r w:rsidRPr="00822843">
              <w:rPr>
                <w:rFonts w:ascii="Arial" w:hAnsi="Arial" w:cs="Arial"/>
                <w:sz w:val="22"/>
                <w:szCs w:val="22"/>
                <w:u w:val="single"/>
              </w:rPr>
              <w:t>Cancelling</w:t>
            </w:r>
            <w:r>
              <w:rPr>
                <w:rFonts w:ascii="Arial" w:hAnsi="Arial" w:cs="Arial"/>
                <w:sz w:val="22"/>
                <w:szCs w:val="22"/>
              </w:rPr>
              <w:t xml:space="preserve"> the test bec….</w:t>
            </w:r>
          </w:p>
          <w:p w:rsidR="002B61FC" w:rsidRPr="00822843" w:rsidRDefault="002B61FC" w:rsidP="002B61FC">
            <w:pPr>
              <w:pStyle w:val="PlainText"/>
              <w:numPr>
                <w:ilvl w:val="0"/>
                <w:numId w:val="5"/>
              </w:numPr>
              <w:rPr>
                <w:rFonts w:ascii="Arial" w:hAnsi="Arial" w:cs="Arial"/>
                <w:sz w:val="22"/>
                <w:szCs w:val="22"/>
              </w:rPr>
            </w:pPr>
            <w:r>
              <w:rPr>
                <w:rFonts w:ascii="Arial" w:hAnsi="Arial" w:cs="Arial"/>
                <w:sz w:val="22"/>
                <w:szCs w:val="22"/>
              </w:rPr>
              <w:t xml:space="preserve">Please </w:t>
            </w:r>
            <w:r w:rsidRPr="00822843">
              <w:rPr>
                <w:rFonts w:ascii="Arial" w:hAnsi="Arial" w:cs="Arial"/>
                <w:sz w:val="22"/>
                <w:szCs w:val="22"/>
                <w:u w:val="single"/>
              </w:rPr>
              <w:t>reorder</w:t>
            </w:r>
          </w:p>
          <w:p w:rsidR="002B61FC" w:rsidRDefault="002B61FC" w:rsidP="002B61FC">
            <w:pPr>
              <w:pStyle w:val="PlainText"/>
              <w:numPr>
                <w:ilvl w:val="0"/>
                <w:numId w:val="5"/>
              </w:numPr>
              <w:rPr>
                <w:rFonts w:ascii="Arial" w:hAnsi="Arial" w:cs="Arial"/>
                <w:sz w:val="22"/>
                <w:szCs w:val="22"/>
              </w:rPr>
            </w:pPr>
            <w:r w:rsidRPr="00822843">
              <w:rPr>
                <w:rFonts w:ascii="Arial" w:hAnsi="Arial" w:cs="Arial"/>
                <w:sz w:val="22"/>
                <w:szCs w:val="22"/>
                <w:u w:val="single"/>
              </w:rPr>
              <w:t>Recollect</w:t>
            </w:r>
            <w:r>
              <w:rPr>
                <w:rFonts w:ascii="Arial" w:hAnsi="Arial" w:cs="Arial"/>
                <w:sz w:val="22"/>
                <w:szCs w:val="22"/>
              </w:rPr>
              <w:t xml:space="preserve"> if necessary</w:t>
            </w:r>
          </w:p>
          <w:p w:rsidR="002B61FC" w:rsidRDefault="002B61FC" w:rsidP="002B61FC">
            <w:pPr>
              <w:pStyle w:val="PlainText"/>
              <w:ind w:left="1440"/>
              <w:rPr>
                <w:rFonts w:ascii="Arial" w:hAnsi="Arial" w:cs="Arial"/>
                <w:sz w:val="22"/>
                <w:szCs w:val="22"/>
              </w:rPr>
            </w:pPr>
          </w:p>
          <w:p w:rsidR="002B61FC" w:rsidRDefault="002B61FC" w:rsidP="002B61FC">
            <w:pPr>
              <w:pStyle w:val="PlainText"/>
              <w:numPr>
                <w:ilvl w:val="0"/>
                <w:numId w:val="4"/>
              </w:numPr>
              <w:rPr>
                <w:rFonts w:ascii="Arial" w:hAnsi="Arial" w:cs="Arial"/>
                <w:sz w:val="22"/>
                <w:szCs w:val="22"/>
              </w:rPr>
            </w:pPr>
            <w:r>
              <w:rPr>
                <w:rFonts w:ascii="Arial" w:hAnsi="Arial" w:cs="Arial"/>
                <w:sz w:val="22"/>
                <w:szCs w:val="22"/>
              </w:rPr>
              <w:t>When calling for critical result</w:t>
            </w:r>
          </w:p>
          <w:p w:rsidR="002B61FC" w:rsidRDefault="002B61FC" w:rsidP="002B61FC">
            <w:pPr>
              <w:pStyle w:val="PlainText"/>
              <w:numPr>
                <w:ilvl w:val="0"/>
                <w:numId w:val="8"/>
              </w:numPr>
              <w:rPr>
                <w:rFonts w:ascii="Arial" w:hAnsi="Arial" w:cs="Arial"/>
                <w:sz w:val="22"/>
                <w:szCs w:val="22"/>
              </w:rPr>
            </w:pPr>
            <w:r>
              <w:rPr>
                <w:rFonts w:ascii="Arial" w:hAnsi="Arial" w:cs="Arial"/>
                <w:sz w:val="22"/>
                <w:szCs w:val="22"/>
              </w:rPr>
              <w:t xml:space="preserve">Ask read back of result and CLS name (CLS to introduce themselves using </w:t>
            </w:r>
            <w:r w:rsidRPr="00907871">
              <w:rPr>
                <w:rFonts w:ascii="Arial" w:hAnsi="Arial" w:cs="Arial"/>
                <w:b/>
                <w:sz w:val="22"/>
                <w:szCs w:val="22"/>
              </w:rPr>
              <w:t>full name</w:t>
            </w:r>
            <w:r>
              <w:rPr>
                <w:rFonts w:ascii="Arial" w:hAnsi="Arial" w:cs="Arial"/>
                <w:sz w:val="22"/>
                <w:szCs w:val="22"/>
              </w:rPr>
              <w:t>)</w:t>
            </w:r>
          </w:p>
          <w:p w:rsidR="002B61FC" w:rsidRDefault="002B61FC" w:rsidP="002B61FC">
            <w:pPr>
              <w:pStyle w:val="PlainText"/>
              <w:ind w:left="1440"/>
              <w:rPr>
                <w:rFonts w:ascii="Arial" w:hAnsi="Arial" w:cs="Arial"/>
                <w:sz w:val="22"/>
                <w:szCs w:val="22"/>
              </w:rPr>
            </w:pPr>
          </w:p>
          <w:p w:rsidR="00822843" w:rsidRDefault="002B61FC" w:rsidP="002B61FC">
            <w:pPr>
              <w:pStyle w:val="PlainText"/>
              <w:numPr>
                <w:ilvl w:val="0"/>
                <w:numId w:val="4"/>
              </w:numPr>
              <w:rPr>
                <w:rFonts w:ascii="Arial" w:hAnsi="Arial" w:cs="Arial"/>
                <w:sz w:val="22"/>
                <w:szCs w:val="22"/>
              </w:rPr>
            </w:pPr>
            <w:r>
              <w:rPr>
                <w:rFonts w:ascii="Arial" w:hAnsi="Arial" w:cs="Arial"/>
                <w:sz w:val="22"/>
                <w:szCs w:val="22"/>
              </w:rPr>
              <w:t>Lab not helpful and rude. Continue to provide excellent customer care to our customers: patients, nurses, physicians, etc.</w:t>
            </w:r>
          </w:p>
          <w:p w:rsidR="002B61FC" w:rsidRDefault="002B61FC" w:rsidP="002B61FC">
            <w:pPr>
              <w:pStyle w:val="PlainText"/>
              <w:ind w:left="1440"/>
              <w:rPr>
                <w:rFonts w:ascii="Arial" w:hAnsi="Arial" w:cs="Arial"/>
                <w:sz w:val="22"/>
                <w:szCs w:val="22"/>
              </w:rPr>
            </w:pPr>
            <w:r>
              <w:rPr>
                <w:rFonts w:ascii="Arial" w:hAnsi="Arial" w:cs="Arial"/>
                <w:sz w:val="22"/>
                <w:szCs w:val="22"/>
              </w:rPr>
              <w:t xml:space="preserve">Communicate good service but not saying “ I am by myself!” or “I don’t know I just got here!. </w:t>
            </w:r>
          </w:p>
          <w:p w:rsidR="002B61FC" w:rsidRDefault="002B61FC" w:rsidP="002B61FC">
            <w:pPr>
              <w:pStyle w:val="PlainText"/>
              <w:ind w:left="1440"/>
              <w:rPr>
                <w:rFonts w:ascii="Arial" w:hAnsi="Arial" w:cs="Arial"/>
                <w:sz w:val="22"/>
                <w:szCs w:val="22"/>
              </w:rPr>
            </w:pPr>
            <w:r>
              <w:rPr>
                <w:rFonts w:ascii="Arial" w:hAnsi="Arial" w:cs="Arial"/>
                <w:sz w:val="22"/>
                <w:szCs w:val="22"/>
              </w:rPr>
              <w:t>Better to say “ Please give me info and I will get back to you” or “ We will be there ASAP”.</w:t>
            </w:r>
          </w:p>
          <w:p w:rsidR="002B61FC" w:rsidRPr="00DB713A" w:rsidRDefault="002B61FC" w:rsidP="002B61FC">
            <w:pPr>
              <w:pStyle w:val="PlainText"/>
              <w:ind w:left="1440"/>
              <w:rPr>
                <w:rFonts w:ascii="Arial" w:hAnsi="Arial" w:cs="Arial"/>
                <w:sz w:val="22"/>
                <w:szCs w:val="22"/>
              </w:rPr>
            </w:pPr>
          </w:p>
        </w:tc>
        <w:tc>
          <w:tcPr>
            <w:tcW w:w="2160" w:type="dxa"/>
            <w:shd w:val="clear" w:color="auto" w:fill="auto"/>
          </w:tcPr>
          <w:p w:rsidR="00822843" w:rsidRPr="003B0BB6" w:rsidRDefault="00822843" w:rsidP="00115DD1">
            <w:pPr>
              <w:pStyle w:val="PlainText"/>
              <w:rPr>
                <w:rFonts w:ascii="Arial" w:hAnsi="Arial" w:cs="Arial"/>
                <w:sz w:val="22"/>
              </w:rPr>
            </w:pPr>
          </w:p>
        </w:tc>
      </w:tr>
    </w:tbl>
    <w:p w:rsidR="00E938B3" w:rsidRDefault="00E33BCE"/>
    <w:p w:rsidR="002C08EC" w:rsidRPr="007948B7" w:rsidRDefault="002C08EC" w:rsidP="002C08EC">
      <w:pPr>
        <w:pStyle w:val="PlainText"/>
        <w:rPr>
          <w:rFonts w:ascii="Arial" w:hAnsi="Arial" w:cs="Arial"/>
          <w:sz w:val="28"/>
        </w:rPr>
      </w:pPr>
      <w:r w:rsidRPr="007948B7">
        <w:rPr>
          <w:rFonts w:ascii="Arial" w:hAnsi="Arial" w:cs="Arial"/>
          <w:sz w:val="28"/>
        </w:rPr>
        <w:t>This concludes the Minutes of the</w:t>
      </w:r>
      <w:r>
        <w:rPr>
          <w:rFonts w:ascii="Arial" w:hAnsi="Arial" w:cs="Arial"/>
          <w:sz w:val="28"/>
        </w:rPr>
        <w:t xml:space="preserve"> </w:t>
      </w:r>
      <w:r w:rsidR="002C718F">
        <w:rPr>
          <w:rFonts w:ascii="Arial" w:hAnsi="Arial" w:cs="Arial"/>
          <w:sz w:val="28"/>
        </w:rPr>
        <w:t>___</w:t>
      </w:r>
      <w:r w:rsidR="00E33BCE" w:rsidRPr="00E33BCE">
        <w:rPr>
          <w:rFonts w:ascii="Arial" w:hAnsi="Arial" w:cs="Arial"/>
          <w:sz w:val="28"/>
          <w:u w:val="single"/>
        </w:rPr>
        <w:t>June 22, 2017</w:t>
      </w:r>
      <w:r w:rsidR="002C718F">
        <w:rPr>
          <w:rFonts w:ascii="Arial" w:hAnsi="Arial" w:cs="Arial"/>
          <w:sz w:val="28"/>
        </w:rPr>
        <w:t>___</w:t>
      </w:r>
      <w:r>
        <w:rPr>
          <w:rFonts w:ascii="Arial" w:hAnsi="Arial" w:cs="Arial"/>
          <w:sz w:val="28"/>
        </w:rPr>
        <w:t xml:space="preserve"> </w:t>
      </w:r>
      <w:r w:rsidRPr="007948B7">
        <w:rPr>
          <w:rFonts w:ascii="Arial" w:hAnsi="Arial" w:cs="Arial"/>
          <w:sz w:val="28"/>
        </w:rPr>
        <w:t>Lab Staff Meeting.</w:t>
      </w:r>
    </w:p>
    <w:p w:rsidR="002C08EC" w:rsidRPr="007948B7" w:rsidRDefault="002C08EC" w:rsidP="002C08EC">
      <w:pPr>
        <w:pStyle w:val="PlainText"/>
        <w:rPr>
          <w:rFonts w:ascii="Arial" w:hAnsi="Arial" w:cs="Arial"/>
          <w:sz w:val="28"/>
        </w:rPr>
      </w:pPr>
    </w:p>
    <w:p w:rsidR="002C08EC" w:rsidRDefault="002C08EC" w:rsidP="002C08EC">
      <w:pPr>
        <w:pStyle w:val="PlainText"/>
        <w:rPr>
          <w:rFonts w:ascii="Arial" w:hAnsi="Arial" w:cs="Arial"/>
          <w:sz w:val="28"/>
        </w:rPr>
      </w:pPr>
      <w:r w:rsidRPr="007948B7">
        <w:rPr>
          <w:rFonts w:ascii="Arial" w:hAnsi="Arial" w:cs="Arial"/>
          <w:sz w:val="28"/>
        </w:rPr>
        <w:t>Prepared by: __</w:t>
      </w:r>
      <w:r w:rsidR="002C718F">
        <w:rPr>
          <w:rFonts w:ascii="Arial" w:hAnsi="Arial" w:cs="Arial"/>
          <w:sz w:val="28"/>
        </w:rPr>
        <w:t>_</w:t>
      </w:r>
      <w:r w:rsidR="00E33BCE" w:rsidRPr="00E33BCE">
        <w:rPr>
          <w:rFonts w:ascii="Arial" w:hAnsi="Arial" w:cs="Arial"/>
          <w:sz w:val="28"/>
          <w:u w:val="single"/>
        </w:rPr>
        <w:t>Patricia Jasper</w:t>
      </w:r>
      <w:r w:rsidRPr="007948B7">
        <w:rPr>
          <w:rFonts w:ascii="Arial" w:hAnsi="Arial" w:cs="Arial"/>
          <w:sz w:val="28"/>
        </w:rPr>
        <w:t>____   Date: ___</w:t>
      </w:r>
      <w:r w:rsidR="001E1724">
        <w:rPr>
          <w:rFonts w:ascii="Arial" w:hAnsi="Arial" w:cs="Arial"/>
          <w:sz w:val="28"/>
        </w:rPr>
        <w:t>__</w:t>
      </w:r>
      <w:r w:rsidR="00E33BCE" w:rsidRPr="00E33BCE">
        <w:rPr>
          <w:rFonts w:ascii="Arial" w:hAnsi="Arial" w:cs="Arial"/>
          <w:sz w:val="28"/>
          <w:u w:val="single"/>
        </w:rPr>
        <w:t>June 23, 2017</w:t>
      </w:r>
      <w:r w:rsidRPr="007948B7">
        <w:rPr>
          <w:rFonts w:ascii="Arial" w:hAnsi="Arial" w:cs="Arial"/>
          <w:sz w:val="28"/>
        </w:rPr>
        <w:t>____</w:t>
      </w:r>
    </w:p>
    <w:p w:rsidR="0013773D" w:rsidRDefault="0013773D" w:rsidP="002C08EC">
      <w:pPr>
        <w:pStyle w:val="PlainText"/>
        <w:rPr>
          <w:rFonts w:ascii="Arial" w:hAnsi="Arial" w:cs="Arial"/>
          <w:sz w:val="28"/>
        </w:rPr>
      </w:pPr>
    </w:p>
    <w:p w:rsidR="0013773D" w:rsidRDefault="0013773D" w:rsidP="002C08EC">
      <w:pPr>
        <w:pStyle w:val="PlainText"/>
        <w:rPr>
          <w:rFonts w:ascii="Arial" w:hAnsi="Arial" w:cs="Arial"/>
          <w:sz w:val="28"/>
        </w:rPr>
      </w:pPr>
    </w:p>
    <w:p w:rsidR="0013773D" w:rsidRDefault="0013773D" w:rsidP="002C08EC">
      <w:pPr>
        <w:pStyle w:val="PlainText"/>
        <w:rPr>
          <w:rFonts w:ascii="Arial" w:hAnsi="Arial" w:cs="Arial"/>
          <w:sz w:val="28"/>
        </w:rPr>
      </w:pPr>
    </w:p>
    <w:p w:rsidR="00FD6272" w:rsidRDefault="00FD6272" w:rsidP="002C08EC">
      <w:pPr>
        <w:pStyle w:val="PlainText"/>
        <w:rPr>
          <w:rFonts w:ascii="Arial" w:hAnsi="Arial" w:cs="Arial"/>
          <w:sz w:val="28"/>
        </w:rPr>
      </w:pPr>
    </w:p>
    <w:p w:rsidR="00FD6272" w:rsidRDefault="00FD6272"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bookmarkStart w:id="0" w:name="_GoBack"/>
      <w:bookmarkEnd w:id="0"/>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E33BCE" w:rsidRDefault="00E33BCE" w:rsidP="002C08EC">
      <w:pPr>
        <w:pStyle w:val="PlainText"/>
        <w:rPr>
          <w:rFonts w:ascii="Arial" w:hAnsi="Arial" w:cs="Arial"/>
          <w:sz w:val="28"/>
        </w:rPr>
      </w:pPr>
    </w:p>
    <w:p w:rsidR="00FD6272" w:rsidRDefault="00FD6272" w:rsidP="002C08EC">
      <w:pPr>
        <w:pStyle w:val="PlainText"/>
        <w:rPr>
          <w:rFonts w:ascii="Arial" w:hAnsi="Arial" w:cs="Arial"/>
          <w:sz w:val="28"/>
        </w:rPr>
      </w:pPr>
    </w:p>
    <w:p w:rsidR="00FD6272" w:rsidRDefault="00FD6272" w:rsidP="002C08EC">
      <w:pPr>
        <w:pStyle w:val="PlainText"/>
        <w:rPr>
          <w:rFonts w:ascii="Arial" w:hAnsi="Arial" w:cs="Arial"/>
          <w:sz w:val="28"/>
        </w:rPr>
      </w:pPr>
    </w:p>
    <w:p w:rsidR="005B79B6" w:rsidRDefault="003C3C1A" w:rsidP="005B79B6">
      <w:r>
        <w:t>H</w:t>
      </w:r>
      <w:r w:rsidR="005B79B6">
        <w:t>i all,</w:t>
      </w:r>
    </w:p>
    <w:p w:rsidR="005B79B6" w:rsidRDefault="005B79B6" w:rsidP="005B79B6">
      <w:r>
        <w:t xml:space="preserve">Starting with the </w:t>
      </w:r>
      <w:r>
        <w:rPr>
          <w:b/>
          <w:bCs/>
          <w:u w:val="single"/>
        </w:rPr>
        <w:t>OCT 2017 CLS/MLT license renewals   </w:t>
      </w:r>
      <w:r>
        <w:t>“online” renewal applications will begin.   The big change besides application and paying online there are two critical processes:</w:t>
      </w:r>
    </w:p>
    <w:p w:rsidR="005B79B6" w:rsidRDefault="005B79B6" w:rsidP="005B79B6"/>
    <w:p w:rsidR="005B79B6" w:rsidRDefault="005B79B6" w:rsidP="005B79B6">
      <w:pPr>
        <w:pStyle w:val="ListParagraph"/>
        <w:numPr>
          <w:ilvl w:val="0"/>
          <w:numId w:val="9"/>
        </w:numPr>
      </w:pPr>
      <w:r>
        <w:t xml:space="preserve">CLS/MLT must have a current email address filed with the State Laboratory Field Services.  There is a requirement to update your email address and your mailing address within 30 days.  </w:t>
      </w:r>
    </w:p>
    <w:p w:rsidR="005B79B6" w:rsidRDefault="005B79B6" w:rsidP="005B79B6">
      <w:pPr>
        <w:pStyle w:val="ListParagraph"/>
        <w:numPr>
          <w:ilvl w:val="0"/>
          <w:numId w:val="9"/>
        </w:numPr>
      </w:pPr>
      <w:r>
        <w:rPr>
          <w:b/>
          <w:bCs/>
        </w:rPr>
        <w:t>Digital scanned copies</w:t>
      </w:r>
      <w:r>
        <w:t xml:space="preserve"> of your </w:t>
      </w:r>
      <w:r>
        <w:rPr>
          <w:b/>
          <w:bCs/>
          <w:u w:val="single"/>
        </w:rPr>
        <w:t>CEU certificates</w:t>
      </w:r>
      <w:r>
        <w:t xml:space="preserve"> must be submitted with the renewal application.  (currently only a list is submitted with the certificates submitted upon request,  this is now changed) </w:t>
      </w:r>
    </w:p>
    <w:p w:rsidR="005B79B6" w:rsidRDefault="005B79B6" w:rsidP="005B79B6">
      <w:pPr>
        <w:pStyle w:val="ListParagraph"/>
        <w:numPr>
          <w:ilvl w:val="0"/>
          <w:numId w:val="9"/>
        </w:numPr>
      </w:pPr>
      <w:r>
        <w:t>You will be notified how to make your application (online or paper) 60 days prior to your renewal</w:t>
      </w:r>
    </w:p>
    <w:p w:rsidR="005B79B6" w:rsidRDefault="005B79B6" w:rsidP="005B79B6"/>
    <w:p w:rsidR="005B79B6" w:rsidRDefault="005B79B6" w:rsidP="005B79B6">
      <w:r>
        <w:t>“Keep your certificates in a safe place”</w:t>
      </w:r>
    </w:p>
    <w:p w:rsidR="005B79B6" w:rsidRDefault="005B79B6" w:rsidP="005B79B6">
      <w:r>
        <w:t>Fred Ung, CLS</w:t>
      </w:r>
    </w:p>
    <w:p w:rsidR="005B79B6" w:rsidRDefault="005B79B6" w:rsidP="005B79B6">
      <w:r>
        <w:t>Director of Laboratory Quality and Compliance</w:t>
      </w:r>
    </w:p>
    <w:p w:rsidR="005B79B6" w:rsidRDefault="005B79B6" w:rsidP="005B79B6">
      <w:r>
        <w:t>Dept. of Quality, Manaagement and Implementation</w:t>
      </w:r>
    </w:p>
    <w:p w:rsidR="005B79B6" w:rsidRDefault="005B79B6" w:rsidP="005B79B6">
      <w:r>
        <w:t>11668 Sherman Way, N. Hollywood, CA, 91605</w:t>
      </w:r>
    </w:p>
    <w:p w:rsidR="005B79B6" w:rsidRDefault="005B79B6" w:rsidP="005B79B6">
      <w:r>
        <w:t>Office:  818-503-7025, Mobile:   818-482-9262</w:t>
      </w:r>
    </w:p>
    <w:p w:rsidR="005B79B6" w:rsidRDefault="005B79B6" w:rsidP="005B79B6">
      <w:r>
        <w:t xml:space="preserve">Email:  </w:t>
      </w:r>
      <w:hyperlink r:id="rId8" w:history="1">
        <w:r>
          <w:rPr>
            <w:rStyle w:val="Hyperlink"/>
          </w:rPr>
          <w:t>Fred.x.Ung@kp.org</w:t>
        </w:r>
      </w:hyperlink>
    </w:p>
    <w:p w:rsidR="005B79B6" w:rsidRDefault="005B79B6" w:rsidP="005B79B6">
      <w:pPr>
        <w:pStyle w:val="PlainText"/>
        <w:rPr>
          <w:rFonts w:ascii="Arial" w:hAnsi="Arial" w:cs="Arial"/>
          <w:sz w:val="22"/>
          <w:szCs w:val="22"/>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p>
    <w:p w:rsidR="00635233" w:rsidRDefault="00635233" w:rsidP="002C08EC">
      <w:pPr>
        <w:pStyle w:val="PlainText"/>
        <w:rPr>
          <w:rFonts w:ascii="Arial" w:hAnsi="Arial" w:cs="Arial"/>
          <w:sz w:val="28"/>
        </w:rPr>
      </w:pPr>
      <w:r w:rsidRPr="00635233">
        <w:rPr>
          <w:rFonts w:ascii="Arial" w:hAnsi="Arial" w:cs="Arial"/>
          <w:noProof/>
          <w:sz w:val="28"/>
        </w:rPr>
        <w:lastRenderedPageBreak/>
        <w:drawing>
          <wp:inline distT="0" distB="0" distL="0" distR="0">
            <wp:extent cx="6325235" cy="77511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6059" cy="7764398"/>
                    </a:xfrm>
                    <a:prstGeom prst="rect">
                      <a:avLst/>
                    </a:prstGeom>
                    <a:noFill/>
                    <a:ln>
                      <a:noFill/>
                    </a:ln>
                  </pic:spPr>
                </pic:pic>
              </a:graphicData>
            </a:graphic>
          </wp:inline>
        </w:drawing>
      </w:r>
    </w:p>
    <w:p w:rsidR="00635233" w:rsidRDefault="00635233" w:rsidP="002C08EC">
      <w:pPr>
        <w:pStyle w:val="PlainText"/>
        <w:rPr>
          <w:rFonts w:ascii="Arial" w:hAnsi="Arial" w:cs="Arial"/>
          <w:sz w:val="28"/>
        </w:rPr>
      </w:pPr>
    </w:p>
    <w:p w:rsidR="0013773D" w:rsidRDefault="0013773D" w:rsidP="002C08EC">
      <w:pPr>
        <w:pStyle w:val="PlainText"/>
        <w:rPr>
          <w:rFonts w:ascii="Arial" w:hAnsi="Arial" w:cs="Arial"/>
          <w:sz w:val="28"/>
        </w:rPr>
      </w:pPr>
    </w:p>
    <w:p w:rsidR="0013773D" w:rsidRDefault="0013773D" w:rsidP="002C08EC">
      <w:pPr>
        <w:pStyle w:val="PlainText"/>
        <w:rPr>
          <w:rFonts w:ascii="Arial" w:hAnsi="Arial" w:cs="Arial"/>
          <w:sz w:val="28"/>
        </w:rPr>
      </w:pPr>
    </w:p>
    <w:p w:rsidR="00983C8C" w:rsidRDefault="0013773D" w:rsidP="002C08EC">
      <w:pPr>
        <w:pStyle w:val="PlainText"/>
      </w:pPr>
      <w:r>
        <w:rPr>
          <w:noProof/>
        </w:rPr>
        <w:drawing>
          <wp:inline distT="0" distB="0" distL="0" distR="0" wp14:anchorId="6629F381" wp14:editId="616FA6CF">
            <wp:extent cx="5343525" cy="4972050"/>
            <wp:effectExtent l="0" t="0" r="9525"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3C8C" w:rsidRPr="00983C8C" w:rsidRDefault="00983C8C" w:rsidP="00983C8C"/>
    <w:p w:rsidR="00983C8C" w:rsidRPr="00983C8C" w:rsidRDefault="00983C8C" w:rsidP="00983C8C"/>
    <w:p w:rsidR="00983C8C" w:rsidRPr="00983C8C" w:rsidRDefault="00983C8C" w:rsidP="00983C8C"/>
    <w:p w:rsidR="0013773D" w:rsidRDefault="0013773D" w:rsidP="00983C8C">
      <w:pPr>
        <w:tabs>
          <w:tab w:val="left" w:pos="5940"/>
        </w:tabs>
      </w:pPr>
    </w:p>
    <w:p w:rsidR="00983C8C" w:rsidRDefault="00983C8C" w:rsidP="00983C8C">
      <w:pPr>
        <w:tabs>
          <w:tab w:val="left" w:pos="5940"/>
        </w:tabs>
      </w:pPr>
    </w:p>
    <w:p w:rsidR="00983C8C" w:rsidRDefault="00983C8C" w:rsidP="00983C8C">
      <w:pPr>
        <w:tabs>
          <w:tab w:val="left" w:pos="5940"/>
        </w:tabs>
      </w:pPr>
    </w:p>
    <w:p w:rsidR="00983C8C" w:rsidRDefault="00983C8C" w:rsidP="00983C8C">
      <w:pPr>
        <w:tabs>
          <w:tab w:val="left" w:pos="5940"/>
        </w:tabs>
      </w:pPr>
    </w:p>
    <w:p w:rsidR="00983C8C" w:rsidRDefault="00983C8C" w:rsidP="00983C8C">
      <w:pPr>
        <w:tabs>
          <w:tab w:val="left" w:pos="5940"/>
        </w:tabs>
      </w:pPr>
    </w:p>
    <w:p w:rsidR="00983C8C" w:rsidRDefault="00983C8C" w:rsidP="00983C8C">
      <w:pPr>
        <w:tabs>
          <w:tab w:val="left" w:pos="5940"/>
        </w:tabs>
      </w:pPr>
    </w:p>
    <w:p w:rsidR="00D24DB9" w:rsidRDefault="00D24DB9" w:rsidP="00983C8C">
      <w:pPr>
        <w:tabs>
          <w:tab w:val="left" w:pos="5940"/>
        </w:tabs>
        <w:rPr>
          <w:noProof/>
        </w:rPr>
      </w:pPr>
      <w:r w:rsidRPr="00D24DB9">
        <w:rPr>
          <w:noProof/>
        </w:rPr>
        <w:lastRenderedPageBreak/>
        <w:drawing>
          <wp:inline distT="0" distB="0" distL="0" distR="0">
            <wp:extent cx="6704965" cy="767735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7938" cy="7680759"/>
                    </a:xfrm>
                    <a:prstGeom prst="rect">
                      <a:avLst/>
                    </a:prstGeom>
                    <a:noFill/>
                    <a:ln>
                      <a:noFill/>
                    </a:ln>
                  </pic:spPr>
                </pic:pic>
              </a:graphicData>
            </a:graphic>
          </wp:inline>
        </w:drawing>
      </w:r>
    </w:p>
    <w:p w:rsidR="00D24DB9" w:rsidRDefault="00D24DB9" w:rsidP="00983C8C">
      <w:pPr>
        <w:tabs>
          <w:tab w:val="left" w:pos="5940"/>
        </w:tabs>
        <w:rPr>
          <w:noProof/>
        </w:rPr>
      </w:pPr>
    </w:p>
    <w:p w:rsidR="00505839" w:rsidRDefault="00505839" w:rsidP="00505839">
      <w:pPr>
        <w:pStyle w:val="ListParagraph"/>
        <w:jc w:val="center"/>
        <w:rPr>
          <w:b/>
          <w:sz w:val="40"/>
          <w:szCs w:val="40"/>
        </w:rPr>
      </w:pPr>
      <w:r w:rsidRPr="00CB1BB2">
        <w:rPr>
          <w:b/>
          <w:sz w:val="40"/>
          <w:szCs w:val="40"/>
        </w:rPr>
        <w:lastRenderedPageBreak/>
        <w:t>PATHOLOGY RED BINS</w:t>
      </w:r>
      <w:r>
        <w:rPr>
          <w:b/>
          <w:sz w:val="40"/>
          <w:szCs w:val="40"/>
        </w:rPr>
        <w:t xml:space="preserve"> COMING</w:t>
      </w:r>
      <w:r w:rsidRPr="00CB1BB2">
        <w:rPr>
          <w:b/>
          <w:sz w:val="40"/>
          <w:szCs w:val="40"/>
        </w:rPr>
        <w:t>:</w:t>
      </w:r>
    </w:p>
    <w:p w:rsidR="00505839" w:rsidRPr="00CB1BB2" w:rsidRDefault="00505839" w:rsidP="00505839">
      <w:pPr>
        <w:pStyle w:val="ListParagraph"/>
        <w:jc w:val="center"/>
        <w:rPr>
          <w:b/>
          <w:sz w:val="40"/>
          <w:szCs w:val="40"/>
        </w:rPr>
      </w:pPr>
      <w:r>
        <w:rPr>
          <w:b/>
          <w:sz w:val="40"/>
          <w:szCs w:val="40"/>
        </w:rPr>
        <w:t>We are getting 4 large and 2 medium</w:t>
      </w:r>
    </w:p>
    <w:p w:rsidR="00505839" w:rsidRPr="00CB1BB2" w:rsidRDefault="00505839" w:rsidP="00505839">
      <w:pPr>
        <w:pStyle w:val="ListParagraph"/>
        <w:jc w:val="center"/>
        <w:rPr>
          <w:b/>
        </w:rPr>
      </w:pPr>
    </w:p>
    <w:p w:rsidR="00505839" w:rsidRDefault="00505839" w:rsidP="00505839">
      <w:pPr>
        <w:pStyle w:val="ListParagraph"/>
        <w:ind w:left="5040" w:firstLine="720"/>
      </w:pPr>
      <w:r>
        <w:t>Large        20” x 14” x 12”</w:t>
      </w:r>
    </w:p>
    <w:p w:rsidR="00505839" w:rsidRDefault="00505839" w:rsidP="00505839">
      <w:pPr>
        <w:pStyle w:val="ListParagraph"/>
        <w:ind w:left="5040" w:firstLine="720"/>
      </w:pPr>
      <w:r>
        <w:t>Medium   18” x 10” x 6”</w:t>
      </w:r>
    </w:p>
    <w:p w:rsidR="00505839" w:rsidRDefault="00505839" w:rsidP="00505839">
      <w:pPr>
        <w:pStyle w:val="ListParagraph"/>
        <w:ind w:left="5040" w:firstLine="720"/>
      </w:pPr>
      <w:r>
        <w:t>Small        10” x 8” x 7”</w:t>
      </w:r>
    </w:p>
    <w:p w:rsidR="00505839" w:rsidRDefault="00505839" w:rsidP="00505839">
      <w:pPr>
        <w:pStyle w:val="ListParagraph"/>
      </w:pPr>
    </w:p>
    <w:p w:rsidR="00505839" w:rsidRDefault="00505839" w:rsidP="00505839">
      <w:pPr>
        <w:ind w:firstLine="720"/>
      </w:pPr>
      <w:r>
        <w:rPr>
          <w:noProof/>
        </w:rPr>
        <w:drawing>
          <wp:inline distT="0" distB="0" distL="0" distR="0" wp14:anchorId="712B2328" wp14:editId="1EF0BB21">
            <wp:extent cx="5324475" cy="3638550"/>
            <wp:effectExtent l="0" t="0" r="9525" b="0"/>
            <wp:docPr id="5" name="Picture 5" descr="C:\Users\k134522\Desktop\PATHOLOGY RED BINS\IMG_1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134522\Desktop\PATHOLOGY RED BINS\IMG_14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2985" cy="3644365"/>
                    </a:xfrm>
                    <a:prstGeom prst="rect">
                      <a:avLst/>
                    </a:prstGeom>
                    <a:noFill/>
                    <a:ln>
                      <a:noFill/>
                    </a:ln>
                  </pic:spPr>
                </pic:pic>
              </a:graphicData>
            </a:graphic>
          </wp:inline>
        </w:drawing>
      </w:r>
      <w:r>
        <w:tab/>
        <w:t xml:space="preserve">          </w:t>
      </w:r>
    </w:p>
    <w:p w:rsidR="00505839" w:rsidRDefault="00505839" w:rsidP="00505839">
      <w:r>
        <w:tab/>
      </w:r>
      <w:r>
        <w:tab/>
        <w:t xml:space="preserve">                                  </w:t>
      </w:r>
    </w:p>
    <w:p w:rsidR="00D24DB9" w:rsidRDefault="00D24DB9" w:rsidP="00983C8C">
      <w:pPr>
        <w:tabs>
          <w:tab w:val="left" w:pos="5940"/>
        </w:tabs>
        <w:rPr>
          <w:noProof/>
        </w:rPr>
      </w:pPr>
    </w:p>
    <w:p w:rsidR="00D24DB9" w:rsidRDefault="00D24DB9" w:rsidP="00983C8C">
      <w:pPr>
        <w:tabs>
          <w:tab w:val="left" w:pos="5940"/>
        </w:tabs>
        <w:rPr>
          <w:noProof/>
        </w:rPr>
      </w:pPr>
    </w:p>
    <w:p w:rsidR="00D24DB9" w:rsidRDefault="00D24DB9" w:rsidP="00983C8C">
      <w:pPr>
        <w:tabs>
          <w:tab w:val="left" w:pos="5940"/>
        </w:tabs>
        <w:rPr>
          <w:noProof/>
        </w:rPr>
      </w:pPr>
    </w:p>
    <w:p w:rsidR="00D24DB9" w:rsidRDefault="00D24DB9" w:rsidP="00983C8C">
      <w:pPr>
        <w:tabs>
          <w:tab w:val="left" w:pos="5940"/>
        </w:tabs>
        <w:rPr>
          <w:noProof/>
        </w:rPr>
      </w:pPr>
    </w:p>
    <w:p w:rsidR="00D24DB9" w:rsidRDefault="00D24DB9" w:rsidP="00983C8C">
      <w:pPr>
        <w:tabs>
          <w:tab w:val="left" w:pos="5940"/>
        </w:tabs>
        <w:rPr>
          <w:noProof/>
        </w:rPr>
      </w:pPr>
    </w:p>
    <w:p w:rsidR="00D24DB9" w:rsidRDefault="00D24DB9" w:rsidP="00983C8C">
      <w:pPr>
        <w:tabs>
          <w:tab w:val="left" w:pos="5940"/>
        </w:tabs>
        <w:rPr>
          <w:noProof/>
        </w:rPr>
      </w:pPr>
    </w:p>
    <w:p w:rsidR="00D24DB9" w:rsidRDefault="00D24DB9" w:rsidP="00983C8C">
      <w:pPr>
        <w:tabs>
          <w:tab w:val="left" w:pos="5940"/>
        </w:tabs>
        <w:rPr>
          <w:noProof/>
        </w:rPr>
      </w:pPr>
    </w:p>
    <w:p w:rsidR="00D24DB9" w:rsidRDefault="00D24DB9" w:rsidP="00983C8C">
      <w:pPr>
        <w:tabs>
          <w:tab w:val="left" w:pos="5940"/>
        </w:tabs>
        <w:rPr>
          <w:noProof/>
        </w:rPr>
      </w:pPr>
    </w:p>
    <w:p w:rsidR="00983C8C" w:rsidRDefault="00983C8C" w:rsidP="00983C8C">
      <w:pPr>
        <w:tabs>
          <w:tab w:val="left" w:pos="5940"/>
        </w:tabs>
      </w:pPr>
      <w:r w:rsidRPr="00983C8C">
        <w:rPr>
          <w:noProof/>
        </w:rPr>
        <w:lastRenderedPageBreak/>
        <w:drawing>
          <wp:inline distT="0" distB="0" distL="0" distR="0" wp14:anchorId="2845AB7E" wp14:editId="3D5A3DB8">
            <wp:extent cx="6438507" cy="8229600"/>
            <wp:effectExtent l="0" t="38100" r="635"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40005" cy="8231515"/>
                    </a:xfrm>
                    <a:prstGeom prst="rect">
                      <a:avLst/>
                    </a:prstGeom>
                    <a:scene3d>
                      <a:camera prst="orthographicFront">
                        <a:rot lat="0" lon="600000" rev="0"/>
                      </a:camera>
                      <a:lightRig rig="threePt" dir="t"/>
                    </a:scene3d>
                  </pic:spPr>
                </pic:pic>
              </a:graphicData>
            </a:graphic>
          </wp:inline>
        </w:drawing>
      </w:r>
    </w:p>
    <w:p w:rsidR="00461B26" w:rsidRPr="00983C8C" w:rsidRDefault="00461B26" w:rsidP="00983C8C">
      <w:pPr>
        <w:tabs>
          <w:tab w:val="left" w:pos="5940"/>
        </w:tabs>
      </w:pPr>
      <w:r w:rsidRPr="00461B26">
        <w:rPr>
          <w:noProof/>
        </w:rPr>
        <w:lastRenderedPageBreak/>
        <w:drawing>
          <wp:inline distT="0" distB="0" distL="0" distR="0">
            <wp:extent cx="6534150" cy="6581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0188" cy="6587857"/>
                    </a:xfrm>
                    <a:prstGeom prst="rect">
                      <a:avLst/>
                    </a:prstGeom>
                    <a:noFill/>
                    <a:ln>
                      <a:noFill/>
                    </a:ln>
                  </pic:spPr>
                </pic:pic>
              </a:graphicData>
            </a:graphic>
          </wp:inline>
        </w:drawing>
      </w:r>
    </w:p>
    <w:sectPr w:rsidR="00461B26" w:rsidRPr="00983C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B9" w:rsidRDefault="00D24DB9" w:rsidP="00D24DB9">
      <w:pPr>
        <w:spacing w:after="0" w:line="240" w:lineRule="auto"/>
      </w:pPr>
      <w:r>
        <w:separator/>
      </w:r>
    </w:p>
  </w:endnote>
  <w:endnote w:type="continuationSeparator" w:id="0">
    <w:p w:rsidR="00D24DB9" w:rsidRDefault="00D24DB9" w:rsidP="00D2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B9" w:rsidRDefault="00D24DB9" w:rsidP="00D24DB9">
      <w:pPr>
        <w:spacing w:after="0" w:line="240" w:lineRule="auto"/>
      </w:pPr>
      <w:r>
        <w:separator/>
      </w:r>
    </w:p>
  </w:footnote>
  <w:footnote w:type="continuationSeparator" w:id="0">
    <w:p w:rsidR="00D24DB9" w:rsidRDefault="00D24DB9" w:rsidP="00D24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ADC"/>
    <w:multiLevelType w:val="hybridMultilevel"/>
    <w:tmpl w:val="7E46A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7625BE"/>
    <w:multiLevelType w:val="hybridMultilevel"/>
    <w:tmpl w:val="60B8DF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A95373"/>
    <w:multiLevelType w:val="hybridMultilevel"/>
    <w:tmpl w:val="49F231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CD181E"/>
    <w:multiLevelType w:val="hybridMultilevel"/>
    <w:tmpl w:val="E6B8C0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C63CDA"/>
    <w:multiLevelType w:val="hybridMultilevel"/>
    <w:tmpl w:val="3BE8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409E3"/>
    <w:multiLevelType w:val="hybridMultilevel"/>
    <w:tmpl w:val="1A6C08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7541D4"/>
    <w:multiLevelType w:val="hybridMultilevel"/>
    <w:tmpl w:val="411E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D0061"/>
    <w:multiLevelType w:val="hybridMultilevel"/>
    <w:tmpl w:val="557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14C5C"/>
    <w:multiLevelType w:val="hybridMultilevel"/>
    <w:tmpl w:val="AA6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1504E"/>
    <w:multiLevelType w:val="hybridMultilevel"/>
    <w:tmpl w:val="F06E2E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C7509B"/>
    <w:multiLevelType w:val="hybridMultilevel"/>
    <w:tmpl w:val="262A98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3"/>
  </w:num>
  <w:num w:numId="6">
    <w:abstractNumId w:val="5"/>
  </w:num>
  <w:num w:numId="7">
    <w:abstractNumId w:val="10"/>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EC"/>
    <w:rsid w:val="000C2728"/>
    <w:rsid w:val="0013773D"/>
    <w:rsid w:val="00146219"/>
    <w:rsid w:val="001E1724"/>
    <w:rsid w:val="002B61FC"/>
    <w:rsid w:val="002C08EC"/>
    <w:rsid w:val="002C718F"/>
    <w:rsid w:val="002F110D"/>
    <w:rsid w:val="003C3C1A"/>
    <w:rsid w:val="0040300A"/>
    <w:rsid w:val="00417E43"/>
    <w:rsid w:val="00461B26"/>
    <w:rsid w:val="00505839"/>
    <w:rsid w:val="005270F0"/>
    <w:rsid w:val="005B79B6"/>
    <w:rsid w:val="005E626D"/>
    <w:rsid w:val="005F25DE"/>
    <w:rsid w:val="00635233"/>
    <w:rsid w:val="006634AF"/>
    <w:rsid w:val="006B180D"/>
    <w:rsid w:val="00821405"/>
    <w:rsid w:val="00822843"/>
    <w:rsid w:val="00863A38"/>
    <w:rsid w:val="00877182"/>
    <w:rsid w:val="00897E6C"/>
    <w:rsid w:val="00981B7A"/>
    <w:rsid w:val="00983C8C"/>
    <w:rsid w:val="009B11DF"/>
    <w:rsid w:val="009D5354"/>
    <w:rsid w:val="009F4AD7"/>
    <w:rsid w:val="00A000CD"/>
    <w:rsid w:val="00B84DBC"/>
    <w:rsid w:val="00BF34DC"/>
    <w:rsid w:val="00C20FFE"/>
    <w:rsid w:val="00C227F1"/>
    <w:rsid w:val="00D24DB9"/>
    <w:rsid w:val="00DC7776"/>
    <w:rsid w:val="00E33BCE"/>
    <w:rsid w:val="00ED395F"/>
    <w:rsid w:val="00FD6272"/>
    <w:rsid w:val="00FF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2D7A"/>
  <w15:docId w15:val="{68B8D876-23BC-4642-9CEE-B8E41E6B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08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C08E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C08EC"/>
    <w:rPr>
      <w:rFonts w:ascii="Courier New" w:eastAsia="Times New Roman" w:hAnsi="Courier New" w:cs="Times New Roman"/>
      <w:sz w:val="20"/>
      <w:szCs w:val="20"/>
    </w:rPr>
  </w:style>
  <w:style w:type="paragraph" w:styleId="Header">
    <w:name w:val="header"/>
    <w:basedOn w:val="Normal"/>
    <w:link w:val="HeaderChar"/>
    <w:rsid w:val="002C08E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C08EC"/>
    <w:rPr>
      <w:rFonts w:ascii="Times New Roman" w:eastAsia="Times New Roman" w:hAnsi="Times New Roman" w:cs="Times New Roman"/>
      <w:sz w:val="20"/>
      <w:szCs w:val="20"/>
    </w:rPr>
  </w:style>
  <w:style w:type="paragraph" w:styleId="NoSpacing">
    <w:name w:val="No Spacing"/>
    <w:uiPriority w:val="1"/>
    <w:qFormat/>
    <w:rsid w:val="002C08EC"/>
    <w:pPr>
      <w:spacing w:after="0" w:line="240" w:lineRule="auto"/>
    </w:pPr>
  </w:style>
  <w:style w:type="character" w:styleId="Hyperlink">
    <w:name w:val="Hyperlink"/>
    <w:basedOn w:val="DefaultParagraphFont"/>
    <w:uiPriority w:val="99"/>
    <w:semiHidden/>
    <w:unhideWhenUsed/>
    <w:rsid w:val="009B11DF"/>
    <w:rPr>
      <w:color w:val="0563C1"/>
      <w:u w:val="single"/>
    </w:rPr>
  </w:style>
  <w:style w:type="paragraph" w:styleId="ListParagraph">
    <w:name w:val="List Paragraph"/>
    <w:basedOn w:val="Normal"/>
    <w:uiPriority w:val="34"/>
    <w:qFormat/>
    <w:rsid w:val="009B11DF"/>
    <w:pPr>
      <w:spacing w:after="0" w:line="240" w:lineRule="auto"/>
      <w:ind w:left="720"/>
    </w:pPr>
    <w:rPr>
      <w:rFonts w:ascii="Calibri" w:hAnsi="Calibri" w:cs="Times New Roman"/>
    </w:rPr>
  </w:style>
  <w:style w:type="paragraph" w:styleId="Footer">
    <w:name w:val="footer"/>
    <w:basedOn w:val="Normal"/>
    <w:link w:val="FooterChar"/>
    <w:uiPriority w:val="99"/>
    <w:unhideWhenUsed/>
    <w:rsid w:val="00D24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DB9"/>
  </w:style>
  <w:style w:type="paragraph" w:styleId="BalloonText">
    <w:name w:val="Balloon Text"/>
    <w:basedOn w:val="Normal"/>
    <w:link w:val="BalloonTextChar"/>
    <w:uiPriority w:val="99"/>
    <w:semiHidden/>
    <w:unhideWhenUsed/>
    <w:rsid w:val="000C2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4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x.Ung@kp.or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rPr>
              <a:t>Quantiferons Cancellations 2017 YTD</a:t>
            </a:r>
          </a:p>
          <a:p>
            <a:pPr>
              <a:defRPr b="1">
                <a:solidFill>
                  <a:schemeClr val="tx1"/>
                </a:solidFill>
              </a:defRPr>
            </a:pPr>
            <a:r>
              <a:rPr lang="en-US" b="1">
                <a:solidFill>
                  <a:schemeClr val="tx1"/>
                </a:solidFill>
              </a:rPr>
              <a:t>Transport Temp Error By Facility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'Monthly Totals'!$O$1</c:f>
              <c:strCache>
                <c:ptCount val="1"/>
                <c:pt idx="0">
                  <c:v>Total</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Totals'!$B$2:$B$17</c:f>
              <c:strCache>
                <c:ptCount val="16"/>
                <c:pt idx="0">
                  <c:v>Anaheim</c:v>
                </c:pt>
                <c:pt idx="1">
                  <c:v>Antelope Valley</c:v>
                </c:pt>
                <c:pt idx="2">
                  <c:v>Bakersfield</c:v>
                </c:pt>
                <c:pt idx="3">
                  <c:v>Baldwin Park</c:v>
                </c:pt>
                <c:pt idx="4">
                  <c:v>Downey</c:v>
                </c:pt>
                <c:pt idx="5">
                  <c:v>Fontana</c:v>
                </c:pt>
                <c:pt idx="6">
                  <c:v>Irvine</c:v>
                </c:pt>
                <c:pt idx="7">
                  <c:v>Sunset MC</c:v>
                </c:pt>
                <c:pt idx="8">
                  <c:v>Moreno Valley</c:v>
                </c:pt>
                <c:pt idx="9">
                  <c:v>Ontario</c:v>
                </c:pt>
                <c:pt idx="10">
                  <c:v>Panorama City</c:v>
                </c:pt>
                <c:pt idx="11">
                  <c:v>Riverside</c:v>
                </c:pt>
                <c:pt idx="12">
                  <c:v>San Diego</c:v>
                </c:pt>
                <c:pt idx="13">
                  <c:v>South Bay</c:v>
                </c:pt>
                <c:pt idx="14">
                  <c:v>West LA</c:v>
                </c:pt>
                <c:pt idx="15">
                  <c:v>Woodland Hills</c:v>
                </c:pt>
              </c:strCache>
            </c:strRef>
          </c:cat>
          <c:val>
            <c:numRef>
              <c:f>'Monthly Totals'!$O$2:$O$17</c:f>
              <c:numCache>
                <c:formatCode>General</c:formatCode>
                <c:ptCount val="16"/>
                <c:pt idx="0">
                  <c:v>7</c:v>
                </c:pt>
                <c:pt idx="1">
                  <c:v>6</c:v>
                </c:pt>
                <c:pt idx="2">
                  <c:v>5</c:v>
                </c:pt>
                <c:pt idx="3">
                  <c:v>9</c:v>
                </c:pt>
                <c:pt idx="4">
                  <c:v>6</c:v>
                </c:pt>
                <c:pt idx="5">
                  <c:v>10</c:v>
                </c:pt>
                <c:pt idx="6">
                  <c:v>9</c:v>
                </c:pt>
                <c:pt idx="7">
                  <c:v>12</c:v>
                </c:pt>
                <c:pt idx="8">
                  <c:v>0</c:v>
                </c:pt>
                <c:pt idx="9">
                  <c:v>1</c:v>
                </c:pt>
                <c:pt idx="10">
                  <c:v>4</c:v>
                </c:pt>
                <c:pt idx="11">
                  <c:v>10</c:v>
                </c:pt>
                <c:pt idx="12">
                  <c:v>30</c:v>
                </c:pt>
                <c:pt idx="13">
                  <c:v>17</c:v>
                </c:pt>
                <c:pt idx="14">
                  <c:v>11</c:v>
                </c:pt>
                <c:pt idx="15">
                  <c:v>5</c:v>
                </c:pt>
              </c:numCache>
            </c:numRef>
          </c:val>
          <c:extLst>
            <c:ext xmlns:c16="http://schemas.microsoft.com/office/drawing/2014/chart" uri="{C3380CC4-5D6E-409C-BE32-E72D297353CC}">
              <c16:uniqueId val="{00000000-5AE8-42D6-8F6D-D8D2BFDD836F}"/>
            </c:ext>
          </c:extLst>
        </c:ser>
        <c:dLbls>
          <c:dLblPos val="outEnd"/>
          <c:showLegendKey val="0"/>
          <c:showVal val="1"/>
          <c:showCatName val="0"/>
          <c:showSerName val="0"/>
          <c:showPercent val="0"/>
          <c:showBubbleSize val="0"/>
        </c:dLbls>
        <c:gapWidth val="219"/>
        <c:overlap val="-27"/>
        <c:axId val="50856320"/>
        <c:axId val="50859008"/>
      </c:barChart>
      <c:catAx>
        <c:axId val="5085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50859008"/>
        <c:crosses val="autoZero"/>
        <c:auto val="1"/>
        <c:lblAlgn val="ctr"/>
        <c:lblOffset val="100"/>
        <c:noMultiLvlLbl val="0"/>
      </c:catAx>
      <c:valAx>
        <c:axId val="5085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5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B62FE-4F22-4BF7-91B9-E3E1A40A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Marie X. Boyd</dc:creator>
  <cp:keywords/>
  <dc:description/>
  <cp:lastModifiedBy>Patricia Jasper</cp:lastModifiedBy>
  <cp:revision>28</cp:revision>
  <dcterms:created xsi:type="dcterms:W3CDTF">2017-06-06T20:19:00Z</dcterms:created>
  <dcterms:modified xsi:type="dcterms:W3CDTF">2017-06-23T18:08:00Z</dcterms:modified>
</cp:coreProperties>
</file>