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F0" w:rsidRDefault="001526F0" w:rsidP="002F6FE6">
      <w:pPr>
        <w:pStyle w:val="TxBrc4"/>
        <w:tabs>
          <w:tab w:val="left" w:pos="844"/>
        </w:tabs>
        <w:spacing w:line="240" w:lineRule="auto"/>
        <w:ind w:left="180" w:right="34"/>
        <w:jc w:val="left"/>
        <w:rPr>
          <w:bCs/>
          <w:sz w:val="22"/>
          <w:szCs w:val="22"/>
        </w:rPr>
      </w:pPr>
    </w:p>
    <w:p w:rsidR="00790F85" w:rsidRDefault="00790F85" w:rsidP="002F6FE6">
      <w:pPr>
        <w:pStyle w:val="TxBrc4"/>
        <w:tabs>
          <w:tab w:val="left" w:pos="844"/>
        </w:tabs>
        <w:spacing w:line="240" w:lineRule="auto"/>
        <w:ind w:left="180" w:right="34"/>
        <w:jc w:val="left"/>
        <w:rPr>
          <w:bCs/>
          <w:sz w:val="22"/>
          <w:szCs w:val="22"/>
        </w:rPr>
      </w:pPr>
    </w:p>
    <w:p w:rsidR="00D26C63" w:rsidRDefault="00D26C63" w:rsidP="002F6FE6">
      <w:pPr>
        <w:pStyle w:val="TxBrc4"/>
        <w:tabs>
          <w:tab w:val="left" w:pos="844"/>
        </w:tabs>
        <w:spacing w:line="240" w:lineRule="auto"/>
        <w:ind w:left="180" w:right="34"/>
        <w:jc w:val="left"/>
        <w:rPr>
          <w:bCs/>
          <w:sz w:val="22"/>
          <w:szCs w:val="22"/>
        </w:rPr>
      </w:pPr>
    </w:p>
    <w:tbl>
      <w:tblPr>
        <w:tblStyle w:val="TableGrid"/>
        <w:tblpPr w:leftFromText="180" w:rightFromText="180" w:vertAnchor="text" w:horzAnchor="margin" w:tblpXSpec="center" w:tblpY="-719"/>
        <w:tblW w:w="10566" w:type="dxa"/>
        <w:tblLook w:val="04A0" w:firstRow="1" w:lastRow="0" w:firstColumn="1" w:lastColumn="0" w:noHBand="0" w:noVBand="1"/>
      </w:tblPr>
      <w:tblGrid>
        <w:gridCol w:w="3066"/>
        <w:gridCol w:w="3792"/>
        <w:gridCol w:w="1626"/>
        <w:gridCol w:w="2082"/>
      </w:tblGrid>
      <w:tr w:rsidR="00D26C63" w:rsidRPr="00996C1B" w:rsidTr="0021337A">
        <w:trPr>
          <w:trHeight w:val="171"/>
        </w:trPr>
        <w:tc>
          <w:tcPr>
            <w:tcW w:w="3066" w:type="dxa"/>
            <w:vMerge w:val="restart"/>
            <w:tcBorders>
              <w:top w:val="single" w:sz="4" w:space="0" w:color="auto"/>
              <w:left w:val="single" w:sz="4" w:space="0" w:color="auto"/>
              <w:bottom w:val="single" w:sz="4" w:space="0" w:color="auto"/>
              <w:right w:val="single" w:sz="4" w:space="0" w:color="auto"/>
            </w:tcBorders>
          </w:tcPr>
          <w:p w:rsidR="00D26C63" w:rsidRDefault="00D26C63" w:rsidP="0021337A">
            <w:pPr>
              <w:pStyle w:val="TxBrp1"/>
              <w:spacing w:line="240" w:lineRule="auto"/>
              <w:rPr>
                <w:b/>
                <w:bCs/>
              </w:rPr>
            </w:pPr>
          </w:p>
          <w:p w:rsidR="00D26C63" w:rsidRPr="00996C1B" w:rsidRDefault="00D26C63" w:rsidP="0021337A">
            <w:r w:rsidRPr="00996C1B">
              <w:rPr>
                <w:noProof/>
              </w:rPr>
              <w:drawing>
                <wp:inline distT="0" distB="0" distL="0" distR="0">
                  <wp:extent cx="1781175" cy="495300"/>
                  <wp:effectExtent l="19050" t="0" r="9525" b="0"/>
                  <wp:docPr id="1" name="Picture 0" descr="WFB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FBMC Logo.jpg"/>
                          <pic:cNvPicPr>
                            <a:picLocks noChangeAspect="1" noChangeArrowheads="1"/>
                          </pic:cNvPicPr>
                        </pic:nvPicPr>
                        <pic:blipFill>
                          <a:blip r:embed="rId12" cstate="print"/>
                          <a:srcRect b="20270"/>
                          <a:stretch>
                            <a:fillRect/>
                          </a:stretch>
                        </pic:blipFill>
                        <pic:spPr bwMode="auto">
                          <a:xfrm>
                            <a:off x="0" y="0"/>
                            <a:ext cx="1781175" cy="495300"/>
                          </a:xfrm>
                          <a:prstGeom prst="rect">
                            <a:avLst/>
                          </a:prstGeom>
                          <a:noFill/>
                          <a:ln w="9525">
                            <a:noFill/>
                            <a:miter lim="800000"/>
                            <a:headEnd/>
                            <a:tailEnd/>
                          </a:ln>
                        </pic:spPr>
                      </pic:pic>
                    </a:graphicData>
                  </a:graphic>
                </wp:inline>
              </w:drawing>
            </w:r>
          </w:p>
        </w:tc>
        <w:tc>
          <w:tcPr>
            <w:tcW w:w="3792" w:type="dxa"/>
            <w:vMerge w:val="restart"/>
            <w:tcBorders>
              <w:left w:val="single" w:sz="4" w:space="0" w:color="auto"/>
            </w:tcBorders>
          </w:tcPr>
          <w:p w:rsidR="00D26C63" w:rsidRDefault="00D26C63" w:rsidP="0021337A">
            <w:pPr>
              <w:pStyle w:val="TxBrp3"/>
              <w:spacing w:line="266" w:lineRule="exact"/>
              <w:ind w:left="0"/>
              <w:jc w:val="center"/>
              <w:rPr>
                <w:b/>
              </w:rPr>
            </w:pPr>
          </w:p>
          <w:p w:rsidR="00D26C63" w:rsidRDefault="0021337A" w:rsidP="0021337A">
            <w:pPr>
              <w:pStyle w:val="TxBrp3"/>
              <w:spacing w:line="266" w:lineRule="exact"/>
              <w:ind w:left="0"/>
              <w:jc w:val="center"/>
              <w:rPr>
                <w:b/>
              </w:rPr>
            </w:pPr>
            <w:r>
              <w:rPr>
                <w:b/>
              </w:rPr>
              <w:t>Blood Product Shortage Policy</w:t>
            </w:r>
          </w:p>
          <w:p w:rsidR="00602AF8" w:rsidRDefault="00602AF8" w:rsidP="0021337A">
            <w:pPr>
              <w:pStyle w:val="TxBrp3"/>
              <w:spacing w:line="266" w:lineRule="exact"/>
              <w:ind w:left="0"/>
              <w:jc w:val="center"/>
              <w:rPr>
                <w:b/>
              </w:rPr>
            </w:pPr>
          </w:p>
          <w:p w:rsidR="00602AF8" w:rsidRDefault="00602AF8" w:rsidP="0021337A">
            <w:pPr>
              <w:pStyle w:val="TxBrp3"/>
              <w:spacing w:line="266" w:lineRule="exact"/>
              <w:ind w:left="0"/>
              <w:jc w:val="center"/>
              <w:rPr>
                <w:b/>
              </w:rPr>
            </w:pPr>
          </w:p>
          <w:p w:rsidR="00602AF8" w:rsidRDefault="00602AF8" w:rsidP="0021337A">
            <w:pPr>
              <w:pStyle w:val="TxBrp3"/>
              <w:spacing w:line="266" w:lineRule="exact"/>
              <w:ind w:left="0"/>
              <w:jc w:val="center"/>
              <w:rPr>
                <w:b/>
              </w:rPr>
            </w:pPr>
          </w:p>
          <w:p w:rsidR="00602AF8" w:rsidRPr="00996C1B" w:rsidRDefault="00602AF8" w:rsidP="0021337A">
            <w:pPr>
              <w:pStyle w:val="TxBrp3"/>
              <w:spacing w:line="266" w:lineRule="exact"/>
              <w:ind w:left="0"/>
              <w:jc w:val="center"/>
              <w:rPr>
                <w:b/>
              </w:rPr>
            </w:pPr>
            <w:r>
              <w:rPr>
                <w:b/>
              </w:rPr>
              <w:t xml:space="preserve">Policy Number:  </w:t>
            </w:r>
            <w:r w:rsidR="0021337A">
              <w:rPr>
                <w:b/>
              </w:rPr>
              <w:t>BB-1012</w:t>
            </w:r>
          </w:p>
        </w:tc>
        <w:tc>
          <w:tcPr>
            <w:tcW w:w="1626" w:type="dxa"/>
            <w:vAlign w:val="center"/>
          </w:tcPr>
          <w:p w:rsidR="00D26C63" w:rsidRPr="00996C1B" w:rsidRDefault="00D26C63" w:rsidP="0021337A">
            <w:pPr>
              <w:pStyle w:val="TxBrp1"/>
              <w:spacing w:line="240" w:lineRule="auto"/>
              <w:rPr>
                <w:b/>
                <w:bCs/>
                <w:sz w:val="20"/>
                <w:szCs w:val="20"/>
              </w:rPr>
            </w:pPr>
            <w:r w:rsidRPr="00996C1B">
              <w:rPr>
                <w:b/>
                <w:bCs/>
                <w:sz w:val="20"/>
                <w:szCs w:val="20"/>
              </w:rPr>
              <w:t>Type:</w:t>
            </w:r>
          </w:p>
        </w:tc>
        <w:tc>
          <w:tcPr>
            <w:tcW w:w="2082" w:type="dxa"/>
            <w:vAlign w:val="center"/>
          </w:tcPr>
          <w:p w:rsidR="00D26C63" w:rsidRPr="00996C1B" w:rsidRDefault="00D26C63" w:rsidP="00D26C63">
            <w:pPr>
              <w:pStyle w:val="TxBrp1"/>
              <w:spacing w:line="240" w:lineRule="auto"/>
              <w:rPr>
                <w:b/>
                <w:bCs/>
                <w:sz w:val="20"/>
                <w:szCs w:val="20"/>
              </w:rPr>
            </w:pPr>
            <w:r>
              <w:rPr>
                <w:b/>
                <w:bCs/>
                <w:sz w:val="20"/>
                <w:szCs w:val="20"/>
              </w:rPr>
              <w:t>INSERT TIER #</w:t>
            </w:r>
          </w:p>
        </w:tc>
      </w:tr>
      <w:tr w:rsidR="00D26C63" w:rsidRPr="00996C1B" w:rsidTr="0021337A">
        <w:trPr>
          <w:trHeight w:val="168"/>
        </w:trPr>
        <w:tc>
          <w:tcPr>
            <w:tcW w:w="3066" w:type="dxa"/>
            <w:vMerge/>
            <w:tcBorders>
              <w:top w:val="nil"/>
              <w:left w:val="single" w:sz="4" w:space="0" w:color="auto"/>
              <w:bottom w:val="single" w:sz="4" w:space="0" w:color="auto"/>
              <w:right w:val="single" w:sz="4" w:space="0" w:color="auto"/>
            </w:tcBorders>
          </w:tcPr>
          <w:p w:rsidR="00D26C63" w:rsidRPr="00996C1B" w:rsidRDefault="00D26C63" w:rsidP="0021337A">
            <w:pPr>
              <w:pStyle w:val="TxBrp1"/>
              <w:spacing w:line="240" w:lineRule="auto"/>
              <w:rPr>
                <w:b/>
                <w:bCs/>
              </w:rPr>
            </w:pPr>
          </w:p>
        </w:tc>
        <w:tc>
          <w:tcPr>
            <w:tcW w:w="3792" w:type="dxa"/>
            <w:vMerge/>
            <w:tcBorders>
              <w:left w:val="single" w:sz="4" w:space="0" w:color="auto"/>
            </w:tcBorders>
          </w:tcPr>
          <w:p w:rsidR="00D26C63" w:rsidRPr="00996C1B" w:rsidRDefault="00D26C63" w:rsidP="0021337A">
            <w:pPr>
              <w:pStyle w:val="TxBrp3"/>
              <w:spacing w:line="266" w:lineRule="exact"/>
              <w:ind w:left="0"/>
              <w:jc w:val="center"/>
              <w:rPr>
                <w:b/>
              </w:rPr>
            </w:pPr>
          </w:p>
        </w:tc>
        <w:tc>
          <w:tcPr>
            <w:tcW w:w="1626" w:type="dxa"/>
            <w:vAlign w:val="center"/>
          </w:tcPr>
          <w:p w:rsidR="00D26C63" w:rsidRPr="00996C1B" w:rsidRDefault="00D11E05" w:rsidP="0021337A">
            <w:pPr>
              <w:pStyle w:val="TxBrp1"/>
              <w:spacing w:line="240" w:lineRule="auto"/>
              <w:rPr>
                <w:b/>
                <w:bCs/>
                <w:sz w:val="20"/>
                <w:szCs w:val="20"/>
              </w:rPr>
            </w:pPr>
            <w:r>
              <w:rPr>
                <w:b/>
                <w:bCs/>
                <w:sz w:val="20"/>
                <w:szCs w:val="20"/>
              </w:rPr>
              <w:t xml:space="preserve">Original </w:t>
            </w:r>
            <w:r w:rsidR="00D26C63" w:rsidRPr="00996C1B">
              <w:rPr>
                <w:b/>
                <w:bCs/>
                <w:sz w:val="20"/>
                <w:szCs w:val="20"/>
              </w:rPr>
              <w:t>Effective Date:</w:t>
            </w:r>
          </w:p>
        </w:tc>
        <w:tc>
          <w:tcPr>
            <w:tcW w:w="2082" w:type="dxa"/>
            <w:vAlign w:val="center"/>
          </w:tcPr>
          <w:p w:rsidR="00D26C63" w:rsidRPr="00996C1B" w:rsidRDefault="0021337A" w:rsidP="0021337A">
            <w:pPr>
              <w:pStyle w:val="TxBrp1"/>
              <w:spacing w:line="240" w:lineRule="auto"/>
              <w:rPr>
                <w:b/>
                <w:bCs/>
                <w:sz w:val="20"/>
                <w:szCs w:val="20"/>
              </w:rPr>
            </w:pPr>
            <w:r>
              <w:rPr>
                <w:b/>
                <w:bCs/>
                <w:sz w:val="20"/>
                <w:szCs w:val="20"/>
              </w:rPr>
              <w:t>3/1/05</w:t>
            </w:r>
          </w:p>
        </w:tc>
      </w:tr>
      <w:tr w:rsidR="00D26C63" w:rsidRPr="00996C1B" w:rsidTr="0021337A">
        <w:trPr>
          <w:trHeight w:val="168"/>
        </w:trPr>
        <w:tc>
          <w:tcPr>
            <w:tcW w:w="3066" w:type="dxa"/>
            <w:vMerge/>
            <w:tcBorders>
              <w:top w:val="nil"/>
              <w:left w:val="single" w:sz="4" w:space="0" w:color="auto"/>
              <w:bottom w:val="single" w:sz="4" w:space="0" w:color="auto"/>
              <w:right w:val="single" w:sz="4" w:space="0" w:color="auto"/>
            </w:tcBorders>
          </w:tcPr>
          <w:p w:rsidR="00D26C63" w:rsidRPr="00996C1B" w:rsidRDefault="00D26C63" w:rsidP="0021337A">
            <w:pPr>
              <w:pStyle w:val="TxBrp1"/>
              <w:spacing w:line="240" w:lineRule="auto"/>
              <w:rPr>
                <w:b/>
                <w:bCs/>
              </w:rPr>
            </w:pPr>
          </w:p>
        </w:tc>
        <w:tc>
          <w:tcPr>
            <w:tcW w:w="3792" w:type="dxa"/>
            <w:vMerge/>
            <w:tcBorders>
              <w:left w:val="single" w:sz="4" w:space="0" w:color="auto"/>
            </w:tcBorders>
          </w:tcPr>
          <w:p w:rsidR="00D26C63" w:rsidRPr="00996C1B" w:rsidRDefault="00D26C63" w:rsidP="0021337A">
            <w:pPr>
              <w:pStyle w:val="TxBrp3"/>
              <w:spacing w:line="266" w:lineRule="exact"/>
              <w:ind w:left="0"/>
              <w:jc w:val="center"/>
              <w:rPr>
                <w:b/>
              </w:rPr>
            </w:pPr>
          </w:p>
        </w:tc>
        <w:tc>
          <w:tcPr>
            <w:tcW w:w="1626" w:type="dxa"/>
            <w:vAlign w:val="center"/>
          </w:tcPr>
          <w:p w:rsidR="00D26C63" w:rsidRPr="00996C1B" w:rsidRDefault="00D11E05" w:rsidP="0021337A">
            <w:pPr>
              <w:pStyle w:val="TxBrp1"/>
              <w:spacing w:line="240" w:lineRule="auto"/>
              <w:rPr>
                <w:b/>
                <w:bCs/>
                <w:sz w:val="20"/>
                <w:szCs w:val="20"/>
              </w:rPr>
            </w:pPr>
            <w:r>
              <w:rPr>
                <w:b/>
                <w:bCs/>
                <w:sz w:val="20"/>
                <w:szCs w:val="20"/>
              </w:rPr>
              <w:t>Current (</w:t>
            </w:r>
            <w:r w:rsidR="00D26C63" w:rsidRPr="00996C1B">
              <w:rPr>
                <w:b/>
                <w:bCs/>
                <w:sz w:val="20"/>
                <w:szCs w:val="20"/>
              </w:rPr>
              <w:t>Revised</w:t>
            </w:r>
            <w:r>
              <w:rPr>
                <w:b/>
                <w:bCs/>
                <w:sz w:val="20"/>
                <w:szCs w:val="20"/>
              </w:rPr>
              <w:t>)</w:t>
            </w:r>
            <w:r w:rsidR="00D26C63">
              <w:rPr>
                <w:b/>
                <w:bCs/>
                <w:sz w:val="20"/>
                <w:szCs w:val="20"/>
              </w:rPr>
              <w:t xml:space="preserve"> Date</w:t>
            </w:r>
            <w:r w:rsidR="00D26C63" w:rsidRPr="00996C1B">
              <w:rPr>
                <w:b/>
                <w:bCs/>
                <w:sz w:val="20"/>
                <w:szCs w:val="20"/>
              </w:rPr>
              <w:t>:</w:t>
            </w:r>
          </w:p>
        </w:tc>
        <w:tc>
          <w:tcPr>
            <w:tcW w:w="2082" w:type="dxa"/>
            <w:vAlign w:val="center"/>
          </w:tcPr>
          <w:p w:rsidR="00D26C63" w:rsidRPr="00996C1B" w:rsidRDefault="0021337A" w:rsidP="0021337A">
            <w:pPr>
              <w:pStyle w:val="TxBrp1"/>
              <w:spacing w:line="240" w:lineRule="auto"/>
              <w:rPr>
                <w:b/>
                <w:bCs/>
                <w:sz w:val="20"/>
                <w:szCs w:val="20"/>
              </w:rPr>
            </w:pPr>
            <w:r>
              <w:rPr>
                <w:b/>
                <w:bCs/>
                <w:sz w:val="20"/>
                <w:szCs w:val="20"/>
              </w:rPr>
              <w:t>12/9/2013</w:t>
            </w:r>
          </w:p>
        </w:tc>
      </w:tr>
      <w:tr w:rsidR="00D26C63" w:rsidTr="0021337A">
        <w:trPr>
          <w:trHeight w:val="440"/>
        </w:trPr>
        <w:tc>
          <w:tcPr>
            <w:tcW w:w="3066" w:type="dxa"/>
            <w:vMerge/>
            <w:tcBorders>
              <w:top w:val="nil"/>
              <w:left w:val="single" w:sz="4" w:space="0" w:color="auto"/>
              <w:bottom w:val="single" w:sz="4" w:space="0" w:color="auto"/>
              <w:right w:val="single" w:sz="4" w:space="0" w:color="auto"/>
            </w:tcBorders>
          </w:tcPr>
          <w:p w:rsidR="00D26C63" w:rsidRPr="00996C1B" w:rsidRDefault="00D26C63" w:rsidP="0021337A">
            <w:pPr>
              <w:pStyle w:val="TxBrp1"/>
              <w:spacing w:line="240" w:lineRule="auto"/>
              <w:rPr>
                <w:b/>
                <w:bCs/>
              </w:rPr>
            </w:pPr>
          </w:p>
        </w:tc>
        <w:tc>
          <w:tcPr>
            <w:tcW w:w="3792" w:type="dxa"/>
            <w:vMerge/>
            <w:tcBorders>
              <w:left w:val="single" w:sz="4" w:space="0" w:color="auto"/>
            </w:tcBorders>
          </w:tcPr>
          <w:p w:rsidR="00D26C63" w:rsidRPr="00996C1B" w:rsidRDefault="00D26C63" w:rsidP="0021337A">
            <w:pPr>
              <w:pStyle w:val="TxBrp3"/>
              <w:spacing w:line="266" w:lineRule="exact"/>
              <w:ind w:left="0"/>
              <w:jc w:val="center"/>
              <w:rPr>
                <w:b/>
              </w:rPr>
            </w:pPr>
          </w:p>
        </w:tc>
        <w:tc>
          <w:tcPr>
            <w:tcW w:w="1626" w:type="dxa"/>
            <w:vAlign w:val="center"/>
          </w:tcPr>
          <w:p w:rsidR="00D26C63" w:rsidRPr="00996C1B" w:rsidRDefault="00D26C63" w:rsidP="0021337A">
            <w:pPr>
              <w:pStyle w:val="TxBrp1"/>
              <w:spacing w:line="240" w:lineRule="auto"/>
              <w:rPr>
                <w:b/>
                <w:bCs/>
                <w:sz w:val="20"/>
                <w:szCs w:val="20"/>
              </w:rPr>
            </w:pPr>
            <w:r w:rsidRPr="00996C1B">
              <w:rPr>
                <w:b/>
                <w:bCs/>
                <w:sz w:val="20"/>
                <w:szCs w:val="20"/>
              </w:rPr>
              <w:t>Contact:</w:t>
            </w:r>
          </w:p>
        </w:tc>
        <w:tc>
          <w:tcPr>
            <w:tcW w:w="2082" w:type="dxa"/>
            <w:vAlign w:val="center"/>
          </w:tcPr>
          <w:p w:rsidR="00D26C63" w:rsidRPr="0089111C" w:rsidRDefault="0021337A" w:rsidP="00D26C63">
            <w:pPr>
              <w:pStyle w:val="TxBrp1"/>
              <w:spacing w:line="240" w:lineRule="auto"/>
              <w:rPr>
                <w:b/>
                <w:bCs/>
                <w:sz w:val="20"/>
                <w:szCs w:val="20"/>
              </w:rPr>
            </w:pPr>
            <w:r>
              <w:rPr>
                <w:b/>
                <w:bCs/>
                <w:sz w:val="20"/>
                <w:szCs w:val="20"/>
              </w:rPr>
              <w:t>Blood Bank</w:t>
            </w:r>
          </w:p>
        </w:tc>
      </w:tr>
      <w:tr w:rsidR="00D26C63" w:rsidTr="0021337A">
        <w:trPr>
          <w:trHeight w:val="432"/>
        </w:trPr>
        <w:tc>
          <w:tcPr>
            <w:tcW w:w="6858" w:type="dxa"/>
            <w:gridSpan w:val="2"/>
            <w:tcBorders>
              <w:top w:val="single" w:sz="4" w:space="0" w:color="auto"/>
              <w:left w:val="single" w:sz="4" w:space="0" w:color="auto"/>
              <w:bottom w:val="single" w:sz="4" w:space="0" w:color="auto"/>
            </w:tcBorders>
            <w:vAlign w:val="center"/>
          </w:tcPr>
          <w:p w:rsidR="00D26C63" w:rsidRPr="00996C1B" w:rsidRDefault="00D26C63" w:rsidP="0021337A">
            <w:pPr>
              <w:pStyle w:val="TxBrp1"/>
              <w:spacing w:line="240" w:lineRule="auto"/>
              <w:rPr>
                <w:b/>
                <w:bCs/>
                <w:sz w:val="20"/>
                <w:szCs w:val="20"/>
              </w:rPr>
            </w:pPr>
            <w:r>
              <w:rPr>
                <w:b/>
              </w:rPr>
              <w:t>Approval Signature:</w:t>
            </w:r>
          </w:p>
        </w:tc>
        <w:tc>
          <w:tcPr>
            <w:tcW w:w="1626" w:type="dxa"/>
            <w:tcBorders>
              <w:left w:val="single" w:sz="4" w:space="0" w:color="auto"/>
            </w:tcBorders>
            <w:vAlign w:val="center"/>
          </w:tcPr>
          <w:p w:rsidR="00D26C63" w:rsidRPr="00996C1B" w:rsidRDefault="00D26C63" w:rsidP="0021337A">
            <w:pPr>
              <w:pStyle w:val="TxBrp1"/>
              <w:spacing w:line="240" w:lineRule="auto"/>
              <w:rPr>
                <w:b/>
                <w:bCs/>
                <w:sz w:val="20"/>
                <w:szCs w:val="20"/>
              </w:rPr>
            </w:pPr>
            <w:r>
              <w:rPr>
                <w:b/>
                <w:bCs/>
                <w:sz w:val="20"/>
                <w:szCs w:val="20"/>
              </w:rPr>
              <w:t>Date Approved:</w:t>
            </w:r>
          </w:p>
        </w:tc>
        <w:tc>
          <w:tcPr>
            <w:tcW w:w="2082" w:type="dxa"/>
            <w:vAlign w:val="center"/>
          </w:tcPr>
          <w:p w:rsidR="00D26C63" w:rsidRPr="00996C1B" w:rsidRDefault="00D26C63" w:rsidP="0021337A">
            <w:pPr>
              <w:pStyle w:val="TxBrp1"/>
              <w:tabs>
                <w:tab w:val="clear" w:pos="204"/>
              </w:tabs>
              <w:spacing w:line="240" w:lineRule="auto"/>
              <w:rPr>
                <w:b/>
                <w:bCs/>
                <w:sz w:val="20"/>
                <w:szCs w:val="20"/>
              </w:rPr>
            </w:pPr>
          </w:p>
        </w:tc>
      </w:tr>
      <w:tr w:rsidR="00D26C63" w:rsidTr="0021337A">
        <w:trPr>
          <w:trHeight w:val="432"/>
        </w:trPr>
        <w:tc>
          <w:tcPr>
            <w:tcW w:w="10566" w:type="dxa"/>
            <w:gridSpan w:val="4"/>
            <w:tcBorders>
              <w:top w:val="single" w:sz="4" w:space="0" w:color="auto"/>
              <w:left w:val="single" w:sz="4" w:space="0" w:color="auto"/>
              <w:bottom w:val="single" w:sz="4" w:space="0" w:color="auto"/>
            </w:tcBorders>
            <w:vAlign w:val="center"/>
          </w:tcPr>
          <w:p w:rsidR="00D26C63" w:rsidRPr="00996C1B" w:rsidRDefault="00D26C63" w:rsidP="0021337A">
            <w:pPr>
              <w:pStyle w:val="TxBrp1"/>
              <w:spacing w:line="240" w:lineRule="auto"/>
              <w:rPr>
                <w:b/>
                <w:bCs/>
                <w:sz w:val="20"/>
                <w:szCs w:val="20"/>
              </w:rPr>
            </w:pPr>
            <w:r>
              <w:rPr>
                <w:b/>
                <w:bCs/>
              </w:rPr>
              <w:t>Typed Name and Title:</w:t>
            </w:r>
            <w:r w:rsidR="006B1550">
              <w:rPr>
                <w:b/>
                <w:bCs/>
              </w:rPr>
              <w:t xml:space="preserve"> Emmanuel Fadeyi, MD, Director Transfusion Services</w:t>
            </w:r>
          </w:p>
        </w:tc>
      </w:tr>
    </w:tbl>
    <w:p w:rsidR="00EE1324" w:rsidRPr="00650C20" w:rsidRDefault="00EE1324" w:rsidP="00421F12">
      <w:pPr>
        <w:pStyle w:val="PPHeading1"/>
      </w:pPr>
      <w:r w:rsidRPr="002F691C">
        <w:t>General Policy Statement (Entities Affected / Responsible Party for Implementation)</w:t>
      </w:r>
    </w:p>
    <w:p w:rsidR="00060FDD" w:rsidRPr="0021337A" w:rsidRDefault="0021337A" w:rsidP="002F6FE6">
      <w:pPr>
        <w:pStyle w:val="TxBrc4"/>
        <w:tabs>
          <w:tab w:val="left" w:pos="844"/>
        </w:tabs>
        <w:spacing w:line="240" w:lineRule="auto"/>
        <w:ind w:left="720" w:right="864" w:hanging="360"/>
        <w:jc w:val="left"/>
        <w:rPr>
          <w:bCs/>
          <w:sz w:val="22"/>
          <w:szCs w:val="22"/>
        </w:rPr>
      </w:pPr>
      <w:r>
        <w:rPr>
          <w:bCs/>
          <w:color w:val="1F497D" w:themeColor="text2"/>
          <w:sz w:val="22"/>
          <w:szCs w:val="22"/>
        </w:rPr>
        <w:t xml:space="preserve"> </w:t>
      </w:r>
      <w:r w:rsidR="00D26C63" w:rsidRPr="0021337A">
        <w:rPr>
          <w:bCs/>
          <w:sz w:val="22"/>
          <w:szCs w:val="22"/>
        </w:rPr>
        <w:t>It is the policy of Wake Forest Baptist Medical Center to</w:t>
      </w:r>
      <w:r w:rsidR="00602AF8" w:rsidRPr="0021337A">
        <w:rPr>
          <w:bCs/>
          <w:sz w:val="22"/>
          <w:szCs w:val="22"/>
        </w:rPr>
        <w:t xml:space="preserve"> </w:t>
      </w:r>
      <w:r w:rsidRPr="0021337A">
        <w:rPr>
          <w:bCs/>
          <w:sz w:val="22"/>
          <w:szCs w:val="22"/>
        </w:rPr>
        <w:t>manage a limited blood supply during a shortage to protect the safety of our patients as completely as possible given the constraints and nature of the blood product shortage</w:t>
      </w:r>
    </w:p>
    <w:p w:rsidR="0058459E" w:rsidRPr="0058459E" w:rsidRDefault="002F6FE6" w:rsidP="00421F12">
      <w:pPr>
        <w:pStyle w:val="PPHeading2"/>
      </w:pPr>
      <w:r>
        <w:t>a)</w:t>
      </w:r>
      <w:r>
        <w:tab/>
      </w:r>
      <w:r w:rsidR="00EE1324" w:rsidRPr="00B771C9">
        <w:t>S</w:t>
      </w:r>
      <w:r w:rsidR="0020639A" w:rsidRPr="00B771C9">
        <w:t>cope</w:t>
      </w:r>
      <w:r w:rsidR="00EE1324" w:rsidRPr="00B771C9">
        <w:t>:</w:t>
      </w:r>
      <w:r w:rsidR="00EE1324" w:rsidRPr="00B771C9">
        <w:tab/>
      </w:r>
      <w:r w:rsidR="00EE1324" w:rsidRPr="0058459E">
        <w:t>All WFBMC employees</w:t>
      </w:r>
      <w:r w:rsidR="00F60AAF" w:rsidRPr="0058459E">
        <w:t>, faculty</w:t>
      </w:r>
      <w:r w:rsidR="00EE1324" w:rsidRPr="0058459E">
        <w:t xml:space="preserve"> and staff are responsible for complying with this policy</w:t>
      </w:r>
    </w:p>
    <w:p w:rsidR="00EE1324" w:rsidRPr="00B771C9" w:rsidRDefault="002F6FE6" w:rsidP="002F6FE6">
      <w:pPr>
        <w:pStyle w:val="TxBrc4"/>
        <w:tabs>
          <w:tab w:val="left" w:pos="844"/>
        </w:tabs>
        <w:spacing w:line="240" w:lineRule="auto"/>
        <w:ind w:left="720" w:right="864" w:hanging="360"/>
        <w:jc w:val="left"/>
        <w:rPr>
          <w:bCs/>
          <w:sz w:val="22"/>
          <w:szCs w:val="22"/>
        </w:rPr>
      </w:pPr>
      <w:r>
        <w:rPr>
          <w:bCs/>
          <w:sz w:val="22"/>
          <w:szCs w:val="22"/>
        </w:rPr>
        <w:t>b)</w:t>
      </w:r>
      <w:r>
        <w:rPr>
          <w:bCs/>
          <w:sz w:val="22"/>
          <w:szCs w:val="22"/>
        </w:rPr>
        <w:tab/>
      </w:r>
      <w:r w:rsidR="00EE1324" w:rsidRPr="00B771C9">
        <w:rPr>
          <w:bCs/>
          <w:sz w:val="22"/>
          <w:szCs w:val="22"/>
        </w:rPr>
        <w:t>R</w:t>
      </w:r>
      <w:r w:rsidR="0020639A" w:rsidRPr="00B771C9">
        <w:rPr>
          <w:bCs/>
          <w:sz w:val="22"/>
          <w:szCs w:val="22"/>
        </w:rPr>
        <w:t xml:space="preserve">esponsible </w:t>
      </w:r>
      <w:r w:rsidR="00996C1B">
        <w:rPr>
          <w:bCs/>
          <w:sz w:val="22"/>
          <w:szCs w:val="22"/>
        </w:rPr>
        <w:t>Department/</w:t>
      </w:r>
      <w:r w:rsidR="0020639A" w:rsidRPr="00B771C9">
        <w:rPr>
          <w:bCs/>
          <w:sz w:val="22"/>
          <w:szCs w:val="22"/>
        </w:rPr>
        <w:t>Party</w:t>
      </w:r>
      <w:r w:rsidR="00996C1B">
        <w:rPr>
          <w:bCs/>
          <w:sz w:val="22"/>
          <w:szCs w:val="22"/>
        </w:rPr>
        <w:t>/Parties</w:t>
      </w:r>
      <w:r w:rsidR="00EE1324" w:rsidRPr="00B771C9">
        <w:rPr>
          <w:bCs/>
          <w:sz w:val="22"/>
          <w:szCs w:val="22"/>
        </w:rPr>
        <w:t>:</w:t>
      </w:r>
    </w:p>
    <w:p w:rsidR="00EE1324" w:rsidRPr="00060FDD" w:rsidRDefault="00EE1324" w:rsidP="00421F12">
      <w:pPr>
        <w:pStyle w:val="PPHeading3"/>
      </w:pPr>
      <w:r w:rsidRPr="00B771C9">
        <w:t>Policy Owner:</w:t>
      </w:r>
      <w:r w:rsidRPr="00B771C9">
        <w:tab/>
      </w:r>
      <w:r w:rsidR="00060FDD">
        <w:tab/>
      </w:r>
      <w:r w:rsidR="0021337A">
        <w:t>Blood Bank</w:t>
      </w:r>
    </w:p>
    <w:p w:rsidR="00EE1324" w:rsidRPr="001667AD" w:rsidRDefault="00EE1324" w:rsidP="002F6FE6">
      <w:pPr>
        <w:pStyle w:val="TxBrc4"/>
        <w:numPr>
          <w:ilvl w:val="0"/>
          <w:numId w:val="9"/>
        </w:numPr>
        <w:tabs>
          <w:tab w:val="left" w:pos="844"/>
        </w:tabs>
        <w:spacing w:line="240" w:lineRule="auto"/>
        <w:ind w:right="864"/>
        <w:jc w:val="left"/>
        <w:rPr>
          <w:bCs/>
          <w:sz w:val="22"/>
          <w:szCs w:val="22"/>
        </w:rPr>
      </w:pPr>
      <w:r w:rsidRPr="00B771C9">
        <w:rPr>
          <w:bCs/>
          <w:sz w:val="22"/>
          <w:szCs w:val="22"/>
        </w:rPr>
        <w:t>Procedure:</w:t>
      </w:r>
      <w:r w:rsidRPr="00B771C9">
        <w:rPr>
          <w:bCs/>
          <w:sz w:val="22"/>
          <w:szCs w:val="22"/>
        </w:rPr>
        <w:tab/>
      </w:r>
      <w:r w:rsidR="00060FDD">
        <w:rPr>
          <w:bCs/>
          <w:sz w:val="22"/>
          <w:szCs w:val="22"/>
        </w:rPr>
        <w:tab/>
      </w:r>
      <w:r w:rsidR="0021337A" w:rsidRPr="001667AD">
        <w:rPr>
          <w:bCs/>
          <w:sz w:val="22"/>
          <w:szCs w:val="22"/>
        </w:rPr>
        <w:t>Blood Bank</w:t>
      </w:r>
    </w:p>
    <w:p w:rsidR="00EE1324" w:rsidRPr="001667AD" w:rsidRDefault="00EE1324" w:rsidP="002F6FE6">
      <w:pPr>
        <w:pStyle w:val="TxBrc4"/>
        <w:numPr>
          <w:ilvl w:val="0"/>
          <w:numId w:val="9"/>
        </w:numPr>
        <w:tabs>
          <w:tab w:val="left" w:pos="844"/>
        </w:tabs>
        <w:spacing w:line="240" w:lineRule="auto"/>
        <w:ind w:right="864"/>
        <w:jc w:val="left"/>
        <w:rPr>
          <w:bCs/>
          <w:sz w:val="22"/>
          <w:szCs w:val="22"/>
        </w:rPr>
      </w:pPr>
      <w:r w:rsidRPr="001667AD">
        <w:rPr>
          <w:bCs/>
          <w:sz w:val="22"/>
          <w:szCs w:val="22"/>
        </w:rPr>
        <w:t>Supervision:</w:t>
      </w:r>
      <w:r w:rsidRPr="001667AD">
        <w:rPr>
          <w:bCs/>
          <w:sz w:val="22"/>
          <w:szCs w:val="22"/>
        </w:rPr>
        <w:tab/>
      </w:r>
      <w:r w:rsidR="00060FDD" w:rsidRPr="001667AD">
        <w:rPr>
          <w:bCs/>
          <w:sz w:val="22"/>
          <w:szCs w:val="22"/>
        </w:rPr>
        <w:tab/>
      </w:r>
      <w:r w:rsidR="0021337A" w:rsidRPr="001667AD">
        <w:rPr>
          <w:bCs/>
          <w:sz w:val="22"/>
          <w:szCs w:val="22"/>
        </w:rPr>
        <w:t>Blood Bank</w:t>
      </w:r>
    </w:p>
    <w:p w:rsidR="00EE1324" w:rsidRPr="00B771C9" w:rsidRDefault="00EE1324" w:rsidP="002F6FE6">
      <w:pPr>
        <w:pStyle w:val="TxBrc4"/>
        <w:numPr>
          <w:ilvl w:val="0"/>
          <w:numId w:val="9"/>
        </w:numPr>
        <w:tabs>
          <w:tab w:val="left" w:pos="844"/>
        </w:tabs>
        <w:spacing w:line="240" w:lineRule="auto"/>
        <w:ind w:right="864"/>
        <w:jc w:val="left"/>
        <w:rPr>
          <w:bCs/>
          <w:sz w:val="22"/>
          <w:szCs w:val="22"/>
        </w:rPr>
      </w:pPr>
      <w:r w:rsidRPr="001667AD">
        <w:rPr>
          <w:bCs/>
          <w:sz w:val="22"/>
          <w:szCs w:val="22"/>
        </w:rPr>
        <w:t xml:space="preserve">Implementation: </w:t>
      </w:r>
      <w:r w:rsidR="002F6FE6" w:rsidRPr="001667AD">
        <w:rPr>
          <w:bCs/>
          <w:sz w:val="22"/>
          <w:szCs w:val="22"/>
        </w:rPr>
        <w:t xml:space="preserve">  </w:t>
      </w:r>
      <w:r w:rsidR="00060FDD" w:rsidRPr="001667AD">
        <w:rPr>
          <w:bCs/>
          <w:sz w:val="22"/>
          <w:szCs w:val="22"/>
        </w:rPr>
        <w:tab/>
      </w:r>
      <w:r w:rsidR="0021337A" w:rsidRPr="001667AD">
        <w:rPr>
          <w:bCs/>
          <w:sz w:val="22"/>
          <w:szCs w:val="22"/>
        </w:rPr>
        <w:t>Blood Bank</w:t>
      </w:r>
      <w:r w:rsidR="0075099D" w:rsidRPr="00B771C9">
        <w:rPr>
          <w:bCs/>
          <w:sz w:val="22"/>
          <w:szCs w:val="22"/>
        </w:rPr>
        <w:tab/>
      </w:r>
    </w:p>
    <w:p w:rsidR="00EE1324" w:rsidRPr="00B771C9" w:rsidRDefault="00EE1324" w:rsidP="00EE1324">
      <w:pPr>
        <w:pStyle w:val="TxBrc4"/>
        <w:tabs>
          <w:tab w:val="left" w:pos="844"/>
        </w:tabs>
        <w:spacing w:line="240" w:lineRule="auto"/>
        <w:ind w:left="900" w:right="34"/>
        <w:jc w:val="left"/>
        <w:rPr>
          <w:bCs/>
          <w:sz w:val="22"/>
          <w:szCs w:val="22"/>
        </w:rPr>
      </w:pPr>
    </w:p>
    <w:p w:rsidR="00EE1324" w:rsidRPr="00B771C9" w:rsidRDefault="00EE1324" w:rsidP="00EE1324">
      <w:pPr>
        <w:pStyle w:val="TxBrc4"/>
        <w:numPr>
          <w:ilvl w:val="0"/>
          <w:numId w:val="1"/>
        </w:numPr>
        <w:tabs>
          <w:tab w:val="left" w:pos="844"/>
        </w:tabs>
        <w:spacing w:line="240" w:lineRule="auto"/>
        <w:ind w:right="34"/>
        <w:jc w:val="left"/>
        <w:rPr>
          <w:bCs/>
          <w:sz w:val="22"/>
          <w:szCs w:val="22"/>
        </w:rPr>
      </w:pPr>
      <w:r w:rsidRPr="00B771C9">
        <w:rPr>
          <w:b/>
          <w:bCs/>
          <w:sz w:val="22"/>
          <w:szCs w:val="22"/>
        </w:rPr>
        <w:t>Definitions:</w:t>
      </w:r>
      <w:r w:rsidR="00557021" w:rsidRPr="00B771C9">
        <w:rPr>
          <w:b/>
          <w:bCs/>
          <w:sz w:val="22"/>
          <w:szCs w:val="22"/>
        </w:rPr>
        <w:t xml:space="preserve">  </w:t>
      </w:r>
      <w:r w:rsidRPr="00B771C9">
        <w:rPr>
          <w:bCs/>
          <w:sz w:val="22"/>
          <w:szCs w:val="22"/>
        </w:rPr>
        <w:t>For purposes of this Policy, the following terms and definitions apply:</w:t>
      </w:r>
    </w:p>
    <w:p w:rsidR="001E42D2" w:rsidRPr="00B771C9" w:rsidRDefault="00EE1324" w:rsidP="00EE1324">
      <w:pPr>
        <w:pStyle w:val="TxBrc4"/>
        <w:numPr>
          <w:ilvl w:val="1"/>
          <w:numId w:val="1"/>
        </w:numPr>
        <w:tabs>
          <w:tab w:val="left" w:pos="844"/>
        </w:tabs>
        <w:spacing w:line="240" w:lineRule="auto"/>
        <w:ind w:right="34"/>
        <w:jc w:val="left"/>
        <w:rPr>
          <w:bCs/>
          <w:sz w:val="22"/>
          <w:szCs w:val="22"/>
        </w:rPr>
      </w:pPr>
      <w:r w:rsidRPr="00B771C9">
        <w:rPr>
          <w:bCs/>
          <w:sz w:val="22"/>
          <w:szCs w:val="22"/>
        </w:rPr>
        <w:t>WFBMC:</w:t>
      </w:r>
      <w:r w:rsidR="0020639A" w:rsidRPr="00B771C9">
        <w:rPr>
          <w:bCs/>
          <w:sz w:val="22"/>
          <w:szCs w:val="22"/>
        </w:rPr>
        <w:t xml:space="preserve">  </w:t>
      </w:r>
      <w:r w:rsidRPr="00B771C9">
        <w:rPr>
          <w:sz w:val="22"/>
          <w:szCs w:val="22"/>
        </w:rPr>
        <w:t>Wake Forest Baptist Medical Center and all affiliated organizations including  Wake Forest University Health Sciences (WFUHS), North Carolina Baptist Hospital (NCBH), all on-site subsidiaries as well as those off-site governed by WFBMC policies and procedures</w:t>
      </w:r>
      <w:r w:rsidR="001E42D2" w:rsidRPr="00B771C9">
        <w:rPr>
          <w:sz w:val="22"/>
          <w:szCs w:val="22"/>
        </w:rPr>
        <w:t>.</w:t>
      </w:r>
    </w:p>
    <w:p w:rsidR="00EE1324" w:rsidRPr="00B771C9" w:rsidRDefault="00EE1324" w:rsidP="00EE1324">
      <w:pPr>
        <w:pStyle w:val="TxBrc4"/>
        <w:numPr>
          <w:ilvl w:val="1"/>
          <w:numId w:val="1"/>
        </w:numPr>
        <w:tabs>
          <w:tab w:val="left" w:pos="844"/>
        </w:tabs>
        <w:spacing w:line="240" w:lineRule="auto"/>
        <w:ind w:right="34"/>
        <w:jc w:val="left"/>
        <w:rPr>
          <w:bCs/>
          <w:sz w:val="22"/>
          <w:szCs w:val="22"/>
        </w:rPr>
      </w:pPr>
      <w:r w:rsidRPr="00B771C9">
        <w:rPr>
          <w:bCs/>
          <w:sz w:val="22"/>
          <w:szCs w:val="22"/>
        </w:rPr>
        <w:t xml:space="preserve">Policy:  </w:t>
      </w:r>
      <w:r w:rsidR="00D26C63">
        <w:rPr>
          <w:bCs/>
          <w:sz w:val="22"/>
          <w:szCs w:val="22"/>
        </w:rPr>
        <w:t>As defined in the Policy on Creating and Amending Policy, a</w:t>
      </w:r>
      <w:r w:rsidRPr="00B771C9">
        <w:rPr>
          <w:bCs/>
          <w:sz w:val="22"/>
          <w:szCs w:val="22"/>
        </w:rPr>
        <w:t xml:space="preserve"> statement of principle that is developed for the purpose of guiding decisions and activities related to governance, administration, or management of care, treatment, services or other activities of WFUBMC.  A policy may help to ensure compliance with applicable laws and regulations, promote one or more of the missions of WFBMC, contain guidelines for governance, and set parameters within which faculty, staff, students, visitors and others are expected to operate.  </w:t>
      </w:r>
    </w:p>
    <w:p w:rsidR="00060FDD" w:rsidRPr="00C40CBA" w:rsidRDefault="00060FDD" w:rsidP="00EE1324">
      <w:pPr>
        <w:pStyle w:val="TxBrc4"/>
        <w:numPr>
          <w:ilvl w:val="1"/>
          <w:numId w:val="1"/>
        </w:numPr>
        <w:tabs>
          <w:tab w:val="left" w:pos="844"/>
        </w:tabs>
        <w:spacing w:line="240" w:lineRule="auto"/>
        <w:ind w:right="34"/>
        <w:jc w:val="left"/>
        <w:rPr>
          <w:bCs/>
          <w:sz w:val="22"/>
          <w:szCs w:val="22"/>
        </w:rPr>
      </w:pPr>
      <w:r w:rsidRPr="00C40CBA">
        <w:rPr>
          <w:bCs/>
          <w:sz w:val="22"/>
          <w:szCs w:val="22"/>
        </w:rPr>
        <w:t>{Utilize any of the above and add other definitions as deemed necessary</w:t>
      </w:r>
      <w:r w:rsidR="00D26C63" w:rsidRPr="00C40CBA">
        <w:rPr>
          <w:bCs/>
          <w:sz w:val="22"/>
          <w:szCs w:val="22"/>
        </w:rPr>
        <w:t xml:space="preserve"> for the clear statement of the </w:t>
      </w:r>
      <w:r w:rsidRPr="00C40CBA">
        <w:rPr>
          <w:bCs/>
          <w:sz w:val="22"/>
          <w:szCs w:val="22"/>
        </w:rPr>
        <w:t>}</w:t>
      </w:r>
    </w:p>
    <w:p w:rsidR="00EE1324" w:rsidRDefault="00EE1324" w:rsidP="00EE1324">
      <w:pPr>
        <w:pStyle w:val="TxBrc4"/>
        <w:tabs>
          <w:tab w:val="left" w:pos="844"/>
        </w:tabs>
        <w:spacing w:line="240" w:lineRule="auto"/>
        <w:ind w:left="1260" w:right="34"/>
        <w:jc w:val="left"/>
        <w:rPr>
          <w:bCs/>
          <w:sz w:val="22"/>
          <w:szCs w:val="22"/>
        </w:rPr>
      </w:pPr>
    </w:p>
    <w:p w:rsidR="00EE1324" w:rsidRPr="00650C20" w:rsidRDefault="00EE1324" w:rsidP="00EE1324">
      <w:pPr>
        <w:pStyle w:val="TxBrc4"/>
        <w:numPr>
          <w:ilvl w:val="0"/>
          <w:numId w:val="1"/>
        </w:numPr>
        <w:tabs>
          <w:tab w:val="left" w:pos="844"/>
        </w:tabs>
        <w:spacing w:line="240" w:lineRule="auto"/>
        <w:ind w:right="34"/>
        <w:jc w:val="left"/>
        <w:rPr>
          <w:b/>
          <w:bCs/>
          <w:sz w:val="22"/>
          <w:szCs w:val="22"/>
        </w:rPr>
      </w:pPr>
      <w:r w:rsidRPr="002F691C">
        <w:rPr>
          <w:b/>
          <w:bCs/>
          <w:sz w:val="22"/>
          <w:szCs w:val="22"/>
        </w:rPr>
        <w:t>Policy Guidelines:</w:t>
      </w:r>
    </w:p>
    <w:p w:rsidR="00EE1324" w:rsidRDefault="005F4C72" w:rsidP="009D0A6C">
      <w:pPr>
        <w:pStyle w:val="TxBrc4"/>
        <w:numPr>
          <w:ilvl w:val="1"/>
          <w:numId w:val="1"/>
        </w:numPr>
        <w:tabs>
          <w:tab w:val="left" w:pos="844"/>
        </w:tabs>
        <w:spacing w:line="240" w:lineRule="auto"/>
        <w:ind w:right="34"/>
        <w:jc w:val="left"/>
        <w:rPr>
          <w:bCs/>
          <w:sz w:val="22"/>
          <w:szCs w:val="22"/>
        </w:rPr>
      </w:pPr>
      <w:r>
        <w:rPr>
          <w:bCs/>
          <w:sz w:val="22"/>
          <w:szCs w:val="22"/>
        </w:rPr>
        <w:t>Mild or short-term shortages</w:t>
      </w:r>
    </w:p>
    <w:p w:rsidR="00D753C6" w:rsidRPr="00C40CBA" w:rsidRDefault="005F4C72" w:rsidP="00D753C6">
      <w:pPr>
        <w:pStyle w:val="TxBrc4"/>
        <w:numPr>
          <w:ilvl w:val="2"/>
          <w:numId w:val="1"/>
        </w:numPr>
        <w:spacing w:line="240" w:lineRule="auto"/>
        <w:ind w:right="34" w:hanging="180"/>
        <w:jc w:val="left"/>
        <w:rPr>
          <w:bCs/>
          <w:sz w:val="22"/>
          <w:szCs w:val="22"/>
        </w:rPr>
      </w:pPr>
      <w:r w:rsidRPr="00C40CBA">
        <w:rPr>
          <w:bCs/>
          <w:sz w:val="22"/>
          <w:szCs w:val="22"/>
        </w:rPr>
        <w:t>Blood storages usually require management of the blood supply through methods internal to the blood bank, including</w:t>
      </w:r>
    </w:p>
    <w:p w:rsidR="005F4C72" w:rsidRPr="00C40CBA" w:rsidRDefault="005F4C72" w:rsidP="005F4C72">
      <w:pPr>
        <w:pStyle w:val="TxBrc4"/>
        <w:numPr>
          <w:ilvl w:val="3"/>
          <w:numId w:val="1"/>
        </w:numPr>
        <w:spacing w:line="240" w:lineRule="auto"/>
        <w:ind w:right="34"/>
        <w:jc w:val="left"/>
        <w:rPr>
          <w:bCs/>
          <w:sz w:val="22"/>
          <w:szCs w:val="22"/>
        </w:rPr>
      </w:pPr>
      <w:r w:rsidRPr="00C40CBA">
        <w:rPr>
          <w:bCs/>
          <w:sz w:val="22"/>
          <w:szCs w:val="22"/>
        </w:rPr>
        <w:t>Communication with primary teams</w:t>
      </w:r>
    </w:p>
    <w:p w:rsidR="005F4C72" w:rsidRPr="00C40CBA" w:rsidRDefault="005F4C72" w:rsidP="005F4C72">
      <w:pPr>
        <w:pStyle w:val="TxBrc4"/>
        <w:numPr>
          <w:ilvl w:val="3"/>
          <w:numId w:val="1"/>
        </w:numPr>
        <w:spacing w:line="240" w:lineRule="auto"/>
        <w:ind w:right="34"/>
        <w:jc w:val="left"/>
        <w:rPr>
          <w:bCs/>
          <w:sz w:val="22"/>
          <w:szCs w:val="22"/>
        </w:rPr>
      </w:pPr>
      <w:r w:rsidRPr="00C40CBA">
        <w:rPr>
          <w:bCs/>
          <w:sz w:val="22"/>
          <w:szCs w:val="22"/>
        </w:rPr>
        <w:t>Transfusion order screening</w:t>
      </w:r>
    </w:p>
    <w:p w:rsidR="005F4C72" w:rsidRPr="00C40CBA" w:rsidRDefault="005F4C72" w:rsidP="005F4C72">
      <w:pPr>
        <w:pStyle w:val="TxBrc4"/>
        <w:numPr>
          <w:ilvl w:val="3"/>
          <w:numId w:val="1"/>
        </w:numPr>
        <w:spacing w:line="240" w:lineRule="auto"/>
        <w:ind w:right="34"/>
        <w:jc w:val="left"/>
        <w:rPr>
          <w:bCs/>
          <w:sz w:val="22"/>
          <w:szCs w:val="22"/>
        </w:rPr>
      </w:pPr>
      <w:r w:rsidRPr="00C40CBA">
        <w:rPr>
          <w:bCs/>
          <w:sz w:val="22"/>
          <w:szCs w:val="22"/>
        </w:rPr>
        <w:t>Inventory conservation methods</w:t>
      </w:r>
    </w:p>
    <w:p w:rsidR="005F4C72" w:rsidRPr="00C40CBA" w:rsidRDefault="005F4C72" w:rsidP="005F4C72">
      <w:pPr>
        <w:pStyle w:val="TxBrc4"/>
        <w:numPr>
          <w:ilvl w:val="3"/>
          <w:numId w:val="1"/>
        </w:numPr>
        <w:spacing w:line="240" w:lineRule="auto"/>
        <w:ind w:right="34"/>
        <w:jc w:val="left"/>
        <w:rPr>
          <w:bCs/>
          <w:sz w:val="22"/>
          <w:szCs w:val="22"/>
        </w:rPr>
      </w:pPr>
      <w:r w:rsidRPr="00C40CBA">
        <w:rPr>
          <w:bCs/>
          <w:sz w:val="22"/>
          <w:szCs w:val="22"/>
        </w:rPr>
        <w:t>Consultation with the blood supplier</w:t>
      </w:r>
    </w:p>
    <w:p w:rsidR="00D753C6" w:rsidRPr="00C40CBA" w:rsidRDefault="005F4C72" w:rsidP="00D753C6">
      <w:pPr>
        <w:pStyle w:val="TxBrc4"/>
        <w:numPr>
          <w:ilvl w:val="2"/>
          <w:numId w:val="1"/>
        </w:numPr>
        <w:spacing w:line="240" w:lineRule="auto"/>
        <w:ind w:right="34" w:hanging="180"/>
        <w:jc w:val="left"/>
        <w:rPr>
          <w:bCs/>
          <w:sz w:val="22"/>
          <w:szCs w:val="22"/>
        </w:rPr>
      </w:pPr>
      <w:r w:rsidRPr="00C40CBA">
        <w:rPr>
          <w:bCs/>
          <w:sz w:val="22"/>
          <w:szCs w:val="22"/>
        </w:rPr>
        <w:t>The medical director of the blood bank may triage blood orders or ration blood products as necessary to conserve the institution’s blood supply for the patients</w:t>
      </w:r>
    </w:p>
    <w:p w:rsidR="00D753C6" w:rsidRPr="00C40CBA" w:rsidRDefault="00D753C6" w:rsidP="005F4C72">
      <w:pPr>
        <w:pStyle w:val="TxBrc4"/>
        <w:spacing w:line="240" w:lineRule="auto"/>
        <w:ind w:right="34"/>
        <w:jc w:val="left"/>
        <w:rPr>
          <w:bCs/>
          <w:sz w:val="22"/>
          <w:szCs w:val="22"/>
        </w:rPr>
      </w:pPr>
    </w:p>
    <w:p w:rsidR="00602AF8" w:rsidRDefault="005F4C72" w:rsidP="00602AF8">
      <w:pPr>
        <w:pStyle w:val="TxBrc4"/>
        <w:numPr>
          <w:ilvl w:val="1"/>
          <w:numId w:val="1"/>
        </w:numPr>
        <w:spacing w:line="240" w:lineRule="auto"/>
        <w:ind w:right="34"/>
        <w:jc w:val="left"/>
        <w:rPr>
          <w:bCs/>
          <w:sz w:val="22"/>
          <w:szCs w:val="22"/>
        </w:rPr>
      </w:pPr>
      <w:r>
        <w:rPr>
          <w:bCs/>
          <w:sz w:val="22"/>
          <w:szCs w:val="22"/>
        </w:rPr>
        <w:t>More severe shortages</w:t>
      </w:r>
    </w:p>
    <w:p w:rsidR="00C40CBA" w:rsidRDefault="00C40CBA" w:rsidP="00C40CBA">
      <w:pPr>
        <w:pStyle w:val="TxBrc4"/>
        <w:numPr>
          <w:ilvl w:val="2"/>
          <w:numId w:val="1"/>
        </w:numPr>
        <w:spacing w:line="240" w:lineRule="auto"/>
        <w:ind w:right="34"/>
        <w:jc w:val="left"/>
        <w:rPr>
          <w:bCs/>
          <w:sz w:val="22"/>
          <w:szCs w:val="22"/>
        </w:rPr>
      </w:pPr>
      <w:r>
        <w:rPr>
          <w:bCs/>
          <w:sz w:val="22"/>
          <w:szCs w:val="22"/>
        </w:rPr>
        <w:t>Perform as necessary procedures for short term shortages</w:t>
      </w:r>
    </w:p>
    <w:p w:rsidR="00C40CBA" w:rsidRDefault="00C40CBA" w:rsidP="00C40CBA">
      <w:pPr>
        <w:pStyle w:val="TxBrc4"/>
        <w:numPr>
          <w:ilvl w:val="2"/>
          <w:numId w:val="1"/>
        </w:numPr>
        <w:spacing w:line="240" w:lineRule="auto"/>
        <w:ind w:right="34"/>
        <w:jc w:val="left"/>
        <w:rPr>
          <w:bCs/>
          <w:sz w:val="22"/>
          <w:szCs w:val="22"/>
        </w:rPr>
      </w:pPr>
      <w:r>
        <w:rPr>
          <w:bCs/>
          <w:sz w:val="22"/>
          <w:szCs w:val="22"/>
        </w:rPr>
        <w:t>The medical director of the blood bank shall contact the following as necessary in order to coordinate more aggressive blood conservation methods</w:t>
      </w:r>
    </w:p>
    <w:p w:rsidR="00C40CBA" w:rsidRDefault="00C40CBA" w:rsidP="00C40CBA">
      <w:pPr>
        <w:pStyle w:val="TxBrc4"/>
        <w:numPr>
          <w:ilvl w:val="3"/>
          <w:numId w:val="1"/>
        </w:numPr>
        <w:spacing w:line="240" w:lineRule="auto"/>
        <w:ind w:right="34"/>
        <w:jc w:val="left"/>
        <w:rPr>
          <w:bCs/>
          <w:sz w:val="22"/>
          <w:szCs w:val="22"/>
        </w:rPr>
      </w:pPr>
      <w:r>
        <w:rPr>
          <w:bCs/>
          <w:sz w:val="22"/>
          <w:szCs w:val="22"/>
        </w:rPr>
        <w:t>The Chair of the Transfusion Committee</w:t>
      </w:r>
    </w:p>
    <w:p w:rsidR="00C40CBA" w:rsidRDefault="00C40CBA" w:rsidP="00C40CBA">
      <w:pPr>
        <w:pStyle w:val="TxBrc4"/>
        <w:numPr>
          <w:ilvl w:val="3"/>
          <w:numId w:val="1"/>
        </w:numPr>
        <w:spacing w:line="240" w:lineRule="auto"/>
        <w:ind w:right="34"/>
        <w:jc w:val="left"/>
        <w:rPr>
          <w:bCs/>
          <w:sz w:val="22"/>
          <w:szCs w:val="22"/>
        </w:rPr>
      </w:pPr>
      <w:r>
        <w:rPr>
          <w:bCs/>
          <w:sz w:val="22"/>
          <w:szCs w:val="22"/>
        </w:rPr>
        <w:t xml:space="preserve">Chief </w:t>
      </w:r>
      <w:r w:rsidR="0025744B">
        <w:rPr>
          <w:bCs/>
          <w:sz w:val="22"/>
          <w:szCs w:val="22"/>
        </w:rPr>
        <w:t>Medical Officer</w:t>
      </w:r>
    </w:p>
    <w:p w:rsidR="00C40CBA" w:rsidRDefault="00C40CBA" w:rsidP="00C40CBA">
      <w:pPr>
        <w:pStyle w:val="TxBrc4"/>
        <w:numPr>
          <w:ilvl w:val="3"/>
          <w:numId w:val="1"/>
        </w:numPr>
        <w:spacing w:line="240" w:lineRule="auto"/>
        <w:ind w:right="34"/>
        <w:jc w:val="left"/>
        <w:rPr>
          <w:bCs/>
          <w:sz w:val="22"/>
          <w:szCs w:val="22"/>
        </w:rPr>
      </w:pPr>
      <w:r>
        <w:rPr>
          <w:bCs/>
          <w:sz w:val="22"/>
          <w:szCs w:val="22"/>
        </w:rPr>
        <w:t>Department Chairs and Section Head Physicians</w:t>
      </w:r>
    </w:p>
    <w:p w:rsidR="00C40CBA" w:rsidRDefault="00C40CBA" w:rsidP="00C40CBA">
      <w:pPr>
        <w:pStyle w:val="TxBrc4"/>
        <w:numPr>
          <w:ilvl w:val="3"/>
          <w:numId w:val="1"/>
        </w:numPr>
        <w:spacing w:line="240" w:lineRule="auto"/>
        <w:ind w:right="34"/>
        <w:jc w:val="left"/>
        <w:rPr>
          <w:bCs/>
          <w:sz w:val="22"/>
          <w:szCs w:val="22"/>
        </w:rPr>
      </w:pPr>
      <w:r>
        <w:rPr>
          <w:bCs/>
          <w:sz w:val="22"/>
          <w:szCs w:val="22"/>
        </w:rPr>
        <w:t>Hospital Administration</w:t>
      </w:r>
    </w:p>
    <w:p w:rsidR="00EE1324" w:rsidRDefault="00EE1324" w:rsidP="00126AED">
      <w:pPr>
        <w:pStyle w:val="TxBrc4"/>
        <w:spacing w:line="240" w:lineRule="auto"/>
        <w:ind w:left="1440" w:right="34" w:hanging="540"/>
        <w:jc w:val="left"/>
        <w:rPr>
          <w:bCs/>
          <w:sz w:val="22"/>
          <w:szCs w:val="22"/>
        </w:rPr>
      </w:pPr>
    </w:p>
    <w:p w:rsidR="00EE1324" w:rsidRPr="006E6AA8" w:rsidRDefault="0075099D" w:rsidP="00AD3AB2">
      <w:pPr>
        <w:pStyle w:val="TxBrc4"/>
        <w:ind w:left="360" w:right="34" w:hanging="360"/>
        <w:jc w:val="left"/>
        <w:rPr>
          <w:b/>
          <w:bCs/>
          <w:sz w:val="22"/>
          <w:szCs w:val="22"/>
        </w:rPr>
      </w:pPr>
      <w:r w:rsidRPr="006E6AA8">
        <w:rPr>
          <w:b/>
          <w:bCs/>
          <w:sz w:val="22"/>
          <w:szCs w:val="22"/>
        </w:rPr>
        <w:t>4</w:t>
      </w:r>
      <w:r w:rsidR="00EE1324" w:rsidRPr="006E6AA8">
        <w:rPr>
          <w:b/>
          <w:bCs/>
          <w:sz w:val="22"/>
          <w:szCs w:val="22"/>
        </w:rPr>
        <w:t>)</w:t>
      </w:r>
      <w:r w:rsidR="00EE1324" w:rsidRPr="006E6AA8">
        <w:rPr>
          <w:b/>
          <w:bCs/>
          <w:sz w:val="22"/>
          <w:szCs w:val="22"/>
        </w:rPr>
        <w:tab/>
        <w:t>Review/Revision/Implementation</w:t>
      </w:r>
    </w:p>
    <w:p w:rsidR="0058459E" w:rsidRPr="00C40CBA" w:rsidRDefault="00EE1324" w:rsidP="0075099D">
      <w:pPr>
        <w:pStyle w:val="TxBrc4"/>
        <w:tabs>
          <w:tab w:val="left" w:pos="844"/>
        </w:tabs>
        <w:ind w:left="2880" w:right="34" w:hanging="2880"/>
        <w:jc w:val="left"/>
        <w:rPr>
          <w:bCs/>
          <w:sz w:val="22"/>
          <w:szCs w:val="22"/>
        </w:rPr>
      </w:pPr>
      <w:r>
        <w:rPr>
          <w:bCs/>
          <w:sz w:val="22"/>
          <w:szCs w:val="22"/>
        </w:rPr>
        <w:tab/>
      </w:r>
      <w:r w:rsidR="00C557F5">
        <w:rPr>
          <w:bCs/>
          <w:sz w:val="22"/>
          <w:szCs w:val="22"/>
        </w:rPr>
        <w:t xml:space="preserve">a)  </w:t>
      </w:r>
      <w:r w:rsidR="00F60AAF">
        <w:rPr>
          <w:bCs/>
          <w:sz w:val="22"/>
          <w:szCs w:val="22"/>
        </w:rPr>
        <w:t xml:space="preserve"> Review</w:t>
      </w:r>
      <w:r w:rsidR="0075099D">
        <w:rPr>
          <w:bCs/>
          <w:sz w:val="22"/>
          <w:szCs w:val="22"/>
        </w:rPr>
        <w:t xml:space="preserve"> Cycle:</w:t>
      </w:r>
      <w:r w:rsidR="0075099D">
        <w:rPr>
          <w:bCs/>
          <w:sz w:val="22"/>
          <w:szCs w:val="22"/>
        </w:rPr>
        <w:tab/>
      </w:r>
      <w:r w:rsidRPr="00C40CBA">
        <w:rPr>
          <w:bCs/>
          <w:sz w:val="22"/>
          <w:szCs w:val="22"/>
        </w:rPr>
        <w:t xml:space="preserve">This policy shall be reviewed </w:t>
      </w:r>
      <w:r w:rsidR="00D753C6" w:rsidRPr="00C40CBA">
        <w:rPr>
          <w:bCs/>
          <w:sz w:val="22"/>
          <w:szCs w:val="22"/>
        </w:rPr>
        <w:t>by</w:t>
      </w:r>
      <w:r w:rsidR="0058459E" w:rsidRPr="00C40CBA">
        <w:rPr>
          <w:bCs/>
          <w:sz w:val="22"/>
          <w:szCs w:val="22"/>
        </w:rPr>
        <w:t xml:space="preserve"> </w:t>
      </w:r>
      <w:r w:rsidR="005F4C72" w:rsidRPr="00C40CBA">
        <w:rPr>
          <w:bCs/>
          <w:sz w:val="22"/>
          <w:szCs w:val="22"/>
        </w:rPr>
        <w:t>the Blood Bank</w:t>
      </w:r>
      <w:r w:rsidR="00D753C6" w:rsidRPr="00C40CBA">
        <w:rPr>
          <w:bCs/>
          <w:sz w:val="22"/>
          <w:szCs w:val="22"/>
        </w:rPr>
        <w:t xml:space="preserve"> </w:t>
      </w:r>
      <w:r w:rsidR="005F4C72" w:rsidRPr="00C40CBA">
        <w:rPr>
          <w:bCs/>
          <w:sz w:val="22"/>
          <w:szCs w:val="22"/>
        </w:rPr>
        <w:t>Medical Director</w:t>
      </w:r>
    </w:p>
    <w:p w:rsidR="00EE1324" w:rsidRPr="00C40CBA" w:rsidRDefault="0058459E" w:rsidP="005F4C72">
      <w:pPr>
        <w:pStyle w:val="TxBrc4"/>
        <w:tabs>
          <w:tab w:val="left" w:pos="844"/>
        </w:tabs>
        <w:ind w:left="2880" w:right="34" w:hanging="2880"/>
        <w:jc w:val="left"/>
        <w:rPr>
          <w:bCs/>
          <w:sz w:val="22"/>
          <w:szCs w:val="22"/>
        </w:rPr>
      </w:pPr>
      <w:r w:rsidRPr="00C40CBA">
        <w:rPr>
          <w:bCs/>
          <w:sz w:val="22"/>
          <w:szCs w:val="22"/>
        </w:rPr>
        <w:tab/>
        <w:t>a</w:t>
      </w:r>
      <w:r w:rsidR="00B771C9" w:rsidRPr="00C40CBA">
        <w:rPr>
          <w:bCs/>
          <w:sz w:val="22"/>
          <w:szCs w:val="22"/>
        </w:rPr>
        <w:t>t least every</w:t>
      </w:r>
      <w:r w:rsidR="000D3D21" w:rsidRPr="00C40CBA">
        <w:rPr>
          <w:bCs/>
          <w:sz w:val="22"/>
          <w:szCs w:val="22"/>
        </w:rPr>
        <w:t xml:space="preserve"> </w:t>
      </w:r>
      <w:r w:rsidR="005F4C72" w:rsidRPr="00C40CBA">
        <w:rPr>
          <w:bCs/>
          <w:sz w:val="22"/>
          <w:szCs w:val="22"/>
        </w:rPr>
        <w:t xml:space="preserve">3 </w:t>
      </w:r>
      <w:r w:rsidR="000D3D21" w:rsidRPr="00C40CBA">
        <w:rPr>
          <w:bCs/>
          <w:sz w:val="22"/>
          <w:szCs w:val="22"/>
        </w:rPr>
        <w:t>years from the effective date.</w:t>
      </w:r>
      <w:r w:rsidRPr="00C40CBA">
        <w:rPr>
          <w:bCs/>
          <w:sz w:val="22"/>
          <w:szCs w:val="22"/>
        </w:rPr>
        <w:t xml:space="preserve">  </w:t>
      </w:r>
    </w:p>
    <w:p w:rsidR="00EE1324" w:rsidRPr="00C40CBA" w:rsidRDefault="00EE1324" w:rsidP="00F52C10">
      <w:pPr>
        <w:pStyle w:val="TxBrc4"/>
        <w:tabs>
          <w:tab w:val="left" w:pos="844"/>
        </w:tabs>
        <w:ind w:left="900" w:right="34" w:hanging="900"/>
        <w:jc w:val="left"/>
        <w:rPr>
          <w:bCs/>
          <w:sz w:val="22"/>
          <w:szCs w:val="22"/>
        </w:rPr>
      </w:pPr>
      <w:r w:rsidRPr="00C40CBA">
        <w:rPr>
          <w:bCs/>
          <w:sz w:val="22"/>
          <w:szCs w:val="22"/>
        </w:rPr>
        <w:tab/>
      </w:r>
      <w:r w:rsidR="00C557F5" w:rsidRPr="00C40CBA">
        <w:rPr>
          <w:bCs/>
          <w:sz w:val="22"/>
          <w:szCs w:val="22"/>
        </w:rPr>
        <w:t xml:space="preserve">b)  </w:t>
      </w:r>
      <w:r w:rsidR="00F60AAF" w:rsidRPr="00C40CBA">
        <w:rPr>
          <w:bCs/>
          <w:sz w:val="22"/>
          <w:szCs w:val="22"/>
        </w:rPr>
        <w:t>Office</w:t>
      </w:r>
      <w:r w:rsidR="0075099D" w:rsidRPr="00C40CBA">
        <w:rPr>
          <w:bCs/>
          <w:sz w:val="22"/>
          <w:szCs w:val="22"/>
        </w:rPr>
        <w:t xml:space="preserve"> of </w:t>
      </w:r>
      <w:r w:rsidR="008E4B9B" w:rsidRPr="00C40CBA">
        <w:rPr>
          <w:bCs/>
          <w:sz w:val="22"/>
          <w:szCs w:val="22"/>
        </w:rPr>
        <w:t>R</w:t>
      </w:r>
      <w:r w:rsidR="0075099D" w:rsidRPr="00C40CBA">
        <w:rPr>
          <w:bCs/>
          <w:sz w:val="22"/>
          <w:szCs w:val="22"/>
        </w:rPr>
        <w:t>ecord:</w:t>
      </w:r>
      <w:r w:rsidR="0075099D" w:rsidRPr="00C40CBA">
        <w:rPr>
          <w:bCs/>
          <w:sz w:val="22"/>
          <w:szCs w:val="22"/>
        </w:rPr>
        <w:tab/>
      </w:r>
      <w:r w:rsidRPr="00C40CBA">
        <w:rPr>
          <w:bCs/>
          <w:sz w:val="22"/>
          <w:szCs w:val="22"/>
        </w:rPr>
        <w:t xml:space="preserve">After authorization, the </w:t>
      </w:r>
      <w:r w:rsidR="005F4C72" w:rsidRPr="00C40CBA">
        <w:rPr>
          <w:bCs/>
          <w:sz w:val="22"/>
          <w:szCs w:val="22"/>
        </w:rPr>
        <w:t xml:space="preserve">Legal </w:t>
      </w:r>
      <w:r w:rsidRPr="00C40CBA">
        <w:rPr>
          <w:bCs/>
          <w:sz w:val="22"/>
          <w:szCs w:val="22"/>
        </w:rPr>
        <w:t xml:space="preserve">Department shall house this </w:t>
      </w:r>
      <w:r w:rsidR="00F52C10" w:rsidRPr="00C40CBA">
        <w:rPr>
          <w:bCs/>
          <w:sz w:val="22"/>
          <w:szCs w:val="22"/>
        </w:rPr>
        <w:t>p</w:t>
      </w:r>
      <w:r w:rsidRPr="00C40CBA">
        <w:rPr>
          <w:bCs/>
          <w:sz w:val="22"/>
          <w:szCs w:val="22"/>
        </w:rPr>
        <w:t>olicy in a policy database and shall be the office of record for this policy.</w:t>
      </w:r>
      <w:r w:rsidR="00F3322B" w:rsidRPr="00C40CBA">
        <w:rPr>
          <w:bCs/>
          <w:sz w:val="22"/>
          <w:szCs w:val="22"/>
        </w:rPr>
        <w:t xml:space="preserve">  </w:t>
      </w:r>
      <w:r w:rsidR="00F52C10" w:rsidRPr="00C40CBA">
        <w:rPr>
          <w:bCs/>
          <w:sz w:val="22"/>
          <w:szCs w:val="22"/>
        </w:rPr>
        <w:t>REMEMBER:  t</w:t>
      </w:r>
      <w:r w:rsidR="00F3322B" w:rsidRPr="00C40CBA">
        <w:rPr>
          <w:bCs/>
          <w:sz w:val="22"/>
          <w:szCs w:val="22"/>
        </w:rPr>
        <w:t>ypically this is the Legal Department.</w:t>
      </w:r>
    </w:p>
    <w:p w:rsidR="00EE1324" w:rsidRDefault="00EE1324" w:rsidP="00914DEA">
      <w:pPr>
        <w:pStyle w:val="TxBrc4"/>
        <w:tabs>
          <w:tab w:val="left" w:pos="844"/>
        </w:tabs>
        <w:ind w:left="2160" w:right="34" w:hanging="2160"/>
        <w:jc w:val="left"/>
        <w:rPr>
          <w:bCs/>
          <w:sz w:val="22"/>
          <w:szCs w:val="22"/>
        </w:rPr>
      </w:pPr>
    </w:p>
    <w:p w:rsidR="00EE1324" w:rsidRPr="006E6AA8" w:rsidRDefault="0075099D" w:rsidP="00AD3AB2">
      <w:pPr>
        <w:pStyle w:val="TxBrc4"/>
        <w:ind w:left="360" w:right="34" w:hanging="360"/>
        <w:jc w:val="left"/>
        <w:rPr>
          <w:b/>
          <w:bCs/>
          <w:sz w:val="22"/>
          <w:szCs w:val="22"/>
        </w:rPr>
      </w:pPr>
      <w:r w:rsidRPr="006E6AA8">
        <w:rPr>
          <w:b/>
          <w:bCs/>
          <w:sz w:val="22"/>
          <w:szCs w:val="22"/>
        </w:rPr>
        <w:t>5</w:t>
      </w:r>
      <w:r w:rsidR="00AD3AB2" w:rsidRPr="006E6AA8">
        <w:rPr>
          <w:b/>
          <w:bCs/>
          <w:sz w:val="22"/>
          <w:szCs w:val="22"/>
        </w:rPr>
        <w:t>)</w:t>
      </w:r>
      <w:r w:rsidR="00AD3AB2" w:rsidRPr="006E6AA8">
        <w:rPr>
          <w:b/>
          <w:bCs/>
          <w:sz w:val="22"/>
          <w:szCs w:val="22"/>
        </w:rPr>
        <w:tab/>
      </w:r>
      <w:r w:rsidR="00EE1324" w:rsidRPr="006E6AA8">
        <w:rPr>
          <w:b/>
          <w:bCs/>
          <w:sz w:val="22"/>
          <w:szCs w:val="22"/>
        </w:rPr>
        <w:t xml:space="preserve"> Related Policies</w:t>
      </w:r>
    </w:p>
    <w:p w:rsidR="00EE1324" w:rsidRPr="00D753C6" w:rsidRDefault="00EE1324" w:rsidP="00914DEA">
      <w:pPr>
        <w:pStyle w:val="TxBrc4"/>
        <w:tabs>
          <w:tab w:val="left" w:pos="844"/>
        </w:tabs>
        <w:ind w:left="2160" w:right="34" w:hanging="2160"/>
        <w:jc w:val="left"/>
        <w:rPr>
          <w:bCs/>
          <w:color w:val="1F497D" w:themeColor="text2"/>
          <w:sz w:val="22"/>
          <w:szCs w:val="22"/>
        </w:rPr>
      </w:pPr>
      <w:r w:rsidRPr="00D753C6">
        <w:rPr>
          <w:bCs/>
          <w:color w:val="1F497D" w:themeColor="text2"/>
          <w:sz w:val="22"/>
          <w:szCs w:val="22"/>
        </w:rPr>
        <w:tab/>
      </w:r>
    </w:p>
    <w:p w:rsidR="000D3D21" w:rsidRDefault="000D3D21" w:rsidP="00914DEA">
      <w:pPr>
        <w:pStyle w:val="TxBrc4"/>
        <w:tabs>
          <w:tab w:val="left" w:pos="844"/>
        </w:tabs>
        <w:ind w:left="2160" w:right="34" w:hanging="2160"/>
        <w:jc w:val="left"/>
        <w:rPr>
          <w:bCs/>
          <w:sz w:val="22"/>
          <w:szCs w:val="22"/>
        </w:rPr>
      </w:pPr>
    </w:p>
    <w:p w:rsidR="00EE1324" w:rsidRPr="006E6AA8" w:rsidRDefault="0075099D" w:rsidP="00AD3AB2">
      <w:pPr>
        <w:pStyle w:val="TxBrc4"/>
        <w:ind w:left="360" w:right="34" w:hanging="360"/>
        <w:jc w:val="left"/>
        <w:rPr>
          <w:b/>
          <w:bCs/>
          <w:sz w:val="22"/>
          <w:szCs w:val="22"/>
        </w:rPr>
      </w:pPr>
      <w:r w:rsidRPr="006E6AA8">
        <w:rPr>
          <w:b/>
          <w:bCs/>
          <w:sz w:val="22"/>
          <w:szCs w:val="22"/>
        </w:rPr>
        <w:t>6</w:t>
      </w:r>
      <w:r w:rsidR="00AD3AB2" w:rsidRPr="006E6AA8">
        <w:rPr>
          <w:b/>
          <w:bCs/>
          <w:sz w:val="22"/>
          <w:szCs w:val="22"/>
        </w:rPr>
        <w:t>)</w:t>
      </w:r>
      <w:r w:rsidR="00AD3AB2" w:rsidRPr="006E6AA8">
        <w:rPr>
          <w:b/>
          <w:bCs/>
          <w:sz w:val="22"/>
          <w:szCs w:val="22"/>
        </w:rPr>
        <w:tab/>
      </w:r>
      <w:r w:rsidR="00EE1324" w:rsidRPr="006E6AA8">
        <w:rPr>
          <w:b/>
          <w:bCs/>
          <w:sz w:val="22"/>
          <w:szCs w:val="22"/>
        </w:rPr>
        <w:t>Governing Law o</w:t>
      </w:r>
      <w:r w:rsidR="00602AF8">
        <w:rPr>
          <w:b/>
          <w:bCs/>
          <w:sz w:val="22"/>
          <w:szCs w:val="22"/>
        </w:rPr>
        <w:t>r</w:t>
      </w:r>
      <w:r w:rsidR="00EE1324" w:rsidRPr="006E6AA8">
        <w:rPr>
          <w:b/>
          <w:bCs/>
          <w:sz w:val="22"/>
          <w:szCs w:val="22"/>
        </w:rPr>
        <w:t xml:space="preserve"> Regulations</w:t>
      </w:r>
    </w:p>
    <w:p w:rsidR="00C40CBA" w:rsidRPr="00220D7B" w:rsidRDefault="00E442CB" w:rsidP="00C40CBA">
      <w:pPr>
        <w:pStyle w:val="TxBrc4"/>
        <w:tabs>
          <w:tab w:val="left" w:pos="844"/>
        </w:tabs>
        <w:ind w:left="900" w:right="34" w:hanging="900"/>
        <w:jc w:val="left"/>
        <w:rPr>
          <w:bCs/>
          <w:sz w:val="22"/>
          <w:szCs w:val="22"/>
        </w:rPr>
      </w:pPr>
      <w:r w:rsidRPr="00D753C6">
        <w:rPr>
          <w:bCs/>
          <w:color w:val="1F497D" w:themeColor="text2"/>
          <w:sz w:val="22"/>
          <w:szCs w:val="22"/>
        </w:rPr>
        <w:tab/>
      </w:r>
      <w:r w:rsidR="00C40CBA" w:rsidRPr="00220D7B">
        <w:rPr>
          <w:bCs/>
          <w:sz w:val="22"/>
          <w:szCs w:val="22"/>
        </w:rPr>
        <w:t xml:space="preserve">American Association of Blood Banks: </w:t>
      </w:r>
      <w:r w:rsidR="00C40CBA" w:rsidRPr="00220D7B">
        <w:rPr>
          <w:bCs/>
          <w:i/>
          <w:sz w:val="22"/>
          <w:szCs w:val="22"/>
        </w:rPr>
        <w:t>Standards for Blood Banks and Transfusion Services</w:t>
      </w:r>
      <w:r w:rsidR="00C40CBA" w:rsidRPr="00220D7B">
        <w:rPr>
          <w:bCs/>
          <w:sz w:val="22"/>
          <w:szCs w:val="22"/>
        </w:rPr>
        <w:t>; 28</w:t>
      </w:r>
      <w:r w:rsidR="00C40CBA" w:rsidRPr="00220D7B">
        <w:rPr>
          <w:bCs/>
          <w:sz w:val="22"/>
          <w:szCs w:val="22"/>
          <w:vertAlign w:val="superscript"/>
        </w:rPr>
        <w:t>th</w:t>
      </w:r>
      <w:r w:rsidR="00C40CBA" w:rsidRPr="00220D7B">
        <w:rPr>
          <w:bCs/>
          <w:sz w:val="22"/>
          <w:szCs w:val="22"/>
        </w:rPr>
        <w:t xml:space="preserve"> Edition; (2012)</w:t>
      </w:r>
    </w:p>
    <w:p w:rsidR="00EE1324" w:rsidRDefault="00EE1324" w:rsidP="00C40CBA">
      <w:pPr>
        <w:pStyle w:val="TxBrc4"/>
        <w:tabs>
          <w:tab w:val="left" w:pos="844"/>
        </w:tabs>
        <w:ind w:left="900" w:right="34" w:hanging="900"/>
        <w:jc w:val="left"/>
        <w:rPr>
          <w:bCs/>
          <w:sz w:val="22"/>
          <w:szCs w:val="22"/>
        </w:rPr>
      </w:pPr>
    </w:p>
    <w:p w:rsidR="00EE1324" w:rsidRPr="006E6AA8" w:rsidRDefault="0075099D" w:rsidP="00AD3AB2">
      <w:pPr>
        <w:pStyle w:val="TxBrc4"/>
        <w:ind w:left="360" w:right="34" w:hanging="360"/>
        <w:jc w:val="left"/>
        <w:rPr>
          <w:b/>
          <w:bCs/>
          <w:sz w:val="22"/>
          <w:szCs w:val="22"/>
        </w:rPr>
      </w:pPr>
      <w:r w:rsidRPr="006E6AA8">
        <w:rPr>
          <w:b/>
          <w:bCs/>
          <w:sz w:val="22"/>
          <w:szCs w:val="22"/>
        </w:rPr>
        <w:t>7</w:t>
      </w:r>
      <w:r w:rsidR="00AD3AB2" w:rsidRPr="006E6AA8">
        <w:rPr>
          <w:b/>
          <w:bCs/>
          <w:sz w:val="22"/>
          <w:szCs w:val="22"/>
        </w:rPr>
        <w:t>)</w:t>
      </w:r>
      <w:r w:rsidR="00AD3AB2" w:rsidRPr="006E6AA8">
        <w:rPr>
          <w:b/>
          <w:bCs/>
          <w:sz w:val="22"/>
          <w:szCs w:val="22"/>
        </w:rPr>
        <w:tab/>
      </w:r>
      <w:r w:rsidR="00EE1324" w:rsidRPr="006E6AA8">
        <w:rPr>
          <w:b/>
          <w:bCs/>
          <w:sz w:val="22"/>
          <w:szCs w:val="22"/>
        </w:rPr>
        <w:t>Attachments</w:t>
      </w:r>
    </w:p>
    <w:p w:rsidR="00E442CB" w:rsidRPr="00D753C6" w:rsidRDefault="00E442CB" w:rsidP="00F52C10">
      <w:pPr>
        <w:pStyle w:val="TxBrc4"/>
        <w:tabs>
          <w:tab w:val="left" w:pos="844"/>
        </w:tabs>
        <w:ind w:left="900" w:right="34" w:hanging="900"/>
        <w:jc w:val="left"/>
        <w:rPr>
          <w:bCs/>
          <w:color w:val="1F497D" w:themeColor="text2"/>
          <w:sz w:val="22"/>
          <w:szCs w:val="22"/>
        </w:rPr>
      </w:pPr>
      <w:r w:rsidRPr="00D753C6">
        <w:rPr>
          <w:bCs/>
          <w:color w:val="1F497D" w:themeColor="text2"/>
          <w:sz w:val="22"/>
          <w:szCs w:val="22"/>
        </w:rPr>
        <w:tab/>
      </w:r>
    </w:p>
    <w:p w:rsidR="00EE1324" w:rsidRDefault="00EE1324" w:rsidP="00914DEA">
      <w:pPr>
        <w:pStyle w:val="TxBrc4"/>
        <w:tabs>
          <w:tab w:val="left" w:pos="844"/>
        </w:tabs>
        <w:spacing w:line="240" w:lineRule="auto"/>
        <w:ind w:right="34"/>
        <w:jc w:val="left"/>
        <w:rPr>
          <w:bCs/>
          <w:sz w:val="22"/>
          <w:szCs w:val="22"/>
        </w:rPr>
      </w:pPr>
    </w:p>
    <w:p w:rsidR="00EE1324" w:rsidRDefault="00EE1324" w:rsidP="00914DEA">
      <w:pPr>
        <w:pStyle w:val="TxBrc4"/>
        <w:tabs>
          <w:tab w:val="left" w:pos="844"/>
        </w:tabs>
        <w:spacing w:line="240" w:lineRule="auto"/>
        <w:ind w:left="2160" w:right="34"/>
        <w:jc w:val="left"/>
        <w:rPr>
          <w:bCs/>
          <w:sz w:val="22"/>
          <w:szCs w:val="22"/>
        </w:rPr>
      </w:pPr>
    </w:p>
    <w:p w:rsidR="00720FBF" w:rsidRPr="00C40CBA" w:rsidRDefault="00720FBF" w:rsidP="00C40CBA">
      <w:pPr>
        <w:widowControl/>
        <w:autoSpaceDE/>
        <w:autoSpaceDN/>
        <w:spacing w:after="200" w:line="276" w:lineRule="auto"/>
        <w:rPr>
          <w:bCs/>
          <w:sz w:val="22"/>
          <w:szCs w:val="22"/>
        </w:rPr>
      </w:pPr>
    </w:p>
    <w:sectPr w:rsidR="00720FBF" w:rsidRPr="00C40CBA" w:rsidSect="00E535CC">
      <w:headerReference w:type="default" r:id="rId13"/>
      <w:footerReference w:type="default" r:id="rId14"/>
      <w:pgSz w:w="12240" w:h="15840"/>
      <w:pgMar w:top="1440"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FB" w:rsidRDefault="00EF23FB" w:rsidP="001E42D2">
      <w:r>
        <w:separator/>
      </w:r>
    </w:p>
  </w:endnote>
  <w:endnote w:type="continuationSeparator" w:id="0">
    <w:p w:rsidR="00EF23FB" w:rsidRDefault="00EF23FB" w:rsidP="001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2" w:rsidRPr="00060FDD" w:rsidRDefault="005F4C72">
    <w:pPr>
      <w:pStyle w:val="Footer"/>
      <w:pBdr>
        <w:top w:val="thinThickSmallGap" w:sz="24" w:space="1" w:color="622423" w:themeColor="accent2" w:themeShade="7F"/>
      </w:pBdr>
      <w:rPr>
        <w:color w:val="1F497D" w:themeColor="text2"/>
        <w:sz w:val="22"/>
        <w:szCs w:val="22"/>
      </w:rPr>
    </w:pPr>
    <w:r w:rsidRPr="00060FDD">
      <w:rPr>
        <w:color w:val="1F497D" w:themeColor="text2"/>
        <w:sz w:val="22"/>
        <w:szCs w:val="22"/>
      </w:rPr>
      <w:t>“Policy Template”</w:t>
    </w:r>
    <w:r>
      <w:rPr>
        <w:color w:val="1F497D" w:themeColor="text2"/>
        <w:sz w:val="22"/>
        <w:szCs w:val="22"/>
      </w:rPr>
      <w:t xml:space="preserve"> </w:t>
    </w:r>
    <w:r w:rsidRPr="005F483B">
      <w:rPr>
        <w:rFonts w:asciiTheme="minorHAnsi" w:hAnsiTheme="minorHAnsi"/>
        <w:color w:val="1F497D" w:themeColor="text2"/>
        <w:sz w:val="16"/>
        <w:szCs w:val="16"/>
      </w:rPr>
      <w:t>(11-349/115784)</w:t>
    </w:r>
    <w:r w:rsidRPr="00060FDD">
      <w:rPr>
        <w:color w:val="1F497D" w:themeColor="text2"/>
        <w:sz w:val="22"/>
        <w:szCs w:val="22"/>
      </w:rPr>
      <w:ptab w:relativeTo="margin" w:alignment="right" w:leader="none"/>
    </w:r>
    <w:r w:rsidRPr="00060FDD">
      <w:rPr>
        <w:color w:val="1F497D" w:themeColor="text2"/>
        <w:sz w:val="22"/>
        <w:szCs w:val="22"/>
      </w:rPr>
      <w:t xml:space="preserve">Page </w:t>
    </w:r>
    <w:r w:rsidR="000474D3" w:rsidRPr="00060FDD">
      <w:rPr>
        <w:color w:val="1F497D" w:themeColor="text2"/>
        <w:sz w:val="22"/>
        <w:szCs w:val="22"/>
      </w:rPr>
      <w:fldChar w:fldCharType="begin"/>
    </w:r>
    <w:r w:rsidRPr="00060FDD">
      <w:rPr>
        <w:color w:val="1F497D" w:themeColor="text2"/>
        <w:sz w:val="22"/>
        <w:szCs w:val="22"/>
      </w:rPr>
      <w:instrText xml:space="preserve"> PAGE   \* MERGEFORMAT </w:instrText>
    </w:r>
    <w:r w:rsidR="000474D3" w:rsidRPr="00060FDD">
      <w:rPr>
        <w:color w:val="1F497D" w:themeColor="text2"/>
        <w:sz w:val="22"/>
        <w:szCs w:val="22"/>
      </w:rPr>
      <w:fldChar w:fldCharType="separate"/>
    </w:r>
    <w:r w:rsidR="00CE12B8">
      <w:rPr>
        <w:noProof/>
        <w:color w:val="1F497D" w:themeColor="text2"/>
        <w:sz w:val="22"/>
        <w:szCs w:val="22"/>
      </w:rPr>
      <w:t>2</w:t>
    </w:r>
    <w:r w:rsidR="000474D3" w:rsidRPr="00060FDD">
      <w:rPr>
        <w:color w:val="1F497D" w:themeColor="text2"/>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FB" w:rsidRDefault="00EF23FB" w:rsidP="001E42D2">
      <w:r>
        <w:separator/>
      </w:r>
    </w:p>
  </w:footnote>
  <w:footnote w:type="continuationSeparator" w:id="0">
    <w:p w:rsidR="00EF23FB" w:rsidRDefault="00EF23FB" w:rsidP="001E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2" w:rsidRDefault="005F4C72" w:rsidP="00C607A3">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B30"/>
    <w:multiLevelType w:val="multilevel"/>
    <w:tmpl w:val="641E2B1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1" w15:restartNumberingAfterBreak="0">
    <w:nsid w:val="2D067512"/>
    <w:multiLevelType w:val="hybridMultilevel"/>
    <w:tmpl w:val="043E10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F256178"/>
    <w:multiLevelType w:val="hybridMultilevel"/>
    <w:tmpl w:val="82DEE7FC"/>
    <w:lvl w:ilvl="0" w:tplc="8FBC99D2">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5791C52"/>
    <w:multiLevelType w:val="multilevel"/>
    <w:tmpl w:val="B7D269AE"/>
    <w:lvl w:ilvl="0">
      <w:start w:val="1"/>
      <w:numFmt w:val="lowerRoman"/>
      <w:pStyle w:val="PPHeading3"/>
      <w:lvlText w:val="%1."/>
      <w:lvlJc w:val="right"/>
      <w:pPr>
        <w:ind w:left="1564" w:hanging="360"/>
      </w:pPr>
    </w:lvl>
    <w:lvl w:ilvl="1">
      <w:start w:val="1"/>
      <w:numFmt w:val="lowerLetter"/>
      <w:lvlText w:val="%2)"/>
      <w:lvlJc w:val="left"/>
      <w:pPr>
        <w:ind w:left="1924" w:hanging="360"/>
      </w:pPr>
    </w:lvl>
    <w:lvl w:ilvl="2">
      <w:start w:val="1"/>
      <w:numFmt w:val="lowerRoman"/>
      <w:lvlText w:val="%3)"/>
      <w:lvlJc w:val="left"/>
      <w:pPr>
        <w:ind w:left="2284" w:hanging="360"/>
      </w:pPr>
    </w:lvl>
    <w:lvl w:ilvl="3">
      <w:start w:val="1"/>
      <w:numFmt w:val="decimal"/>
      <w:lvlText w:val="(%4)"/>
      <w:lvlJc w:val="left"/>
      <w:pPr>
        <w:ind w:left="2644" w:hanging="360"/>
      </w:pPr>
    </w:lvl>
    <w:lvl w:ilvl="4">
      <w:start w:val="1"/>
      <w:numFmt w:val="lowerLetter"/>
      <w:lvlText w:val="(%5)"/>
      <w:lvlJc w:val="left"/>
      <w:pPr>
        <w:ind w:left="3004" w:hanging="360"/>
      </w:pPr>
    </w:lvl>
    <w:lvl w:ilvl="5">
      <w:start w:val="1"/>
      <w:numFmt w:val="lowerRoman"/>
      <w:lvlText w:val="(%6)"/>
      <w:lvlJc w:val="left"/>
      <w:pPr>
        <w:ind w:left="3364" w:hanging="360"/>
      </w:pPr>
    </w:lvl>
    <w:lvl w:ilvl="6">
      <w:start w:val="1"/>
      <w:numFmt w:val="decimal"/>
      <w:lvlText w:val="%7."/>
      <w:lvlJc w:val="left"/>
      <w:pPr>
        <w:ind w:left="3724" w:hanging="360"/>
      </w:pPr>
    </w:lvl>
    <w:lvl w:ilvl="7">
      <w:start w:val="1"/>
      <w:numFmt w:val="lowerLetter"/>
      <w:lvlText w:val="%8."/>
      <w:lvlJc w:val="left"/>
      <w:pPr>
        <w:ind w:left="4084" w:hanging="360"/>
      </w:pPr>
    </w:lvl>
    <w:lvl w:ilvl="8">
      <w:start w:val="1"/>
      <w:numFmt w:val="lowerRoman"/>
      <w:lvlText w:val="%9."/>
      <w:lvlJc w:val="left"/>
      <w:pPr>
        <w:ind w:left="4444" w:hanging="360"/>
      </w:pPr>
    </w:lvl>
  </w:abstractNum>
  <w:abstractNum w:abstractNumId="4" w15:restartNumberingAfterBreak="0">
    <w:nsid w:val="48214EA3"/>
    <w:multiLevelType w:val="multilevel"/>
    <w:tmpl w:val="FB64F04E"/>
    <w:lvl w:ilvl="0">
      <w:start w:val="1"/>
      <w:numFmt w:val="upperRoman"/>
      <w:lvlText w:val="%1."/>
      <w:lvlJc w:val="left"/>
      <w:pPr>
        <w:tabs>
          <w:tab w:val="num" w:pos="900"/>
        </w:tabs>
        <w:ind w:left="900" w:hanging="720"/>
      </w:pPr>
      <w:rPr>
        <w:rFonts w:hint="default"/>
      </w:rPr>
    </w:lvl>
    <w:lvl w:ilvl="1">
      <w:start w:val="1"/>
      <w:numFmt w:val="upperLetter"/>
      <w:lvlText w:val="%2."/>
      <w:lvlJc w:val="left"/>
      <w:pPr>
        <w:tabs>
          <w:tab w:val="num" w:pos="1260"/>
        </w:tabs>
        <w:ind w:left="12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4BDD1138"/>
    <w:multiLevelType w:val="hybridMultilevel"/>
    <w:tmpl w:val="8D0A3630"/>
    <w:lvl w:ilvl="0" w:tplc="57802994">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4F257927"/>
    <w:multiLevelType w:val="multilevel"/>
    <w:tmpl w:val="5F5CCA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7"/>
      <w:numFmt w:val="lowerRoman"/>
      <w:lvlText w:val="%3."/>
      <w:lvlJc w:val="righ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990" w:hanging="360"/>
      </w:pPr>
      <w:rPr>
        <w:rFonts w:hint="default"/>
      </w:rPr>
    </w:lvl>
  </w:abstractNum>
  <w:abstractNum w:abstractNumId="7" w15:restartNumberingAfterBreak="0">
    <w:nsid w:val="593921AD"/>
    <w:multiLevelType w:val="multilevel"/>
    <w:tmpl w:val="BBD21428"/>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62634154"/>
    <w:multiLevelType w:val="hybridMultilevel"/>
    <w:tmpl w:val="022CB630"/>
    <w:lvl w:ilvl="0" w:tplc="04090001">
      <w:start w:val="1"/>
      <w:numFmt w:val="bullet"/>
      <w:lvlText w:val=""/>
      <w:lvlJc w:val="left"/>
      <w:pPr>
        <w:ind w:left="1204" w:hanging="360"/>
      </w:pPr>
      <w:rPr>
        <w:rFonts w:ascii="Symbol" w:hAnsi="Symbol" w:hint="default"/>
      </w:rPr>
    </w:lvl>
    <w:lvl w:ilvl="1" w:tplc="04090003">
      <w:start w:val="1"/>
      <w:numFmt w:val="bullet"/>
      <w:lvlText w:val="o"/>
      <w:lvlJc w:val="left"/>
      <w:pPr>
        <w:ind w:left="1924" w:hanging="360"/>
      </w:pPr>
      <w:rPr>
        <w:rFonts w:ascii="Courier New" w:hAnsi="Courier New" w:cs="Courier New" w:hint="default"/>
      </w:rPr>
    </w:lvl>
    <w:lvl w:ilvl="2" w:tplc="04090005">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9" w15:restartNumberingAfterBreak="0">
    <w:nsid w:val="6F6D04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F17343"/>
    <w:multiLevelType w:val="hybridMultilevel"/>
    <w:tmpl w:val="63E0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15790E"/>
    <w:multiLevelType w:val="multilevel"/>
    <w:tmpl w:val="65F6F0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12" w15:restartNumberingAfterBreak="0">
    <w:nsid w:val="7BBB0DDB"/>
    <w:multiLevelType w:val="multilevel"/>
    <w:tmpl w:val="34BA5090"/>
    <w:lvl w:ilvl="0">
      <w:start w:val="1"/>
      <w:numFmt w:val="decimal"/>
      <w:pStyle w:val="PPHeading1"/>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12"/>
  </w:num>
  <w:num w:numId="2">
    <w:abstractNumId w:val="5"/>
  </w:num>
  <w:num w:numId="3">
    <w:abstractNumId w:val="7"/>
  </w:num>
  <w:num w:numId="4">
    <w:abstractNumId w:val="4"/>
  </w:num>
  <w:num w:numId="5">
    <w:abstractNumId w:val="2"/>
  </w:num>
  <w:num w:numId="6">
    <w:abstractNumId w:val="1"/>
  </w:num>
  <w:num w:numId="7">
    <w:abstractNumId w:val="0"/>
  </w:num>
  <w:num w:numId="8">
    <w:abstractNumId w:val="8"/>
  </w:num>
  <w:num w:numId="9">
    <w:abstractNumId w:val="3"/>
  </w:num>
  <w:num w:numId="10">
    <w:abstractNumId w:val="11"/>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1324"/>
    <w:rsid w:val="00007D7F"/>
    <w:rsid w:val="000353FF"/>
    <w:rsid w:val="000474D3"/>
    <w:rsid w:val="00060FDD"/>
    <w:rsid w:val="000D3D21"/>
    <w:rsid w:val="00126AED"/>
    <w:rsid w:val="001526F0"/>
    <w:rsid w:val="00152B51"/>
    <w:rsid w:val="001667AD"/>
    <w:rsid w:val="001E42D2"/>
    <w:rsid w:val="0020639A"/>
    <w:rsid w:val="0021337A"/>
    <w:rsid w:val="00225751"/>
    <w:rsid w:val="0025744B"/>
    <w:rsid w:val="002A2222"/>
    <w:rsid w:val="002A329E"/>
    <w:rsid w:val="002F6FE6"/>
    <w:rsid w:val="0032164C"/>
    <w:rsid w:val="00364C65"/>
    <w:rsid w:val="00396229"/>
    <w:rsid w:val="003E0AF1"/>
    <w:rsid w:val="00421F12"/>
    <w:rsid w:val="004538F7"/>
    <w:rsid w:val="0045635E"/>
    <w:rsid w:val="00467F90"/>
    <w:rsid w:val="0048503B"/>
    <w:rsid w:val="004E621E"/>
    <w:rsid w:val="0053779F"/>
    <w:rsid w:val="00540D6F"/>
    <w:rsid w:val="00557021"/>
    <w:rsid w:val="0058459E"/>
    <w:rsid w:val="005D6420"/>
    <w:rsid w:val="005F483B"/>
    <w:rsid w:val="005F4C72"/>
    <w:rsid w:val="00602AF8"/>
    <w:rsid w:val="006A2D93"/>
    <w:rsid w:val="006A4110"/>
    <w:rsid w:val="006B1550"/>
    <w:rsid w:val="006E6AA8"/>
    <w:rsid w:val="007015EF"/>
    <w:rsid w:val="00720FBF"/>
    <w:rsid w:val="0075099D"/>
    <w:rsid w:val="00754D54"/>
    <w:rsid w:val="00790F85"/>
    <w:rsid w:val="007F1FD9"/>
    <w:rsid w:val="008015D3"/>
    <w:rsid w:val="00827BD8"/>
    <w:rsid w:val="00863F23"/>
    <w:rsid w:val="0089111C"/>
    <w:rsid w:val="008E4B9B"/>
    <w:rsid w:val="008E6361"/>
    <w:rsid w:val="008F36A3"/>
    <w:rsid w:val="00914DEA"/>
    <w:rsid w:val="00996C1B"/>
    <w:rsid w:val="009B7C2F"/>
    <w:rsid w:val="009D03C3"/>
    <w:rsid w:val="009D0A6C"/>
    <w:rsid w:val="00A12A8C"/>
    <w:rsid w:val="00AA643C"/>
    <w:rsid w:val="00AD35C0"/>
    <w:rsid w:val="00AD3AB2"/>
    <w:rsid w:val="00B167D1"/>
    <w:rsid w:val="00B33A5C"/>
    <w:rsid w:val="00B771C9"/>
    <w:rsid w:val="00BF55B3"/>
    <w:rsid w:val="00C40CBA"/>
    <w:rsid w:val="00C54489"/>
    <w:rsid w:val="00C557F5"/>
    <w:rsid w:val="00C607A3"/>
    <w:rsid w:val="00C847ED"/>
    <w:rsid w:val="00C86124"/>
    <w:rsid w:val="00CE12B8"/>
    <w:rsid w:val="00D071EB"/>
    <w:rsid w:val="00D11E05"/>
    <w:rsid w:val="00D26C63"/>
    <w:rsid w:val="00D43DCA"/>
    <w:rsid w:val="00D753C6"/>
    <w:rsid w:val="00D9524D"/>
    <w:rsid w:val="00DB3A8F"/>
    <w:rsid w:val="00DD1776"/>
    <w:rsid w:val="00E442CB"/>
    <w:rsid w:val="00E535CC"/>
    <w:rsid w:val="00EC4125"/>
    <w:rsid w:val="00EE1324"/>
    <w:rsid w:val="00EF23FB"/>
    <w:rsid w:val="00F20EA8"/>
    <w:rsid w:val="00F3322B"/>
    <w:rsid w:val="00F42EB1"/>
    <w:rsid w:val="00F52C10"/>
    <w:rsid w:val="00F60AAF"/>
    <w:rsid w:val="00FB1EBA"/>
    <w:rsid w:val="00FB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C48A3F-BC62-4429-BAB0-953276CE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32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rsid w:val="00EE1324"/>
    <w:pPr>
      <w:tabs>
        <w:tab w:val="left" w:pos="204"/>
      </w:tabs>
      <w:spacing w:line="240" w:lineRule="atLeast"/>
    </w:pPr>
  </w:style>
  <w:style w:type="paragraph" w:customStyle="1" w:styleId="TxBrp3">
    <w:name w:val="TxBr_p3"/>
    <w:basedOn w:val="Normal"/>
    <w:rsid w:val="00EE1324"/>
    <w:pPr>
      <w:tabs>
        <w:tab w:val="left" w:pos="844"/>
      </w:tabs>
      <w:spacing w:line="266" w:lineRule="atLeast"/>
      <w:ind w:left="307"/>
    </w:pPr>
  </w:style>
  <w:style w:type="paragraph" w:customStyle="1" w:styleId="TxBrc4">
    <w:name w:val="TxBr_c4"/>
    <w:basedOn w:val="Normal"/>
    <w:link w:val="TxBrc4Char"/>
    <w:rsid w:val="00EE1324"/>
    <w:pPr>
      <w:spacing w:line="240" w:lineRule="atLeast"/>
      <w:jc w:val="center"/>
    </w:pPr>
  </w:style>
  <w:style w:type="character" w:styleId="CommentReference">
    <w:name w:val="annotation reference"/>
    <w:basedOn w:val="DefaultParagraphFont"/>
    <w:rsid w:val="00EE1324"/>
    <w:rPr>
      <w:sz w:val="16"/>
      <w:szCs w:val="16"/>
    </w:rPr>
  </w:style>
  <w:style w:type="paragraph" w:styleId="CommentText">
    <w:name w:val="annotation text"/>
    <w:basedOn w:val="Normal"/>
    <w:link w:val="CommentTextChar"/>
    <w:rsid w:val="00EE1324"/>
    <w:rPr>
      <w:sz w:val="20"/>
      <w:szCs w:val="20"/>
    </w:rPr>
  </w:style>
  <w:style w:type="character" w:customStyle="1" w:styleId="CommentTextChar">
    <w:name w:val="Comment Text Char"/>
    <w:basedOn w:val="DefaultParagraphFont"/>
    <w:link w:val="CommentText"/>
    <w:rsid w:val="00EE13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1324"/>
    <w:rPr>
      <w:rFonts w:ascii="Tahoma" w:hAnsi="Tahoma" w:cs="Tahoma"/>
      <w:sz w:val="16"/>
      <w:szCs w:val="16"/>
    </w:rPr>
  </w:style>
  <w:style w:type="character" w:customStyle="1" w:styleId="BalloonTextChar">
    <w:name w:val="Balloon Text Char"/>
    <w:basedOn w:val="DefaultParagraphFont"/>
    <w:link w:val="BalloonText"/>
    <w:uiPriority w:val="99"/>
    <w:semiHidden/>
    <w:rsid w:val="00EE132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14DEA"/>
    <w:rPr>
      <w:b/>
      <w:bCs/>
    </w:rPr>
  </w:style>
  <w:style w:type="character" w:customStyle="1" w:styleId="CommentSubjectChar">
    <w:name w:val="Comment Subject Char"/>
    <w:basedOn w:val="CommentTextChar"/>
    <w:link w:val="CommentSubject"/>
    <w:uiPriority w:val="99"/>
    <w:semiHidden/>
    <w:rsid w:val="00914DEA"/>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E42D2"/>
    <w:pPr>
      <w:tabs>
        <w:tab w:val="center" w:pos="4680"/>
        <w:tab w:val="right" w:pos="9360"/>
      </w:tabs>
    </w:pPr>
  </w:style>
  <w:style w:type="character" w:customStyle="1" w:styleId="HeaderChar">
    <w:name w:val="Header Char"/>
    <w:basedOn w:val="DefaultParagraphFont"/>
    <w:link w:val="Header"/>
    <w:uiPriority w:val="99"/>
    <w:semiHidden/>
    <w:rsid w:val="001E42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42D2"/>
    <w:pPr>
      <w:tabs>
        <w:tab w:val="center" w:pos="4680"/>
        <w:tab w:val="right" w:pos="9360"/>
      </w:tabs>
    </w:pPr>
  </w:style>
  <w:style w:type="character" w:customStyle="1" w:styleId="FooterChar">
    <w:name w:val="Footer Char"/>
    <w:basedOn w:val="DefaultParagraphFont"/>
    <w:link w:val="Footer"/>
    <w:uiPriority w:val="99"/>
    <w:rsid w:val="001E42D2"/>
    <w:rPr>
      <w:rFonts w:ascii="Times New Roman" w:eastAsia="Times New Roman" w:hAnsi="Times New Roman" w:cs="Times New Roman"/>
      <w:sz w:val="24"/>
      <w:szCs w:val="24"/>
    </w:rPr>
  </w:style>
  <w:style w:type="table" w:styleId="TableGrid">
    <w:name w:val="Table Grid"/>
    <w:basedOn w:val="TableNormal"/>
    <w:uiPriority w:val="59"/>
    <w:rsid w:val="0089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Heading1">
    <w:name w:val="PP Heading 1"/>
    <w:basedOn w:val="TxBrc4"/>
    <w:link w:val="PPHeading1Char"/>
    <w:qFormat/>
    <w:rsid w:val="00421F12"/>
    <w:pPr>
      <w:numPr>
        <w:numId w:val="1"/>
      </w:numPr>
      <w:tabs>
        <w:tab w:val="left" w:pos="844"/>
      </w:tabs>
      <w:spacing w:line="240" w:lineRule="auto"/>
      <w:ind w:right="34"/>
      <w:jc w:val="left"/>
    </w:pPr>
    <w:rPr>
      <w:b/>
      <w:bCs/>
      <w:sz w:val="22"/>
      <w:szCs w:val="22"/>
    </w:rPr>
  </w:style>
  <w:style w:type="paragraph" w:customStyle="1" w:styleId="PPHeading2">
    <w:name w:val="PP Heading 2"/>
    <w:basedOn w:val="TxBrc4"/>
    <w:link w:val="PPHeading2Char"/>
    <w:qFormat/>
    <w:rsid w:val="00421F12"/>
    <w:pPr>
      <w:tabs>
        <w:tab w:val="left" w:pos="844"/>
      </w:tabs>
      <w:spacing w:line="240" w:lineRule="auto"/>
      <w:ind w:left="720" w:right="864" w:hanging="360"/>
      <w:jc w:val="left"/>
    </w:pPr>
    <w:rPr>
      <w:bCs/>
      <w:sz w:val="22"/>
      <w:szCs w:val="22"/>
    </w:rPr>
  </w:style>
  <w:style w:type="character" w:customStyle="1" w:styleId="TxBrc4Char">
    <w:name w:val="TxBr_c4 Char"/>
    <w:basedOn w:val="DefaultParagraphFont"/>
    <w:link w:val="TxBrc4"/>
    <w:rsid w:val="00421F12"/>
    <w:rPr>
      <w:rFonts w:ascii="Times New Roman" w:eastAsia="Times New Roman" w:hAnsi="Times New Roman" w:cs="Times New Roman"/>
      <w:sz w:val="24"/>
      <w:szCs w:val="24"/>
    </w:rPr>
  </w:style>
  <w:style w:type="character" w:customStyle="1" w:styleId="PPHeading1Char">
    <w:name w:val="PP Heading 1 Char"/>
    <w:basedOn w:val="TxBrc4Char"/>
    <w:link w:val="PPHeading1"/>
    <w:rsid w:val="00421F12"/>
    <w:rPr>
      <w:rFonts w:ascii="Times New Roman" w:eastAsia="Times New Roman" w:hAnsi="Times New Roman" w:cs="Times New Roman"/>
      <w:b/>
      <w:bCs/>
      <w:sz w:val="24"/>
      <w:szCs w:val="24"/>
    </w:rPr>
  </w:style>
  <w:style w:type="paragraph" w:customStyle="1" w:styleId="PPHeading3">
    <w:name w:val="PP Heading 3"/>
    <w:basedOn w:val="TxBrc4"/>
    <w:link w:val="PPHeading3Char"/>
    <w:qFormat/>
    <w:rsid w:val="00421F12"/>
    <w:pPr>
      <w:numPr>
        <w:numId w:val="9"/>
      </w:numPr>
      <w:tabs>
        <w:tab w:val="left" w:pos="844"/>
      </w:tabs>
      <w:spacing w:line="240" w:lineRule="auto"/>
      <w:ind w:right="864"/>
      <w:jc w:val="left"/>
    </w:pPr>
    <w:rPr>
      <w:bCs/>
      <w:sz w:val="22"/>
      <w:szCs w:val="22"/>
    </w:rPr>
  </w:style>
  <w:style w:type="character" w:customStyle="1" w:styleId="PPHeading2Char">
    <w:name w:val="PP Heading 2 Char"/>
    <w:basedOn w:val="TxBrc4Char"/>
    <w:link w:val="PPHeading2"/>
    <w:rsid w:val="00421F12"/>
    <w:rPr>
      <w:rFonts w:ascii="Times New Roman" w:eastAsia="Times New Roman" w:hAnsi="Times New Roman" w:cs="Times New Roman"/>
      <w:bCs/>
      <w:sz w:val="24"/>
      <w:szCs w:val="24"/>
    </w:rPr>
  </w:style>
  <w:style w:type="character" w:customStyle="1" w:styleId="PPHeading3Char">
    <w:name w:val="PP Heading 3 Char"/>
    <w:basedOn w:val="TxBrc4Char"/>
    <w:link w:val="PPHeading3"/>
    <w:rsid w:val="00421F12"/>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ada72ee-eaa6-477c-b022-a58815375494">POLICY-11-3</_dlc_DocId>
    <_dlc_DocIdUrl xmlns="fada72ee-eaa6-477c-b022-a58815375494">
      <Url>http://ishare.wakehealth.edu/GoverningPolicy/_layouts/DocIdRedir.aspx?ID=POLICY-11-3</Url>
      <Description>POLICY-11-3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2154C4FB534448820F1A96F69FBE9" ma:contentTypeVersion="0" ma:contentTypeDescription="Create a new document." ma:contentTypeScope="" ma:versionID="bd52a37d81bbd31a01301367dedfdaa7">
  <xsd:schema xmlns:xsd="http://www.w3.org/2001/XMLSchema" xmlns:xs="http://www.w3.org/2001/XMLSchema" xmlns:p="http://schemas.microsoft.com/office/2006/metadata/properties" xmlns:ns2="fada72ee-eaa6-477c-b022-a58815375494" targetNamespace="http://schemas.microsoft.com/office/2006/metadata/properties" ma:root="true" ma:fieldsID="c16318b733448f10d17b0caf9f194df1" ns2:_="">
    <xsd:import namespace="fada72ee-eaa6-477c-b022-a5881537549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a72ee-eaa6-477c-b022-a58815375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FF38-2EC0-4FB0-95C9-C0A055692CA9}">
  <ds:schemaRefs>
    <ds:schemaRef ds:uri="http://schemas.microsoft.com/sharepoint/v3/contenttype/forms"/>
  </ds:schemaRefs>
</ds:datastoreItem>
</file>

<file path=customXml/itemProps2.xml><?xml version="1.0" encoding="utf-8"?>
<ds:datastoreItem xmlns:ds="http://schemas.openxmlformats.org/officeDocument/2006/customXml" ds:itemID="{F5EF09E1-7F7F-45BF-9A98-E2969D78C102}">
  <ds:schemaRefs>
    <ds:schemaRef ds:uri="http://schemas.microsoft.com/office/2006/metadata/properties"/>
    <ds:schemaRef ds:uri="http://schemas.microsoft.com/office/infopath/2007/PartnerControls"/>
    <ds:schemaRef ds:uri="fada72ee-eaa6-477c-b022-a58815375494"/>
  </ds:schemaRefs>
</ds:datastoreItem>
</file>

<file path=customXml/itemProps3.xml><?xml version="1.0" encoding="utf-8"?>
<ds:datastoreItem xmlns:ds="http://schemas.openxmlformats.org/officeDocument/2006/customXml" ds:itemID="{101A0354-8AA3-46B0-BFA1-6162A2C9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a72ee-eaa6-477c-b022-a58815375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77F3A-ED5B-457E-B06E-12DFE22D8510}">
  <ds:schemaRefs>
    <ds:schemaRef ds:uri="http://schemas.microsoft.com/sharepoint/events"/>
  </ds:schemaRefs>
</ds:datastoreItem>
</file>

<file path=customXml/itemProps5.xml><?xml version="1.0" encoding="utf-8"?>
<ds:datastoreItem xmlns:ds="http://schemas.openxmlformats.org/officeDocument/2006/customXml" ds:itemID="{C9AB0235-5A4D-4903-9BBD-AE65F94C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WFUHS</dc:creator>
  <cp:keywords/>
  <dc:description/>
  <cp:lastModifiedBy>WFUHS</cp:lastModifiedBy>
  <cp:revision>5</cp:revision>
  <cp:lastPrinted>2011-11-30T14:38:00Z</cp:lastPrinted>
  <dcterms:created xsi:type="dcterms:W3CDTF">2013-12-17T15:12:00Z</dcterms:created>
  <dcterms:modified xsi:type="dcterms:W3CDTF">2013-12-19T13:40:00Z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0x010100D2E2154C4FB534448820F1A96F69FBE9</vt:lpwstr>
  </property>
  <property fmtid="{D5CDD505-2E9C-101B-9397-08002B2CF9AE}" pid="3" name="_dlc_DocIdItemGuid">
    <vt:lpwstr>8bace0f9-afd0-44d7-9233-631f86069260</vt:lpwstr>
  </property>
</Properties>
</file>