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8" w:type="dxa"/>
        <w:tblLayout w:type="fixed"/>
        <w:tblLook w:val="04A0" w:firstRow="1" w:lastRow="0" w:firstColumn="1" w:lastColumn="0" w:noHBand="0" w:noVBand="1"/>
      </w:tblPr>
      <w:tblGrid>
        <w:gridCol w:w="3066"/>
        <w:gridCol w:w="3072"/>
        <w:gridCol w:w="2051"/>
        <w:gridCol w:w="1549"/>
      </w:tblGrid>
      <w:tr w:rsidR="00B51B60" w:rsidRPr="00E93071" w:rsidTr="003F2393">
        <w:trPr>
          <w:trHeight w:val="300"/>
        </w:trPr>
        <w:tc>
          <w:tcPr>
            <w:tcW w:w="3066" w:type="dxa"/>
            <w:vMerge w:val="restart"/>
          </w:tcPr>
          <w:p w:rsidR="00B51B60" w:rsidRPr="00E93071" w:rsidRDefault="00B51B60"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283E9DD7" wp14:editId="0539FC01">
                  <wp:extent cx="1790700" cy="733425"/>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B51B60" w:rsidRDefault="00B51B60" w:rsidP="003F2393">
            <w:pPr>
              <w:autoSpaceDE w:val="0"/>
              <w:autoSpaceDN w:val="0"/>
              <w:adjustRightInd w:val="0"/>
              <w:spacing w:after="0" w:line="240" w:lineRule="auto"/>
              <w:rPr>
                <w:rFonts w:ascii="Times New Roman" w:hAnsi="Times New Roman"/>
                <w:b/>
                <w:bCs/>
                <w:sz w:val="24"/>
                <w:szCs w:val="24"/>
              </w:rPr>
            </w:pPr>
          </w:p>
          <w:p w:rsidR="00B51B60" w:rsidRDefault="00B51B60" w:rsidP="003F2393">
            <w:pPr>
              <w:rPr>
                <w:rFonts w:ascii="Arial" w:hAnsi="Arial"/>
                <w:sz w:val="24"/>
                <w:u w:val="single"/>
              </w:rPr>
            </w:pPr>
          </w:p>
          <w:p w:rsidR="00B51B60" w:rsidRDefault="00B51B60" w:rsidP="003F2393">
            <w:pPr>
              <w:rPr>
                <w:rFonts w:ascii="Arial" w:hAnsi="Arial"/>
                <w:b/>
                <w:sz w:val="24"/>
              </w:rPr>
            </w:pPr>
            <w:r>
              <w:rPr>
                <w:rFonts w:ascii="Arial" w:hAnsi="Arial"/>
                <w:b/>
                <w:sz w:val="24"/>
              </w:rPr>
              <w:t>Blood Collection Procedures</w:t>
            </w:r>
          </w:p>
          <w:p w:rsidR="00B51B60" w:rsidRPr="00E93071" w:rsidRDefault="00B51B60" w:rsidP="003F2393">
            <w:pPr>
              <w:rPr>
                <w:rFonts w:ascii="Times New Roman" w:hAnsi="Times New Roman"/>
                <w:b/>
                <w:bCs/>
                <w:sz w:val="24"/>
                <w:szCs w:val="24"/>
              </w:rPr>
            </w:pPr>
            <w:r>
              <w:rPr>
                <w:rFonts w:ascii="Arial" w:hAnsi="Arial"/>
                <w:b/>
                <w:sz w:val="24"/>
              </w:rPr>
              <w:t>IPP#9</w:t>
            </w:r>
          </w:p>
        </w:tc>
        <w:tc>
          <w:tcPr>
            <w:tcW w:w="2051" w:type="dxa"/>
          </w:tcPr>
          <w:p w:rsidR="00B51B60" w:rsidRPr="002B1ABF" w:rsidRDefault="00B51B60"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549" w:type="dxa"/>
          </w:tcPr>
          <w:p w:rsidR="00B51B60" w:rsidRPr="002B1ABF" w:rsidRDefault="00B51B60"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B51B60" w:rsidRPr="00E93071" w:rsidTr="003F2393">
        <w:trPr>
          <w:trHeight w:val="300"/>
        </w:trPr>
        <w:tc>
          <w:tcPr>
            <w:tcW w:w="3066" w:type="dxa"/>
            <w:vMerge/>
          </w:tcPr>
          <w:p w:rsidR="00B51B60" w:rsidRPr="00E93071" w:rsidRDefault="00B51B60"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51B60" w:rsidRPr="00E93071" w:rsidRDefault="00B51B60"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51B60" w:rsidRPr="002B1ABF" w:rsidRDefault="00B51B60"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B51B60" w:rsidRPr="002B1ABF" w:rsidRDefault="00B51B60" w:rsidP="003F23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B51B60" w:rsidRPr="00E93071" w:rsidTr="003F2393">
        <w:trPr>
          <w:trHeight w:val="300"/>
        </w:trPr>
        <w:tc>
          <w:tcPr>
            <w:tcW w:w="3066" w:type="dxa"/>
            <w:vMerge/>
          </w:tcPr>
          <w:p w:rsidR="00B51B60" w:rsidRPr="00E93071" w:rsidRDefault="00B51B60"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51B60" w:rsidRPr="00E93071" w:rsidRDefault="00B51B60"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51B60" w:rsidRPr="002B1ABF" w:rsidRDefault="00B51B60"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B51B60" w:rsidRPr="00E93071" w:rsidRDefault="00B51B60"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March   2019</w:t>
            </w:r>
          </w:p>
        </w:tc>
      </w:tr>
      <w:tr w:rsidR="00B51B60" w:rsidRPr="00E93071" w:rsidTr="003F2393">
        <w:trPr>
          <w:trHeight w:val="300"/>
        </w:trPr>
        <w:tc>
          <w:tcPr>
            <w:tcW w:w="3066" w:type="dxa"/>
            <w:vMerge/>
          </w:tcPr>
          <w:p w:rsidR="00B51B60" w:rsidRPr="00E93071" w:rsidRDefault="00B51B60"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51B60" w:rsidRPr="00E93071" w:rsidRDefault="00B51B60"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51B60" w:rsidRPr="002B1ABF" w:rsidRDefault="00B51B60"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B51B60" w:rsidRPr="00E93071" w:rsidRDefault="00B51B60" w:rsidP="003F2393">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B51B60" w:rsidRPr="00E93071" w:rsidTr="003F2393">
        <w:trPr>
          <w:trHeight w:val="300"/>
        </w:trPr>
        <w:tc>
          <w:tcPr>
            <w:tcW w:w="6138" w:type="dxa"/>
            <w:gridSpan w:val="2"/>
          </w:tcPr>
          <w:p w:rsidR="00B51B60" w:rsidRPr="00AE7B74" w:rsidRDefault="00B51B60"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Greg </w:t>
            </w:r>
            <w:proofErr w:type="spellStart"/>
            <w:r>
              <w:rPr>
                <w:rFonts w:ascii="Times New Roman" w:hAnsi="Times New Roman"/>
                <w:b/>
                <w:bCs/>
                <w:color w:val="000000"/>
                <w:sz w:val="24"/>
                <w:szCs w:val="24"/>
              </w:rPr>
              <w:t>Pomper</w:t>
            </w:r>
            <w:proofErr w:type="spellEnd"/>
            <w:r>
              <w:rPr>
                <w:rFonts w:ascii="Times New Roman" w:hAnsi="Times New Roman"/>
                <w:b/>
                <w:bCs/>
                <w:color w:val="000000"/>
                <w:sz w:val="24"/>
                <w:szCs w:val="24"/>
              </w:rPr>
              <w:t>, MD Medical Director</w:t>
            </w:r>
          </w:p>
        </w:tc>
        <w:tc>
          <w:tcPr>
            <w:tcW w:w="2051" w:type="dxa"/>
          </w:tcPr>
          <w:p w:rsidR="00B51B60" w:rsidRPr="002412AC" w:rsidRDefault="00B51B60"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B51B60" w:rsidRPr="002412AC" w:rsidRDefault="00B51B60" w:rsidP="003F2393">
            <w:pPr>
              <w:autoSpaceDE w:val="0"/>
              <w:autoSpaceDN w:val="0"/>
              <w:adjustRightInd w:val="0"/>
              <w:spacing w:after="0" w:line="240" w:lineRule="auto"/>
              <w:rPr>
                <w:rFonts w:ascii="Times New Roman" w:hAnsi="Times New Roman"/>
                <w:b/>
                <w:bCs/>
                <w:color w:val="000000"/>
                <w:sz w:val="24"/>
                <w:szCs w:val="24"/>
              </w:rPr>
            </w:pPr>
          </w:p>
        </w:tc>
      </w:tr>
      <w:tr w:rsidR="00B51B60" w:rsidRPr="00E93071" w:rsidTr="003F2393">
        <w:trPr>
          <w:trHeight w:val="300"/>
        </w:trPr>
        <w:tc>
          <w:tcPr>
            <w:tcW w:w="9738" w:type="dxa"/>
            <w:gridSpan w:val="4"/>
          </w:tcPr>
          <w:p w:rsidR="00B51B60" w:rsidRPr="002412AC" w:rsidRDefault="00B51B60"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B51B60" w:rsidRPr="00E93071" w:rsidRDefault="00B51B60" w:rsidP="00B51B60">
      <w:pPr>
        <w:autoSpaceDE w:val="0"/>
        <w:autoSpaceDN w:val="0"/>
        <w:adjustRightInd w:val="0"/>
        <w:spacing w:after="0" w:line="240" w:lineRule="auto"/>
        <w:rPr>
          <w:rFonts w:ascii="Times New Roman" w:hAnsi="Times New Roman"/>
          <w:bCs/>
          <w:color w:val="000000"/>
          <w:sz w:val="24"/>
          <w:szCs w:val="24"/>
        </w:rPr>
      </w:pPr>
    </w:p>
    <w:p w:rsidR="00B51B60" w:rsidRPr="00E93071" w:rsidRDefault="00B51B60" w:rsidP="00B51B60">
      <w:pPr>
        <w:autoSpaceDE w:val="0"/>
        <w:autoSpaceDN w:val="0"/>
        <w:adjustRightInd w:val="0"/>
        <w:spacing w:after="0" w:line="240" w:lineRule="auto"/>
        <w:rPr>
          <w:rFonts w:ascii="Times New Roman" w:hAnsi="Times New Roman"/>
          <w:bCs/>
          <w:color w:val="000000"/>
          <w:sz w:val="24"/>
          <w:szCs w:val="24"/>
        </w:rPr>
      </w:pPr>
    </w:p>
    <w:p w:rsidR="00B51B60" w:rsidRPr="00754822" w:rsidRDefault="00B51B60" w:rsidP="00B51B60">
      <w:pPr>
        <w:pStyle w:val="ListParagraph"/>
        <w:numPr>
          <w:ilvl w:val="0"/>
          <w:numId w:val="5"/>
        </w:numPr>
        <w:rPr>
          <w:rFonts w:asciiTheme="minorHAnsi" w:hAnsiTheme="minorHAnsi"/>
          <w:color w:val="0070C0"/>
        </w:rPr>
      </w:pPr>
      <w:r w:rsidRPr="00754822">
        <w:rPr>
          <w:rFonts w:asciiTheme="minorHAnsi" w:hAnsiTheme="minorHAnsi"/>
          <w:bCs/>
          <w:color w:val="000000"/>
        </w:rPr>
        <w:t xml:space="preserve"> </w:t>
      </w:r>
      <w:r w:rsidRPr="00754822">
        <w:rPr>
          <w:rFonts w:asciiTheme="minorHAnsi" w:hAnsiTheme="minorHAnsi"/>
          <w:b/>
        </w:rPr>
        <w:t xml:space="preserve">General Procedure Statement: </w:t>
      </w:r>
      <w:r w:rsidRPr="00754822">
        <w:rPr>
          <w:rFonts w:asciiTheme="minorHAnsi" w:hAnsiTheme="minorHAnsi"/>
        </w:rPr>
        <w:t>To give guidelines to staff concerning the proper Process for Blood Collection.</w:t>
      </w:r>
      <w:r w:rsidRPr="00754822">
        <w:rPr>
          <w:rFonts w:asciiTheme="minorHAnsi" w:hAnsiTheme="minorHAnsi"/>
          <w:color w:val="0070C0"/>
        </w:rPr>
        <w:t xml:space="preserve">  </w:t>
      </w:r>
    </w:p>
    <w:p w:rsidR="00B51B60" w:rsidRPr="00754822" w:rsidRDefault="00B51B60" w:rsidP="00B51B60">
      <w:pPr>
        <w:pStyle w:val="ListParagraph"/>
        <w:numPr>
          <w:ilvl w:val="1"/>
          <w:numId w:val="5"/>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Purpose: </w:t>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B51B60" w:rsidRPr="00754822" w:rsidRDefault="00B51B60" w:rsidP="00B51B60">
      <w:pPr>
        <w:autoSpaceDE w:val="0"/>
        <w:autoSpaceDN w:val="0"/>
        <w:adjustRightInd w:val="0"/>
        <w:spacing w:after="0" w:line="240" w:lineRule="auto"/>
        <w:ind w:left="1530"/>
        <w:rPr>
          <w:rFonts w:asciiTheme="minorHAnsi" w:hAnsiTheme="minorHAnsi"/>
          <w:b/>
        </w:rPr>
      </w:pPr>
    </w:p>
    <w:p w:rsidR="00B51B60" w:rsidRPr="00754822" w:rsidRDefault="00B51B60" w:rsidP="00B51B60">
      <w:pPr>
        <w:pStyle w:val="ListParagraph"/>
        <w:autoSpaceDE w:val="0"/>
        <w:autoSpaceDN w:val="0"/>
        <w:adjustRightInd w:val="0"/>
        <w:spacing w:after="0" w:line="240" w:lineRule="auto"/>
        <w:ind w:left="1890"/>
        <w:rPr>
          <w:rFonts w:asciiTheme="minorHAnsi" w:hAnsiTheme="minorHAnsi"/>
        </w:rPr>
      </w:pPr>
    </w:p>
    <w:p w:rsidR="00B51B60" w:rsidRPr="00754822" w:rsidRDefault="00B51B60" w:rsidP="00B51B60">
      <w:pPr>
        <w:pStyle w:val="ListParagraph"/>
        <w:numPr>
          <w:ilvl w:val="1"/>
          <w:numId w:val="5"/>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Department/Party/Parties: </w:t>
      </w:r>
    </w:p>
    <w:p w:rsidR="00B51B60" w:rsidRPr="00754822" w:rsidRDefault="00B51B60" w:rsidP="00B51B60">
      <w:pPr>
        <w:pStyle w:val="ListParagraph"/>
        <w:numPr>
          <w:ilvl w:val="2"/>
          <w:numId w:val="5"/>
        </w:numPr>
        <w:autoSpaceDE w:val="0"/>
        <w:autoSpaceDN w:val="0"/>
        <w:adjustRightInd w:val="0"/>
        <w:spacing w:after="0" w:line="240" w:lineRule="auto"/>
        <w:rPr>
          <w:rFonts w:asciiTheme="minorHAnsi" w:hAnsiTheme="minorHAnsi"/>
          <w:b/>
        </w:rPr>
      </w:pPr>
      <w:r w:rsidRPr="00754822">
        <w:rPr>
          <w:rFonts w:asciiTheme="minorHAnsi" w:hAnsiTheme="minorHAnsi"/>
        </w:rPr>
        <w:t xml:space="preserve">Procedure owner/ Implementer: Inpatient Phlebotomy      </w:t>
      </w:r>
    </w:p>
    <w:p w:rsidR="00B51B60" w:rsidRPr="00754822" w:rsidRDefault="00B51B60" w:rsidP="00B51B60">
      <w:pPr>
        <w:pStyle w:val="ListParagraph"/>
        <w:numPr>
          <w:ilvl w:val="2"/>
          <w:numId w:val="5"/>
        </w:numPr>
        <w:autoSpaceDE w:val="0"/>
        <w:autoSpaceDN w:val="0"/>
        <w:adjustRightInd w:val="0"/>
        <w:spacing w:after="0" w:line="240" w:lineRule="auto"/>
        <w:rPr>
          <w:rFonts w:asciiTheme="minorHAnsi" w:hAnsiTheme="minorHAnsi"/>
        </w:rPr>
      </w:pPr>
      <w:r w:rsidRPr="00754822">
        <w:rPr>
          <w:rFonts w:asciiTheme="minorHAnsi" w:hAnsiTheme="minorHAnsi"/>
        </w:rPr>
        <w:t xml:space="preserve">Procedure prepared by: Laurie Watson  </w:t>
      </w:r>
      <w:r>
        <w:rPr>
          <w:rFonts w:asciiTheme="minorHAnsi" w:hAnsiTheme="minorHAnsi"/>
        </w:rPr>
        <w:t>MT(ASCP)</w:t>
      </w:r>
      <w:r w:rsidRPr="00754822">
        <w:rPr>
          <w:rFonts w:asciiTheme="minorHAnsi" w:hAnsiTheme="minorHAnsi"/>
        </w:rPr>
        <w:t xml:space="preserve">     </w:t>
      </w:r>
    </w:p>
    <w:p w:rsidR="00B51B60" w:rsidRPr="00754822" w:rsidRDefault="00B51B60" w:rsidP="00B51B60">
      <w:pPr>
        <w:pStyle w:val="ListParagraph"/>
        <w:numPr>
          <w:ilvl w:val="2"/>
          <w:numId w:val="5"/>
        </w:numPr>
        <w:autoSpaceDE w:val="0"/>
        <w:autoSpaceDN w:val="0"/>
        <w:adjustRightInd w:val="0"/>
        <w:spacing w:after="0" w:line="240" w:lineRule="auto"/>
        <w:rPr>
          <w:rFonts w:asciiTheme="minorHAnsi" w:hAnsiTheme="minorHAnsi"/>
          <w:b/>
        </w:rPr>
      </w:pPr>
      <w:r w:rsidRPr="00754822">
        <w:rPr>
          <w:rFonts w:asciiTheme="minorHAnsi" w:hAnsiTheme="minorHAnsi"/>
        </w:rPr>
        <w:t>Who Performs procedure: Inpatient Phlebotomy</w:t>
      </w:r>
      <w:r w:rsidRPr="00754822">
        <w:rPr>
          <w:rFonts w:asciiTheme="minorHAnsi" w:hAnsiTheme="minorHAnsi"/>
          <w:b/>
        </w:rPr>
        <w:t xml:space="preserve">   </w:t>
      </w:r>
    </w:p>
    <w:p w:rsidR="00B51B60" w:rsidRPr="00754822" w:rsidRDefault="00B51B60" w:rsidP="00B51B60">
      <w:pPr>
        <w:autoSpaceDE w:val="0"/>
        <w:autoSpaceDN w:val="0"/>
        <w:adjustRightInd w:val="0"/>
        <w:spacing w:after="0" w:line="240" w:lineRule="auto"/>
        <w:ind w:left="2160"/>
        <w:rPr>
          <w:rFonts w:asciiTheme="minorHAnsi" w:hAnsiTheme="minorHAnsi"/>
          <w:b/>
        </w:rPr>
      </w:pPr>
      <w:r w:rsidRPr="00754822">
        <w:rPr>
          <w:rFonts w:asciiTheme="minorHAnsi" w:hAnsiTheme="minorHAnsi"/>
          <w:b/>
        </w:rPr>
        <w:t xml:space="preserve"> </w:t>
      </w:r>
    </w:p>
    <w:p w:rsidR="00B51B60" w:rsidRPr="00AC38C3" w:rsidRDefault="00B51B60" w:rsidP="00B51B60">
      <w:pPr>
        <w:pStyle w:val="ListParagraph"/>
        <w:tabs>
          <w:tab w:val="left" w:pos="360"/>
        </w:tabs>
        <w:autoSpaceDE w:val="0"/>
        <w:autoSpaceDN w:val="0"/>
        <w:adjustRightInd w:val="0"/>
        <w:spacing w:after="0" w:line="240" w:lineRule="auto"/>
        <w:ind w:left="900"/>
        <w:rPr>
          <w:rFonts w:asciiTheme="minorHAnsi" w:hAnsiTheme="minorHAnsi"/>
          <w:color w:val="000000"/>
        </w:rPr>
      </w:pPr>
    </w:p>
    <w:p w:rsidR="00B51B60" w:rsidRPr="00AC38C3" w:rsidRDefault="00B51B60" w:rsidP="00B51B60">
      <w:pPr>
        <w:rPr>
          <w:rFonts w:asciiTheme="minorHAnsi" w:hAnsiTheme="minorHAnsi"/>
          <w:b/>
          <w:bCs/>
        </w:rPr>
      </w:pPr>
      <w:r w:rsidRPr="00AC38C3">
        <w:rPr>
          <w:rFonts w:asciiTheme="minorHAnsi" w:hAnsiTheme="minorHAnsi"/>
          <w:b/>
          <w:bCs/>
          <w:color w:val="000000"/>
        </w:rPr>
        <w:t>Procedure:  Blood collection Procedure</w:t>
      </w:r>
    </w:p>
    <w:p w:rsidR="00B51B60" w:rsidRPr="00AC38C3" w:rsidRDefault="00B51B60" w:rsidP="00B51B60">
      <w:pPr>
        <w:rPr>
          <w:rFonts w:asciiTheme="minorHAnsi" w:hAnsiTheme="minorHAnsi"/>
          <w:b/>
        </w:rPr>
      </w:pPr>
      <w:r w:rsidRPr="00AC38C3">
        <w:rPr>
          <w:rFonts w:asciiTheme="minorHAnsi" w:hAnsiTheme="minorHAnsi"/>
          <w:b/>
          <w:bCs/>
        </w:rPr>
        <w:t>Venipuncture Procedure</w:t>
      </w:r>
    </w:p>
    <w:p w:rsidR="00B51B60" w:rsidRPr="00AC38C3" w:rsidRDefault="00B51B60" w:rsidP="00B51B60">
      <w:pPr>
        <w:pStyle w:val="BodyText"/>
        <w:rPr>
          <w:rFonts w:asciiTheme="minorHAnsi" w:hAnsiTheme="minorHAnsi"/>
          <w:sz w:val="22"/>
          <w:szCs w:val="22"/>
        </w:rPr>
      </w:pPr>
    </w:p>
    <w:p w:rsidR="00B51B60" w:rsidRDefault="00B51B60" w:rsidP="00B51B60">
      <w:pPr>
        <w:rPr>
          <w:rFonts w:asciiTheme="minorHAnsi" w:hAnsiTheme="minorHAnsi"/>
        </w:rPr>
      </w:pPr>
      <w:r w:rsidRPr="00AC38C3">
        <w:rPr>
          <w:rFonts w:asciiTheme="minorHAnsi" w:hAnsiTheme="minorHAnsi"/>
        </w:rPr>
        <w:t>The collection of a properly identified and skillfully collected blood sample is an essential step for quality lab results</w:t>
      </w:r>
      <w:r>
        <w:rPr>
          <w:rFonts w:asciiTheme="minorHAnsi" w:hAnsiTheme="minorHAnsi"/>
        </w:rPr>
        <w:t>.</w:t>
      </w:r>
    </w:p>
    <w:p w:rsidR="00B51B60" w:rsidRPr="00AC38C3" w:rsidRDefault="00B51B60" w:rsidP="00B51B60">
      <w:pPr>
        <w:rPr>
          <w:rFonts w:asciiTheme="minorHAnsi" w:hAnsiTheme="minorHAnsi"/>
          <w:b/>
          <w:bCs/>
        </w:rPr>
      </w:pPr>
      <w:r>
        <w:rPr>
          <w:rFonts w:asciiTheme="minorHAnsi" w:hAnsiTheme="minorHAnsi"/>
        </w:rPr>
        <w:t>The proper use of personal protective clothing /equipment should be used for all patients as indicated.  Standard Universal Precautions are followed for all patients, including glove usage and proper hand hygiene</w:t>
      </w:r>
      <w:r w:rsidRPr="00AC38C3">
        <w:rPr>
          <w:rFonts w:asciiTheme="minorHAnsi" w:hAnsiTheme="minorHAnsi"/>
        </w:rPr>
        <w:t xml:space="preserve">.          </w:t>
      </w:r>
    </w:p>
    <w:p w:rsidR="00B51B60" w:rsidRDefault="00B51B60" w:rsidP="00B51B60">
      <w:pPr>
        <w:rPr>
          <w:rFonts w:ascii="Arial" w:hAnsi="Arial"/>
          <w:sz w:val="16"/>
        </w:rPr>
      </w:pPr>
    </w:p>
    <w:p w:rsidR="00B51B60" w:rsidRDefault="00B51B60" w:rsidP="00B51B60">
      <w:pPr>
        <w:rPr>
          <w:rFonts w:ascii="Arial" w:hAnsi="Arial"/>
          <w:b/>
          <w:sz w:val="24"/>
        </w:rPr>
      </w:pPr>
      <w:r>
        <w:rPr>
          <w:rFonts w:ascii="Arial" w:hAnsi="Arial"/>
          <w:b/>
          <w:sz w:val="24"/>
        </w:rPr>
        <w:t>PROCEDURE OVERVIEW:</w:t>
      </w:r>
    </w:p>
    <w:p w:rsidR="00B51B60" w:rsidRPr="008D3C50" w:rsidRDefault="00B51B60" w:rsidP="00B51B60">
      <w:pPr>
        <w:pStyle w:val="Default"/>
        <w:numPr>
          <w:ilvl w:val="1"/>
          <w:numId w:val="3"/>
        </w:numPr>
        <w:rPr>
          <w:rFonts w:cs="Arial"/>
        </w:rPr>
      </w:pPr>
      <w:r w:rsidRPr="008D3C50">
        <w:rPr>
          <w:rFonts w:cs="Arial"/>
          <w:bCs/>
        </w:rPr>
        <w:t>Phlebotomists, Medical Technologists, Medical Lab technicians or nursing staff can obtain blood samples by peripheral venipuncture or skin puncture.</w:t>
      </w:r>
      <w:r w:rsidRPr="008D3C50">
        <w:rPr>
          <w:rFonts w:cs="Arial"/>
        </w:rPr>
        <w:t xml:space="preserve"> </w:t>
      </w:r>
      <w:r w:rsidRPr="008D3C50">
        <w:rPr>
          <w:rFonts w:cs="Arial"/>
          <w:bCs/>
        </w:rPr>
        <w:t>Arterial punctures and other methods of collections are not performed by these staff members.</w:t>
      </w:r>
    </w:p>
    <w:p w:rsidR="00B51B60" w:rsidRPr="008D3C50" w:rsidRDefault="00B51B60" w:rsidP="00B51B60">
      <w:pPr>
        <w:pStyle w:val="Default"/>
        <w:numPr>
          <w:ilvl w:val="1"/>
          <w:numId w:val="3"/>
        </w:numPr>
        <w:rPr>
          <w:rFonts w:cs="Arial"/>
        </w:rPr>
      </w:pPr>
      <w:r w:rsidRPr="008D3C50">
        <w:rPr>
          <w:rFonts w:cs="Arial"/>
        </w:rPr>
        <w:lastRenderedPageBreak/>
        <w:t>Any difficulties encountered obtaining blood specimens should be directed to the provider.</w:t>
      </w:r>
    </w:p>
    <w:p w:rsidR="00B51B60" w:rsidRPr="008D3C50" w:rsidRDefault="00B51B60" w:rsidP="00B51B60">
      <w:pPr>
        <w:pStyle w:val="Default"/>
        <w:numPr>
          <w:ilvl w:val="1"/>
          <w:numId w:val="3"/>
        </w:numPr>
        <w:rPr>
          <w:rFonts w:cs="Arial"/>
        </w:rPr>
      </w:pPr>
      <w:r w:rsidRPr="008D3C50">
        <w:rPr>
          <w:rFonts w:cs="Arial"/>
        </w:rPr>
        <w:t>Hand hygiene shall be performed and examination gloves worn for collection of body fluid and blood.  Identification of the patient shall be per the Patient Identificatio</w:t>
      </w:r>
      <w:r>
        <w:rPr>
          <w:rFonts w:cs="Arial"/>
        </w:rPr>
        <w:t>n policy.  Hand hygiene shall</w:t>
      </w:r>
      <w:r w:rsidRPr="008D3C50">
        <w:rPr>
          <w:rFonts w:cs="Arial"/>
        </w:rPr>
        <w:t xml:space="preserve"> also be performed following the collection.</w:t>
      </w:r>
    </w:p>
    <w:p w:rsidR="00B51B60" w:rsidRPr="005F39F7" w:rsidRDefault="00B51B60" w:rsidP="00B51B60">
      <w:pPr>
        <w:pStyle w:val="Default"/>
        <w:numPr>
          <w:ilvl w:val="1"/>
          <w:numId w:val="3"/>
        </w:numPr>
      </w:pPr>
      <w:r>
        <w:rPr>
          <w:rFonts w:cs="Arial"/>
        </w:rPr>
        <w:t>Blood samples will be labeled immediately following collection, at the patient’s bedside, with two approved patient identifiers (Patient name and DOB, or MRN).</w:t>
      </w:r>
    </w:p>
    <w:p w:rsidR="00B51B60" w:rsidRPr="005F39F7"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5F39F7">
        <w:rPr>
          <w:rFonts w:ascii="Times New Roman" w:hAnsi="Times New Roman"/>
          <w:sz w:val="24"/>
          <w:szCs w:val="24"/>
        </w:rPr>
        <w:t>NOTE: Room number is not an approved patient identifier and can lead to a BAD ID and rejection of the sample.  The person collecting the specimen should be the one to ID the patient and label the specimens.</w:t>
      </w:r>
      <w:r w:rsidRPr="005F39F7">
        <w:rPr>
          <w:rFonts w:ascii="Times New Roman" w:hAnsi="Times New Roman"/>
          <w:iCs/>
          <w:color w:val="000000"/>
          <w:sz w:val="24"/>
          <w:szCs w:val="24"/>
        </w:rPr>
        <w:t xml:space="preserve"> </w:t>
      </w:r>
    </w:p>
    <w:p w:rsidR="00B51B60" w:rsidRPr="005F39F7"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5F39F7">
        <w:rPr>
          <w:rFonts w:ascii="Times New Roman" w:hAnsi="Times New Roman"/>
          <w:color w:val="000000"/>
          <w:sz w:val="24"/>
          <w:szCs w:val="24"/>
        </w:rPr>
        <w:t xml:space="preserve">The laboratory will use clinically effective needle devices that incorporate engineering controls to prevent needle stick injuries. </w:t>
      </w:r>
      <w:r>
        <w:rPr>
          <w:rFonts w:ascii="Times New Roman" w:hAnsi="Times New Roman"/>
          <w:color w:val="000000"/>
          <w:sz w:val="24"/>
          <w:szCs w:val="24"/>
        </w:rPr>
        <w:t xml:space="preserve"> Needles may not be manipulated by bending or recapping.</w:t>
      </w:r>
    </w:p>
    <w:p w:rsidR="00B51B60" w:rsidRPr="005F39F7" w:rsidRDefault="00B51B60" w:rsidP="00B51B60">
      <w:pPr>
        <w:pStyle w:val="Default"/>
        <w:ind w:left="2160"/>
      </w:pPr>
    </w:p>
    <w:p w:rsidR="00B51B60" w:rsidRPr="00AC38C3" w:rsidRDefault="00B51B60" w:rsidP="00B51B60">
      <w:pPr>
        <w:pStyle w:val="Default"/>
        <w:numPr>
          <w:ilvl w:val="0"/>
          <w:numId w:val="3"/>
        </w:numPr>
        <w:rPr>
          <w:bCs/>
        </w:rPr>
      </w:pPr>
      <w:r w:rsidRPr="00F759B0">
        <w:rPr>
          <w:rFonts w:cs="Arial"/>
        </w:rPr>
        <w:t>Procedure</w:t>
      </w:r>
    </w:p>
    <w:p w:rsidR="00B51B60" w:rsidRPr="00F759B0" w:rsidRDefault="00B51B60" w:rsidP="00B51B60">
      <w:pPr>
        <w:pStyle w:val="Default"/>
        <w:numPr>
          <w:ilvl w:val="1"/>
          <w:numId w:val="3"/>
        </w:numPr>
        <w:rPr>
          <w:bCs/>
        </w:rPr>
      </w:pPr>
      <w:r>
        <w:rPr>
          <w:rFonts w:cs="Arial"/>
          <w:b/>
        </w:rPr>
        <w:t>Wash hands before placing gloves on hands.</w:t>
      </w:r>
    </w:p>
    <w:p w:rsidR="00B51B60" w:rsidRPr="00F759B0" w:rsidRDefault="00B51B60" w:rsidP="00B51B60">
      <w:pPr>
        <w:pStyle w:val="Default"/>
        <w:numPr>
          <w:ilvl w:val="1"/>
          <w:numId w:val="3"/>
        </w:numPr>
      </w:pPr>
      <w:r w:rsidRPr="00F759B0">
        <w:rPr>
          <w:bCs/>
        </w:rPr>
        <w:t>Prepare requisitions</w:t>
      </w:r>
      <w:r>
        <w:rPr>
          <w:bCs/>
        </w:rPr>
        <w:t xml:space="preserve"> when appropriate</w:t>
      </w:r>
      <w:r w:rsidRPr="00F759B0">
        <w:rPr>
          <w:bCs/>
        </w:rPr>
        <w:t>, and specimen labels</w:t>
      </w:r>
      <w:r w:rsidRPr="00F759B0">
        <w:rPr>
          <w:b/>
          <w:bCs/>
        </w:rPr>
        <w:t xml:space="preserve">.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Each request for a blood specimen must be verified to identify all supplies associated with the patient.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Identify t</w:t>
      </w:r>
      <w:r w:rsidRPr="00F759B0">
        <w:rPr>
          <w:rFonts w:ascii="Times New Roman" w:hAnsi="Times New Roman"/>
          <w:color w:val="000000"/>
          <w:sz w:val="24"/>
          <w:szCs w:val="24"/>
        </w:rPr>
        <w:t xml:space="preserve">he patient </w:t>
      </w:r>
      <w:r>
        <w:rPr>
          <w:rFonts w:ascii="Times New Roman" w:hAnsi="Times New Roman"/>
          <w:color w:val="000000"/>
          <w:sz w:val="24"/>
          <w:szCs w:val="24"/>
        </w:rPr>
        <w:t>by scanning the armband and confirming the name and date of birth visually and verbally.</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In the absence of the scanner, a three</w:t>
      </w:r>
      <w:r w:rsidRPr="00F759B0">
        <w:rPr>
          <w:rFonts w:ascii="Times New Roman" w:hAnsi="Times New Roman"/>
          <w:color w:val="000000"/>
          <w:sz w:val="24"/>
          <w:szCs w:val="24"/>
        </w:rPr>
        <w:t>-way match should be made using the test requi</w:t>
      </w:r>
      <w:r>
        <w:rPr>
          <w:rFonts w:ascii="Times New Roman" w:hAnsi="Times New Roman"/>
          <w:color w:val="000000"/>
          <w:sz w:val="24"/>
          <w:szCs w:val="24"/>
        </w:rPr>
        <w:t>sition and the specimen labels by comparison of what the patient verbally states.</w:t>
      </w:r>
    </w:p>
    <w:p w:rsidR="00B51B60" w:rsidRPr="00F759B0"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bCs/>
          <w:color w:val="000000"/>
          <w:sz w:val="24"/>
          <w:szCs w:val="24"/>
        </w:rPr>
        <w:t>Assemble Supplies</w:t>
      </w:r>
      <w:r w:rsidRPr="00F759B0">
        <w:rPr>
          <w:rFonts w:ascii="Times New Roman" w:hAnsi="Times New Roman"/>
          <w:b/>
          <w:bCs/>
          <w:color w:val="000000"/>
          <w:sz w:val="24"/>
          <w:szCs w:val="24"/>
        </w:rPr>
        <w:t xml:space="preserve">.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Only latex free supplies are used.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Collection tubes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Latex free </w:t>
      </w:r>
      <w:r w:rsidRPr="00F759B0">
        <w:rPr>
          <w:rFonts w:ascii="Times New Roman" w:hAnsi="Times New Roman"/>
          <w:color w:val="000000"/>
          <w:sz w:val="24"/>
          <w:szCs w:val="24"/>
        </w:rPr>
        <w:t xml:space="preserve">Tourniquet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70% alcohol gauze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Dry gauze pads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Latex Free </w:t>
      </w:r>
      <w:r w:rsidRPr="00F759B0">
        <w:rPr>
          <w:rFonts w:ascii="Times New Roman" w:hAnsi="Times New Roman"/>
          <w:color w:val="000000"/>
          <w:sz w:val="24"/>
          <w:szCs w:val="24"/>
        </w:rPr>
        <w:t xml:space="preserve">Exam gloves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Adhesive bandage or medical tape </w:t>
      </w:r>
    </w:p>
    <w:p w:rsidR="00B51B60" w:rsidRPr="00F759B0"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Select the system for venipuncture: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Evacuated System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The single use tube holder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Evacuated tubes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Single use syringes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Single use needles </w:t>
      </w:r>
    </w:p>
    <w:p w:rsidR="00B51B60" w:rsidRPr="00F759B0"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bCs/>
          <w:color w:val="000000"/>
          <w:sz w:val="24"/>
          <w:szCs w:val="24"/>
        </w:rPr>
        <w:t>Reassure the patient</w:t>
      </w:r>
      <w:r w:rsidRPr="00F759B0">
        <w:rPr>
          <w:rFonts w:ascii="Times New Roman" w:hAnsi="Times New Roman"/>
          <w:b/>
          <w:bCs/>
          <w:color w:val="000000"/>
          <w:sz w:val="24"/>
          <w:szCs w:val="24"/>
        </w:rPr>
        <w:t xml:space="preserve">.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The phlebotomist gains the patient’s confidence and assures the patient that although the venipuncture will be slightly uncomfortable, it will be short in duration.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u w:val="single"/>
        </w:rPr>
        <w:t>Never</w:t>
      </w:r>
      <w:r w:rsidRPr="00F759B0">
        <w:rPr>
          <w:rFonts w:ascii="Times New Roman" w:hAnsi="Times New Roman"/>
          <w:color w:val="000000"/>
          <w:sz w:val="24"/>
          <w:szCs w:val="24"/>
        </w:rPr>
        <w:t xml:space="preserve"> tell a patient that the venipuncture will not hurt. </w:t>
      </w:r>
    </w:p>
    <w:p w:rsidR="00B51B60" w:rsidRPr="00F759B0"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bCs/>
          <w:color w:val="000000"/>
          <w:sz w:val="24"/>
          <w:szCs w:val="24"/>
        </w:rPr>
        <w:t>Prepare the patient</w:t>
      </w:r>
      <w:r w:rsidRPr="00F759B0">
        <w:rPr>
          <w:rFonts w:ascii="Times New Roman" w:hAnsi="Times New Roman"/>
          <w:b/>
          <w:bCs/>
          <w:color w:val="000000"/>
          <w:sz w:val="24"/>
          <w:szCs w:val="24"/>
        </w:rPr>
        <w:t xml:space="preserve">. </w:t>
      </w:r>
    </w:p>
    <w:p w:rsidR="00B51B6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lastRenderedPageBreak/>
        <w:t>The arm should be straight, firmly supported and rotated to expose the antecubital area.</w:t>
      </w:r>
    </w:p>
    <w:p w:rsidR="00B51B60" w:rsidRPr="00F759B0"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bCs/>
          <w:color w:val="000000"/>
          <w:sz w:val="24"/>
          <w:szCs w:val="24"/>
        </w:rPr>
        <w:t xml:space="preserve"> </w:t>
      </w:r>
      <w:r w:rsidRPr="00F759B0">
        <w:rPr>
          <w:rFonts w:ascii="Times New Roman" w:hAnsi="Times New Roman"/>
          <w:bCs/>
          <w:color w:val="000000"/>
          <w:sz w:val="24"/>
          <w:szCs w:val="24"/>
        </w:rPr>
        <w:t>Apply new tourniquet</w:t>
      </w:r>
      <w:r w:rsidRPr="00F759B0">
        <w:rPr>
          <w:rFonts w:ascii="Times New Roman" w:hAnsi="Times New Roman"/>
          <w:b/>
          <w:bCs/>
          <w:color w:val="000000"/>
          <w:sz w:val="24"/>
          <w:szCs w:val="24"/>
        </w:rPr>
        <w:t xml:space="preserve">.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Apply tourniquet 2-6 inches above the desired insertion site to impede venous, but not arterial, blood flow.</w:t>
      </w:r>
    </w:p>
    <w:p w:rsidR="00B51B60" w:rsidRPr="005E24E8"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The tourniquet should be tight enough to restrict blood flow but not make the patient unnecessarily uncomfortable. </w:t>
      </w:r>
    </w:p>
    <w:p w:rsidR="00B51B60" w:rsidRPr="00766A06"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bCs/>
          <w:color w:val="000000"/>
          <w:sz w:val="24"/>
          <w:szCs w:val="24"/>
        </w:rPr>
        <w:t>Ask the patient to close their hand but not to pump their fist</w:t>
      </w:r>
      <w:r w:rsidRPr="005E24E8">
        <w:rPr>
          <w:rFonts w:ascii="Times New Roman" w:hAnsi="Times New Roman"/>
          <w:b/>
          <w:bCs/>
          <w:color w:val="000000"/>
          <w:sz w:val="24"/>
          <w:szCs w:val="24"/>
        </w:rPr>
        <w:t xml:space="preserve">. </w:t>
      </w:r>
    </w:p>
    <w:p w:rsidR="00B51B60" w:rsidRPr="005E24E8" w:rsidRDefault="00B51B60" w:rsidP="00B51B60">
      <w:pPr>
        <w:pStyle w:val="ListParagraph"/>
        <w:autoSpaceDE w:val="0"/>
        <w:autoSpaceDN w:val="0"/>
        <w:adjustRightInd w:val="0"/>
        <w:spacing w:after="0" w:line="240" w:lineRule="auto"/>
        <w:ind w:left="2160"/>
        <w:rPr>
          <w:rFonts w:ascii="Times New Roman" w:hAnsi="Times New Roman"/>
          <w:color w:val="000000"/>
          <w:sz w:val="24"/>
          <w:szCs w:val="24"/>
        </w:rPr>
      </w:pPr>
    </w:p>
    <w:p w:rsidR="00B51B60" w:rsidRPr="00F759B0"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bCs/>
          <w:color w:val="000000"/>
          <w:sz w:val="24"/>
          <w:szCs w:val="24"/>
        </w:rPr>
        <w:t>Select a site</w:t>
      </w:r>
      <w:r w:rsidRPr="00F759B0">
        <w:rPr>
          <w:rFonts w:ascii="Times New Roman" w:hAnsi="Times New Roman"/>
          <w:b/>
          <w:bCs/>
          <w:color w:val="000000"/>
          <w:sz w:val="24"/>
          <w:szCs w:val="24"/>
        </w:rPr>
        <w:t>.</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bCs/>
          <w:color w:val="000000"/>
          <w:sz w:val="24"/>
          <w:szCs w:val="24"/>
        </w:rPr>
        <w:t>If a peripheral IV is in the same arm, turn IV fluids off for at least 2 minutes prior to venipuncture.</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bCs/>
          <w:color w:val="000000"/>
          <w:sz w:val="24"/>
          <w:szCs w:val="24"/>
        </w:rPr>
        <w:t xml:space="preserve">Whenever possible, </w:t>
      </w:r>
      <w:r w:rsidRPr="005E24E8">
        <w:rPr>
          <w:rFonts w:ascii="Times New Roman" w:hAnsi="Times New Roman"/>
          <w:b/>
          <w:bCs/>
          <w:color w:val="000000"/>
          <w:sz w:val="24"/>
          <w:szCs w:val="24"/>
        </w:rPr>
        <w:t>avoid</w:t>
      </w:r>
      <w:r>
        <w:rPr>
          <w:rFonts w:ascii="Times New Roman" w:hAnsi="Times New Roman"/>
          <w:bCs/>
          <w:color w:val="000000"/>
          <w:sz w:val="24"/>
          <w:szCs w:val="24"/>
        </w:rPr>
        <w:t xml:space="preserve"> venipuncture above an IV site.</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The larger and fuller medial cubital and cephalic veins are used most frequently used. </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Veins in the hand or back of the wrist may also be used.</w:t>
      </w:r>
    </w:p>
    <w:p w:rsidR="00B51B60" w:rsidRPr="00F759B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The use of the </w:t>
      </w:r>
      <w:proofErr w:type="spellStart"/>
      <w:r w:rsidRPr="00F759B0">
        <w:rPr>
          <w:rFonts w:ascii="Times New Roman" w:hAnsi="Times New Roman"/>
          <w:color w:val="000000"/>
          <w:sz w:val="24"/>
          <w:szCs w:val="24"/>
        </w:rPr>
        <w:t>basilic</w:t>
      </w:r>
      <w:proofErr w:type="spellEnd"/>
      <w:r w:rsidRPr="00F759B0">
        <w:rPr>
          <w:rFonts w:ascii="Times New Roman" w:hAnsi="Times New Roman"/>
          <w:color w:val="000000"/>
          <w:sz w:val="24"/>
          <w:szCs w:val="24"/>
        </w:rPr>
        <w:t xml:space="preserve"> vein should be the last option. </w:t>
      </w:r>
    </w:p>
    <w:p w:rsidR="00B51B60" w:rsidRPr="005E24E8"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Veins on the palm side of the wrist should not be used. </w:t>
      </w:r>
    </w:p>
    <w:p w:rsidR="00B51B60" w:rsidRPr="005E24E8"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bCs/>
          <w:color w:val="000000"/>
          <w:sz w:val="24"/>
          <w:szCs w:val="24"/>
        </w:rPr>
        <w:t>Clean the venipuncture site</w:t>
      </w:r>
      <w:r w:rsidRPr="005E24E8">
        <w:rPr>
          <w:rFonts w:ascii="Times New Roman" w:hAnsi="Times New Roman"/>
          <w:b/>
          <w:bCs/>
          <w:color w:val="000000"/>
          <w:sz w:val="24"/>
          <w:szCs w:val="24"/>
        </w:rPr>
        <w:t xml:space="preserve">. </w:t>
      </w:r>
    </w:p>
    <w:p w:rsidR="00B51B6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Clean with 70% alcohol in a circular motion from center to periphery. </w:t>
      </w:r>
    </w:p>
    <w:p w:rsidR="00B51B60" w:rsidRPr="005E24E8"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Allow to air dry for 30 seconds.   Failure to allow alcohol to dry properly could lead to </w:t>
      </w:r>
      <w:proofErr w:type="spellStart"/>
      <w:r w:rsidRPr="005E24E8">
        <w:rPr>
          <w:rFonts w:ascii="Times New Roman" w:hAnsi="Times New Roman"/>
          <w:color w:val="000000"/>
          <w:sz w:val="24"/>
          <w:szCs w:val="24"/>
        </w:rPr>
        <w:t>hemolyzed</w:t>
      </w:r>
      <w:proofErr w:type="spellEnd"/>
      <w:r w:rsidRPr="005E24E8">
        <w:rPr>
          <w:rFonts w:ascii="Times New Roman" w:hAnsi="Times New Roman"/>
          <w:color w:val="000000"/>
          <w:sz w:val="24"/>
          <w:szCs w:val="24"/>
        </w:rPr>
        <w:t xml:space="preserve"> specimens and increased discomfort for the patient during the collection.</w:t>
      </w:r>
    </w:p>
    <w:p w:rsidR="00B51B60" w:rsidRPr="005E24E8"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bCs/>
          <w:color w:val="000000"/>
          <w:sz w:val="24"/>
          <w:szCs w:val="24"/>
        </w:rPr>
        <w:t xml:space="preserve">Perform venipuncture. </w:t>
      </w:r>
    </w:p>
    <w:p w:rsidR="00B51B60" w:rsidRPr="005E24E8"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Evacuated tube method </w:t>
      </w:r>
    </w:p>
    <w:p w:rsidR="00B51B60" w:rsidRPr="005E24E8"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Thread the needle into the tube holder and remove cap </w:t>
      </w:r>
    </w:p>
    <w:p w:rsidR="00B51B60" w:rsidRPr="005E24E8"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Grasp patient’s arm and position thumb 2 inches below insertion site.  Apply traction on skin in direction of hand.</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Insert needle with bevel up through skin at a 15 – 30˚ degree angle.  Use a continuous smooth motion.</w:t>
      </w:r>
    </w:p>
    <w:p w:rsidR="00B51B60" w:rsidRPr="005E24E8"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Ask patient to open their hand.</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Continue to hold the tube holder with one hand while inserting and changing the evacuated tubes</w:t>
      </w:r>
      <w:r>
        <w:rPr>
          <w:rFonts w:ascii="Times New Roman" w:hAnsi="Times New Roman"/>
          <w:color w:val="000000"/>
          <w:sz w:val="24"/>
          <w:szCs w:val="24"/>
        </w:rPr>
        <w:t xml:space="preserve"> according to the correct order of draw.</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01701D">
        <w:rPr>
          <w:rFonts w:ascii="Times New Roman" w:hAnsi="Times New Roman"/>
          <w:color w:val="000000"/>
          <w:sz w:val="24"/>
          <w:szCs w:val="24"/>
        </w:rPr>
        <w:t xml:space="preserve"> Allow tube to fill until the vacuum no longer draws blood from the vein. </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Remove tourniquet following blood fill of the first tube. To avoid </w:t>
      </w:r>
      <w:proofErr w:type="spellStart"/>
      <w:r>
        <w:rPr>
          <w:rFonts w:ascii="Times New Roman" w:hAnsi="Times New Roman"/>
          <w:color w:val="000000"/>
          <w:sz w:val="24"/>
          <w:szCs w:val="24"/>
        </w:rPr>
        <w:t>hemoconcentration</w:t>
      </w:r>
      <w:proofErr w:type="spellEnd"/>
      <w:r>
        <w:rPr>
          <w:rFonts w:ascii="Times New Roman" w:hAnsi="Times New Roman"/>
          <w:color w:val="000000"/>
          <w:sz w:val="24"/>
          <w:szCs w:val="24"/>
        </w:rPr>
        <w:t>, the maximum time the tourniquet should be tied around the patient’s arm is @ 1 minute.</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01701D">
        <w:rPr>
          <w:rFonts w:ascii="Times New Roman" w:hAnsi="Times New Roman"/>
          <w:color w:val="000000"/>
          <w:sz w:val="24"/>
          <w:szCs w:val="24"/>
        </w:rPr>
        <w:t xml:space="preserve">Mix additive tube by gently inverting them 5 to 10 times. </w:t>
      </w:r>
    </w:p>
    <w:p w:rsidR="00B51B60" w:rsidRPr="00470555"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470555">
        <w:rPr>
          <w:rFonts w:ascii="Times New Roman" w:hAnsi="Times New Roman"/>
          <w:color w:val="000000"/>
          <w:sz w:val="24"/>
          <w:szCs w:val="24"/>
        </w:rPr>
        <w:t>When final tube is collected, place a piece of gauze over collection site and withdraw needle. Lock the safety shield over the needle and discard into biohazard sharps container.</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Hold gauze over the wound site for 2-4 minutes.  Check to ensure bleeding has stopped and apply clean gauze and apply dressing.</w:t>
      </w:r>
    </w:p>
    <w:p w:rsidR="00B51B60" w:rsidRDefault="00B51B60" w:rsidP="00B51B60">
      <w:pPr>
        <w:pStyle w:val="ListParagraph"/>
        <w:numPr>
          <w:ilvl w:val="4"/>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NOTE:  BANDAIDS are not an approved dressing for children under 2 years of age.</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Label all tubes immediately in the presence of the patient.</w:t>
      </w:r>
    </w:p>
    <w:p w:rsidR="00B51B60" w:rsidRPr="00AC38C3"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470555">
        <w:rPr>
          <w:rFonts w:ascii="Times New Roman" w:hAnsi="Times New Roman"/>
          <w:color w:val="000000"/>
          <w:sz w:val="24"/>
          <w:szCs w:val="24"/>
        </w:rPr>
        <w:t>Place specimens in biohazard bag.</w:t>
      </w:r>
    </w:p>
    <w:p w:rsidR="00B51B60" w:rsidRPr="00766A06" w:rsidRDefault="00B51B60" w:rsidP="00B51B60">
      <w:pPr>
        <w:autoSpaceDE w:val="0"/>
        <w:autoSpaceDN w:val="0"/>
        <w:adjustRightInd w:val="0"/>
        <w:spacing w:after="0" w:line="240" w:lineRule="auto"/>
        <w:rPr>
          <w:rFonts w:ascii="Times New Roman" w:hAnsi="Times New Roman"/>
          <w:color w:val="000000"/>
          <w:sz w:val="24"/>
          <w:szCs w:val="24"/>
        </w:rPr>
      </w:pPr>
    </w:p>
    <w:p w:rsidR="00B51B60" w:rsidRPr="005E24E8"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Syringe Method </w:t>
      </w:r>
    </w:p>
    <w:p w:rsidR="00B51B60" w:rsidRPr="005E24E8"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Attach the needle to the syringe and exercise the plunger. </w:t>
      </w:r>
    </w:p>
    <w:p w:rsidR="00B51B60" w:rsidRPr="005E24E8"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Grasp patient’s arm and position thumb 2 inches below insertion site.  Apply traction on skin in direction of hand.</w:t>
      </w:r>
    </w:p>
    <w:p w:rsidR="00B51B60" w:rsidRPr="005E24E8"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Insert needle with bevel up through skin at a 15 – 30˚ degree angle.  Use a continuous smooth motion.</w:t>
      </w:r>
    </w:p>
    <w:p w:rsidR="00B51B60" w:rsidRPr="002D53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color w:val="000000"/>
          <w:sz w:val="24"/>
          <w:szCs w:val="24"/>
        </w:rPr>
        <w:t xml:space="preserve">Gently pull the plunger back to fill the syringe. </w:t>
      </w:r>
      <w:r>
        <w:rPr>
          <w:rFonts w:ascii="Times New Roman" w:hAnsi="Times New Roman"/>
          <w:color w:val="000000"/>
          <w:sz w:val="24"/>
          <w:szCs w:val="24"/>
        </w:rPr>
        <w:t>Do not force plunger back.  When properly performed, the plunger should be easy to pull back.</w:t>
      </w:r>
    </w:p>
    <w:p w:rsidR="00B51B60" w:rsidRPr="002D53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 xml:space="preserve">Ask the patient to open hand </w:t>
      </w:r>
    </w:p>
    <w:p w:rsidR="00B51B60" w:rsidRPr="002D53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 xml:space="preserve">Release the tourniquet. </w:t>
      </w:r>
    </w:p>
    <w:p w:rsidR="00B51B60" w:rsidRPr="002D53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Place gauze on the venipuncture site</w:t>
      </w:r>
      <w:r w:rsidRPr="002D5360">
        <w:rPr>
          <w:rFonts w:ascii="Times New Roman" w:hAnsi="Times New Roman"/>
          <w:b/>
          <w:bCs/>
          <w:color w:val="000000"/>
          <w:sz w:val="24"/>
          <w:szCs w:val="24"/>
        </w:rPr>
        <w:t xml:space="preserve">. </w:t>
      </w:r>
    </w:p>
    <w:p w:rsidR="00B51B60" w:rsidRPr="002D53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Remove the needle.</w:t>
      </w:r>
      <w:r w:rsidRPr="002D5360">
        <w:rPr>
          <w:rFonts w:ascii="Times New Roman" w:hAnsi="Times New Roman"/>
          <w:b/>
          <w:bCs/>
          <w:color w:val="000000"/>
          <w:sz w:val="24"/>
          <w:szCs w:val="24"/>
        </w:rPr>
        <w:t xml:space="preserve"> </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color w:val="000000"/>
          <w:sz w:val="24"/>
          <w:szCs w:val="24"/>
        </w:rPr>
        <w:t xml:space="preserve">Apply gentle pressure to the gauze as the needle exits the point of entry. </w:t>
      </w:r>
    </w:p>
    <w:p w:rsidR="00B51B60" w:rsidRPr="002D53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 xml:space="preserve">Activate the protective sheath on the needle </w:t>
      </w:r>
    </w:p>
    <w:p w:rsidR="00B51B60" w:rsidRPr="002D53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Discard the needle and holder in an appropriate sharps container</w:t>
      </w:r>
      <w:r w:rsidRPr="002D5360">
        <w:rPr>
          <w:rFonts w:ascii="Times New Roman" w:hAnsi="Times New Roman"/>
          <w:b/>
          <w:bCs/>
          <w:color w:val="000000"/>
          <w:sz w:val="24"/>
          <w:szCs w:val="24"/>
        </w:rPr>
        <w:t xml:space="preserve">. </w:t>
      </w:r>
    </w:p>
    <w:p w:rsidR="00B51B60" w:rsidRPr="002D53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Maintain pressure</w:t>
      </w:r>
      <w:r>
        <w:rPr>
          <w:rFonts w:ascii="Times New Roman" w:hAnsi="Times New Roman"/>
          <w:bCs/>
          <w:color w:val="000000"/>
          <w:sz w:val="24"/>
          <w:szCs w:val="24"/>
        </w:rPr>
        <w:t xml:space="preserve"> on the puncture site</w:t>
      </w:r>
      <w:r w:rsidRPr="002D5360">
        <w:rPr>
          <w:rFonts w:ascii="Times New Roman" w:hAnsi="Times New Roman"/>
          <w:bCs/>
          <w:color w:val="000000"/>
          <w:sz w:val="24"/>
          <w:szCs w:val="24"/>
        </w:rPr>
        <w:t xml:space="preserve"> until bleeding stops </w:t>
      </w:r>
      <w:r>
        <w:rPr>
          <w:rFonts w:ascii="Times New Roman" w:hAnsi="Times New Roman"/>
          <w:bCs/>
          <w:color w:val="000000"/>
          <w:sz w:val="24"/>
          <w:szCs w:val="24"/>
        </w:rPr>
        <w:t>(2-4 minutes)</w:t>
      </w:r>
    </w:p>
    <w:p w:rsidR="00B51B60" w:rsidRPr="00766A06"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 xml:space="preserve">Bandage the site. </w:t>
      </w:r>
    </w:p>
    <w:p w:rsidR="00B51B60" w:rsidRDefault="00B51B60" w:rsidP="00B51B60">
      <w:pPr>
        <w:pStyle w:val="ListParagraph"/>
        <w:numPr>
          <w:ilvl w:val="4"/>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NOTE:  BANDAIDS are not an approved dressing for children under 2 years of age.</w:t>
      </w:r>
    </w:p>
    <w:p w:rsidR="00B51B60" w:rsidRPr="002D53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bCs/>
          <w:color w:val="000000"/>
          <w:sz w:val="24"/>
          <w:szCs w:val="24"/>
        </w:rPr>
        <w:t>Transfer blood from syringe to appropriate colored evacuation tubes using a vacutainer blood transfer device only.  Place evacuated tubes into vacutainer blood transfer device holder according to the recommended order of draw for syringe collections.</w:t>
      </w:r>
    </w:p>
    <w:p w:rsidR="00B51B60" w:rsidRPr="002D53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 xml:space="preserve">Label the tubes in the presence of the patient. </w:t>
      </w:r>
    </w:p>
    <w:p w:rsidR="00B51B60" w:rsidRPr="00766A06"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5F39F7">
        <w:rPr>
          <w:rFonts w:ascii="Times New Roman" w:hAnsi="Times New Roman"/>
          <w:bCs/>
          <w:color w:val="000000"/>
          <w:sz w:val="24"/>
          <w:szCs w:val="24"/>
        </w:rPr>
        <w:t>Deliver samples to the lab in a biohazard bag.</w:t>
      </w:r>
    </w:p>
    <w:p w:rsidR="00B51B60" w:rsidRPr="00EC0FB2" w:rsidRDefault="00B51B60" w:rsidP="00B51B60">
      <w:pPr>
        <w:pStyle w:val="ListParagraph"/>
        <w:autoSpaceDE w:val="0"/>
        <w:autoSpaceDN w:val="0"/>
        <w:adjustRightInd w:val="0"/>
        <w:spacing w:after="0" w:line="240" w:lineRule="auto"/>
        <w:ind w:left="2880"/>
        <w:rPr>
          <w:rFonts w:ascii="Times New Roman" w:hAnsi="Times New Roman"/>
          <w:color w:val="000000"/>
          <w:sz w:val="24"/>
          <w:szCs w:val="24"/>
        </w:rPr>
      </w:pPr>
    </w:p>
    <w:p w:rsidR="00B51B60" w:rsidRPr="00EC0FB2"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t xml:space="preserve">Vacutainer Safety Push Button </w:t>
      </w:r>
      <w:r w:rsidRPr="00EC0FB2">
        <w:rPr>
          <w:rFonts w:ascii="Times New Roman" w:hAnsi="Times New Roman"/>
          <w:iCs/>
          <w:color w:val="000000"/>
          <w:sz w:val="24"/>
          <w:szCs w:val="24"/>
        </w:rPr>
        <w:t>Blood Collection Set (Butterfly Blood Collection Set)</w:t>
      </w:r>
    </w:p>
    <w:p w:rsidR="00B51B60" w:rsidRPr="00EC0FB2"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EC0FB2">
        <w:rPr>
          <w:rFonts w:ascii="Times New Roman" w:hAnsi="Times New Roman"/>
          <w:color w:val="000000"/>
          <w:sz w:val="24"/>
          <w:szCs w:val="24"/>
        </w:rPr>
        <w:t xml:space="preserve">Peel apart the package and remove set. </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EC0FB2">
        <w:rPr>
          <w:rFonts w:ascii="Times New Roman" w:hAnsi="Times New Roman"/>
          <w:color w:val="000000"/>
          <w:sz w:val="24"/>
          <w:szCs w:val="24"/>
        </w:rPr>
        <w:t xml:space="preserve">Screw the </w:t>
      </w:r>
      <w:proofErr w:type="spellStart"/>
      <w:r>
        <w:rPr>
          <w:rFonts w:ascii="Times New Roman" w:hAnsi="Times New Roman"/>
          <w:color w:val="000000"/>
          <w:sz w:val="24"/>
          <w:szCs w:val="24"/>
        </w:rPr>
        <w:t>luer</w:t>
      </w:r>
      <w:proofErr w:type="spellEnd"/>
      <w:r>
        <w:rPr>
          <w:rFonts w:ascii="Times New Roman" w:hAnsi="Times New Roman"/>
          <w:color w:val="000000"/>
          <w:sz w:val="24"/>
          <w:szCs w:val="24"/>
        </w:rPr>
        <w:t xml:space="preserve"> adapter into </w:t>
      </w:r>
      <w:r w:rsidRPr="00EC0FB2">
        <w:rPr>
          <w:rFonts w:ascii="Times New Roman" w:hAnsi="Times New Roman"/>
          <w:color w:val="000000"/>
          <w:sz w:val="24"/>
          <w:szCs w:val="24"/>
        </w:rPr>
        <w:t xml:space="preserve">the holder. </w:t>
      </w:r>
    </w:p>
    <w:p w:rsidR="00B51B60" w:rsidRPr="005E24E8"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Grasp patient’s arm and position thumb 2 inches below insertion site.  Apply traction on skin in direction of hand.</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Grasp butterfly wings with thumb and fingers.  Insert needle with bevel up through skin at a 15 – 30˚ degree angle.  Use a continuous smooth motion.  </w:t>
      </w:r>
    </w:p>
    <w:p w:rsidR="00B51B60" w:rsidRPr="005E24E8"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Ask patient to open their hand.</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lastRenderedPageBreak/>
        <w:t>Continue to hold the tube holder with one hand while inserting and changing the evacuated tubes</w:t>
      </w:r>
      <w:r>
        <w:rPr>
          <w:rFonts w:ascii="Times New Roman" w:hAnsi="Times New Roman"/>
          <w:color w:val="000000"/>
          <w:sz w:val="24"/>
          <w:szCs w:val="24"/>
        </w:rPr>
        <w:t xml:space="preserve"> according to the correct order of draw.</w:t>
      </w:r>
    </w:p>
    <w:p w:rsidR="00B51B60" w:rsidRDefault="00B51B60" w:rsidP="00B51B60">
      <w:pPr>
        <w:pStyle w:val="ListParagraph"/>
        <w:numPr>
          <w:ilvl w:val="4"/>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NOTE:  When using a winged blood collection set for venipuncture and a coagulation (citrate) tube is the first specimen tube to be drawn, a discard tube should be drawn first.  The discard tube must be used to fill the blood collection set tubing’s “dead space” with blood but the </w:t>
      </w:r>
    </w:p>
    <w:p w:rsidR="00B51B60" w:rsidRDefault="00B51B60" w:rsidP="00B51B60">
      <w:pPr>
        <w:pStyle w:val="ListParagraph"/>
        <w:autoSpaceDE w:val="0"/>
        <w:autoSpaceDN w:val="0"/>
        <w:adjustRightInd w:val="0"/>
        <w:spacing w:after="0" w:line="240" w:lineRule="auto"/>
        <w:ind w:left="3600"/>
        <w:rPr>
          <w:rFonts w:ascii="Times New Roman" w:hAnsi="Times New Roman"/>
          <w:color w:val="000000"/>
          <w:sz w:val="24"/>
          <w:szCs w:val="24"/>
        </w:rPr>
      </w:pPr>
      <w:proofErr w:type="gramStart"/>
      <w:r>
        <w:rPr>
          <w:rFonts w:ascii="Times New Roman" w:hAnsi="Times New Roman"/>
          <w:color w:val="000000"/>
          <w:sz w:val="24"/>
          <w:szCs w:val="24"/>
        </w:rPr>
        <w:t>discard</w:t>
      </w:r>
      <w:proofErr w:type="gramEnd"/>
      <w:r>
        <w:rPr>
          <w:rFonts w:ascii="Times New Roman" w:hAnsi="Times New Roman"/>
          <w:color w:val="000000"/>
          <w:sz w:val="24"/>
          <w:szCs w:val="24"/>
        </w:rPr>
        <w:t xml:space="preserve"> tube does not need to be completely filled.   This important step will ensure proper blood-to-additive ratio. The discard tube should be a non-additive or coagulation tube.</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01701D">
        <w:rPr>
          <w:rFonts w:ascii="Times New Roman" w:hAnsi="Times New Roman"/>
          <w:color w:val="000000"/>
          <w:sz w:val="24"/>
          <w:szCs w:val="24"/>
        </w:rPr>
        <w:t xml:space="preserve"> Allow tube to fill until the vacuum no longer draws blood from the vein. </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Remove tourniquet following blood fill of the first tube. To avoid </w:t>
      </w:r>
      <w:proofErr w:type="spellStart"/>
      <w:r>
        <w:rPr>
          <w:rFonts w:ascii="Times New Roman" w:hAnsi="Times New Roman"/>
          <w:color w:val="000000"/>
          <w:sz w:val="24"/>
          <w:szCs w:val="24"/>
        </w:rPr>
        <w:t>hemoconcentration</w:t>
      </w:r>
      <w:proofErr w:type="spellEnd"/>
      <w:r>
        <w:rPr>
          <w:rFonts w:ascii="Times New Roman" w:hAnsi="Times New Roman"/>
          <w:color w:val="000000"/>
          <w:sz w:val="24"/>
          <w:szCs w:val="24"/>
        </w:rPr>
        <w:t>, the maximum time the tourniquet should be tied around the patient’s arm is @ 1 minute.</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01701D">
        <w:rPr>
          <w:rFonts w:ascii="Times New Roman" w:hAnsi="Times New Roman"/>
          <w:color w:val="000000"/>
          <w:sz w:val="24"/>
          <w:szCs w:val="24"/>
        </w:rPr>
        <w:t>Mix additive tube</w:t>
      </w:r>
      <w:r>
        <w:rPr>
          <w:rFonts w:ascii="Times New Roman" w:hAnsi="Times New Roman"/>
          <w:color w:val="000000"/>
          <w:sz w:val="24"/>
          <w:szCs w:val="24"/>
        </w:rPr>
        <w:t>s</w:t>
      </w:r>
      <w:r w:rsidRPr="0001701D">
        <w:rPr>
          <w:rFonts w:ascii="Times New Roman" w:hAnsi="Times New Roman"/>
          <w:color w:val="000000"/>
          <w:sz w:val="24"/>
          <w:szCs w:val="24"/>
        </w:rPr>
        <w:t xml:space="preserve"> by gently inverting them 5 to 10 times. </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470555">
        <w:rPr>
          <w:rFonts w:ascii="Times New Roman" w:hAnsi="Times New Roman"/>
          <w:color w:val="000000"/>
          <w:sz w:val="24"/>
          <w:szCs w:val="24"/>
        </w:rPr>
        <w:t>When final tube is collected, place a piec</w:t>
      </w:r>
      <w:r>
        <w:rPr>
          <w:rFonts w:ascii="Times New Roman" w:hAnsi="Times New Roman"/>
          <w:color w:val="000000"/>
          <w:sz w:val="24"/>
          <w:szCs w:val="24"/>
        </w:rPr>
        <w:t xml:space="preserve">e of gauze over collection site.  Activate the safety shield button. The needle will automatically retract inside the holder. </w:t>
      </w:r>
    </w:p>
    <w:p w:rsidR="00B51B60" w:rsidRPr="00470555"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 Discard needle in </w:t>
      </w:r>
      <w:r w:rsidRPr="00470555">
        <w:rPr>
          <w:rFonts w:ascii="Times New Roman" w:hAnsi="Times New Roman"/>
          <w:color w:val="000000"/>
          <w:sz w:val="24"/>
          <w:szCs w:val="24"/>
        </w:rPr>
        <w:t>biohazard sharps container.</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Hold gauze over the wound site for 2-4 minutes.  Check to ensure bleeding has stopped and apply clean gauze and apply dressing.</w:t>
      </w:r>
    </w:p>
    <w:p w:rsidR="00B51B60" w:rsidRDefault="00B51B60" w:rsidP="00B51B60">
      <w:pPr>
        <w:pStyle w:val="ListParagraph"/>
        <w:numPr>
          <w:ilvl w:val="4"/>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NOTE:  BANDAIDS are not an approved dressing for children under 2 years of age.</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Label all tubes immediately in the presence of the patient.</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470555">
        <w:rPr>
          <w:rFonts w:ascii="Times New Roman" w:hAnsi="Times New Roman"/>
          <w:color w:val="000000"/>
          <w:sz w:val="24"/>
          <w:szCs w:val="24"/>
        </w:rPr>
        <w:t>Place specimens in biohazard bag.</w:t>
      </w:r>
    </w:p>
    <w:p w:rsidR="00B51B60" w:rsidRDefault="00B51B60" w:rsidP="00B51B60">
      <w:pPr>
        <w:pStyle w:val="ListParagraph"/>
        <w:autoSpaceDE w:val="0"/>
        <w:autoSpaceDN w:val="0"/>
        <w:adjustRightInd w:val="0"/>
        <w:spacing w:after="0" w:line="240" w:lineRule="auto"/>
        <w:ind w:left="2880"/>
        <w:rPr>
          <w:rFonts w:ascii="Times New Roman" w:hAnsi="Times New Roman"/>
          <w:color w:val="000000"/>
          <w:sz w:val="24"/>
          <w:szCs w:val="24"/>
        </w:rPr>
      </w:pPr>
    </w:p>
    <w:p w:rsidR="00B51B60" w:rsidRPr="00EC0FB2"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t xml:space="preserve">Safety Push Button </w:t>
      </w:r>
      <w:r w:rsidRPr="00EC0FB2">
        <w:rPr>
          <w:rFonts w:ascii="Times New Roman" w:hAnsi="Times New Roman"/>
          <w:iCs/>
          <w:color w:val="000000"/>
          <w:sz w:val="24"/>
          <w:szCs w:val="24"/>
        </w:rPr>
        <w:t>Blood Collection Set (Butterfly Blood Collection Set)</w:t>
      </w:r>
      <w:r>
        <w:rPr>
          <w:rFonts w:ascii="Times New Roman" w:hAnsi="Times New Roman"/>
          <w:iCs/>
          <w:color w:val="000000"/>
          <w:sz w:val="24"/>
          <w:szCs w:val="24"/>
        </w:rPr>
        <w:t xml:space="preserve"> with syringe</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Remove the clear </w:t>
      </w:r>
      <w:proofErr w:type="spellStart"/>
      <w:r>
        <w:rPr>
          <w:rFonts w:ascii="Times New Roman" w:hAnsi="Times New Roman"/>
          <w:color w:val="000000"/>
          <w:sz w:val="24"/>
          <w:szCs w:val="24"/>
        </w:rPr>
        <w:t>luer</w:t>
      </w:r>
      <w:proofErr w:type="spellEnd"/>
      <w:r>
        <w:rPr>
          <w:rFonts w:ascii="Times New Roman" w:hAnsi="Times New Roman"/>
          <w:color w:val="000000"/>
          <w:sz w:val="24"/>
          <w:szCs w:val="24"/>
        </w:rPr>
        <w:t xml:space="preserve"> adapter tip from the blood collection set and attach a syringe.</w:t>
      </w:r>
    </w:p>
    <w:p w:rsidR="00B51B60" w:rsidRPr="000D338E"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Follow all steps above for </w:t>
      </w:r>
      <w:r w:rsidRPr="00F66650">
        <w:rPr>
          <w:rFonts w:ascii="Times New Roman" w:hAnsi="Times New Roman"/>
          <w:iCs/>
          <w:color w:val="000000"/>
          <w:sz w:val="24"/>
          <w:szCs w:val="24"/>
        </w:rPr>
        <w:t>Vacutainer Safety-</w:t>
      </w:r>
      <w:proofErr w:type="spellStart"/>
      <w:r w:rsidRPr="00F66650">
        <w:rPr>
          <w:rFonts w:ascii="Times New Roman" w:hAnsi="Times New Roman"/>
          <w:iCs/>
          <w:color w:val="000000"/>
          <w:sz w:val="24"/>
          <w:szCs w:val="24"/>
        </w:rPr>
        <w:t>Lok</w:t>
      </w:r>
      <w:proofErr w:type="spellEnd"/>
      <w:r w:rsidRPr="00F66650">
        <w:rPr>
          <w:rFonts w:ascii="Times New Roman" w:hAnsi="Times New Roman"/>
          <w:iCs/>
          <w:color w:val="000000"/>
          <w:sz w:val="24"/>
          <w:szCs w:val="24"/>
        </w:rPr>
        <w:t xml:space="preserve"> Blood Collection Set (Butterfly Blood Collection Set)</w:t>
      </w:r>
      <w:r>
        <w:rPr>
          <w:rFonts w:ascii="Times New Roman" w:hAnsi="Times New Roman"/>
          <w:iCs/>
          <w:color w:val="000000"/>
          <w:sz w:val="24"/>
          <w:szCs w:val="24"/>
        </w:rPr>
        <w:t xml:space="preserve"> above.</w:t>
      </w:r>
    </w:p>
    <w:p w:rsidR="00B51B60" w:rsidRPr="000D338E"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t>Transfer blood from syringe to appropriate colored evacuation tubes using a vacutainer blood transfer device only.  Place evacuated tubes into vacutainer blood transfer device holder according to the recommended order of draw.</w:t>
      </w:r>
    </w:p>
    <w:p w:rsidR="00B51B60" w:rsidRPr="00766A06"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iCs/>
          <w:color w:val="000000"/>
          <w:sz w:val="24"/>
          <w:szCs w:val="24"/>
        </w:rPr>
        <w:t>Label all tubes immediately in the presence of the patient.</w:t>
      </w:r>
    </w:p>
    <w:p w:rsidR="00B51B60" w:rsidRPr="00314F91" w:rsidRDefault="00B51B60" w:rsidP="00B51B60">
      <w:pPr>
        <w:pStyle w:val="ListParagraph"/>
        <w:autoSpaceDE w:val="0"/>
        <w:autoSpaceDN w:val="0"/>
        <w:adjustRightInd w:val="0"/>
        <w:spacing w:after="0" w:line="240" w:lineRule="auto"/>
        <w:ind w:left="2880"/>
        <w:rPr>
          <w:rFonts w:ascii="Times New Roman" w:hAnsi="Times New Roman"/>
          <w:color w:val="000000"/>
          <w:sz w:val="24"/>
          <w:szCs w:val="24"/>
        </w:rPr>
      </w:pPr>
    </w:p>
    <w:p w:rsidR="00B51B60" w:rsidRPr="00314F91" w:rsidRDefault="00B51B60" w:rsidP="00B51B60">
      <w:pPr>
        <w:pStyle w:val="ListParagraph"/>
        <w:numPr>
          <w:ilvl w:val="0"/>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t>Skin Puncture Collection Methods</w:t>
      </w:r>
    </w:p>
    <w:p w:rsidR="00B51B60" w:rsidRPr="002128A9"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proofErr w:type="spellStart"/>
      <w:r>
        <w:rPr>
          <w:rFonts w:ascii="Times New Roman" w:hAnsi="Times New Roman"/>
          <w:iCs/>
          <w:color w:val="000000"/>
          <w:sz w:val="24"/>
          <w:szCs w:val="24"/>
        </w:rPr>
        <w:t>Fingerstick</w:t>
      </w:r>
      <w:proofErr w:type="spellEnd"/>
    </w:p>
    <w:p w:rsidR="00B51B60" w:rsidRPr="002128A9"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proofErr w:type="spellStart"/>
      <w:r>
        <w:rPr>
          <w:rFonts w:ascii="Times New Roman" w:hAnsi="Times New Roman"/>
          <w:iCs/>
          <w:color w:val="000000"/>
          <w:sz w:val="24"/>
          <w:szCs w:val="24"/>
        </w:rPr>
        <w:t>Fingerstick</w:t>
      </w:r>
      <w:proofErr w:type="spellEnd"/>
      <w:r>
        <w:rPr>
          <w:rFonts w:ascii="Times New Roman" w:hAnsi="Times New Roman"/>
          <w:iCs/>
          <w:color w:val="000000"/>
          <w:sz w:val="24"/>
          <w:szCs w:val="24"/>
        </w:rPr>
        <w:t xml:space="preserve"> is an acceptable method for children over 6 months of age.</w:t>
      </w:r>
    </w:p>
    <w:p w:rsidR="00B51B60" w:rsidRPr="002128A9"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t>A venipuncture is the method of choice for collections.</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lastRenderedPageBreak/>
        <w:t xml:space="preserve">If a </w:t>
      </w:r>
      <w:proofErr w:type="spellStart"/>
      <w:r>
        <w:rPr>
          <w:rFonts w:ascii="Times New Roman" w:hAnsi="Times New Roman"/>
          <w:iCs/>
          <w:color w:val="000000"/>
          <w:sz w:val="24"/>
          <w:szCs w:val="24"/>
        </w:rPr>
        <w:t>fingerstick</w:t>
      </w:r>
      <w:proofErr w:type="spellEnd"/>
      <w:r>
        <w:rPr>
          <w:rFonts w:ascii="Times New Roman" w:hAnsi="Times New Roman"/>
          <w:iCs/>
          <w:color w:val="000000"/>
          <w:sz w:val="24"/>
          <w:szCs w:val="24"/>
        </w:rPr>
        <w:t xml:space="preserve"> is being substituted in lieu of a venipuncture, documentation of physician notification should occur.  Due to the nature of the puncture, some tests may be affected by a </w:t>
      </w:r>
      <w:proofErr w:type="spellStart"/>
      <w:r>
        <w:rPr>
          <w:rFonts w:ascii="Times New Roman" w:hAnsi="Times New Roman"/>
          <w:iCs/>
          <w:color w:val="000000"/>
          <w:sz w:val="24"/>
          <w:szCs w:val="24"/>
        </w:rPr>
        <w:t>fingerstick</w:t>
      </w:r>
      <w:proofErr w:type="spellEnd"/>
      <w:r>
        <w:rPr>
          <w:rFonts w:ascii="Times New Roman" w:hAnsi="Times New Roman"/>
          <w:iCs/>
          <w:color w:val="000000"/>
          <w:sz w:val="24"/>
          <w:szCs w:val="24"/>
        </w:rPr>
        <w:t xml:space="preserve"> method; therefore, physicians should be notified.</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Choose a finger that is not cold, cyanotic, or swollen.</w:t>
      </w:r>
    </w:p>
    <w:p w:rsidR="00B51B60" w:rsidRPr="00314F91"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 If possible, the puncture should be at the tip of the fourth finger of the </w:t>
      </w:r>
      <w:proofErr w:type="spellStart"/>
      <w:r w:rsidRPr="00314F91">
        <w:rPr>
          <w:rFonts w:ascii="Times New Roman" w:hAnsi="Times New Roman"/>
          <w:color w:val="000000"/>
          <w:sz w:val="24"/>
          <w:szCs w:val="24"/>
        </w:rPr>
        <w:t>nondominant</w:t>
      </w:r>
      <w:proofErr w:type="spellEnd"/>
      <w:r w:rsidRPr="00314F91">
        <w:rPr>
          <w:rFonts w:ascii="Times New Roman" w:hAnsi="Times New Roman"/>
          <w:color w:val="000000"/>
          <w:sz w:val="24"/>
          <w:szCs w:val="24"/>
        </w:rPr>
        <w:t xml:space="preserve"> hand.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Gently massage the finger five or six times from base to tip to aid blood flow.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With an alcohol swab, cleanse the ball of the finger. Allow to air dry.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Remove the protective covering from the top of the lancet.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 Hold the patient's finger firmly with one hand and activate the puncture button on the lancet. Choose a puncture site halfway between the center of the ball of the finger and its side.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The cut should be made in a vertical line with the finger to produce a large, round drop of blood.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Wipe the first drop of blood away with clean gauze</w:t>
      </w:r>
      <w:r>
        <w:rPr>
          <w:rFonts w:ascii="Times New Roman" w:hAnsi="Times New Roman"/>
          <w:color w:val="000000"/>
          <w:sz w:val="24"/>
          <w:szCs w:val="24"/>
        </w:rPr>
        <w:t xml:space="preserve"> </w:t>
      </w:r>
      <w:r w:rsidRPr="00314F91">
        <w:rPr>
          <w:rFonts w:ascii="Times New Roman" w:hAnsi="Times New Roman"/>
          <w:color w:val="000000"/>
          <w:sz w:val="24"/>
          <w:szCs w:val="24"/>
        </w:rPr>
        <w:t xml:space="preserve">(not for PT tests).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Gently squeeze the finger from base to tip to obtain the proper amount of blood for the tests requested. </w:t>
      </w:r>
    </w:p>
    <w:p w:rsidR="00B51B6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At completion of specimen collection, apply pressure to the puncture site using dry gauze. </w:t>
      </w:r>
    </w:p>
    <w:p w:rsidR="00B51B60"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NOTE:  BANDAIDS are not an approved dressing for children under 2 years of age.</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Place cap on </w:t>
      </w:r>
      <w:proofErr w:type="spellStart"/>
      <w:r w:rsidRPr="00314F91">
        <w:rPr>
          <w:rFonts w:ascii="Times New Roman" w:hAnsi="Times New Roman"/>
          <w:color w:val="000000"/>
          <w:sz w:val="24"/>
          <w:szCs w:val="24"/>
        </w:rPr>
        <w:t>microtainer</w:t>
      </w:r>
      <w:proofErr w:type="spellEnd"/>
      <w:r w:rsidRPr="00314F91">
        <w:rPr>
          <w:rFonts w:ascii="Times New Roman" w:hAnsi="Times New Roman"/>
          <w:color w:val="000000"/>
          <w:sz w:val="24"/>
          <w:szCs w:val="24"/>
        </w:rPr>
        <w:t xml:space="preserve"> and mix each additive tube by inversion 8-10 times immediately after collection. </w:t>
      </w:r>
    </w:p>
    <w:p w:rsidR="00B51B60" w:rsidRPr="00314F91" w:rsidRDefault="00B51B60" w:rsidP="00B51B60">
      <w:pPr>
        <w:pStyle w:val="TxBrc4"/>
        <w:numPr>
          <w:ilvl w:val="2"/>
          <w:numId w:val="3"/>
        </w:numPr>
        <w:tabs>
          <w:tab w:val="left" w:pos="844"/>
        </w:tabs>
        <w:spacing w:line="240" w:lineRule="auto"/>
        <w:ind w:right="34"/>
        <w:jc w:val="left"/>
        <w:rPr>
          <w:rFonts w:eastAsiaTheme="minorHAnsi"/>
          <w:color w:val="000000"/>
        </w:rPr>
      </w:pPr>
      <w:r w:rsidRPr="00314F91">
        <w:rPr>
          <w:rFonts w:eastAsiaTheme="minorHAnsi"/>
          <w:color w:val="000000"/>
        </w:rPr>
        <w:t>Place the beaker label around the top of the tube, being careful not to obscure the name and MR#</w:t>
      </w:r>
    </w:p>
    <w:p w:rsidR="00B51B60" w:rsidRDefault="00B51B60" w:rsidP="00B51B60">
      <w:pPr>
        <w:pStyle w:val="TxBrc4"/>
        <w:tabs>
          <w:tab w:val="left" w:pos="844"/>
        </w:tabs>
        <w:spacing w:line="240" w:lineRule="auto"/>
        <w:ind w:right="34"/>
        <w:jc w:val="left"/>
        <w:rPr>
          <w:rFonts w:eastAsiaTheme="minorHAnsi"/>
          <w:color w:val="000000"/>
        </w:rPr>
      </w:pPr>
    </w:p>
    <w:p w:rsidR="00B51B60" w:rsidRPr="00314F91" w:rsidRDefault="00B51B60" w:rsidP="00B51B60">
      <w:pPr>
        <w:pStyle w:val="TxBrc4"/>
        <w:tabs>
          <w:tab w:val="left" w:pos="844"/>
        </w:tabs>
        <w:spacing w:line="240" w:lineRule="auto"/>
        <w:ind w:right="34"/>
        <w:jc w:val="left"/>
        <w:rPr>
          <w:rFonts w:eastAsiaTheme="minorHAnsi"/>
          <w:color w:val="000000"/>
        </w:rPr>
      </w:pPr>
    </w:p>
    <w:p w:rsidR="00B51B60" w:rsidRPr="00766A06"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bCs/>
          <w:color w:val="000000"/>
          <w:sz w:val="24"/>
          <w:szCs w:val="24"/>
        </w:rPr>
        <w:t>HEEL PUNCTURE</w:t>
      </w:r>
      <w:r w:rsidRPr="00314F91">
        <w:rPr>
          <w:rFonts w:ascii="Times New Roman" w:hAnsi="Times New Roman"/>
          <w:b/>
          <w:bCs/>
          <w:color w:val="000000"/>
          <w:sz w:val="24"/>
          <w:szCs w:val="24"/>
        </w:rPr>
        <w:t xml:space="preserve">: </w:t>
      </w:r>
    </w:p>
    <w:p w:rsidR="00B51B60"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bCs/>
          <w:color w:val="000000"/>
          <w:sz w:val="24"/>
          <w:szCs w:val="24"/>
        </w:rPr>
        <w:t>Heel puncture should only be performed on infants less than 6 months of age</w:t>
      </w:r>
      <w:r w:rsidRPr="00766A06">
        <w:rPr>
          <w:rFonts w:ascii="Times New Roman" w:hAnsi="Times New Roman"/>
          <w:color w:val="000000"/>
          <w:sz w:val="24"/>
          <w:szCs w:val="24"/>
        </w:rPr>
        <w:t>.</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Heel puncture should be reserved for only infants requiring a bilirubin test or at the direction of the physician.  If venipuncture is not an option, documentation should be made the physician was notified a heel puncture is being performed.  </w:t>
      </w:r>
      <w:r>
        <w:rPr>
          <w:rFonts w:ascii="Times New Roman" w:hAnsi="Times New Roman"/>
          <w:iCs/>
          <w:color w:val="000000"/>
          <w:sz w:val="24"/>
          <w:szCs w:val="24"/>
        </w:rPr>
        <w:t>Due to the nature of the puncture, some tests may be affected by a heel stick method, therefore, physicians should be notified.</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Assemble necessary equipment (see above for finger puncture) and have within easy reach.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Identify the patient by comparing the requisition, labels and the stated name and date of birth.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Firmly grasp the foot, exposing the heel with one hand, use the lancet to make a puncture with the other hand.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Wipe away the first drop of blood with dry gauze.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Gently massage the heel to obtain the desired blood flow and fill the containers to the proper levels.</w:t>
      </w:r>
    </w:p>
    <w:p w:rsidR="00B51B60" w:rsidRPr="00314F91"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lastRenderedPageBreak/>
        <w:t xml:space="preserve"> Use only gentle massage when obtaining blood. </w:t>
      </w:r>
    </w:p>
    <w:p w:rsidR="00B51B60" w:rsidRPr="00314F91"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Excessive massaging dilutes the blood with tissue fluids and may also cause hemolysis.</w:t>
      </w:r>
    </w:p>
    <w:p w:rsidR="00B51B60" w:rsidRPr="00314F91" w:rsidRDefault="00B51B60" w:rsidP="00B51B60">
      <w:pPr>
        <w:pStyle w:val="ListParagraph"/>
        <w:numPr>
          <w:ilvl w:val="3"/>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 It is sufficient to massage with your thumb and forefinger.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At completion of specimen collection, apply pressure to the puncture site using dry gauze. </w:t>
      </w:r>
      <w:r>
        <w:rPr>
          <w:rFonts w:ascii="Times New Roman" w:hAnsi="Times New Roman"/>
          <w:color w:val="000000"/>
          <w:sz w:val="24"/>
          <w:szCs w:val="24"/>
        </w:rPr>
        <w:t>A Band-Aid is not to be used on infants.</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Place cap on </w:t>
      </w:r>
      <w:proofErr w:type="spellStart"/>
      <w:r w:rsidRPr="00314F91">
        <w:rPr>
          <w:rFonts w:ascii="Times New Roman" w:hAnsi="Times New Roman"/>
          <w:color w:val="000000"/>
          <w:sz w:val="24"/>
          <w:szCs w:val="24"/>
        </w:rPr>
        <w:t>microtainer</w:t>
      </w:r>
      <w:proofErr w:type="spellEnd"/>
      <w:r w:rsidRPr="00314F91">
        <w:rPr>
          <w:rFonts w:ascii="Times New Roman" w:hAnsi="Times New Roman"/>
          <w:color w:val="000000"/>
          <w:sz w:val="24"/>
          <w:szCs w:val="24"/>
        </w:rPr>
        <w:t xml:space="preserve"> and mix each additive tube by gentle inversion 8- 10 times immediately after collection. </w:t>
      </w:r>
    </w:p>
    <w:p w:rsidR="00B51B60" w:rsidRPr="00314F91" w:rsidRDefault="00B51B60" w:rsidP="00B51B60">
      <w:pPr>
        <w:pStyle w:val="TxBrc4"/>
        <w:numPr>
          <w:ilvl w:val="2"/>
          <w:numId w:val="3"/>
        </w:numPr>
        <w:tabs>
          <w:tab w:val="left" w:pos="844"/>
        </w:tabs>
        <w:spacing w:line="240" w:lineRule="auto"/>
        <w:ind w:right="34"/>
        <w:jc w:val="left"/>
        <w:rPr>
          <w:rFonts w:eastAsiaTheme="minorHAnsi"/>
          <w:color w:val="000000"/>
        </w:rPr>
      </w:pPr>
      <w:r w:rsidRPr="00314F91">
        <w:rPr>
          <w:rFonts w:eastAsiaTheme="minorHAnsi"/>
          <w:color w:val="000000"/>
        </w:rPr>
        <w:t>Label tubes as with finger sticks.</w:t>
      </w:r>
      <w:r>
        <w:rPr>
          <w:rFonts w:eastAsiaTheme="minorHAnsi"/>
          <w:color w:val="000000"/>
        </w:rPr>
        <w:tab/>
      </w:r>
    </w:p>
    <w:p w:rsidR="00B51B60" w:rsidRPr="002128A9"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b/>
          <w:iCs/>
          <w:color w:val="000000"/>
          <w:sz w:val="24"/>
          <w:szCs w:val="24"/>
        </w:rPr>
        <w:t>Do not use a heel that is excessively bruised</w:t>
      </w:r>
      <w:r w:rsidRPr="00314F91">
        <w:rPr>
          <w:rFonts w:ascii="Times New Roman" w:hAnsi="Times New Roman"/>
          <w:iCs/>
          <w:color w:val="000000"/>
          <w:sz w:val="24"/>
          <w:szCs w:val="24"/>
        </w:rPr>
        <w:t xml:space="preserve">. Have a doctor make the judgment when you are unsure about the condition of a foot. </w:t>
      </w:r>
    </w:p>
    <w:p w:rsidR="00B51B60" w:rsidRDefault="00B51B60" w:rsidP="00B51B60">
      <w:pPr>
        <w:pStyle w:val="ListParagraph"/>
        <w:autoSpaceDE w:val="0"/>
        <w:autoSpaceDN w:val="0"/>
        <w:adjustRightInd w:val="0"/>
        <w:spacing w:after="0" w:line="240" w:lineRule="auto"/>
        <w:ind w:left="2160"/>
        <w:rPr>
          <w:rFonts w:ascii="Times New Roman" w:hAnsi="Times New Roman"/>
          <w:color w:val="000000"/>
          <w:sz w:val="24"/>
          <w:szCs w:val="24"/>
        </w:rPr>
      </w:pPr>
    </w:p>
    <w:p w:rsidR="00B51B60" w:rsidRDefault="00B51B60" w:rsidP="00B51B60">
      <w:pPr>
        <w:pStyle w:val="ListParagraph"/>
        <w:autoSpaceDE w:val="0"/>
        <w:autoSpaceDN w:val="0"/>
        <w:adjustRightInd w:val="0"/>
        <w:spacing w:after="0" w:line="240" w:lineRule="auto"/>
        <w:ind w:left="2160"/>
        <w:rPr>
          <w:rFonts w:ascii="Times New Roman" w:hAnsi="Times New Roman"/>
          <w:color w:val="000000"/>
          <w:sz w:val="24"/>
          <w:szCs w:val="24"/>
        </w:rPr>
      </w:pPr>
    </w:p>
    <w:p w:rsidR="00B51B60" w:rsidRPr="00314F91" w:rsidRDefault="00B51B60" w:rsidP="00B51B60">
      <w:pPr>
        <w:pStyle w:val="ListParagraph"/>
        <w:autoSpaceDE w:val="0"/>
        <w:autoSpaceDN w:val="0"/>
        <w:adjustRightInd w:val="0"/>
        <w:spacing w:after="0" w:line="240" w:lineRule="auto"/>
        <w:ind w:left="2160"/>
        <w:rPr>
          <w:rFonts w:ascii="Times New Roman" w:hAnsi="Times New Roman"/>
          <w:color w:val="000000"/>
          <w:sz w:val="24"/>
          <w:szCs w:val="24"/>
        </w:rPr>
      </w:pPr>
    </w:p>
    <w:p w:rsidR="00B51B60" w:rsidRPr="0068038E"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68038E">
        <w:rPr>
          <w:rFonts w:ascii="Times New Roman" w:hAnsi="Times New Roman"/>
          <w:iCs/>
          <w:color w:val="000000"/>
          <w:sz w:val="24"/>
          <w:szCs w:val="24"/>
        </w:rPr>
        <w:t xml:space="preserve">RECOMMENDATIONS FOR HEEL PUNCTURES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Perform punctures on the most medial or most lateral portion of the plantar surface.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Puncture no deeper than 2.4 mm. </w:t>
      </w:r>
    </w:p>
    <w:p w:rsidR="00B51B60" w:rsidRPr="00314F91"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Do not perform punctures on the posterior curvature of the heel. </w:t>
      </w:r>
    </w:p>
    <w:p w:rsidR="00B51B60" w:rsidRDefault="00B51B60" w:rsidP="00B51B60">
      <w:pPr>
        <w:pStyle w:val="TxBrc4"/>
        <w:numPr>
          <w:ilvl w:val="2"/>
          <w:numId w:val="3"/>
        </w:numPr>
        <w:tabs>
          <w:tab w:val="left" w:pos="844"/>
        </w:tabs>
        <w:spacing w:line="240" w:lineRule="auto"/>
        <w:ind w:right="34"/>
        <w:jc w:val="left"/>
        <w:rPr>
          <w:rFonts w:eastAsiaTheme="minorHAnsi"/>
          <w:color w:val="000000"/>
        </w:rPr>
      </w:pPr>
      <w:r w:rsidRPr="00314F91">
        <w:rPr>
          <w:rFonts w:eastAsiaTheme="minorHAnsi"/>
          <w:color w:val="000000"/>
        </w:rPr>
        <w:t>Do not puncture through previous sites which may be infected.</w:t>
      </w:r>
    </w:p>
    <w:p w:rsidR="00B51B60" w:rsidRPr="00305512" w:rsidRDefault="00B51B60" w:rsidP="00B51B60">
      <w:pPr>
        <w:pStyle w:val="ListParagraph"/>
        <w:numPr>
          <w:ilvl w:val="2"/>
          <w:numId w:val="3"/>
        </w:numPr>
        <w:rPr>
          <w:rFonts w:asciiTheme="minorHAnsi" w:hAnsiTheme="minorHAnsi" w:cs="Arial"/>
        </w:rPr>
      </w:pPr>
      <w:r w:rsidRPr="00305512">
        <w:rPr>
          <w:rFonts w:asciiTheme="minorHAnsi" w:hAnsiTheme="minorHAnsi" w:cs="Arial"/>
        </w:rPr>
        <w:t>Do not use a heel that is receiving IV fluids or is excessively bruised.  Have a doctor make the judgment when you are unsure about the condition of a foot.</w:t>
      </w:r>
    </w:p>
    <w:p w:rsidR="00B51B60" w:rsidRDefault="00B51B60" w:rsidP="00B51B60">
      <w:pPr>
        <w:pStyle w:val="TxBrc4"/>
        <w:tabs>
          <w:tab w:val="left" w:pos="844"/>
        </w:tabs>
        <w:spacing w:line="240" w:lineRule="auto"/>
        <w:ind w:right="34"/>
        <w:jc w:val="left"/>
        <w:rPr>
          <w:rFonts w:eastAsiaTheme="minorHAnsi"/>
          <w:color w:val="000000"/>
        </w:rPr>
      </w:pPr>
    </w:p>
    <w:p w:rsidR="00B51B60" w:rsidRDefault="00B51B60" w:rsidP="00B51B60">
      <w:pPr>
        <w:pStyle w:val="TxBrc4"/>
        <w:tabs>
          <w:tab w:val="left" w:pos="844"/>
        </w:tabs>
        <w:spacing w:line="240" w:lineRule="auto"/>
        <w:ind w:right="34"/>
        <w:jc w:val="left"/>
        <w:rPr>
          <w:rFonts w:eastAsiaTheme="minorHAnsi"/>
          <w:color w:val="000000"/>
        </w:rPr>
      </w:pPr>
    </w:p>
    <w:p w:rsidR="00B51B60" w:rsidRDefault="00B51B60" w:rsidP="00B51B60">
      <w:pPr>
        <w:pStyle w:val="TxBrc4"/>
        <w:tabs>
          <w:tab w:val="left" w:pos="844"/>
        </w:tabs>
        <w:spacing w:line="240" w:lineRule="auto"/>
        <w:ind w:right="34"/>
        <w:jc w:val="left"/>
        <w:rPr>
          <w:rFonts w:eastAsiaTheme="minorHAnsi"/>
          <w:color w:val="000000"/>
        </w:rPr>
      </w:pPr>
    </w:p>
    <w:p w:rsidR="00B51B60" w:rsidRDefault="00B51B60" w:rsidP="00B51B60">
      <w:pPr>
        <w:pStyle w:val="TxBrc4"/>
        <w:tabs>
          <w:tab w:val="left" w:pos="844"/>
        </w:tabs>
        <w:spacing w:line="240" w:lineRule="auto"/>
        <w:ind w:right="34"/>
        <w:jc w:val="left"/>
        <w:rPr>
          <w:rFonts w:eastAsiaTheme="minorHAnsi"/>
          <w:color w:val="000000"/>
        </w:rPr>
      </w:pPr>
    </w:p>
    <w:p w:rsidR="00B51B60" w:rsidRDefault="00B51B60" w:rsidP="00B51B60">
      <w:pPr>
        <w:pStyle w:val="TxBrc4"/>
        <w:tabs>
          <w:tab w:val="left" w:pos="844"/>
        </w:tabs>
        <w:spacing w:line="240" w:lineRule="auto"/>
        <w:ind w:right="34"/>
        <w:rPr>
          <w:rFonts w:eastAsiaTheme="minorHAnsi"/>
          <w:color w:val="000000"/>
        </w:rPr>
      </w:pPr>
      <w:r w:rsidRPr="00305512">
        <w:rPr>
          <w:rFonts w:eastAsiaTheme="minorHAnsi"/>
          <w:noProof/>
          <w:color w:val="000000"/>
        </w:rPr>
        <w:drawing>
          <wp:inline distT="0" distB="0" distL="0" distR="0" wp14:anchorId="1C855D00" wp14:editId="434D8A0A">
            <wp:extent cx="1504950" cy="1609725"/>
            <wp:effectExtent l="19050" t="0" r="0" b="0"/>
            <wp:docPr id="20"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cstate="print"/>
                    <a:srcRect/>
                    <a:stretch>
                      <a:fillRect/>
                    </a:stretch>
                  </pic:blipFill>
                  <pic:spPr bwMode="auto">
                    <a:xfrm>
                      <a:off x="0" y="0"/>
                      <a:ext cx="1504950" cy="1609725"/>
                    </a:xfrm>
                    <a:prstGeom prst="rect">
                      <a:avLst/>
                    </a:prstGeom>
                    <a:noFill/>
                    <a:ln w="9525">
                      <a:noFill/>
                      <a:miter lim="800000"/>
                      <a:headEnd/>
                      <a:tailEnd/>
                    </a:ln>
                  </pic:spPr>
                </pic:pic>
              </a:graphicData>
            </a:graphic>
          </wp:inline>
        </w:drawing>
      </w:r>
    </w:p>
    <w:p w:rsidR="00B51B60" w:rsidRDefault="00B51B60" w:rsidP="00B51B60">
      <w:pPr>
        <w:pStyle w:val="TxBrc4"/>
        <w:tabs>
          <w:tab w:val="left" w:pos="844"/>
        </w:tabs>
        <w:spacing w:line="240" w:lineRule="auto"/>
        <w:ind w:right="34"/>
        <w:jc w:val="left"/>
        <w:rPr>
          <w:rFonts w:eastAsiaTheme="minorHAnsi"/>
          <w:color w:val="000000"/>
        </w:rPr>
      </w:pPr>
    </w:p>
    <w:p w:rsidR="00B51B60" w:rsidRDefault="00B51B60" w:rsidP="00B51B60">
      <w:pPr>
        <w:pStyle w:val="TxBrc4"/>
        <w:tabs>
          <w:tab w:val="left" w:pos="844"/>
        </w:tabs>
        <w:spacing w:line="240" w:lineRule="auto"/>
        <w:ind w:right="34"/>
        <w:jc w:val="left"/>
        <w:rPr>
          <w:rFonts w:eastAsiaTheme="minorHAnsi"/>
          <w:color w:val="000000"/>
        </w:rPr>
      </w:pPr>
    </w:p>
    <w:p w:rsidR="00B51B60" w:rsidRDefault="00B51B60" w:rsidP="00B51B60">
      <w:pPr>
        <w:pStyle w:val="TxBrc4"/>
        <w:tabs>
          <w:tab w:val="left" w:pos="844"/>
        </w:tabs>
        <w:spacing w:line="240" w:lineRule="auto"/>
        <w:ind w:left="2160" w:right="34"/>
        <w:jc w:val="left"/>
        <w:rPr>
          <w:rFonts w:eastAsiaTheme="minorHAnsi"/>
          <w:color w:val="000000"/>
        </w:rPr>
      </w:pPr>
    </w:p>
    <w:p w:rsidR="00B51B60" w:rsidRDefault="00B51B60" w:rsidP="00B51B60">
      <w:pPr>
        <w:pStyle w:val="TxBrc4"/>
        <w:tabs>
          <w:tab w:val="left" w:pos="844"/>
        </w:tabs>
        <w:spacing w:line="240" w:lineRule="auto"/>
        <w:ind w:left="2160" w:right="34"/>
        <w:jc w:val="left"/>
        <w:rPr>
          <w:rFonts w:eastAsiaTheme="minorHAnsi"/>
          <w:color w:val="000000"/>
        </w:rPr>
      </w:pPr>
    </w:p>
    <w:p w:rsidR="00B51B60" w:rsidRDefault="00B51B60" w:rsidP="00B51B60">
      <w:pPr>
        <w:pStyle w:val="TxBrc4"/>
        <w:numPr>
          <w:ilvl w:val="0"/>
          <w:numId w:val="3"/>
        </w:numPr>
        <w:tabs>
          <w:tab w:val="left" w:pos="844"/>
        </w:tabs>
        <w:spacing w:line="240" w:lineRule="auto"/>
        <w:ind w:right="34"/>
        <w:jc w:val="left"/>
        <w:rPr>
          <w:rFonts w:eastAsiaTheme="minorHAnsi"/>
          <w:color w:val="000000"/>
        </w:rPr>
      </w:pPr>
      <w:r>
        <w:rPr>
          <w:rFonts w:eastAsiaTheme="minorHAnsi"/>
          <w:color w:val="000000"/>
        </w:rPr>
        <w:t>Processing of tubes</w:t>
      </w:r>
    </w:p>
    <w:p w:rsidR="00B51B60" w:rsidRDefault="00B51B60" w:rsidP="00B51B60">
      <w:pPr>
        <w:pStyle w:val="TxBrc4"/>
        <w:numPr>
          <w:ilvl w:val="1"/>
          <w:numId w:val="3"/>
        </w:numPr>
        <w:tabs>
          <w:tab w:val="left" w:pos="844"/>
        </w:tabs>
        <w:spacing w:line="240" w:lineRule="auto"/>
        <w:ind w:right="34"/>
        <w:jc w:val="left"/>
        <w:rPr>
          <w:rFonts w:eastAsiaTheme="minorHAnsi"/>
          <w:color w:val="000000"/>
        </w:rPr>
      </w:pPr>
      <w:r>
        <w:rPr>
          <w:rFonts w:eastAsiaTheme="minorHAnsi"/>
          <w:color w:val="000000"/>
        </w:rPr>
        <w:t>Most tubes contain an additive or clot activator that needs to be mixed with the blood sample.</w:t>
      </w:r>
    </w:p>
    <w:p w:rsidR="00B51B60" w:rsidRDefault="00B51B60" w:rsidP="00B51B60">
      <w:pPr>
        <w:pStyle w:val="TxBrc4"/>
        <w:numPr>
          <w:ilvl w:val="1"/>
          <w:numId w:val="3"/>
        </w:numPr>
        <w:tabs>
          <w:tab w:val="left" w:pos="844"/>
        </w:tabs>
        <w:spacing w:line="240" w:lineRule="auto"/>
        <w:ind w:right="34"/>
        <w:jc w:val="left"/>
        <w:rPr>
          <w:rFonts w:eastAsiaTheme="minorHAnsi"/>
          <w:color w:val="000000"/>
        </w:rPr>
      </w:pPr>
      <w:r>
        <w:rPr>
          <w:rFonts w:eastAsiaTheme="minorHAnsi"/>
          <w:color w:val="000000"/>
        </w:rPr>
        <w:t>Tubes with anticoagulants such as EDTA need to be mixed to ensure the specimen does not clot</w:t>
      </w:r>
    </w:p>
    <w:p w:rsidR="00B51B60" w:rsidRDefault="00B51B60" w:rsidP="00B51B60">
      <w:pPr>
        <w:pStyle w:val="TxBrc4"/>
        <w:numPr>
          <w:ilvl w:val="1"/>
          <w:numId w:val="3"/>
        </w:numPr>
        <w:tabs>
          <w:tab w:val="left" w:pos="844"/>
        </w:tabs>
        <w:spacing w:line="240" w:lineRule="auto"/>
        <w:ind w:right="34"/>
        <w:jc w:val="left"/>
        <w:rPr>
          <w:rFonts w:eastAsiaTheme="minorHAnsi"/>
          <w:color w:val="000000"/>
        </w:rPr>
      </w:pPr>
      <w:r>
        <w:rPr>
          <w:rFonts w:eastAsiaTheme="minorHAnsi"/>
          <w:color w:val="000000"/>
        </w:rPr>
        <w:t>Immediately after drawing, hold the tube upright and gently invert 180˚ and back.</w:t>
      </w:r>
    </w:p>
    <w:p w:rsidR="00B51B60" w:rsidRDefault="00B51B60" w:rsidP="00B51B60">
      <w:pPr>
        <w:pStyle w:val="TxBrc4"/>
        <w:numPr>
          <w:ilvl w:val="1"/>
          <w:numId w:val="3"/>
        </w:numPr>
        <w:tabs>
          <w:tab w:val="left" w:pos="844"/>
        </w:tabs>
        <w:spacing w:line="240" w:lineRule="auto"/>
        <w:ind w:right="34"/>
        <w:jc w:val="left"/>
        <w:rPr>
          <w:rFonts w:eastAsiaTheme="minorHAnsi"/>
          <w:color w:val="000000"/>
        </w:rPr>
      </w:pPr>
      <w:r>
        <w:rPr>
          <w:rFonts w:eastAsiaTheme="minorHAnsi"/>
          <w:color w:val="000000"/>
        </w:rPr>
        <w:lastRenderedPageBreak/>
        <w:t>Repeat movement as prescribed for each tube.</w:t>
      </w:r>
    </w:p>
    <w:p w:rsidR="00B51B60" w:rsidRDefault="00B51B60" w:rsidP="00B51B60">
      <w:pPr>
        <w:pStyle w:val="TxBrc4"/>
        <w:numPr>
          <w:ilvl w:val="1"/>
          <w:numId w:val="3"/>
        </w:numPr>
        <w:tabs>
          <w:tab w:val="left" w:pos="844"/>
        </w:tabs>
        <w:spacing w:line="240" w:lineRule="auto"/>
        <w:ind w:right="34"/>
        <w:jc w:val="left"/>
        <w:rPr>
          <w:rFonts w:eastAsiaTheme="minorHAnsi"/>
          <w:color w:val="000000"/>
        </w:rPr>
      </w:pPr>
      <w:r>
        <w:rPr>
          <w:rFonts w:eastAsiaTheme="minorHAnsi"/>
          <w:color w:val="000000"/>
        </w:rPr>
        <w:t>Failure to mix tubes properly could lead to clotting of the tube, failure of SST tubes to clot completely and repeat of the specimen collection.</w:t>
      </w:r>
    </w:p>
    <w:p w:rsidR="00B51B60" w:rsidRDefault="00B51B60" w:rsidP="00B51B60">
      <w:pPr>
        <w:pStyle w:val="TxBrc4"/>
        <w:numPr>
          <w:ilvl w:val="1"/>
          <w:numId w:val="3"/>
        </w:numPr>
        <w:tabs>
          <w:tab w:val="left" w:pos="844"/>
        </w:tabs>
        <w:spacing w:line="240" w:lineRule="auto"/>
        <w:ind w:right="34"/>
        <w:jc w:val="left"/>
        <w:rPr>
          <w:rFonts w:eastAsiaTheme="minorHAnsi"/>
          <w:color w:val="000000"/>
        </w:rPr>
      </w:pPr>
      <w:r>
        <w:rPr>
          <w:rFonts w:eastAsiaTheme="minorHAnsi"/>
          <w:color w:val="000000"/>
        </w:rPr>
        <w:t>Once tubes have been collected, labeled, and appropriately mixed, place in biohazard bag and deliver to the laboratory.</w:t>
      </w:r>
    </w:p>
    <w:p w:rsidR="00B51B60" w:rsidRPr="00314F91" w:rsidRDefault="00B51B60" w:rsidP="00B51B60">
      <w:pPr>
        <w:autoSpaceDE w:val="0"/>
        <w:autoSpaceDN w:val="0"/>
        <w:adjustRightInd w:val="0"/>
        <w:spacing w:after="0" w:line="240" w:lineRule="auto"/>
        <w:rPr>
          <w:rFonts w:ascii="Times New Roman" w:hAnsi="Times New Roman"/>
          <w:color w:val="000000"/>
          <w:sz w:val="24"/>
          <w:szCs w:val="24"/>
        </w:rPr>
      </w:pPr>
    </w:p>
    <w:p w:rsidR="00B51B60" w:rsidRPr="00314F91" w:rsidRDefault="00B51B60" w:rsidP="00B51B60">
      <w:pPr>
        <w:pStyle w:val="ListParagraph"/>
        <w:numPr>
          <w:ilvl w:val="0"/>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bCs/>
          <w:color w:val="000000"/>
          <w:sz w:val="24"/>
          <w:szCs w:val="24"/>
        </w:rPr>
        <w:t xml:space="preserve">Procedure Notes </w:t>
      </w:r>
    </w:p>
    <w:p w:rsidR="00B51B60" w:rsidRPr="00314F91"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All needles are disposed in biohazard sharps containers. </w:t>
      </w:r>
    </w:p>
    <w:p w:rsidR="00B51B60" w:rsidRPr="000D338E"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The safety devices on these needles are designed to reduce the likelihood of needle injury but accidents may still</w:t>
      </w:r>
      <w:r w:rsidRPr="000D338E">
        <w:rPr>
          <w:rFonts w:ascii="Times New Roman" w:hAnsi="Times New Roman"/>
          <w:color w:val="000000"/>
          <w:sz w:val="24"/>
          <w:szCs w:val="24"/>
        </w:rPr>
        <w:t xml:space="preserve"> happen. R</w:t>
      </w:r>
      <w:r>
        <w:rPr>
          <w:rFonts w:ascii="Times New Roman" w:hAnsi="Times New Roman"/>
          <w:color w:val="000000"/>
          <w:sz w:val="24"/>
          <w:szCs w:val="24"/>
        </w:rPr>
        <w:t>eport all needle injuries to the</w:t>
      </w:r>
      <w:r w:rsidRPr="000D338E">
        <w:rPr>
          <w:rFonts w:ascii="Times New Roman" w:hAnsi="Times New Roman"/>
          <w:color w:val="000000"/>
          <w:sz w:val="24"/>
          <w:szCs w:val="24"/>
        </w:rPr>
        <w:t xml:space="preserve"> supervisor immediately</w:t>
      </w:r>
      <w:r>
        <w:rPr>
          <w:rFonts w:ascii="Times New Roman" w:hAnsi="Times New Roman"/>
          <w:color w:val="000000"/>
          <w:sz w:val="24"/>
          <w:szCs w:val="24"/>
        </w:rPr>
        <w:t>, as well as overfilled sharps containers</w:t>
      </w:r>
      <w:r w:rsidRPr="000D338E">
        <w:rPr>
          <w:rFonts w:ascii="Times New Roman" w:hAnsi="Times New Roman"/>
          <w:color w:val="000000"/>
          <w:sz w:val="24"/>
          <w:szCs w:val="24"/>
        </w:rPr>
        <w:t xml:space="preserve">. </w:t>
      </w:r>
    </w:p>
    <w:p w:rsidR="00B51B60" w:rsidRPr="000D338E" w:rsidRDefault="00B51B60" w:rsidP="00B51B60">
      <w:pPr>
        <w:pStyle w:val="ListParagraph"/>
        <w:numPr>
          <w:ilvl w:val="1"/>
          <w:numId w:val="3"/>
        </w:numPr>
        <w:tabs>
          <w:tab w:val="left" w:pos="844"/>
        </w:tabs>
        <w:autoSpaceDE w:val="0"/>
        <w:autoSpaceDN w:val="0"/>
        <w:adjustRightInd w:val="0"/>
        <w:spacing w:after="0" w:line="240" w:lineRule="auto"/>
        <w:ind w:right="34"/>
        <w:contextualSpacing/>
        <w:rPr>
          <w:rFonts w:ascii="Times New Roman" w:hAnsi="Times New Roman"/>
          <w:b/>
          <w:bCs/>
          <w:sz w:val="24"/>
          <w:szCs w:val="24"/>
        </w:rPr>
      </w:pPr>
      <w:r w:rsidRPr="000D338E">
        <w:rPr>
          <w:rFonts w:ascii="Times New Roman" w:hAnsi="Times New Roman"/>
          <w:color w:val="000000"/>
          <w:sz w:val="24"/>
          <w:szCs w:val="24"/>
        </w:rPr>
        <w:t xml:space="preserve">Phlebotomists should be aware of any discomfort of the patient. If a patient faints, seizes or is otherwise injured call 6-9111 and report the Code 44. Remain with the patient until assistance arrives </w:t>
      </w:r>
    </w:p>
    <w:p w:rsidR="00B51B60" w:rsidRDefault="00B51B60" w:rsidP="00B51B60">
      <w:pPr>
        <w:pStyle w:val="ListParagraph"/>
        <w:numPr>
          <w:ilvl w:val="1"/>
          <w:numId w:val="3"/>
        </w:numPr>
        <w:tabs>
          <w:tab w:val="left" w:pos="844"/>
        </w:tabs>
        <w:autoSpaceDE w:val="0"/>
        <w:autoSpaceDN w:val="0"/>
        <w:adjustRightInd w:val="0"/>
        <w:spacing w:after="0" w:line="240" w:lineRule="auto"/>
        <w:ind w:right="34"/>
        <w:contextualSpacing/>
        <w:rPr>
          <w:rFonts w:ascii="Times New Roman" w:hAnsi="Times New Roman"/>
          <w:color w:val="000000"/>
          <w:sz w:val="24"/>
          <w:szCs w:val="24"/>
        </w:rPr>
      </w:pPr>
      <w:r w:rsidRPr="000D338E">
        <w:rPr>
          <w:rFonts w:ascii="Times New Roman" w:hAnsi="Times New Roman"/>
          <w:color w:val="000000"/>
          <w:sz w:val="24"/>
          <w:szCs w:val="24"/>
        </w:rPr>
        <w:t>Patient nourishment is provided in cases where the patient feels ill or nourishment is needed.</w:t>
      </w:r>
    </w:p>
    <w:p w:rsidR="00B51B60" w:rsidRDefault="00B51B60" w:rsidP="00B51B60">
      <w:pPr>
        <w:tabs>
          <w:tab w:val="left" w:pos="844"/>
        </w:tabs>
        <w:autoSpaceDE w:val="0"/>
        <w:autoSpaceDN w:val="0"/>
        <w:adjustRightInd w:val="0"/>
        <w:spacing w:after="0" w:line="240" w:lineRule="auto"/>
        <w:ind w:right="34"/>
        <w:rPr>
          <w:rFonts w:ascii="Times New Roman" w:hAnsi="Times New Roman"/>
          <w:color w:val="000000"/>
          <w:sz w:val="24"/>
          <w:szCs w:val="24"/>
        </w:rPr>
      </w:pPr>
    </w:p>
    <w:p w:rsidR="00B51B60" w:rsidRDefault="00B51B60" w:rsidP="00B51B60">
      <w:pPr>
        <w:pStyle w:val="ListParagraph"/>
        <w:numPr>
          <w:ilvl w:val="0"/>
          <w:numId w:val="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The order of draw is the same for syringe or vacutainer. </w:t>
      </w:r>
    </w:p>
    <w:p w:rsidR="00B51B60" w:rsidRPr="00E45769" w:rsidRDefault="00B51B60" w:rsidP="00B51B60">
      <w:pPr>
        <w:numPr>
          <w:ilvl w:val="1"/>
          <w:numId w:val="3"/>
        </w:numPr>
        <w:spacing w:after="0" w:line="240" w:lineRule="auto"/>
        <w:rPr>
          <w:rFonts w:asciiTheme="minorHAnsi" w:hAnsiTheme="minorHAnsi"/>
        </w:rPr>
      </w:pPr>
      <w:r w:rsidRPr="00E45769">
        <w:rPr>
          <w:rFonts w:asciiTheme="minorHAnsi" w:hAnsiTheme="minorHAnsi"/>
        </w:rPr>
        <w:t>If only a blue top tube is required, then it may be the only tube obtained, unless using a butterfly.  In the event a tubed butterfly unit is used to collect a sample, a discard tube must be used to capture the air in the tubing.</w:t>
      </w:r>
    </w:p>
    <w:p w:rsidR="00B51B60" w:rsidRPr="00E45769" w:rsidRDefault="00B51B60" w:rsidP="00B51B60">
      <w:pPr>
        <w:pStyle w:val="ListParagraph"/>
        <w:numPr>
          <w:ilvl w:val="1"/>
          <w:numId w:val="3"/>
        </w:numPr>
        <w:autoSpaceDE w:val="0"/>
        <w:autoSpaceDN w:val="0"/>
        <w:adjustRightInd w:val="0"/>
        <w:spacing w:after="0" w:line="240" w:lineRule="auto"/>
        <w:contextualSpacing/>
        <w:rPr>
          <w:rFonts w:asciiTheme="minorHAnsi" w:hAnsiTheme="minorHAnsi"/>
          <w:color w:val="000000"/>
          <w:sz w:val="24"/>
          <w:szCs w:val="24"/>
        </w:rPr>
      </w:pPr>
      <w:r w:rsidRPr="00E45769">
        <w:rPr>
          <w:rFonts w:asciiTheme="minorHAnsi" w:hAnsiTheme="minorHAnsi"/>
          <w:color w:val="000000"/>
          <w:sz w:val="24"/>
          <w:szCs w:val="24"/>
        </w:rPr>
        <w:t xml:space="preserve">The SST Gel tube is an additive tube and should be drawn after the blue. </w:t>
      </w:r>
    </w:p>
    <w:p w:rsidR="00B51B60" w:rsidRPr="00E45769" w:rsidRDefault="00B51B60" w:rsidP="00B51B60">
      <w:pPr>
        <w:pStyle w:val="ListParagraph"/>
        <w:numPr>
          <w:ilvl w:val="1"/>
          <w:numId w:val="3"/>
        </w:numPr>
        <w:autoSpaceDE w:val="0"/>
        <w:autoSpaceDN w:val="0"/>
        <w:adjustRightInd w:val="0"/>
        <w:spacing w:after="0" w:line="240" w:lineRule="auto"/>
        <w:contextualSpacing/>
        <w:rPr>
          <w:rFonts w:asciiTheme="minorHAnsi" w:hAnsiTheme="minorHAnsi"/>
          <w:color w:val="000000"/>
          <w:sz w:val="24"/>
          <w:szCs w:val="24"/>
        </w:rPr>
      </w:pPr>
      <w:r w:rsidRPr="00E45769">
        <w:rPr>
          <w:rFonts w:asciiTheme="minorHAnsi" w:hAnsiTheme="minorHAnsi"/>
          <w:color w:val="000000"/>
          <w:sz w:val="24"/>
          <w:szCs w:val="24"/>
        </w:rPr>
        <w:t>Specimen requirements are specific for the tube type as required by the testing department.</w:t>
      </w:r>
    </w:p>
    <w:p w:rsidR="00B51B60" w:rsidRPr="00E45769" w:rsidRDefault="00B51B60" w:rsidP="00B51B60">
      <w:pPr>
        <w:pStyle w:val="ListParagraph"/>
        <w:numPr>
          <w:ilvl w:val="1"/>
          <w:numId w:val="3"/>
        </w:numPr>
        <w:autoSpaceDE w:val="0"/>
        <w:autoSpaceDN w:val="0"/>
        <w:adjustRightInd w:val="0"/>
        <w:spacing w:after="0" w:line="240" w:lineRule="auto"/>
        <w:contextualSpacing/>
        <w:rPr>
          <w:rFonts w:asciiTheme="minorHAnsi" w:hAnsiTheme="minorHAnsi"/>
          <w:color w:val="000000"/>
          <w:sz w:val="24"/>
          <w:szCs w:val="24"/>
        </w:rPr>
      </w:pPr>
      <w:r w:rsidRPr="00E45769">
        <w:rPr>
          <w:rFonts w:asciiTheme="minorHAnsi" w:hAnsiTheme="minorHAnsi"/>
          <w:color w:val="000000"/>
          <w:sz w:val="24"/>
          <w:szCs w:val="24"/>
        </w:rPr>
        <w:t>See Order of Draw Procedure</w:t>
      </w:r>
    </w:p>
    <w:p w:rsidR="00B51B60" w:rsidRPr="00E45769" w:rsidRDefault="00B51B60" w:rsidP="00B51B60">
      <w:pPr>
        <w:pStyle w:val="Default"/>
        <w:numPr>
          <w:ilvl w:val="1"/>
          <w:numId w:val="3"/>
        </w:numPr>
        <w:rPr>
          <w:rFonts w:asciiTheme="minorHAnsi" w:hAnsiTheme="minorHAnsi" w:cs="Arial"/>
          <w:sz w:val="22"/>
          <w:szCs w:val="22"/>
        </w:rPr>
      </w:pPr>
      <w:r w:rsidRPr="00E45769">
        <w:rPr>
          <w:rFonts w:asciiTheme="minorHAnsi" w:hAnsiTheme="minorHAnsi" w:cs="Arial"/>
          <w:iCs/>
          <w:sz w:val="22"/>
          <w:szCs w:val="22"/>
        </w:rPr>
        <w:t xml:space="preserve">Placement of bar-coded Labels on the Tubes </w:t>
      </w:r>
    </w:p>
    <w:p w:rsidR="00B51B60" w:rsidRPr="00E45769" w:rsidRDefault="00B51B60" w:rsidP="00B51B60">
      <w:pPr>
        <w:pStyle w:val="ListParagraph"/>
        <w:numPr>
          <w:ilvl w:val="2"/>
          <w:numId w:val="3"/>
        </w:numPr>
        <w:autoSpaceDE w:val="0"/>
        <w:autoSpaceDN w:val="0"/>
        <w:adjustRightInd w:val="0"/>
        <w:spacing w:after="0" w:line="240" w:lineRule="auto"/>
        <w:contextualSpacing/>
        <w:rPr>
          <w:rFonts w:asciiTheme="minorHAnsi" w:hAnsiTheme="minorHAnsi" w:cs="Arial"/>
          <w:color w:val="000000"/>
        </w:rPr>
      </w:pPr>
      <w:r w:rsidRPr="00E45769">
        <w:rPr>
          <w:rFonts w:asciiTheme="minorHAnsi" w:hAnsiTheme="minorHAnsi" w:cs="Arial"/>
          <w:color w:val="000000"/>
        </w:rPr>
        <w:t xml:space="preserve">The bar-coded labels that are generated from the LIS must be placed on the tubes with a specific orientation. </w:t>
      </w:r>
    </w:p>
    <w:p w:rsidR="00B51B60" w:rsidRPr="00E45769" w:rsidRDefault="00B51B60" w:rsidP="00B51B60">
      <w:pPr>
        <w:pStyle w:val="ListParagraph"/>
        <w:numPr>
          <w:ilvl w:val="2"/>
          <w:numId w:val="3"/>
        </w:numPr>
        <w:autoSpaceDE w:val="0"/>
        <w:autoSpaceDN w:val="0"/>
        <w:adjustRightInd w:val="0"/>
        <w:spacing w:after="0" w:line="240" w:lineRule="auto"/>
        <w:contextualSpacing/>
        <w:rPr>
          <w:rFonts w:asciiTheme="minorHAnsi" w:hAnsiTheme="minorHAnsi" w:cs="Arial"/>
          <w:color w:val="000000"/>
        </w:rPr>
      </w:pPr>
      <w:r w:rsidRPr="00E45769">
        <w:rPr>
          <w:rFonts w:asciiTheme="minorHAnsi" w:hAnsiTheme="minorHAnsi" w:cs="Arial"/>
          <w:color w:val="000000"/>
        </w:rPr>
        <w:t>The first letter of the last name is oriented toward the top of the tube.</w:t>
      </w:r>
    </w:p>
    <w:p w:rsidR="00B51B60" w:rsidRPr="00E45769" w:rsidRDefault="00B51B60" w:rsidP="00B51B60">
      <w:pPr>
        <w:pStyle w:val="ListParagraph"/>
        <w:numPr>
          <w:ilvl w:val="2"/>
          <w:numId w:val="3"/>
        </w:numPr>
        <w:autoSpaceDE w:val="0"/>
        <w:autoSpaceDN w:val="0"/>
        <w:adjustRightInd w:val="0"/>
        <w:spacing w:after="0" w:line="240" w:lineRule="auto"/>
        <w:contextualSpacing/>
        <w:rPr>
          <w:rFonts w:asciiTheme="minorHAnsi" w:hAnsiTheme="minorHAnsi" w:cs="Arial"/>
          <w:color w:val="000000"/>
        </w:rPr>
      </w:pPr>
      <w:r w:rsidRPr="00E45769">
        <w:rPr>
          <w:rFonts w:asciiTheme="minorHAnsi" w:hAnsiTheme="minorHAnsi" w:cs="Arial"/>
          <w:color w:val="000000"/>
        </w:rPr>
        <w:t xml:space="preserve">Note the placement of the label. The barcode is positioned next to the cap and is in line with the tube. This alignment is critical for instruments to read the bar code in the laboratory. </w:t>
      </w:r>
    </w:p>
    <w:p w:rsidR="00B51B60" w:rsidRPr="00E45769" w:rsidRDefault="00B51B60" w:rsidP="00B51B60">
      <w:pPr>
        <w:pStyle w:val="ListParagraph"/>
        <w:numPr>
          <w:ilvl w:val="1"/>
          <w:numId w:val="3"/>
        </w:numPr>
        <w:autoSpaceDE w:val="0"/>
        <w:autoSpaceDN w:val="0"/>
        <w:adjustRightInd w:val="0"/>
        <w:spacing w:after="0" w:line="240" w:lineRule="auto"/>
        <w:contextualSpacing/>
        <w:rPr>
          <w:rFonts w:asciiTheme="minorHAnsi" w:hAnsiTheme="minorHAnsi" w:cs="Arial"/>
          <w:color w:val="000000"/>
        </w:rPr>
      </w:pPr>
      <w:r w:rsidRPr="00E45769">
        <w:rPr>
          <w:rFonts w:asciiTheme="minorHAnsi" w:hAnsiTheme="minorHAnsi" w:cs="Arial"/>
          <w:color w:val="000000"/>
        </w:rPr>
        <w:t>Hand-written label placement:  Place the label on the specimen in a way such that the written information is not obscured.</w:t>
      </w:r>
    </w:p>
    <w:p w:rsidR="00B51B60" w:rsidRDefault="00B51B60" w:rsidP="00B51B60">
      <w:pPr>
        <w:pStyle w:val="ListParagraph"/>
        <w:autoSpaceDE w:val="0"/>
        <w:autoSpaceDN w:val="0"/>
        <w:adjustRightInd w:val="0"/>
        <w:spacing w:after="0" w:line="240" w:lineRule="auto"/>
        <w:rPr>
          <w:rFonts w:cs="Arial"/>
          <w:color w:val="000000"/>
        </w:rPr>
      </w:pPr>
    </w:p>
    <w:p w:rsidR="00B51B60" w:rsidRPr="004B7928" w:rsidRDefault="00B51B60" w:rsidP="00B51B60">
      <w:pPr>
        <w:pStyle w:val="ListParagraph"/>
        <w:numPr>
          <w:ilvl w:val="0"/>
          <w:numId w:val="3"/>
        </w:numPr>
        <w:autoSpaceDE w:val="0"/>
        <w:autoSpaceDN w:val="0"/>
        <w:adjustRightInd w:val="0"/>
        <w:spacing w:after="0" w:line="240" w:lineRule="auto"/>
        <w:contextualSpacing/>
        <w:rPr>
          <w:rFonts w:cs="Arial"/>
          <w:color w:val="000000"/>
        </w:rPr>
      </w:pPr>
      <w:r w:rsidRPr="004B7928">
        <w:rPr>
          <w:rFonts w:cs="Arial"/>
          <w:bCs/>
          <w:color w:val="000000"/>
        </w:rPr>
        <w:t xml:space="preserve">Transporting Specimens back to the Laboratory </w:t>
      </w:r>
    </w:p>
    <w:p w:rsidR="00B51B60" w:rsidRPr="00931422" w:rsidRDefault="00B51B60" w:rsidP="00B51B60">
      <w:pPr>
        <w:pStyle w:val="ListParagraph"/>
        <w:numPr>
          <w:ilvl w:val="2"/>
          <w:numId w:val="3"/>
        </w:numPr>
        <w:autoSpaceDE w:val="0"/>
        <w:autoSpaceDN w:val="0"/>
        <w:adjustRightInd w:val="0"/>
        <w:spacing w:after="0" w:line="240" w:lineRule="auto"/>
        <w:contextualSpacing/>
        <w:rPr>
          <w:rFonts w:cs="Arial"/>
          <w:color w:val="000000"/>
        </w:rPr>
      </w:pPr>
      <w:r w:rsidRPr="00931422">
        <w:rPr>
          <w:rFonts w:cs="Arial"/>
          <w:color w:val="000000"/>
        </w:rPr>
        <w:t>Samples should be delivered to the laboratory ASAP.</w:t>
      </w:r>
    </w:p>
    <w:p w:rsidR="00B51B60" w:rsidRPr="00931422" w:rsidRDefault="00B51B60" w:rsidP="00B51B60">
      <w:pPr>
        <w:pStyle w:val="ListParagraph"/>
        <w:numPr>
          <w:ilvl w:val="2"/>
          <w:numId w:val="3"/>
        </w:numPr>
        <w:autoSpaceDE w:val="0"/>
        <w:autoSpaceDN w:val="0"/>
        <w:adjustRightInd w:val="0"/>
        <w:spacing w:after="0" w:line="240" w:lineRule="auto"/>
        <w:contextualSpacing/>
        <w:rPr>
          <w:rFonts w:cs="Arial"/>
          <w:color w:val="000000"/>
        </w:rPr>
      </w:pPr>
      <w:r w:rsidRPr="00931422">
        <w:rPr>
          <w:rFonts w:cs="Arial"/>
          <w:color w:val="000000"/>
        </w:rPr>
        <w:t>All samples being delivered to the laboratory should be in a biohazard bag.</w:t>
      </w:r>
    </w:p>
    <w:p w:rsidR="00B51B60" w:rsidRDefault="00B51B60" w:rsidP="00B51B60">
      <w:pPr>
        <w:pStyle w:val="ListParagraph"/>
        <w:numPr>
          <w:ilvl w:val="2"/>
          <w:numId w:val="3"/>
        </w:numPr>
        <w:autoSpaceDE w:val="0"/>
        <w:autoSpaceDN w:val="0"/>
        <w:adjustRightInd w:val="0"/>
        <w:spacing w:after="0" w:line="240" w:lineRule="auto"/>
        <w:contextualSpacing/>
        <w:rPr>
          <w:rFonts w:cs="Arial"/>
          <w:color w:val="000000"/>
        </w:rPr>
      </w:pPr>
      <w:r>
        <w:rPr>
          <w:rFonts w:cs="Arial"/>
          <w:color w:val="000000"/>
        </w:rPr>
        <w:t>Multiple patient samples may be placed in the same biohazard bag if:</w:t>
      </w:r>
    </w:p>
    <w:p w:rsidR="00B51B60" w:rsidRDefault="00B51B60" w:rsidP="00B51B60">
      <w:pPr>
        <w:pStyle w:val="ListParagraph"/>
        <w:numPr>
          <w:ilvl w:val="3"/>
          <w:numId w:val="3"/>
        </w:numPr>
        <w:autoSpaceDE w:val="0"/>
        <w:autoSpaceDN w:val="0"/>
        <w:adjustRightInd w:val="0"/>
        <w:spacing w:after="0" w:line="240" w:lineRule="auto"/>
        <w:contextualSpacing/>
        <w:rPr>
          <w:rFonts w:cs="Arial"/>
          <w:color w:val="000000"/>
        </w:rPr>
      </w:pPr>
      <w:r>
        <w:rPr>
          <w:rFonts w:cs="Arial"/>
          <w:color w:val="000000"/>
        </w:rPr>
        <w:t>All tubes have a barcoded, Beaker generated label on it</w:t>
      </w:r>
    </w:p>
    <w:p w:rsidR="00B51B60" w:rsidRDefault="00B51B60" w:rsidP="00B51B60">
      <w:pPr>
        <w:pStyle w:val="ListParagraph"/>
        <w:numPr>
          <w:ilvl w:val="3"/>
          <w:numId w:val="3"/>
        </w:numPr>
        <w:autoSpaceDE w:val="0"/>
        <w:autoSpaceDN w:val="0"/>
        <w:adjustRightInd w:val="0"/>
        <w:spacing w:after="0" w:line="240" w:lineRule="auto"/>
        <w:contextualSpacing/>
        <w:rPr>
          <w:rFonts w:cs="Arial"/>
          <w:color w:val="000000"/>
        </w:rPr>
      </w:pPr>
      <w:r>
        <w:rPr>
          <w:rFonts w:cs="Arial"/>
          <w:color w:val="000000"/>
        </w:rPr>
        <w:t>There are no requisitions to go with the specimens</w:t>
      </w:r>
    </w:p>
    <w:p w:rsidR="00B51B60" w:rsidRPr="00931422" w:rsidRDefault="00B51B60" w:rsidP="00B51B60">
      <w:pPr>
        <w:pStyle w:val="ListParagraph"/>
        <w:numPr>
          <w:ilvl w:val="2"/>
          <w:numId w:val="3"/>
        </w:numPr>
        <w:autoSpaceDE w:val="0"/>
        <w:autoSpaceDN w:val="0"/>
        <w:adjustRightInd w:val="0"/>
        <w:spacing w:after="0" w:line="240" w:lineRule="auto"/>
        <w:contextualSpacing/>
        <w:rPr>
          <w:rFonts w:cs="Arial"/>
          <w:color w:val="000000"/>
        </w:rPr>
      </w:pPr>
      <w:r>
        <w:rPr>
          <w:rFonts w:cs="Arial"/>
          <w:color w:val="000000"/>
        </w:rPr>
        <w:t>Specimens that are hand-labeled or have a requisition require their own biohazard bag and may not be mixed with other patient specimens.</w:t>
      </w:r>
    </w:p>
    <w:p w:rsidR="00B51B60" w:rsidRPr="00931422" w:rsidRDefault="00B51B60" w:rsidP="00B51B60">
      <w:pPr>
        <w:pStyle w:val="ListParagraph"/>
        <w:numPr>
          <w:ilvl w:val="2"/>
          <w:numId w:val="3"/>
        </w:numPr>
        <w:autoSpaceDE w:val="0"/>
        <w:autoSpaceDN w:val="0"/>
        <w:adjustRightInd w:val="0"/>
        <w:spacing w:after="0" w:line="240" w:lineRule="auto"/>
        <w:contextualSpacing/>
        <w:rPr>
          <w:rFonts w:cs="Arial"/>
          <w:color w:val="000000"/>
        </w:rPr>
      </w:pPr>
      <w:r w:rsidRPr="00931422">
        <w:rPr>
          <w:rFonts w:cs="Arial"/>
          <w:color w:val="000000"/>
        </w:rPr>
        <w:t>Samples may be delivered by courier, walking the sample to the lab, or by tube system.</w:t>
      </w:r>
    </w:p>
    <w:p w:rsidR="00B51B60" w:rsidRPr="00931422" w:rsidRDefault="00B51B60" w:rsidP="00B51B60">
      <w:pPr>
        <w:pStyle w:val="ListParagraph"/>
        <w:numPr>
          <w:ilvl w:val="2"/>
          <w:numId w:val="3"/>
        </w:numPr>
        <w:autoSpaceDE w:val="0"/>
        <w:autoSpaceDN w:val="0"/>
        <w:adjustRightInd w:val="0"/>
        <w:spacing w:after="0" w:line="240" w:lineRule="auto"/>
        <w:contextualSpacing/>
        <w:rPr>
          <w:rFonts w:cs="Arial"/>
          <w:color w:val="000000"/>
        </w:rPr>
      </w:pPr>
      <w:r w:rsidRPr="00931422">
        <w:rPr>
          <w:rFonts w:cs="Arial"/>
          <w:color w:val="000000"/>
        </w:rPr>
        <w:t xml:space="preserve">Blood collection tubes are maintained at room temperature unless otherwise instructed. </w:t>
      </w:r>
    </w:p>
    <w:p w:rsidR="00B51B60" w:rsidRPr="00617A41" w:rsidRDefault="00B51B60" w:rsidP="00B51B60">
      <w:pPr>
        <w:pStyle w:val="ListParagraph"/>
        <w:autoSpaceDE w:val="0"/>
        <w:autoSpaceDN w:val="0"/>
        <w:adjustRightInd w:val="0"/>
        <w:spacing w:after="0" w:line="240" w:lineRule="auto"/>
        <w:rPr>
          <w:rFonts w:cs="Arial"/>
          <w:color w:val="000000"/>
        </w:rPr>
      </w:pPr>
    </w:p>
    <w:p w:rsidR="00B51B60" w:rsidRPr="00931422" w:rsidRDefault="00B51B60" w:rsidP="00B51B60">
      <w:pPr>
        <w:pStyle w:val="ListParagraph"/>
        <w:numPr>
          <w:ilvl w:val="1"/>
          <w:numId w:val="3"/>
        </w:numPr>
        <w:autoSpaceDE w:val="0"/>
        <w:autoSpaceDN w:val="0"/>
        <w:adjustRightInd w:val="0"/>
        <w:spacing w:after="0" w:line="240" w:lineRule="auto"/>
        <w:contextualSpacing/>
        <w:rPr>
          <w:rFonts w:cs="Arial"/>
          <w:color w:val="000000"/>
        </w:rPr>
      </w:pPr>
      <w:r w:rsidRPr="00931422">
        <w:rPr>
          <w:rFonts w:cs="Arial"/>
          <w:bCs/>
          <w:color w:val="000000"/>
        </w:rPr>
        <w:t xml:space="preserve">Receiving the Specimen in the Laboratory </w:t>
      </w:r>
    </w:p>
    <w:p w:rsidR="00B51B60" w:rsidRPr="00931422" w:rsidRDefault="00B51B60" w:rsidP="00B51B60">
      <w:pPr>
        <w:pStyle w:val="ListParagraph"/>
        <w:numPr>
          <w:ilvl w:val="2"/>
          <w:numId w:val="3"/>
        </w:numPr>
        <w:autoSpaceDE w:val="0"/>
        <w:autoSpaceDN w:val="0"/>
        <w:adjustRightInd w:val="0"/>
        <w:spacing w:after="20" w:line="240" w:lineRule="auto"/>
        <w:contextualSpacing/>
        <w:rPr>
          <w:rFonts w:cs="Arial"/>
          <w:color w:val="000000"/>
        </w:rPr>
      </w:pPr>
      <w:r w:rsidRPr="00931422">
        <w:rPr>
          <w:rFonts w:cs="Arial"/>
          <w:color w:val="000000"/>
        </w:rPr>
        <w:t xml:space="preserve">Specimens are received into the laboratory using the </w:t>
      </w:r>
      <w:r>
        <w:rPr>
          <w:rFonts w:cs="Arial"/>
          <w:color w:val="000000"/>
        </w:rPr>
        <w:t>“receive” function in the Mobile Electronic collection device or the</w:t>
      </w:r>
      <w:r w:rsidRPr="00931422">
        <w:rPr>
          <w:rFonts w:cs="Arial"/>
          <w:color w:val="000000"/>
        </w:rPr>
        <w:t xml:space="preserve"> LIS system. </w:t>
      </w:r>
    </w:p>
    <w:p w:rsidR="00B51B60" w:rsidRPr="00931422" w:rsidRDefault="00B51B60" w:rsidP="00B51B60">
      <w:pPr>
        <w:pStyle w:val="ListParagraph"/>
        <w:numPr>
          <w:ilvl w:val="2"/>
          <w:numId w:val="3"/>
        </w:numPr>
        <w:autoSpaceDE w:val="0"/>
        <w:autoSpaceDN w:val="0"/>
        <w:adjustRightInd w:val="0"/>
        <w:spacing w:after="0" w:line="240" w:lineRule="auto"/>
        <w:contextualSpacing/>
        <w:rPr>
          <w:rFonts w:cs="Arial"/>
          <w:color w:val="000000"/>
        </w:rPr>
      </w:pPr>
      <w:r w:rsidRPr="00931422">
        <w:rPr>
          <w:rFonts w:cs="Arial"/>
          <w:color w:val="000000"/>
        </w:rPr>
        <w:t xml:space="preserve">In the event of duplicate requests, the phlebotomists/ lab tech may credit the duplicate only if ordered for the same patient on identical dates and times. </w:t>
      </w:r>
    </w:p>
    <w:p w:rsidR="00B51B60" w:rsidRDefault="00B51B60" w:rsidP="00B51B60">
      <w:pPr>
        <w:pStyle w:val="ListParagraph"/>
        <w:numPr>
          <w:ilvl w:val="2"/>
          <w:numId w:val="3"/>
        </w:numPr>
        <w:autoSpaceDE w:val="0"/>
        <w:autoSpaceDN w:val="0"/>
        <w:adjustRightInd w:val="0"/>
        <w:spacing w:after="0" w:line="240" w:lineRule="auto"/>
        <w:contextualSpacing/>
        <w:rPr>
          <w:rFonts w:cs="Arial"/>
          <w:color w:val="000000"/>
        </w:rPr>
      </w:pPr>
      <w:r w:rsidRPr="00931422">
        <w:rPr>
          <w:rFonts w:cs="Arial"/>
          <w:color w:val="000000"/>
        </w:rPr>
        <w:t>Acceptable credit /cancellation codes are pre-defined in the beaker/ Wake One LIS.</w:t>
      </w:r>
    </w:p>
    <w:p w:rsidR="00B51B60" w:rsidRDefault="00B51B60" w:rsidP="00B51B60">
      <w:pPr>
        <w:autoSpaceDE w:val="0"/>
        <w:autoSpaceDN w:val="0"/>
        <w:adjustRightInd w:val="0"/>
        <w:spacing w:after="0" w:line="240" w:lineRule="auto"/>
        <w:contextualSpacing/>
        <w:rPr>
          <w:rFonts w:cs="Arial"/>
          <w:color w:val="000000"/>
        </w:rPr>
      </w:pPr>
    </w:p>
    <w:p w:rsidR="00B51B60" w:rsidRPr="0062470C" w:rsidRDefault="00B51B60" w:rsidP="00B51B60">
      <w:pPr>
        <w:autoSpaceDE w:val="0"/>
        <w:autoSpaceDN w:val="0"/>
        <w:adjustRightInd w:val="0"/>
        <w:spacing w:after="0" w:line="240" w:lineRule="auto"/>
        <w:contextualSpacing/>
        <w:rPr>
          <w:rFonts w:cs="Arial"/>
          <w:color w:val="000000"/>
        </w:rPr>
      </w:pPr>
    </w:p>
    <w:p w:rsidR="00B51B60" w:rsidRPr="000D338E" w:rsidRDefault="00B51B60" w:rsidP="00B51B60">
      <w:pPr>
        <w:pStyle w:val="ListParagraph"/>
        <w:numPr>
          <w:ilvl w:val="0"/>
          <w:numId w:val="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bCs/>
          <w:color w:val="000000"/>
          <w:sz w:val="24"/>
          <w:szCs w:val="24"/>
        </w:rPr>
        <w:t xml:space="preserve">Pediatric Blood Collection Considerations </w:t>
      </w:r>
    </w:p>
    <w:p w:rsidR="00B51B60" w:rsidRPr="000D338E"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The collection of blood specimens from children poses special challenges related to both size and specimen requirements. </w:t>
      </w:r>
    </w:p>
    <w:p w:rsidR="00B51B60" w:rsidRPr="000D338E"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Venipuncture is the method of choice for all ages.  It should be the first attempt at blood collection.</w:t>
      </w:r>
    </w:p>
    <w:p w:rsidR="00B51B60" w:rsidRPr="000D338E"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Heel sticks and finger sticks are performed at the physician's request for any test with a suitable micro methodology. To verify micro volume requirements and availability the phlebotomist can confirm methods with the testing lab: </w:t>
      </w:r>
    </w:p>
    <w:p w:rsidR="00B51B60" w:rsidRPr="000D338E" w:rsidRDefault="00B51B60" w:rsidP="00B51B60">
      <w:pPr>
        <w:autoSpaceDE w:val="0"/>
        <w:autoSpaceDN w:val="0"/>
        <w:adjustRightInd w:val="0"/>
        <w:spacing w:after="0" w:line="240" w:lineRule="auto"/>
        <w:ind w:left="1440"/>
        <w:rPr>
          <w:rFonts w:ascii="Times New Roman" w:hAnsi="Times New Roman"/>
          <w:color w:val="000000"/>
          <w:sz w:val="24"/>
          <w:szCs w:val="24"/>
        </w:rPr>
      </w:pPr>
    </w:p>
    <w:p w:rsidR="00B51B60" w:rsidRPr="000D338E"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Hematology 716-2610 </w:t>
      </w:r>
    </w:p>
    <w:p w:rsidR="00B51B60" w:rsidRPr="000D338E"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Chemistry 716-2610</w:t>
      </w:r>
    </w:p>
    <w:p w:rsidR="00B51B60" w:rsidRPr="000D338E"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Microbiology 716-2658 </w:t>
      </w:r>
    </w:p>
    <w:p w:rsidR="00B51B60" w:rsidRPr="000D338E"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Referral Testing 716-2610 </w:t>
      </w:r>
    </w:p>
    <w:p w:rsidR="00B51B60" w:rsidRPr="000D338E" w:rsidRDefault="00B51B60" w:rsidP="00B51B60">
      <w:pPr>
        <w:pStyle w:val="ListParagraph"/>
        <w:numPr>
          <w:ilvl w:val="2"/>
          <w:numId w:val="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Blood Bank 716-2618 </w:t>
      </w:r>
    </w:p>
    <w:p w:rsidR="00B51B60" w:rsidRPr="000D338E" w:rsidRDefault="00B51B60" w:rsidP="00B51B60">
      <w:pPr>
        <w:pStyle w:val="ListParagraph"/>
        <w:autoSpaceDE w:val="0"/>
        <w:autoSpaceDN w:val="0"/>
        <w:adjustRightInd w:val="0"/>
        <w:spacing w:after="0" w:line="240" w:lineRule="auto"/>
        <w:ind w:left="1800"/>
        <w:rPr>
          <w:rFonts w:ascii="Times New Roman" w:hAnsi="Times New Roman"/>
          <w:color w:val="000000"/>
          <w:sz w:val="24"/>
          <w:szCs w:val="24"/>
        </w:rPr>
      </w:pPr>
    </w:p>
    <w:p w:rsidR="00B51B60" w:rsidRPr="0062470C"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Heel sticks may be attempted up to but not beyond age 6 months. After 6 months an infant's heel becomes too thick for adequate blood collection. </w:t>
      </w:r>
    </w:p>
    <w:p w:rsidR="00B51B60" w:rsidRPr="00305512" w:rsidRDefault="00B51B60" w:rsidP="00B51B60">
      <w:pPr>
        <w:autoSpaceDE w:val="0"/>
        <w:autoSpaceDN w:val="0"/>
        <w:adjustRightInd w:val="0"/>
        <w:spacing w:after="0" w:line="240" w:lineRule="auto"/>
        <w:contextualSpacing/>
        <w:rPr>
          <w:rFonts w:ascii="Times New Roman" w:hAnsi="Times New Roman"/>
          <w:color w:val="000000"/>
          <w:sz w:val="24"/>
          <w:szCs w:val="24"/>
        </w:rPr>
      </w:pPr>
    </w:p>
    <w:p w:rsidR="00B51B60" w:rsidRDefault="00B51B60" w:rsidP="00B51B60">
      <w:pPr>
        <w:pStyle w:val="ListParagraph"/>
        <w:numPr>
          <w:ilvl w:val="1"/>
          <w:numId w:val="3"/>
        </w:numPr>
        <w:autoSpaceDE w:val="0"/>
        <w:autoSpaceDN w:val="0"/>
        <w:adjustRightInd w:val="0"/>
        <w:spacing w:after="0" w:line="240" w:lineRule="auto"/>
        <w:contextualSpacing/>
        <w:rPr>
          <w:rFonts w:ascii="Times New Roman" w:hAnsi="Times New Roman"/>
          <w:color w:val="000000"/>
          <w:sz w:val="24"/>
          <w:szCs w:val="24"/>
        </w:rPr>
      </w:pPr>
      <w:proofErr w:type="spellStart"/>
      <w:r>
        <w:rPr>
          <w:rFonts w:ascii="Times New Roman" w:hAnsi="Times New Roman"/>
          <w:color w:val="000000"/>
          <w:sz w:val="24"/>
          <w:szCs w:val="24"/>
        </w:rPr>
        <w:t>Fingerstick</w:t>
      </w:r>
      <w:proofErr w:type="spellEnd"/>
      <w:r>
        <w:rPr>
          <w:rFonts w:ascii="Times New Roman" w:hAnsi="Times New Roman"/>
          <w:color w:val="000000"/>
          <w:sz w:val="24"/>
          <w:szCs w:val="24"/>
        </w:rPr>
        <w:t xml:space="preserve"> may be performed on any patient older than 6 months of age, if appropriate.</w:t>
      </w:r>
    </w:p>
    <w:p w:rsidR="00B51B60" w:rsidRPr="00C71B16" w:rsidRDefault="00B51B60" w:rsidP="00B51B60">
      <w:pPr>
        <w:autoSpaceDE w:val="0"/>
        <w:autoSpaceDN w:val="0"/>
        <w:adjustRightInd w:val="0"/>
        <w:spacing w:after="0" w:line="240" w:lineRule="auto"/>
        <w:contextualSpacing/>
        <w:rPr>
          <w:rFonts w:ascii="Times New Roman" w:hAnsi="Times New Roman"/>
          <w:color w:val="000000"/>
          <w:sz w:val="24"/>
          <w:szCs w:val="24"/>
        </w:rPr>
      </w:pPr>
    </w:p>
    <w:p w:rsidR="00B51B60" w:rsidRPr="00305512" w:rsidRDefault="00B51B60" w:rsidP="00B51B60">
      <w:pPr>
        <w:rPr>
          <w:rFonts w:asciiTheme="minorHAnsi" w:hAnsiTheme="minorHAnsi"/>
          <w:b/>
          <w:sz w:val="24"/>
          <w:u w:val="single"/>
        </w:rPr>
      </w:pPr>
      <w:r w:rsidRPr="00AC38C3">
        <w:rPr>
          <w:rFonts w:asciiTheme="minorHAnsi" w:hAnsiTheme="minorHAnsi"/>
          <w:b/>
          <w:sz w:val="24"/>
          <w:u w:val="single"/>
        </w:rPr>
        <w:t>Order of Draw and Tube Types</w:t>
      </w:r>
      <w:r w:rsidRPr="00AC38C3">
        <w:rPr>
          <w:rFonts w:asciiTheme="minorHAnsi" w:hAnsiTheme="minorHAnsi"/>
          <w:b/>
          <w:sz w:val="24"/>
          <w:u w:val="single"/>
        </w:rPr>
        <w:fldChar w:fldCharType="begin"/>
      </w:r>
      <w:r w:rsidRPr="00AC38C3">
        <w:rPr>
          <w:rFonts w:asciiTheme="minorHAnsi" w:hAnsiTheme="minorHAnsi"/>
        </w:rPr>
        <w:instrText xml:space="preserve"> TC "</w:instrText>
      </w:r>
      <w:bookmarkStart w:id="0" w:name="_Toc158084741"/>
      <w:r w:rsidRPr="00AC38C3">
        <w:rPr>
          <w:rFonts w:asciiTheme="minorHAnsi" w:hAnsiTheme="minorHAnsi"/>
          <w:b/>
          <w:sz w:val="24"/>
          <w:u w:val="single"/>
        </w:rPr>
        <w:instrText>Order of Draw and Tube Types</w:instrText>
      </w:r>
      <w:bookmarkEnd w:id="0"/>
      <w:r w:rsidRPr="00AC38C3">
        <w:rPr>
          <w:rFonts w:asciiTheme="minorHAnsi" w:hAnsiTheme="minorHAnsi"/>
        </w:rPr>
        <w:instrText xml:space="preserve">" \f C \l "1" </w:instrText>
      </w:r>
      <w:r w:rsidRPr="00AC38C3">
        <w:rPr>
          <w:rFonts w:asciiTheme="minorHAnsi" w:hAnsiTheme="minorHAnsi"/>
          <w:b/>
          <w:sz w:val="24"/>
          <w:u w:val="single"/>
        </w:rPr>
        <w:fldChar w:fldCharType="end"/>
      </w:r>
    </w:p>
    <w:p w:rsidR="00B51B60" w:rsidRPr="00305512" w:rsidRDefault="00B51B60" w:rsidP="00B51B60">
      <w:pPr>
        <w:ind w:left="1440" w:hanging="1440"/>
        <w:rPr>
          <w:rFonts w:asciiTheme="minorHAnsi" w:hAnsiTheme="minorHAnsi"/>
          <w:sz w:val="24"/>
        </w:rPr>
      </w:pPr>
      <w:r w:rsidRPr="00AC38C3">
        <w:rPr>
          <w:rFonts w:asciiTheme="minorHAnsi" w:hAnsiTheme="minorHAnsi"/>
          <w:sz w:val="24"/>
        </w:rPr>
        <w:t>The proper order of draw is followed when drawing all patient samples</w:t>
      </w:r>
    </w:p>
    <w:p w:rsidR="00B51B60" w:rsidRPr="00AC38C3" w:rsidRDefault="00B51B60" w:rsidP="00B51B60">
      <w:pPr>
        <w:rPr>
          <w:rFonts w:asciiTheme="minorHAnsi" w:hAnsiTheme="minorHAnsi"/>
          <w:bCs/>
          <w:sz w:val="24"/>
        </w:rPr>
      </w:pPr>
      <w:r w:rsidRPr="00AC38C3">
        <w:rPr>
          <w:rFonts w:asciiTheme="minorHAnsi" w:hAnsiTheme="minorHAnsi"/>
          <w:bCs/>
          <w:sz w:val="24"/>
        </w:rPr>
        <w:t>The order of draw is as follows:</w:t>
      </w:r>
    </w:p>
    <w:p w:rsidR="00B51B60" w:rsidRPr="00AC38C3" w:rsidRDefault="00B51B60" w:rsidP="00B51B60">
      <w:pPr>
        <w:numPr>
          <w:ilvl w:val="0"/>
          <w:numId w:val="2"/>
        </w:numPr>
        <w:spacing w:after="0" w:line="240" w:lineRule="auto"/>
        <w:rPr>
          <w:rFonts w:asciiTheme="minorHAnsi" w:hAnsiTheme="minorHAnsi"/>
          <w:bCs/>
          <w:sz w:val="24"/>
        </w:rPr>
      </w:pPr>
      <w:r w:rsidRPr="00AC38C3">
        <w:rPr>
          <w:rFonts w:asciiTheme="minorHAnsi" w:hAnsiTheme="minorHAnsi"/>
          <w:bCs/>
          <w:sz w:val="24"/>
        </w:rPr>
        <w:t>Tubes for sterile samples (i.e. Blood Cultures)</w:t>
      </w:r>
    </w:p>
    <w:p w:rsidR="00B51B60" w:rsidRPr="00AC38C3" w:rsidRDefault="00B51B60" w:rsidP="00B51B60">
      <w:pPr>
        <w:numPr>
          <w:ilvl w:val="0"/>
          <w:numId w:val="2"/>
        </w:numPr>
        <w:spacing w:after="0" w:line="240" w:lineRule="auto"/>
        <w:rPr>
          <w:rFonts w:asciiTheme="minorHAnsi" w:hAnsiTheme="minorHAnsi"/>
          <w:bCs/>
          <w:sz w:val="24"/>
        </w:rPr>
      </w:pPr>
      <w:r w:rsidRPr="00AC38C3">
        <w:rPr>
          <w:rFonts w:asciiTheme="minorHAnsi" w:hAnsiTheme="minorHAnsi"/>
          <w:bCs/>
          <w:sz w:val="24"/>
        </w:rPr>
        <w:t>Tubes for coagulation studies</w:t>
      </w:r>
    </w:p>
    <w:p w:rsidR="00B51B60" w:rsidRPr="00AC38C3" w:rsidRDefault="00B51B60" w:rsidP="00B51B60">
      <w:pPr>
        <w:numPr>
          <w:ilvl w:val="0"/>
          <w:numId w:val="2"/>
        </w:numPr>
        <w:spacing w:after="0" w:line="240" w:lineRule="auto"/>
        <w:rPr>
          <w:rFonts w:asciiTheme="minorHAnsi" w:hAnsiTheme="minorHAnsi"/>
          <w:bCs/>
          <w:sz w:val="24"/>
        </w:rPr>
      </w:pPr>
      <w:r w:rsidRPr="00AC38C3">
        <w:rPr>
          <w:rFonts w:asciiTheme="minorHAnsi" w:hAnsiTheme="minorHAnsi"/>
          <w:bCs/>
          <w:sz w:val="24"/>
        </w:rPr>
        <w:t>Tubes without additives</w:t>
      </w:r>
    </w:p>
    <w:p w:rsidR="00B51B60" w:rsidRPr="00AC38C3" w:rsidRDefault="00B51B60" w:rsidP="00B51B60">
      <w:pPr>
        <w:numPr>
          <w:ilvl w:val="0"/>
          <w:numId w:val="2"/>
        </w:numPr>
        <w:spacing w:after="0" w:line="240" w:lineRule="auto"/>
        <w:rPr>
          <w:rFonts w:asciiTheme="minorHAnsi" w:hAnsiTheme="minorHAnsi"/>
          <w:bCs/>
          <w:sz w:val="24"/>
        </w:rPr>
      </w:pPr>
      <w:r w:rsidRPr="00AC38C3">
        <w:rPr>
          <w:rFonts w:asciiTheme="minorHAnsi" w:hAnsiTheme="minorHAnsi"/>
          <w:bCs/>
          <w:sz w:val="24"/>
        </w:rPr>
        <w:t>Tubes with additives</w:t>
      </w:r>
    </w:p>
    <w:p w:rsidR="00B51B60" w:rsidRPr="00AC38C3" w:rsidRDefault="00B51B60" w:rsidP="00B51B60">
      <w:pPr>
        <w:numPr>
          <w:ilvl w:val="1"/>
          <w:numId w:val="2"/>
        </w:numPr>
        <w:spacing w:after="0" w:line="240" w:lineRule="auto"/>
        <w:rPr>
          <w:rFonts w:asciiTheme="minorHAnsi" w:hAnsiTheme="minorHAnsi"/>
          <w:bCs/>
          <w:sz w:val="24"/>
        </w:rPr>
      </w:pPr>
      <w:r w:rsidRPr="00AC38C3">
        <w:rPr>
          <w:rFonts w:asciiTheme="minorHAnsi" w:hAnsiTheme="minorHAnsi"/>
          <w:bCs/>
          <w:sz w:val="24"/>
        </w:rPr>
        <w:t>SST Gel</w:t>
      </w:r>
    </w:p>
    <w:p w:rsidR="00B51B60" w:rsidRPr="00AC38C3" w:rsidRDefault="00B51B60" w:rsidP="00B51B60">
      <w:pPr>
        <w:numPr>
          <w:ilvl w:val="1"/>
          <w:numId w:val="2"/>
        </w:numPr>
        <w:spacing w:after="0" w:line="240" w:lineRule="auto"/>
        <w:rPr>
          <w:rFonts w:asciiTheme="minorHAnsi" w:hAnsiTheme="minorHAnsi"/>
          <w:bCs/>
          <w:sz w:val="24"/>
        </w:rPr>
      </w:pPr>
      <w:r w:rsidRPr="00AC38C3">
        <w:rPr>
          <w:rFonts w:asciiTheme="minorHAnsi" w:hAnsiTheme="minorHAnsi"/>
          <w:bCs/>
          <w:sz w:val="24"/>
        </w:rPr>
        <w:t>Heparin</w:t>
      </w:r>
    </w:p>
    <w:p w:rsidR="00B51B60" w:rsidRPr="00AC38C3" w:rsidRDefault="00B51B60" w:rsidP="00B51B60">
      <w:pPr>
        <w:numPr>
          <w:ilvl w:val="1"/>
          <w:numId w:val="2"/>
        </w:numPr>
        <w:spacing w:after="0" w:line="240" w:lineRule="auto"/>
        <w:rPr>
          <w:rFonts w:asciiTheme="minorHAnsi" w:hAnsiTheme="minorHAnsi"/>
          <w:bCs/>
          <w:sz w:val="24"/>
        </w:rPr>
      </w:pPr>
      <w:r w:rsidRPr="00AC38C3">
        <w:rPr>
          <w:rFonts w:asciiTheme="minorHAnsi" w:hAnsiTheme="minorHAnsi"/>
          <w:bCs/>
          <w:sz w:val="24"/>
        </w:rPr>
        <w:t>EDTA/Pink and Purple</w:t>
      </w:r>
    </w:p>
    <w:p w:rsidR="00B51B60" w:rsidRPr="00AC38C3" w:rsidRDefault="00B51B60" w:rsidP="00B51B60">
      <w:pPr>
        <w:numPr>
          <w:ilvl w:val="1"/>
          <w:numId w:val="2"/>
        </w:numPr>
        <w:spacing w:after="0" w:line="240" w:lineRule="auto"/>
        <w:rPr>
          <w:rFonts w:asciiTheme="minorHAnsi" w:hAnsiTheme="minorHAnsi"/>
          <w:bCs/>
          <w:sz w:val="24"/>
        </w:rPr>
      </w:pPr>
      <w:r w:rsidRPr="00AC38C3">
        <w:rPr>
          <w:rFonts w:asciiTheme="minorHAnsi" w:hAnsiTheme="minorHAnsi"/>
          <w:bCs/>
          <w:sz w:val="24"/>
        </w:rPr>
        <w:t>Oxalate/Fluoride</w:t>
      </w:r>
    </w:p>
    <w:p w:rsidR="00B51B60" w:rsidRPr="00AC38C3" w:rsidRDefault="00B51B60" w:rsidP="00B51B60">
      <w:pPr>
        <w:numPr>
          <w:ilvl w:val="1"/>
          <w:numId w:val="2"/>
        </w:numPr>
        <w:spacing w:after="0" w:line="240" w:lineRule="auto"/>
        <w:rPr>
          <w:rFonts w:asciiTheme="minorHAnsi" w:hAnsiTheme="minorHAnsi"/>
          <w:bCs/>
          <w:sz w:val="24"/>
        </w:rPr>
      </w:pPr>
      <w:r w:rsidRPr="00AC38C3">
        <w:rPr>
          <w:rFonts w:asciiTheme="minorHAnsi" w:hAnsiTheme="minorHAnsi"/>
          <w:bCs/>
          <w:sz w:val="24"/>
        </w:rPr>
        <w:t>Others as needed</w:t>
      </w:r>
    </w:p>
    <w:p w:rsidR="00B51B60" w:rsidRPr="00AC38C3" w:rsidRDefault="00B51B60" w:rsidP="00B51B60">
      <w:pPr>
        <w:rPr>
          <w:rFonts w:asciiTheme="minorHAnsi" w:hAnsiTheme="minorHAnsi"/>
          <w:bCs/>
          <w:sz w:val="24"/>
        </w:rPr>
      </w:pP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1814"/>
        <w:gridCol w:w="5715"/>
      </w:tblGrid>
      <w:tr w:rsidR="00B51B60" w:rsidRPr="00AC38C3" w:rsidTr="003F2393">
        <w:trPr>
          <w:trHeight w:val="244"/>
        </w:trPr>
        <w:tc>
          <w:tcPr>
            <w:tcW w:w="2086" w:type="dxa"/>
          </w:tcPr>
          <w:p w:rsidR="00B51B60" w:rsidRPr="00AC38C3" w:rsidRDefault="00B51B60" w:rsidP="003F2393">
            <w:pPr>
              <w:jc w:val="center"/>
              <w:rPr>
                <w:rFonts w:asciiTheme="minorHAnsi" w:hAnsiTheme="minorHAnsi"/>
                <w:b/>
                <w:bCs/>
              </w:rPr>
            </w:pPr>
            <w:r w:rsidRPr="00AC38C3">
              <w:rPr>
                <w:rFonts w:asciiTheme="minorHAnsi" w:hAnsiTheme="minorHAnsi"/>
                <w:b/>
                <w:bCs/>
              </w:rPr>
              <w:t>Tube Top Color</w:t>
            </w:r>
          </w:p>
        </w:tc>
        <w:tc>
          <w:tcPr>
            <w:tcW w:w="1814" w:type="dxa"/>
          </w:tcPr>
          <w:p w:rsidR="00B51B60" w:rsidRPr="00AC38C3" w:rsidRDefault="00B51B60" w:rsidP="003F2393">
            <w:pPr>
              <w:jc w:val="center"/>
              <w:rPr>
                <w:rFonts w:asciiTheme="minorHAnsi" w:hAnsiTheme="minorHAnsi"/>
                <w:b/>
                <w:bCs/>
              </w:rPr>
            </w:pPr>
            <w:r w:rsidRPr="00AC38C3">
              <w:rPr>
                <w:rFonts w:asciiTheme="minorHAnsi" w:hAnsiTheme="minorHAnsi"/>
                <w:b/>
                <w:bCs/>
              </w:rPr>
              <w:t>Size</w:t>
            </w:r>
          </w:p>
        </w:tc>
        <w:tc>
          <w:tcPr>
            <w:tcW w:w="5715" w:type="dxa"/>
          </w:tcPr>
          <w:p w:rsidR="00B51B60" w:rsidRPr="00AC38C3" w:rsidRDefault="00B51B60" w:rsidP="003F2393">
            <w:pPr>
              <w:jc w:val="center"/>
              <w:rPr>
                <w:rFonts w:asciiTheme="minorHAnsi" w:hAnsiTheme="minorHAnsi"/>
                <w:b/>
                <w:bCs/>
              </w:rPr>
            </w:pPr>
            <w:r w:rsidRPr="00AC38C3">
              <w:rPr>
                <w:rFonts w:asciiTheme="minorHAnsi" w:hAnsiTheme="minorHAnsi"/>
                <w:b/>
                <w:bCs/>
              </w:rPr>
              <w:t>Additive</w:t>
            </w:r>
          </w:p>
        </w:tc>
      </w:tr>
      <w:tr w:rsidR="00B51B60" w:rsidRPr="00AC38C3" w:rsidTr="003F2393">
        <w:trPr>
          <w:trHeight w:val="541"/>
        </w:trPr>
        <w:tc>
          <w:tcPr>
            <w:tcW w:w="2086" w:type="dxa"/>
          </w:tcPr>
          <w:p w:rsidR="00B51B60" w:rsidRPr="00AC38C3" w:rsidRDefault="00B51B60" w:rsidP="003F2393">
            <w:pPr>
              <w:pStyle w:val="Heading2"/>
              <w:rPr>
                <w:rFonts w:asciiTheme="minorHAnsi" w:hAnsiTheme="minorHAnsi"/>
                <w:sz w:val="22"/>
              </w:rPr>
            </w:pPr>
            <w:r w:rsidRPr="00AC38C3">
              <w:rPr>
                <w:rFonts w:asciiTheme="minorHAnsi" w:hAnsiTheme="minorHAnsi"/>
                <w:sz w:val="22"/>
              </w:rPr>
              <w:t xml:space="preserve">BD </w:t>
            </w:r>
            <w:proofErr w:type="spellStart"/>
            <w:r w:rsidRPr="00AC38C3">
              <w:rPr>
                <w:rFonts w:asciiTheme="minorHAnsi" w:hAnsiTheme="minorHAnsi"/>
                <w:sz w:val="22"/>
              </w:rPr>
              <w:t>Bactec</w:t>
            </w:r>
            <w:proofErr w:type="spellEnd"/>
            <w:r w:rsidRPr="00AC38C3">
              <w:rPr>
                <w:rFonts w:asciiTheme="minorHAnsi" w:hAnsiTheme="minorHAnsi"/>
                <w:sz w:val="22"/>
              </w:rPr>
              <w:t xml:space="preserve"> Aerobic and Anaerobic</w:t>
            </w:r>
          </w:p>
        </w:tc>
        <w:tc>
          <w:tcPr>
            <w:tcW w:w="1814" w:type="dxa"/>
          </w:tcPr>
          <w:p w:rsidR="00B51B60" w:rsidRPr="00AC38C3" w:rsidRDefault="00B51B60" w:rsidP="003F2393">
            <w:pPr>
              <w:jc w:val="center"/>
              <w:rPr>
                <w:rFonts w:asciiTheme="minorHAnsi" w:hAnsiTheme="minorHAnsi"/>
              </w:rPr>
            </w:pPr>
            <w:r w:rsidRPr="00AC38C3">
              <w:rPr>
                <w:rFonts w:asciiTheme="minorHAnsi" w:hAnsiTheme="minorHAnsi"/>
              </w:rPr>
              <w:t>10 ml</w:t>
            </w:r>
          </w:p>
        </w:tc>
        <w:tc>
          <w:tcPr>
            <w:tcW w:w="5715" w:type="dxa"/>
          </w:tcPr>
          <w:p w:rsidR="00B51B60" w:rsidRPr="00AC38C3" w:rsidRDefault="00B51B60" w:rsidP="003F2393">
            <w:pPr>
              <w:jc w:val="center"/>
              <w:rPr>
                <w:rFonts w:asciiTheme="minorHAnsi" w:hAnsiTheme="minorHAnsi"/>
              </w:rPr>
            </w:pPr>
            <w:r w:rsidRPr="00AC38C3">
              <w:rPr>
                <w:rFonts w:asciiTheme="minorHAnsi" w:hAnsiTheme="minorHAnsi"/>
              </w:rPr>
              <w:t>Blood Culture Media</w:t>
            </w:r>
          </w:p>
        </w:tc>
      </w:tr>
      <w:tr w:rsidR="00B51B60" w:rsidRPr="00AC38C3" w:rsidTr="003F2393">
        <w:trPr>
          <w:trHeight w:val="274"/>
        </w:trPr>
        <w:tc>
          <w:tcPr>
            <w:tcW w:w="2086" w:type="dxa"/>
          </w:tcPr>
          <w:p w:rsidR="00B51B60" w:rsidRPr="00AC38C3" w:rsidRDefault="00B51B60" w:rsidP="003F2393">
            <w:pPr>
              <w:pStyle w:val="Heading2"/>
              <w:rPr>
                <w:rFonts w:asciiTheme="minorHAnsi" w:hAnsiTheme="minorHAnsi"/>
                <w:sz w:val="22"/>
              </w:rPr>
            </w:pPr>
            <w:r w:rsidRPr="00AC38C3">
              <w:rPr>
                <w:rFonts w:asciiTheme="minorHAnsi" w:hAnsiTheme="minorHAnsi"/>
                <w:sz w:val="22"/>
              </w:rPr>
              <w:t>Blue</w:t>
            </w:r>
          </w:p>
        </w:tc>
        <w:tc>
          <w:tcPr>
            <w:tcW w:w="1814" w:type="dxa"/>
          </w:tcPr>
          <w:p w:rsidR="00B51B60" w:rsidRPr="00AC38C3" w:rsidRDefault="00B51B60" w:rsidP="003F2393">
            <w:pPr>
              <w:jc w:val="center"/>
              <w:rPr>
                <w:rFonts w:asciiTheme="minorHAnsi" w:hAnsiTheme="minorHAnsi"/>
              </w:rPr>
            </w:pPr>
            <w:r w:rsidRPr="00AC38C3">
              <w:rPr>
                <w:rFonts w:asciiTheme="minorHAnsi" w:hAnsiTheme="minorHAnsi"/>
              </w:rPr>
              <w:t>2.7 ml, 1.8ml</w:t>
            </w:r>
          </w:p>
        </w:tc>
        <w:tc>
          <w:tcPr>
            <w:tcW w:w="5715" w:type="dxa"/>
          </w:tcPr>
          <w:p w:rsidR="00B51B60" w:rsidRPr="00AC38C3" w:rsidRDefault="00B51B60" w:rsidP="003F2393">
            <w:pPr>
              <w:jc w:val="center"/>
              <w:rPr>
                <w:rFonts w:asciiTheme="minorHAnsi" w:hAnsiTheme="minorHAnsi"/>
              </w:rPr>
            </w:pPr>
            <w:r w:rsidRPr="00AC38C3">
              <w:rPr>
                <w:rFonts w:asciiTheme="minorHAnsi" w:hAnsiTheme="minorHAnsi"/>
              </w:rPr>
              <w:t>Sodium Citrate (anticoagulant)</w:t>
            </w:r>
            <w:r>
              <w:rPr>
                <w:rFonts w:asciiTheme="minorHAnsi" w:hAnsiTheme="minorHAnsi"/>
              </w:rPr>
              <w:t xml:space="preserve"> 0.3ml-0.109M</w:t>
            </w:r>
          </w:p>
        </w:tc>
      </w:tr>
      <w:tr w:rsidR="00B51B60" w:rsidRPr="00AC38C3" w:rsidTr="003F2393">
        <w:trPr>
          <w:trHeight w:val="282"/>
        </w:trPr>
        <w:tc>
          <w:tcPr>
            <w:tcW w:w="2086" w:type="dxa"/>
          </w:tcPr>
          <w:p w:rsidR="00B51B60" w:rsidRPr="00AC38C3" w:rsidRDefault="00B51B60" w:rsidP="003F2393">
            <w:pPr>
              <w:pStyle w:val="Heading2"/>
              <w:rPr>
                <w:rFonts w:asciiTheme="minorHAnsi" w:hAnsiTheme="minorHAnsi"/>
                <w:sz w:val="22"/>
              </w:rPr>
            </w:pPr>
            <w:r w:rsidRPr="00AC38C3">
              <w:rPr>
                <w:rFonts w:asciiTheme="minorHAnsi" w:hAnsiTheme="minorHAnsi"/>
                <w:sz w:val="22"/>
              </w:rPr>
              <w:t>Red</w:t>
            </w:r>
          </w:p>
        </w:tc>
        <w:tc>
          <w:tcPr>
            <w:tcW w:w="1814" w:type="dxa"/>
          </w:tcPr>
          <w:p w:rsidR="00B51B60" w:rsidRPr="00AC38C3" w:rsidRDefault="00B51B60" w:rsidP="003F2393">
            <w:pPr>
              <w:jc w:val="center"/>
              <w:rPr>
                <w:rFonts w:asciiTheme="minorHAnsi" w:hAnsiTheme="minorHAnsi"/>
              </w:rPr>
            </w:pPr>
            <w:r w:rsidRPr="00AC38C3">
              <w:rPr>
                <w:rFonts w:asciiTheme="minorHAnsi" w:hAnsiTheme="minorHAnsi"/>
              </w:rPr>
              <w:t>10 ml</w:t>
            </w:r>
          </w:p>
        </w:tc>
        <w:tc>
          <w:tcPr>
            <w:tcW w:w="5715" w:type="dxa"/>
          </w:tcPr>
          <w:p w:rsidR="00B51B60" w:rsidRPr="00AC38C3" w:rsidRDefault="00B51B60" w:rsidP="003F2393">
            <w:pPr>
              <w:jc w:val="center"/>
              <w:rPr>
                <w:rFonts w:asciiTheme="minorHAnsi" w:hAnsiTheme="minorHAnsi"/>
              </w:rPr>
            </w:pPr>
            <w:r w:rsidRPr="00AC38C3">
              <w:rPr>
                <w:rFonts w:asciiTheme="minorHAnsi" w:hAnsiTheme="minorHAnsi"/>
              </w:rPr>
              <w:t>None</w:t>
            </w:r>
          </w:p>
        </w:tc>
      </w:tr>
      <w:tr w:rsidR="00B51B60" w:rsidRPr="00AC38C3" w:rsidTr="003F2393">
        <w:trPr>
          <w:trHeight w:val="274"/>
        </w:trPr>
        <w:tc>
          <w:tcPr>
            <w:tcW w:w="2086" w:type="dxa"/>
          </w:tcPr>
          <w:p w:rsidR="00B51B60" w:rsidRPr="00AC38C3" w:rsidRDefault="00B51B60" w:rsidP="003F2393">
            <w:pPr>
              <w:pStyle w:val="Heading2"/>
              <w:rPr>
                <w:rFonts w:asciiTheme="minorHAnsi" w:hAnsiTheme="minorHAnsi"/>
                <w:sz w:val="22"/>
              </w:rPr>
            </w:pPr>
            <w:r w:rsidRPr="00AC38C3">
              <w:rPr>
                <w:rFonts w:asciiTheme="minorHAnsi" w:hAnsiTheme="minorHAnsi"/>
                <w:sz w:val="22"/>
              </w:rPr>
              <w:t>Gold</w:t>
            </w:r>
          </w:p>
        </w:tc>
        <w:tc>
          <w:tcPr>
            <w:tcW w:w="1814" w:type="dxa"/>
          </w:tcPr>
          <w:p w:rsidR="00B51B60" w:rsidRPr="00AC38C3" w:rsidRDefault="00B51B60" w:rsidP="003F2393">
            <w:pPr>
              <w:jc w:val="center"/>
              <w:rPr>
                <w:rFonts w:asciiTheme="minorHAnsi" w:hAnsiTheme="minorHAnsi"/>
              </w:rPr>
            </w:pPr>
            <w:r w:rsidRPr="00AC38C3">
              <w:rPr>
                <w:rFonts w:asciiTheme="minorHAnsi" w:hAnsiTheme="minorHAnsi"/>
              </w:rPr>
              <w:t>3.5 ml</w:t>
            </w:r>
          </w:p>
        </w:tc>
        <w:tc>
          <w:tcPr>
            <w:tcW w:w="5715" w:type="dxa"/>
          </w:tcPr>
          <w:p w:rsidR="00B51B60" w:rsidRPr="00AC38C3" w:rsidRDefault="00B51B60" w:rsidP="003F2393">
            <w:pPr>
              <w:jc w:val="center"/>
              <w:rPr>
                <w:rFonts w:asciiTheme="minorHAnsi" w:hAnsiTheme="minorHAnsi"/>
              </w:rPr>
            </w:pPr>
            <w:r w:rsidRPr="00AC38C3">
              <w:rPr>
                <w:rFonts w:asciiTheme="minorHAnsi" w:hAnsiTheme="minorHAnsi"/>
              </w:rPr>
              <w:t>Inert gel barrier and clot activator</w:t>
            </w:r>
          </w:p>
        </w:tc>
      </w:tr>
      <w:tr w:rsidR="00B51B60" w:rsidRPr="00AC38C3" w:rsidTr="003F2393">
        <w:trPr>
          <w:trHeight w:val="282"/>
        </w:trPr>
        <w:tc>
          <w:tcPr>
            <w:tcW w:w="2086" w:type="dxa"/>
          </w:tcPr>
          <w:p w:rsidR="00B51B60" w:rsidRPr="00AC38C3" w:rsidRDefault="00B51B60" w:rsidP="003F2393">
            <w:pPr>
              <w:pStyle w:val="Heading2"/>
              <w:rPr>
                <w:rFonts w:asciiTheme="minorHAnsi" w:hAnsiTheme="minorHAnsi"/>
                <w:sz w:val="22"/>
              </w:rPr>
            </w:pPr>
            <w:r w:rsidRPr="00AC38C3">
              <w:rPr>
                <w:rFonts w:asciiTheme="minorHAnsi" w:hAnsiTheme="minorHAnsi"/>
                <w:sz w:val="22"/>
              </w:rPr>
              <w:t>Green</w:t>
            </w:r>
          </w:p>
        </w:tc>
        <w:tc>
          <w:tcPr>
            <w:tcW w:w="1814" w:type="dxa"/>
          </w:tcPr>
          <w:p w:rsidR="00B51B60" w:rsidRPr="00AC38C3" w:rsidRDefault="00B51B60" w:rsidP="003F2393">
            <w:pPr>
              <w:jc w:val="center"/>
              <w:rPr>
                <w:rFonts w:asciiTheme="minorHAnsi" w:hAnsiTheme="minorHAnsi"/>
              </w:rPr>
            </w:pPr>
            <w:r w:rsidRPr="00AC38C3">
              <w:rPr>
                <w:rFonts w:asciiTheme="minorHAnsi" w:hAnsiTheme="minorHAnsi"/>
              </w:rPr>
              <w:t>5 ml</w:t>
            </w:r>
          </w:p>
        </w:tc>
        <w:tc>
          <w:tcPr>
            <w:tcW w:w="5715" w:type="dxa"/>
          </w:tcPr>
          <w:p w:rsidR="00B51B60" w:rsidRPr="00AC38C3" w:rsidRDefault="00B51B60" w:rsidP="003F2393">
            <w:pPr>
              <w:jc w:val="center"/>
              <w:rPr>
                <w:rFonts w:asciiTheme="minorHAnsi" w:hAnsiTheme="minorHAnsi"/>
              </w:rPr>
            </w:pPr>
            <w:r w:rsidRPr="00AC38C3">
              <w:rPr>
                <w:rFonts w:asciiTheme="minorHAnsi" w:hAnsiTheme="minorHAnsi"/>
              </w:rPr>
              <w:t>Li Heparin (anticoagulant)</w:t>
            </w:r>
            <w:r>
              <w:rPr>
                <w:rFonts w:asciiTheme="minorHAnsi" w:hAnsiTheme="minorHAnsi"/>
              </w:rPr>
              <w:t xml:space="preserve"> 75 USP Units</w:t>
            </w:r>
          </w:p>
        </w:tc>
      </w:tr>
      <w:tr w:rsidR="00B51B60" w:rsidRPr="00AC38C3" w:rsidTr="003F2393">
        <w:trPr>
          <w:trHeight w:val="274"/>
        </w:trPr>
        <w:tc>
          <w:tcPr>
            <w:tcW w:w="2086" w:type="dxa"/>
          </w:tcPr>
          <w:p w:rsidR="00B51B60" w:rsidRPr="00AC38C3" w:rsidRDefault="00B51B60" w:rsidP="003F2393">
            <w:pPr>
              <w:pStyle w:val="Heading2"/>
              <w:rPr>
                <w:rFonts w:asciiTheme="minorHAnsi" w:hAnsiTheme="minorHAnsi"/>
                <w:sz w:val="22"/>
              </w:rPr>
            </w:pPr>
            <w:r w:rsidRPr="00AC38C3">
              <w:rPr>
                <w:rFonts w:asciiTheme="minorHAnsi" w:hAnsiTheme="minorHAnsi"/>
                <w:sz w:val="22"/>
              </w:rPr>
              <w:t>Lavender</w:t>
            </w:r>
          </w:p>
        </w:tc>
        <w:tc>
          <w:tcPr>
            <w:tcW w:w="1814" w:type="dxa"/>
          </w:tcPr>
          <w:p w:rsidR="00B51B60" w:rsidRDefault="00B51B60" w:rsidP="003F2393">
            <w:pPr>
              <w:jc w:val="center"/>
              <w:rPr>
                <w:rFonts w:asciiTheme="minorHAnsi" w:hAnsiTheme="minorHAnsi"/>
              </w:rPr>
            </w:pPr>
            <w:r w:rsidRPr="00AC38C3">
              <w:rPr>
                <w:rFonts w:asciiTheme="minorHAnsi" w:hAnsiTheme="minorHAnsi"/>
              </w:rPr>
              <w:t>3 ml</w:t>
            </w:r>
          </w:p>
          <w:p w:rsidR="00B51B60" w:rsidRPr="00AC38C3" w:rsidRDefault="00B51B60" w:rsidP="003F2393">
            <w:pPr>
              <w:jc w:val="center"/>
              <w:rPr>
                <w:rFonts w:asciiTheme="minorHAnsi" w:hAnsiTheme="minorHAnsi"/>
              </w:rPr>
            </w:pPr>
            <w:r>
              <w:rPr>
                <w:rFonts w:asciiTheme="minorHAnsi" w:hAnsiTheme="minorHAnsi"/>
              </w:rPr>
              <w:t>500ul</w:t>
            </w:r>
          </w:p>
        </w:tc>
        <w:tc>
          <w:tcPr>
            <w:tcW w:w="5715" w:type="dxa"/>
          </w:tcPr>
          <w:p w:rsidR="00B51B60" w:rsidRDefault="00B51B60" w:rsidP="003F2393">
            <w:pPr>
              <w:jc w:val="center"/>
              <w:rPr>
                <w:rFonts w:asciiTheme="minorHAnsi" w:hAnsiTheme="minorHAnsi"/>
              </w:rPr>
            </w:pPr>
            <w:r>
              <w:rPr>
                <w:rFonts w:asciiTheme="minorHAnsi" w:hAnsiTheme="minorHAnsi"/>
              </w:rPr>
              <w:t>K2</w:t>
            </w:r>
            <w:r w:rsidRPr="00AC38C3">
              <w:rPr>
                <w:rFonts w:asciiTheme="minorHAnsi" w:hAnsiTheme="minorHAnsi"/>
              </w:rPr>
              <w:t>EDTA (anticoagulant)</w:t>
            </w:r>
            <w:r>
              <w:rPr>
                <w:rFonts w:asciiTheme="minorHAnsi" w:hAnsiTheme="minorHAnsi"/>
              </w:rPr>
              <w:t xml:space="preserve"> 5.4 mg </w:t>
            </w:r>
          </w:p>
          <w:p w:rsidR="00B51B60" w:rsidRPr="00AC38C3" w:rsidRDefault="00B51B60" w:rsidP="003F2393">
            <w:pPr>
              <w:jc w:val="center"/>
              <w:rPr>
                <w:rFonts w:asciiTheme="minorHAnsi" w:hAnsiTheme="minorHAnsi"/>
              </w:rPr>
            </w:pPr>
            <w:r>
              <w:rPr>
                <w:rFonts w:asciiTheme="minorHAnsi" w:hAnsiTheme="minorHAnsi"/>
              </w:rPr>
              <w:t>K2EDTA (anticoagulant) 1.0 mg</w:t>
            </w:r>
          </w:p>
        </w:tc>
      </w:tr>
      <w:tr w:rsidR="00B51B60" w:rsidRPr="00AC38C3" w:rsidTr="003F2393">
        <w:trPr>
          <w:trHeight w:val="282"/>
        </w:trPr>
        <w:tc>
          <w:tcPr>
            <w:tcW w:w="2086" w:type="dxa"/>
          </w:tcPr>
          <w:p w:rsidR="00B51B60" w:rsidRPr="00AC38C3" w:rsidRDefault="00B51B60" w:rsidP="003F2393">
            <w:pPr>
              <w:pStyle w:val="Heading2"/>
              <w:rPr>
                <w:rFonts w:asciiTheme="minorHAnsi" w:hAnsiTheme="minorHAnsi"/>
                <w:sz w:val="22"/>
              </w:rPr>
            </w:pPr>
            <w:r w:rsidRPr="00AC38C3">
              <w:rPr>
                <w:rFonts w:asciiTheme="minorHAnsi" w:hAnsiTheme="minorHAnsi"/>
                <w:sz w:val="22"/>
              </w:rPr>
              <w:t>Pink</w:t>
            </w:r>
          </w:p>
        </w:tc>
        <w:tc>
          <w:tcPr>
            <w:tcW w:w="1814" w:type="dxa"/>
          </w:tcPr>
          <w:p w:rsidR="00B51B60" w:rsidRPr="00AC38C3" w:rsidRDefault="00B51B60" w:rsidP="003F2393">
            <w:pPr>
              <w:jc w:val="center"/>
              <w:rPr>
                <w:rFonts w:asciiTheme="minorHAnsi" w:hAnsiTheme="minorHAnsi"/>
              </w:rPr>
            </w:pPr>
            <w:r>
              <w:rPr>
                <w:rFonts w:asciiTheme="minorHAnsi" w:hAnsiTheme="minorHAnsi"/>
              </w:rPr>
              <w:t>6</w:t>
            </w:r>
            <w:r w:rsidRPr="00AC38C3">
              <w:rPr>
                <w:rFonts w:asciiTheme="minorHAnsi" w:hAnsiTheme="minorHAnsi"/>
              </w:rPr>
              <w:t xml:space="preserve"> ml</w:t>
            </w:r>
          </w:p>
        </w:tc>
        <w:tc>
          <w:tcPr>
            <w:tcW w:w="5715" w:type="dxa"/>
          </w:tcPr>
          <w:p w:rsidR="00B51B60" w:rsidRPr="00AC38C3" w:rsidRDefault="00B51B60" w:rsidP="003F2393">
            <w:pPr>
              <w:jc w:val="center"/>
              <w:rPr>
                <w:rFonts w:asciiTheme="minorHAnsi" w:hAnsiTheme="minorHAnsi"/>
              </w:rPr>
            </w:pPr>
            <w:r>
              <w:rPr>
                <w:rFonts w:asciiTheme="minorHAnsi" w:hAnsiTheme="minorHAnsi"/>
              </w:rPr>
              <w:t>K2</w:t>
            </w:r>
            <w:r w:rsidRPr="00AC38C3">
              <w:rPr>
                <w:rFonts w:asciiTheme="minorHAnsi" w:hAnsiTheme="minorHAnsi"/>
              </w:rPr>
              <w:t>EDTA (anticoagulant)</w:t>
            </w:r>
            <w:r>
              <w:rPr>
                <w:rFonts w:asciiTheme="minorHAnsi" w:hAnsiTheme="minorHAnsi"/>
              </w:rPr>
              <w:t xml:space="preserve"> 10.8 mg</w:t>
            </w:r>
          </w:p>
        </w:tc>
      </w:tr>
      <w:tr w:rsidR="00B51B60" w:rsidRPr="00AC38C3" w:rsidTr="003F2393">
        <w:trPr>
          <w:trHeight w:val="274"/>
        </w:trPr>
        <w:tc>
          <w:tcPr>
            <w:tcW w:w="2086" w:type="dxa"/>
          </w:tcPr>
          <w:p w:rsidR="00B51B60" w:rsidRPr="00AC38C3" w:rsidRDefault="00B51B60" w:rsidP="003F2393">
            <w:pPr>
              <w:pStyle w:val="Heading2"/>
              <w:rPr>
                <w:rFonts w:asciiTheme="minorHAnsi" w:hAnsiTheme="minorHAnsi"/>
                <w:sz w:val="22"/>
              </w:rPr>
            </w:pPr>
            <w:r w:rsidRPr="00AC38C3">
              <w:rPr>
                <w:rFonts w:asciiTheme="minorHAnsi" w:hAnsiTheme="minorHAnsi"/>
                <w:sz w:val="22"/>
              </w:rPr>
              <w:t>Yellow</w:t>
            </w:r>
          </w:p>
        </w:tc>
        <w:tc>
          <w:tcPr>
            <w:tcW w:w="1814" w:type="dxa"/>
          </w:tcPr>
          <w:p w:rsidR="00B51B60" w:rsidRPr="00AC38C3" w:rsidRDefault="00B51B60" w:rsidP="003F2393">
            <w:pPr>
              <w:jc w:val="center"/>
              <w:rPr>
                <w:rFonts w:asciiTheme="minorHAnsi" w:hAnsiTheme="minorHAnsi"/>
              </w:rPr>
            </w:pPr>
            <w:r w:rsidRPr="00AC38C3">
              <w:rPr>
                <w:rFonts w:asciiTheme="minorHAnsi" w:hAnsiTheme="minorHAnsi"/>
              </w:rPr>
              <w:t>10 ml, 1.5 ml</w:t>
            </w:r>
          </w:p>
        </w:tc>
        <w:tc>
          <w:tcPr>
            <w:tcW w:w="5715" w:type="dxa"/>
          </w:tcPr>
          <w:p w:rsidR="00B51B60" w:rsidRPr="00AC38C3" w:rsidRDefault="00B51B60" w:rsidP="003F2393">
            <w:pPr>
              <w:jc w:val="center"/>
              <w:rPr>
                <w:rFonts w:asciiTheme="minorHAnsi" w:hAnsiTheme="minorHAnsi"/>
              </w:rPr>
            </w:pPr>
            <w:r w:rsidRPr="00AC38C3">
              <w:rPr>
                <w:rFonts w:asciiTheme="minorHAnsi" w:hAnsiTheme="minorHAnsi"/>
              </w:rPr>
              <w:t>ACD (anticoagulant)</w:t>
            </w:r>
          </w:p>
        </w:tc>
      </w:tr>
      <w:tr w:rsidR="00B51B60" w:rsidRPr="00AC38C3" w:rsidTr="003F2393">
        <w:trPr>
          <w:trHeight w:val="282"/>
        </w:trPr>
        <w:tc>
          <w:tcPr>
            <w:tcW w:w="2086" w:type="dxa"/>
          </w:tcPr>
          <w:p w:rsidR="00B51B60" w:rsidRPr="00AC38C3" w:rsidRDefault="00B51B60" w:rsidP="003F2393">
            <w:pPr>
              <w:pStyle w:val="Heading2"/>
              <w:rPr>
                <w:rFonts w:asciiTheme="minorHAnsi" w:hAnsiTheme="minorHAnsi"/>
                <w:sz w:val="22"/>
              </w:rPr>
            </w:pPr>
            <w:r w:rsidRPr="00AC38C3">
              <w:rPr>
                <w:rFonts w:asciiTheme="minorHAnsi" w:hAnsiTheme="minorHAnsi"/>
                <w:sz w:val="22"/>
              </w:rPr>
              <w:t>Royal Blue</w:t>
            </w:r>
          </w:p>
        </w:tc>
        <w:tc>
          <w:tcPr>
            <w:tcW w:w="1814" w:type="dxa"/>
          </w:tcPr>
          <w:p w:rsidR="00B51B60" w:rsidRPr="00AC38C3" w:rsidRDefault="00B51B60" w:rsidP="003F2393">
            <w:pPr>
              <w:jc w:val="center"/>
              <w:rPr>
                <w:rFonts w:asciiTheme="minorHAnsi" w:hAnsiTheme="minorHAnsi"/>
              </w:rPr>
            </w:pPr>
            <w:r>
              <w:rPr>
                <w:rFonts w:asciiTheme="minorHAnsi" w:hAnsiTheme="minorHAnsi"/>
              </w:rPr>
              <w:t>6</w:t>
            </w:r>
            <w:r w:rsidRPr="00AC38C3">
              <w:rPr>
                <w:rFonts w:asciiTheme="minorHAnsi" w:hAnsiTheme="minorHAnsi"/>
              </w:rPr>
              <w:t xml:space="preserve"> ml</w:t>
            </w:r>
          </w:p>
        </w:tc>
        <w:tc>
          <w:tcPr>
            <w:tcW w:w="5715" w:type="dxa"/>
          </w:tcPr>
          <w:p w:rsidR="00B51B60" w:rsidRDefault="00B51B60" w:rsidP="003F2393">
            <w:pPr>
              <w:jc w:val="center"/>
              <w:rPr>
                <w:rFonts w:asciiTheme="minorHAnsi" w:hAnsiTheme="minorHAnsi"/>
              </w:rPr>
            </w:pPr>
            <w:r>
              <w:rPr>
                <w:rFonts w:asciiTheme="minorHAnsi" w:hAnsiTheme="minorHAnsi"/>
              </w:rPr>
              <w:t>K2EDTA</w:t>
            </w:r>
            <w:r w:rsidRPr="00AC38C3">
              <w:rPr>
                <w:rFonts w:asciiTheme="minorHAnsi" w:hAnsiTheme="minorHAnsi"/>
              </w:rPr>
              <w:t xml:space="preserve"> (anticoagulant)</w:t>
            </w:r>
            <w:r>
              <w:rPr>
                <w:rFonts w:asciiTheme="minorHAnsi" w:hAnsiTheme="minorHAnsi"/>
              </w:rPr>
              <w:t xml:space="preserve"> 10.8 mg, lavender stripe</w:t>
            </w:r>
          </w:p>
          <w:p w:rsidR="00B51B60" w:rsidRPr="00AC38C3" w:rsidRDefault="00B51B60" w:rsidP="003F2393">
            <w:pPr>
              <w:jc w:val="center"/>
              <w:rPr>
                <w:rFonts w:asciiTheme="minorHAnsi" w:hAnsiTheme="minorHAnsi"/>
              </w:rPr>
            </w:pPr>
            <w:r>
              <w:rPr>
                <w:rFonts w:asciiTheme="minorHAnsi" w:hAnsiTheme="minorHAnsi"/>
              </w:rPr>
              <w:t>Serum red stripe</w:t>
            </w:r>
          </w:p>
        </w:tc>
      </w:tr>
      <w:tr w:rsidR="00B51B60" w:rsidRPr="00AC38C3" w:rsidTr="003F2393">
        <w:trPr>
          <w:trHeight w:val="282"/>
        </w:trPr>
        <w:tc>
          <w:tcPr>
            <w:tcW w:w="2086" w:type="dxa"/>
          </w:tcPr>
          <w:p w:rsidR="00B51B60" w:rsidRPr="00AC38C3" w:rsidRDefault="00B51B60" w:rsidP="003F2393">
            <w:pPr>
              <w:pStyle w:val="Heading2"/>
              <w:rPr>
                <w:rFonts w:asciiTheme="minorHAnsi" w:hAnsiTheme="minorHAnsi"/>
                <w:sz w:val="22"/>
              </w:rPr>
            </w:pPr>
            <w:r w:rsidRPr="00AC38C3">
              <w:rPr>
                <w:rFonts w:asciiTheme="minorHAnsi" w:hAnsiTheme="minorHAnsi"/>
                <w:sz w:val="22"/>
              </w:rPr>
              <w:t>Gray</w:t>
            </w:r>
          </w:p>
        </w:tc>
        <w:tc>
          <w:tcPr>
            <w:tcW w:w="1814" w:type="dxa"/>
          </w:tcPr>
          <w:p w:rsidR="00B51B60" w:rsidRPr="00AC38C3" w:rsidRDefault="00B51B60" w:rsidP="003F2393">
            <w:pPr>
              <w:jc w:val="center"/>
              <w:rPr>
                <w:rFonts w:asciiTheme="minorHAnsi" w:hAnsiTheme="minorHAnsi"/>
              </w:rPr>
            </w:pPr>
            <w:r>
              <w:rPr>
                <w:rFonts w:asciiTheme="minorHAnsi" w:hAnsiTheme="minorHAnsi"/>
              </w:rPr>
              <w:t>4</w:t>
            </w:r>
            <w:r w:rsidRPr="00AC38C3">
              <w:rPr>
                <w:rFonts w:asciiTheme="minorHAnsi" w:hAnsiTheme="minorHAnsi"/>
              </w:rPr>
              <w:t xml:space="preserve"> ml</w:t>
            </w:r>
          </w:p>
        </w:tc>
        <w:tc>
          <w:tcPr>
            <w:tcW w:w="5715" w:type="dxa"/>
          </w:tcPr>
          <w:p w:rsidR="00B51B60" w:rsidRPr="00AC38C3" w:rsidRDefault="00B51B60" w:rsidP="003F2393">
            <w:pPr>
              <w:jc w:val="center"/>
              <w:rPr>
                <w:rFonts w:asciiTheme="minorHAnsi" w:hAnsiTheme="minorHAnsi"/>
              </w:rPr>
            </w:pPr>
            <w:r w:rsidRPr="00AC38C3">
              <w:rPr>
                <w:rFonts w:asciiTheme="minorHAnsi" w:hAnsiTheme="minorHAnsi"/>
              </w:rPr>
              <w:t>Sodium Fluoride</w:t>
            </w:r>
            <w:r>
              <w:rPr>
                <w:rFonts w:asciiTheme="minorHAnsi" w:hAnsiTheme="minorHAnsi"/>
              </w:rPr>
              <w:t xml:space="preserve"> 10mg</w:t>
            </w:r>
            <w:r w:rsidRPr="00AC38C3">
              <w:rPr>
                <w:rFonts w:asciiTheme="minorHAnsi" w:hAnsiTheme="minorHAnsi"/>
              </w:rPr>
              <w:t>, Potassium Oxalate</w:t>
            </w:r>
            <w:r>
              <w:rPr>
                <w:rFonts w:asciiTheme="minorHAnsi" w:hAnsiTheme="minorHAnsi"/>
              </w:rPr>
              <w:t xml:space="preserve"> 8 mg </w:t>
            </w:r>
            <w:r w:rsidRPr="00AC38C3">
              <w:rPr>
                <w:rFonts w:asciiTheme="minorHAnsi" w:hAnsiTheme="minorHAnsi"/>
              </w:rPr>
              <w:t xml:space="preserve">(anticoagulant) </w:t>
            </w:r>
          </w:p>
        </w:tc>
      </w:tr>
    </w:tbl>
    <w:p w:rsidR="00B51B60" w:rsidRDefault="00B51B60" w:rsidP="00B51B60">
      <w:pPr>
        <w:rPr>
          <w:rFonts w:ascii="Arial" w:hAnsi="Arial" w:cs="Arial"/>
          <w:sz w:val="24"/>
        </w:rPr>
      </w:pPr>
    </w:p>
    <w:p w:rsidR="00B51B60" w:rsidRPr="002E065F" w:rsidRDefault="00B51B60" w:rsidP="00B51B60">
      <w:pPr>
        <w:rPr>
          <w:rFonts w:ascii="Arial" w:hAnsi="Arial"/>
          <w:sz w:val="16"/>
        </w:rPr>
      </w:pPr>
      <w:r>
        <w:rPr>
          <w:rFonts w:ascii="Arial" w:hAnsi="Arial"/>
        </w:rPr>
        <w:t xml:space="preserve">Ref: NCCLS Document H3-A4 Vol.18 No. 7 </w:t>
      </w:r>
    </w:p>
    <w:p w:rsidR="00B51B60" w:rsidRPr="00571454" w:rsidRDefault="00B51B60" w:rsidP="00B51B60">
      <w:pPr>
        <w:pStyle w:val="TxBrc4"/>
        <w:numPr>
          <w:ilvl w:val="1"/>
          <w:numId w:val="4"/>
        </w:numPr>
        <w:tabs>
          <w:tab w:val="left" w:pos="844"/>
        </w:tabs>
        <w:spacing w:line="240" w:lineRule="auto"/>
        <w:ind w:right="34"/>
        <w:jc w:val="left"/>
        <w:rPr>
          <w:rFonts w:eastAsiaTheme="minorHAnsi"/>
          <w:b/>
          <w:color w:val="000000"/>
        </w:rPr>
      </w:pPr>
      <w:r w:rsidRPr="00571454">
        <w:rPr>
          <w:rFonts w:eastAsiaTheme="minorHAnsi"/>
          <w:b/>
          <w:color w:val="000000"/>
        </w:rPr>
        <w:t>Special Collection and Tube Considerations</w:t>
      </w:r>
    </w:p>
    <w:p w:rsidR="00B51B60" w:rsidRPr="00801411" w:rsidRDefault="00B51B60" w:rsidP="00B51B60">
      <w:pPr>
        <w:pStyle w:val="TxBrc4"/>
        <w:numPr>
          <w:ilvl w:val="3"/>
          <w:numId w:val="4"/>
        </w:numPr>
        <w:tabs>
          <w:tab w:val="left" w:pos="844"/>
        </w:tabs>
        <w:spacing w:line="240" w:lineRule="auto"/>
        <w:ind w:right="34"/>
        <w:jc w:val="left"/>
        <w:rPr>
          <w:rFonts w:eastAsiaTheme="minorHAnsi"/>
          <w:color w:val="000000"/>
        </w:rPr>
      </w:pPr>
      <w:r w:rsidRPr="00801411">
        <w:rPr>
          <w:rFonts w:eastAsiaTheme="minorHAnsi"/>
          <w:color w:val="000000"/>
        </w:rPr>
        <w:t>Some specimens require special handling once collected.</w:t>
      </w:r>
    </w:p>
    <w:p w:rsidR="00B51B60" w:rsidRPr="00801411" w:rsidRDefault="00B51B60" w:rsidP="00B51B60">
      <w:pPr>
        <w:pStyle w:val="TxBrc4"/>
        <w:numPr>
          <w:ilvl w:val="3"/>
          <w:numId w:val="4"/>
        </w:numPr>
        <w:tabs>
          <w:tab w:val="left" w:pos="844"/>
        </w:tabs>
        <w:spacing w:line="240" w:lineRule="auto"/>
        <w:ind w:right="34"/>
        <w:jc w:val="left"/>
        <w:rPr>
          <w:rFonts w:eastAsiaTheme="minorHAnsi"/>
          <w:color w:val="000000"/>
        </w:rPr>
      </w:pPr>
      <w:r w:rsidRPr="00801411">
        <w:rPr>
          <w:rFonts w:eastAsiaTheme="minorHAnsi"/>
          <w:color w:val="000000"/>
        </w:rPr>
        <w:t>Follow guidelines according to the specific test you are collecting.</w:t>
      </w:r>
    </w:p>
    <w:p w:rsidR="00B51B60" w:rsidRPr="00571454" w:rsidRDefault="00B51B60" w:rsidP="00B51B60">
      <w:pPr>
        <w:pStyle w:val="TxBrc4"/>
        <w:numPr>
          <w:ilvl w:val="3"/>
          <w:numId w:val="4"/>
        </w:numPr>
        <w:tabs>
          <w:tab w:val="left" w:pos="844"/>
        </w:tabs>
        <w:spacing w:line="240" w:lineRule="auto"/>
        <w:ind w:right="34"/>
        <w:jc w:val="left"/>
        <w:rPr>
          <w:rFonts w:eastAsiaTheme="minorHAnsi"/>
          <w:b/>
          <w:color w:val="000000"/>
        </w:rPr>
      </w:pPr>
      <w:r w:rsidRPr="00801411">
        <w:rPr>
          <w:rFonts w:eastAsiaTheme="minorHAnsi"/>
          <w:color w:val="000000"/>
        </w:rPr>
        <w:t>Call main campus customer service center (716-2610) for additional information if not found in the online test catalog or Beaker.</w:t>
      </w:r>
    </w:p>
    <w:p w:rsidR="00B51B60" w:rsidRPr="002C7540" w:rsidRDefault="00B51B60" w:rsidP="00B51B60">
      <w:pPr>
        <w:pStyle w:val="ListParagraph"/>
        <w:numPr>
          <w:ilvl w:val="2"/>
          <w:numId w:val="4"/>
        </w:numPr>
        <w:tabs>
          <w:tab w:val="left" w:pos="844"/>
        </w:tabs>
        <w:autoSpaceDE w:val="0"/>
        <w:autoSpaceDN w:val="0"/>
        <w:adjustRightInd w:val="0"/>
        <w:spacing w:after="0" w:line="240" w:lineRule="auto"/>
        <w:ind w:right="34"/>
        <w:contextualSpacing/>
        <w:rPr>
          <w:rFonts w:ascii="Times New Roman" w:hAnsi="Times New Roman"/>
          <w:b/>
          <w:bCs/>
          <w:sz w:val="24"/>
          <w:szCs w:val="24"/>
        </w:rPr>
      </w:pPr>
      <w:r w:rsidRPr="002C7540">
        <w:rPr>
          <w:rFonts w:ascii="Times New Roman" w:hAnsi="Times New Roman"/>
          <w:b/>
          <w:color w:val="000000"/>
          <w:sz w:val="24"/>
          <w:szCs w:val="24"/>
        </w:rPr>
        <w:t>Light Sensitive Specimens</w:t>
      </w:r>
    </w:p>
    <w:p w:rsidR="00B51B60" w:rsidRPr="002C7540" w:rsidRDefault="00B51B60" w:rsidP="00B51B60">
      <w:pPr>
        <w:pStyle w:val="ListParagraph"/>
        <w:numPr>
          <w:ilvl w:val="3"/>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Specimens that are light sensitive require special handling.</w:t>
      </w:r>
    </w:p>
    <w:p w:rsidR="00B51B60" w:rsidRPr="002C7540" w:rsidRDefault="00B51B60" w:rsidP="00B51B60">
      <w:pPr>
        <w:pStyle w:val="ListParagraph"/>
        <w:numPr>
          <w:ilvl w:val="3"/>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Transport these specimens in a foil or other light protecting wrapping.</w:t>
      </w:r>
    </w:p>
    <w:p w:rsidR="00B51B60" w:rsidRPr="002C7540" w:rsidRDefault="00B51B60" w:rsidP="00B51B60">
      <w:pPr>
        <w:pStyle w:val="ListParagraph"/>
        <w:numPr>
          <w:ilvl w:val="3"/>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Examples of light sensitive specimens</w:t>
      </w:r>
    </w:p>
    <w:p w:rsidR="00B51B60" w:rsidRPr="002C7540" w:rsidRDefault="00B51B60" w:rsidP="00B51B60">
      <w:pPr>
        <w:pStyle w:val="ListParagraph"/>
        <w:numPr>
          <w:ilvl w:val="4"/>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Bilirubin</w:t>
      </w:r>
    </w:p>
    <w:p w:rsidR="00B51B60" w:rsidRPr="002C7540" w:rsidRDefault="00B51B60" w:rsidP="00B51B60">
      <w:pPr>
        <w:pStyle w:val="ListParagraph"/>
        <w:numPr>
          <w:ilvl w:val="4"/>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 xml:space="preserve">Erythrocyte </w:t>
      </w:r>
      <w:proofErr w:type="spellStart"/>
      <w:r w:rsidRPr="002C7540">
        <w:rPr>
          <w:rFonts w:ascii="Times New Roman" w:hAnsi="Times New Roman"/>
          <w:bCs/>
          <w:sz w:val="24"/>
          <w:szCs w:val="24"/>
        </w:rPr>
        <w:t>protoporphyrin</w:t>
      </w:r>
      <w:proofErr w:type="spellEnd"/>
    </w:p>
    <w:p w:rsidR="00B51B60" w:rsidRPr="002C7540" w:rsidRDefault="00B51B60" w:rsidP="00B51B60">
      <w:pPr>
        <w:pStyle w:val="ListParagraph"/>
        <w:numPr>
          <w:ilvl w:val="4"/>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Carotene</w:t>
      </w:r>
    </w:p>
    <w:p w:rsidR="00B51B60" w:rsidRPr="00676C80" w:rsidRDefault="00B51B60" w:rsidP="00B51B60">
      <w:pPr>
        <w:pStyle w:val="ListParagraph"/>
        <w:numPr>
          <w:ilvl w:val="4"/>
          <w:numId w:val="4"/>
        </w:numPr>
        <w:tabs>
          <w:tab w:val="left" w:pos="844"/>
        </w:tabs>
        <w:autoSpaceDE w:val="0"/>
        <w:autoSpaceDN w:val="0"/>
        <w:adjustRightInd w:val="0"/>
        <w:spacing w:after="0" w:line="240" w:lineRule="auto"/>
        <w:ind w:right="34"/>
        <w:contextualSpacing/>
        <w:rPr>
          <w:rFonts w:ascii="Times New Roman" w:hAnsi="Times New Roman"/>
          <w:b/>
          <w:bCs/>
          <w:sz w:val="24"/>
          <w:szCs w:val="24"/>
        </w:rPr>
      </w:pPr>
      <w:r w:rsidRPr="002C7540">
        <w:rPr>
          <w:rFonts w:ascii="Times New Roman" w:hAnsi="Times New Roman"/>
          <w:bCs/>
          <w:sz w:val="24"/>
          <w:szCs w:val="24"/>
        </w:rPr>
        <w:t>Some Vitamin Tests</w:t>
      </w:r>
    </w:p>
    <w:p w:rsidR="00B51B60" w:rsidRPr="005B1E57" w:rsidRDefault="00B51B60" w:rsidP="00B51B60">
      <w:pPr>
        <w:pStyle w:val="ListParagraph"/>
        <w:numPr>
          <w:ilvl w:val="4"/>
          <w:numId w:val="4"/>
        </w:numPr>
        <w:tabs>
          <w:tab w:val="left" w:pos="844"/>
        </w:tabs>
        <w:autoSpaceDE w:val="0"/>
        <w:autoSpaceDN w:val="0"/>
        <w:adjustRightInd w:val="0"/>
        <w:spacing w:after="0" w:line="240" w:lineRule="auto"/>
        <w:ind w:right="34"/>
        <w:contextualSpacing/>
        <w:rPr>
          <w:rFonts w:ascii="Times New Roman" w:hAnsi="Times New Roman"/>
          <w:b/>
          <w:bCs/>
          <w:sz w:val="24"/>
          <w:szCs w:val="24"/>
        </w:rPr>
      </w:pPr>
    </w:p>
    <w:p w:rsidR="00B51B60" w:rsidRPr="005B1E57" w:rsidRDefault="00B51B60" w:rsidP="00B51B60">
      <w:pPr>
        <w:pStyle w:val="ListParagraph"/>
        <w:numPr>
          <w:ilvl w:val="2"/>
          <w:numId w:val="4"/>
        </w:numPr>
        <w:tabs>
          <w:tab w:val="left" w:pos="844"/>
        </w:tabs>
        <w:autoSpaceDE w:val="0"/>
        <w:autoSpaceDN w:val="0"/>
        <w:adjustRightInd w:val="0"/>
        <w:spacing w:after="0" w:line="240" w:lineRule="auto"/>
        <w:ind w:right="34"/>
        <w:contextualSpacing/>
        <w:rPr>
          <w:rFonts w:ascii="Times New Roman" w:hAnsi="Times New Roman"/>
          <w:b/>
          <w:bCs/>
          <w:sz w:val="24"/>
          <w:szCs w:val="24"/>
        </w:rPr>
      </w:pPr>
      <w:r>
        <w:rPr>
          <w:rFonts w:ascii="Times New Roman" w:hAnsi="Times New Roman"/>
          <w:b/>
          <w:bCs/>
          <w:sz w:val="24"/>
          <w:szCs w:val="24"/>
        </w:rPr>
        <w:lastRenderedPageBreak/>
        <w:t xml:space="preserve">Blood Alcohol Specimens </w:t>
      </w:r>
    </w:p>
    <w:p w:rsidR="00B51B60" w:rsidRPr="00D44470" w:rsidRDefault="00B51B60" w:rsidP="00B51B60">
      <w:pPr>
        <w:pStyle w:val="ListParagraph"/>
        <w:numPr>
          <w:ilvl w:val="4"/>
          <w:numId w:val="4"/>
        </w:numPr>
        <w:tabs>
          <w:tab w:val="left" w:pos="844"/>
        </w:tabs>
        <w:autoSpaceDE w:val="0"/>
        <w:autoSpaceDN w:val="0"/>
        <w:adjustRightInd w:val="0"/>
        <w:spacing w:after="0" w:line="240" w:lineRule="auto"/>
        <w:ind w:right="34"/>
        <w:contextualSpacing/>
        <w:rPr>
          <w:rFonts w:ascii="Times New Roman" w:hAnsi="Times New Roman"/>
          <w:b/>
          <w:bCs/>
          <w:sz w:val="24"/>
          <w:szCs w:val="24"/>
        </w:rPr>
      </w:pPr>
      <w:r>
        <w:rPr>
          <w:rFonts w:ascii="Times New Roman" w:hAnsi="Times New Roman"/>
          <w:bCs/>
          <w:sz w:val="24"/>
          <w:szCs w:val="24"/>
        </w:rPr>
        <w:t>Use an alternate cleansing solution such as betadine or soap and water.</w:t>
      </w:r>
    </w:p>
    <w:p w:rsidR="00B51B60" w:rsidRPr="005B1E57" w:rsidRDefault="00B51B60" w:rsidP="00B51B60">
      <w:pPr>
        <w:pStyle w:val="ListParagraph"/>
        <w:numPr>
          <w:ilvl w:val="4"/>
          <w:numId w:val="4"/>
        </w:numPr>
        <w:tabs>
          <w:tab w:val="left" w:pos="844"/>
        </w:tabs>
        <w:autoSpaceDE w:val="0"/>
        <w:autoSpaceDN w:val="0"/>
        <w:adjustRightInd w:val="0"/>
        <w:spacing w:after="0" w:line="240" w:lineRule="auto"/>
        <w:ind w:right="34"/>
        <w:contextualSpacing/>
        <w:rPr>
          <w:rFonts w:ascii="Times New Roman" w:hAnsi="Times New Roman"/>
          <w:b/>
          <w:bCs/>
          <w:sz w:val="24"/>
          <w:szCs w:val="24"/>
        </w:rPr>
      </w:pPr>
      <w:r>
        <w:rPr>
          <w:rFonts w:ascii="Times New Roman" w:hAnsi="Times New Roman"/>
          <w:bCs/>
          <w:sz w:val="24"/>
          <w:szCs w:val="24"/>
        </w:rPr>
        <w:t>Do not use alcohol or Chlorhexidine Preps.</w:t>
      </w:r>
    </w:p>
    <w:p w:rsidR="00B51B60" w:rsidRPr="002C7540" w:rsidRDefault="00B51B60" w:rsidP="00B51B60">
      <w:pPr>
        <w:pStyle w:val="ListParagraph"/>
        <w:numPr>
          <w:ilvl w:val="2"/>
          <w:numId w:val="4"/>
        </w:numPr>
        <w:tabs>
          <w:tab w:val="left" w:pos="844"/>
        </w:tabs>
        <w:autoSpaceDE w:val="0"/>
        <w:autoSpaceDN w:val="0"/>
        <w:adjustRightInd w:val="0"/>
        <w:spacing w:after="0" w:line="240" w:lineRule="auto"/>
        <w:ind w:right="34"/>
        <w:contextualSpacing/>
        <w:rPr>
          <w:rFonts w:ascii="Times New Roman" w:hAnsi="Times New Roman"/>
          <w:b/>
          <w:bCs/>
          <w:sz w:val="24"/>
          <w:szCs w:val="24"/>
        </w:rPr>
      </w:pPr>
      <w:r w:rsidRPr="002C7540">
        <w:rPr>
          <w:rFonts w:ascii="Times New Roman" w:hAnsi="Times New Roman"/>
          <w:b/>
          <w:bCs/>
          <w:sz w:val="24"/>
          <w:szCs w:val="24"/>
        </w:rPr>
        <w:t>Chilled Specimens</w:t>
      </w:r>
    </w:p>
    <w:p w:rsidR="00B51B60" w:rsidRPr="002C7540" w:rsidRDefault="00B51B60" w:rsidP="00B51B60">
      <w:pPr>
        <w:pStyle w:val="ListParagraph"/>
        <w:numPr>
          <w:ilvl w:val="3"/>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 xml:space="preserve">Certain </w:t>
      </w:r>
      <w:proofErr w:type="spellStart"/>
      <w:r w:rsidRPr="002C7540">
        <w:rPr>
          <w:rFonts w:ascii="Times New Roman" w:hAnsi="Times New Roman"/>
          <w:bCs/>
          <w:sz w:val="24"/>
          <w:szCs w:val="24"/>
        </w:rPr>
        <w:t>analytes</w:t>
      </w:r>
      <w:proofErr w:type="spellEnd"/>
      <w:r w:rsidRPr="002C7540">
        <w:rPr>
          <w:rFonts w:ascii="Times New Roman" w:hAnsi="Times New Roman"/>
          <w:bCs/>
          <w:sz w:val="24"/>
          <w:szCs w:val="24"/>
        </w:rPr>
        <w:t xml:space="preserve"> must be preserved prior to analysis by keeping the specimen chilled.</w:t>
      </w:r>
    </w:p>
    <w:p w:rsidR="00B51B60" w:rsidRPr="002C7540" w:rsidRDefault="00B51B60" w:rsidP="00B51B60">
      <w:pPr>
        <w:pStyle w:val="ListParagraph"/>
        <w:numPr>
          <w:ilvl w:val="3"/>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To ensure accurate results of such specimens, fill a biohazard bag with an ic</w:t>
      </w:r>
      <w:r>
        <w:rPr>
          <w:rFonts w:ascii="Times New Roman" w:hAnsi="Times New Roman"/>
          <w:bCs/>
          <w:sz w:val="24"/>
          <w:szCs w:val="24"/>
        </w:rPr>
        <w:t>e slurry</w:t>
      </w:r>
      <w:r w:rsidRPr="002C7540">
        <w:rPr>
          <w:rFonts w:ascii="Times New Roman" w:hAnsi="Times New Roman"/>
          <w:bCs/>
          <w:sz w:val="24"/>
          <w:szCs w:val="24"/>
        </w:rPr>
        <w:t>.</w:t>
      </w:r>
    </w:p>
    <w:p w:rsidR="00B51B60" w:rsidRPr="002C7540" w:rsidRDefault="00B51B60" w:rsidP="00B51B60">
      <w:pPr>
        <w:pStyle w:val="ListParagraph"/>
        <w:numPr>
          <w:ilvl w:val="3"/>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Do not put specimen directly into the ice slurry.</w:t>
      </w:r>
    </w:p>
    <w:p w:rsidR="00B51B60" w:rsidRPr="002C7540" w:rsidRDefault="00B51B60" w:rsidP="00B51B60">
      <w:pPr>
        <w:pStyle w:val="ListParagraph"/>
        <w:numPr>
          <w:ilvl w:val="3"/>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Place specimen in the outer pouch of the biohazard bag.</w:t>
      </w:r>
    </w:p>
    <w:p w:rsidR="00B51B60" w:rsidRPr="002C7540" w:rsidRDefault="00B51B60" w:rsidP="00B51B60">
      <w:pPr>
        <w:pStyle w:val="ListParagraph"/>
        <w:numPr>
          <w:ilvl w:val="3"/>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 xml:space="preserve">Examples of </w:t>
      </w:r>
      <w:proofErr w:type="spellStart"/>
      <w:r w:rsidRPr="002C7540">
        <w:rPr>
          <w:rFonts w:ascii="Times New Roman" w:hAnsi="Times New Roman"/>
          <w:bCs/>
          <w:sz w:val="24"/>
          <w:szCs w:val="24"/>
        </w:rPr>
        <w:t>analytes</w:t>
      </w:r>
      <w:proofErr w:type="spellEnd"/>
      <w:r w:rsidRPr="002C7540">
        <w:rPr>
          <w:rFonts w:ascii="Times New Roman" w:hAnsi="Times New Roman"/>
          <w:bCs/>
          <w:sz w:val="24"/>
          <w:szCs w:val="24"/>
        </w:rPr>
        <w:t xml:space="preserve"> requiring chilled specimen transport:</w:t>
      </w:r>
    </w:p>
    <w:p w:rsidR="00B51B60" w:rsidRPr="002C7540" w:rsidRDefault="00B51B60" w:rsidP="00B51B60">
      <w:pPr>
        <w:pStyle w:val="ListParagraph"/>
        <w:numPr>
          <w:ilvl w:val="4"/>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ACTH</w:t>
      </w:r>
    </w:p>
    <w:p w:rsidR="00B51B60" w:rsidRPr="002C7540" w:rsidRDefault="00B51B60" w:rsidP="00B51B60">
      <w:pPr>
        <w:pStyle w:val="ListParagraph"/>
        <w:numPr>
          <w:ilvl w:val="4"/>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Acetone</w:t>
      </w:r>
    </w:p>
    <w:p w:rsidR="00B51B60" w:rsidRDefault="00B51B60" w:rsidP="00B51B60">
      <w:pPr>
        <w:pStyle w:val="ListParagraph"/>
        <w:numPr>
          <w:ilvl w:val="4"/>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Ammonia</w:t>
      </w:r>
    </w:p>
    <w:p w:rsidR="00B51B60" w:rsidRDefault="00B51B60" w:rsidP="00B51B60">
      <w:pPr>
        <w:pStyle w:val="ListParagraph"/>
        <w:numPr>
          <w:ilvl w:val="4"/>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Pr>
          <w:rFonts w:ascii="Times New Roman" w:hAnsi="Times New Roman"/>
          <w:bCs/>
          <w:sz w:val="24"/>
          <w:szCs w:val="24"/>
        </w:rPr>
        <w:t>Ionized Calcium</w:t>
      </w:r>
    </w:p>
    <w:p w:rsidR="00B51B60" w:rsidRPr="00C166DD" w:rsidRDefault="00B51B60" w:rsidP="00B51B60">
      <w:pPr>
        <w:pStyle w:val="ListParagraph"/>
        <w:numPr>
          <w:ilvl w:val="2"/>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r>
        <w:rPr>
          <w:rFonts w:ascii="Times New Roman" w:hAnsi="Times New Roman"/>
          <w:b/>
          <w:bCs/>
          <w:sz w:val="24"/>
          <w:szCs w:val="24"/>
        </w:rPr>
        <w:t>Keep warm</w:t>
      </w:r>
    </w:p>
    <w:p w:rsidR="00B51B60" w:rsidRDefault="00B51B60" w:rsidP="00B51B60">
      <w:pPr>
        <w:pStyle w:val="ListParagraph"/>
        <w:numPr>
          <w:ilvl w:val="3"/>
          <w:numId w:val="4"/>
        </w:numPr>
        <w:tabs>
          <w:tab w:val="left" w:pos="844"/>
        </w:tabs>
        <w:autoSpaceDE w:val="0"/>
        <w:autoSpaceDN w:val="0"/>
        <w:adjustRightInd w:val="0"/>
        <w:spacing w:after="0" w:line="240" w:lineRule="auto"/>
        <w:ind w:right="34"/>
        <w:contextualSpacing/>
        <w:rPr>
          <w:rFonts w:ascii="Times New Roman" w:hAnsi="Times New Roman"/>
          <w:bCs/>
          <w:sz w:val="24"/>
          <w:szCs w:val="24"/>
        </w:rPr>
      </w:pPr>
      <w:proofErr w:type="spellStart"/>
      <w:r>
        <w:rPr>
          <w:rFonts w:ascii="Times New Roman" w:hAnsi="Times New Roman"/>
          <w:bCs/>
          <w:sz w:val="24"/>
          <w:szCs w:val="24"/>
        </w:rPr>
        <w:t>Cryoglobulins</w:t>
      </w:r>
      <w:proofErr w:type="spellEnd"/>
      <w:r>
        <w:rPr>
          <w:rFonts w:ascii="Times New Roman" w:hAnsi="Times New Roman"/>
          <w:bCs/>
          <w:sz w:val="24"/>
          <w:szCs w:val="24"/>
        </w:rPr>
        <w:t xml:space="preserve"> require a red top tube and send immediately to the lab.  It is best to transport them in a warm hand or </w:t>
      </w:r>
      <w:proofErr w:type="gramStart"/>
      <w:r>
        <w:rPr>
          <w:rFonts w:ascii="Times New Roman" w:hAnsi="Times New Roman"/>
          <w:bCs/>
          <w:sz w:val="24"/>
          <w:szCs w:val="24"/>
        </w:rPr>
        <w:t>a heal</w:t>
      </w:r>
      <w:proofErr w:type="gramEnd"/>
      <w:r>
        <w:rPr>
          <w:rFonts w:ascii="Times New Roman" w:hAnsi="Times New Roman"/>
          <w:bCs/>
          <w:sz w:val="24"/>
          <w:szCs w:val="24"/>
        </w:rPr>
        <w:t xml:space="preserve"> warming device if possible.</w:t>
      </w:r>
    </w:p>
    <w:p w:rsidR="00B51B60" w:rsidRPr="005B1E57" w:rsidRDefault="00B51B60" w:rsidP="00B51B60">
      <w:pPr>
        <w:tabs>
          <w:tab w:val="left" w:pos="844"/>
        </w:tabs>
        <w:autoSpaceDE w:val="0"/>
        <w:autoSpaceDN w:val="0"/>
        <w:adjustRightInd w:val="0"/>
        <w:spacing w:after="0" w:line="240" w:lineRule="auto"/>
        <w:ind w:right="34"/>
        <w:contextualSpacing/>
        <w:rPr>
          <w:rFonts w:ascii="Times New Roman" w:hAnsi="Times New Roman"/>
          <w:bCs/>
          <w:sz w:val="24"/>
          <w:szCs w:val="24"/>
        </w:rPr>
      </w:pPr>
    </w:p>
    <w:p w:rsidR="00B51B60" w:rsidRDefault="00B51B60" w:rsidP="00B51B60">
      <w:pPr>
        <w:rPr>
          <w:rFonts w:ascii="Arial" w:hAnsi="Arial"/>
          <w:b/>
          <w:bCs/>
        </w:rPr>
      </w:pPr>
    </w:p>
    <w:p w:rsidR="00B51B60" w:rsidRDefault="00B51B60" w:rsidP="00B51B60">
      <w:pPr>
        <w:spacing w:after="0" w:line="240" w:lineRule="auto"/>
        <w:rPr>
          <w:rFonts w:ascii="Arial" w:hAnsi="Arial"/>
          <w:sz w:val="24"/>
        </w:rPr>
      </w:pPr>
    </w:p>
    <w:p w:rsidR="00B51B60" w:rsidRDefault="00B51B60" w:rsidP="00B51B60">
      <w:pPr>
        <w:pStyle w:val="ListParagraph"/>
        <w:numPr>
          <w:ilvl w:val="0"/>
          <w:numId w:val="5"/>
        </w:numPr>
        <w:tabs>
          <w:tab w:val="left" w:pos="540"/>
        </w:tabs>
        <w:autoSpaceDE w:val="0"/>
        <w:autoSpaceDN w:val="0"/>
        <w:adjustRightInd w:val="0"/>
        <w:spacing w:after="0" w:line="240" w:lineRule="auto"/>
        <w:ind w:hanging="540"/>
        <w:rPr>
          <w:rFonts w:ascii="Times New Roman" w:hAnsi="Times New Roman"/>
          <w:b/>
          <w:bCs/>
          <w:color w:val="000000"/>
          <w:sz w:val="24"/>
          <w:szCs w:val="24"/>
        </w:rPr>
      </w:pPr>
      <w:r w:rsidRPr="002B1ABF">
        <w:rPr>
          <w:rFonts w:ascii="Times New Roman" w:hAnsi="Times New Roman"/>
          <w:b/>
          <w:bCs/>
          <w:color w:val="000000"/>
          <w:sz w:val="24"/>
          <w:szCs w:val="24"/>
        </w:rPr>
        <w:t>Review/Revision/Implementation:</w:t>
      </w:r>
    </w:p>
    <w:p w:rsidR="00B51B60" w:rsidRDefault="00B51B60" w:rsidP="00B51B60">
      <w:pPr>
        <w:pStyle w:val="ListParagraph"/>
        <w:tabs>
          <w:tab w:val="left" w:pos="540"/>
        </w:tabs>
        <w:autoSpaceDE w:val="0"/>
        <w:autoSpaceDN w:val="0"/>
        <w:adjustRightInd w:val="0"/>
        <w:spacing w:after="0" w:line="240" w:lineRule="auto"/>
        <w:ind w:left="900"/>
        <w:rPr>
          <w:rFonts w:ascii="Times New Roman" w:hAnsi="Times New Roman"/>
          <w:bCs/>
          <w:color w:val="000000"/>
          <w:sz w:val="24"/>
          <w:szCs w:val="24"/>
        </w:rPr>
      </w:pPr>
      <w:r>
        <w:rPr>
          <w:rFonts w:ascii="Times New Roman" w:hAnsi="Times New Roman"/>
          <w:b/>
          <w:bCs/>
          <w:color w:val="000000"/>
          <w:sz w:val="24"/>
          <w:szCs w:val="24"/>
        </w:rPr>
        <w:tab/>
      </w:r>
      <w:r w:rsidRPr="00B87D6B">
        <w:rPr>
          <w:rFonts w:ascii="Times New Roman" w:hAnsi="Times New Roman"/>
          <w:bCs/>
          <w:color w:val="000000"/>
          <w:sz w:val="24"/>
          <w:szCs w:val="24"/>
        </w:rPr>
        <w:t xml:space="preserve">All procedures must be reviewed at least every 2 years.  </w:t>
      </w:r>
    </w:p>
    <w:p w:rsidR="00B51B60" w:rsidRDefault="00B51B60" w:rsidP="00B51B60">
      <w:pPr>
        <w:pStyle w:val="ListParagraph"/>
        <w:numPr>
          <w:ilvl w:val="0"/>
          <w:numId w:val="1"/>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All new procedures and procedures that have major revisions must be signed by the CLIA Laboratory Medical Director. </w:t>
      </w:r>
    </w:p>
    <w:p w:rsidR="00B51B60" w:rsidRDefault="00B51B60" w:rsidP="00B51B60">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r>
        <w:rPr>
          <w:rFonts w:ascii="Times New Roman" w:hAnsi="Times New Roman"/>
          <w:bCs/>
          <w:color w:val="000000"/>
          <w:sz w:val="24"/>
          <w:szCs w:val="24"/>
        </w:rPr>
        <w:t xml:space="preserve"> </w:t>
      </w:r>
    </w:p>
    <w:p w:rsidR="00B51B60" w:rsidRDefault="00B51B60" w:rsidP="00B51B60">
      <w:pPr>
        <w:pStyle w:val="ListParagraph"/>
        <w:numPr>
          <w:ilvl w:val="0"/>
          <w:numId w:val="1"/>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All reviewed procedures and procedures with minor revisions can be signed by the designated section manager.</w:t>
      </w:r>
    </w:p>
    <w:p w:rsidR="00B51B60" w:rsidRPr="002B1ABF" w:rsidRDefault="00B51B60" w:rsidP="00B51B60">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p>
    <w:p w:rsidR="00B51B60" w:rsidRPr="002B1ABF" w:rsidRDefault="00B51B60" w:rsidP="00B51B60">
      <w:pPr>
        <w:pStyle w:val="ListParagraph"/>
        <w:numPr>
          <w:ilvl w:val="0"/>
          <w:numId w:val="5"/>
        </w:numPr>
        <w:autoSpaceDE w:val="0"/>
        <w:autoSpaceDN w:val="0"/>
        <w:adjustRightInd w:val="0"/>
        <w:spacing w:after="0" w:line="240" w:lineRule="auto"/>
        <w:ind w:hanging="540"/>
        <w:rPr>
          <w:rFonts w:ascii="Times New Roman" w:hAnsi="Times New Roman"/>
          <w:b/>
          <w:bCs/>
          <w:color w:val="000000"/>
          <w:sz w:val="24"/>
          <w:szCs w:val="24"/>
        </w:rPr>
      </w:pPr>
      <w:r w:rsidRPr="002B1ABF">
        <w:rPr>
          <w:rFonts w:ascii="Times New Roman" w:hAnsi="Times New Roman"/>
          <w:b/>
          <w:bCs/>
          <w:color w:val="000000"/>
          <w:sz w:val="24"/>
          <w:szCs w:val="24"/>
        </w:rPr>
        <w:t>Related P</w:t>
      </w:r>
      <w:r>
        <w:rPr>
          <w:rFonts w:ascii="Times New Roman" w:hAnsi="Times New Roman"/>
          <w:b/>
          <w:bCs/>
          <w:color w:val="000000"/>
          <w:sz w:val="24"/>
          <w:szCs w:val="24"/>
        </w:rPr>
        <w:t>rocedure</w:t>
      </w:r>
      <w:r w:rsidRPr="002B1ABF">
        <w:rPr>
          <w:rFonts w:ascii="Times New Roman" w:hAnsi="Times New Roman"/>
          <w:b/>
          <w:bCs/>
          <w:color w:val="000000"/>
          <w:sz w:val="24"/>
          <w:szCs w:val="24"/>
        </w:rPr>
        <w:t>s:</w:t>
      </w:r>
      <w:r>
        <w:rPr>
          <w:rFonts w:ascii="Times New Roman" w:hAnsi="Times New Roman"/>
          <w:b/>
          <w:bCs/>
          <w:color w:val="000000"/>
          <w:sz w:val="24"/>
          <w:szCs w:val="24"/>
        </w:rPr>
        <w:tab/>
      </w:r>
      <w:r>
        <w:rPr>
          <w:rFonts w:ascii="Times New Roman" w:hAnsi="Times New Roman"/>
          <w:b/>
          <w:bCs/>
          <w:sz w:val="24"/>
          <w:szCs w:val="24"/>
        </w:rPr>
        <w:t>IPP#4, IPP#1, IPP#9</w:t>
      </w:r>
    </w:p>
    <w:p w:rsidR="00B51B60" w:rsidRPr="002B1ABF" w:rsidRDefault="00B51B60" w:rsidP="00B51B60">
      <w:pPr>
        <w:pStyle w:val="ListParagraph"/>
        <w:autoSpaceDE w:val="0"/>
        <w:autoSpaceDN w:val="0"/>
        <w:adjustRightInd w:val="0"/>
        <w:spacing w:after="0" w:line="240" w:lineRule="auto"/>
        <w:ind w:left="1620"/>
        <w:rPr>
          <w:rFonts w:ascii="Times New Roman" w:hAnsi="Times New Roman"/>
          <w:bCs/>
          <w:color w:val="000000"/>
          <w:sz w:val="24"/>
          <w:szCs w:val="24"/>
        </w:rPr>
      </w:pPr>
    </w:p>
    <w:p w:rsidR="00B51B60" w:rsidRPr="00937532" w:rsidRDefault="00B51B60" w:rsidP="00B51B60">
      <w:pPr>
        <w:pStyle w:val="ListParagraph"/>
        <w:numPr>
          <w:ilvl w:val="0"/>
          <w:numId w:val="5"/>
        </w:numPr>
        <w:tabs>
          <w:tab w:val="left" w:pos="540"/>
        </w:tabs>
        <w:autoSpaceDE w:val="0"/>
        <w:autoSpaceDN w:val="0"/>
        <w:adjustRightInd w:val="0"/>
        <w:spacing w:after="0" w:line="240" w:lineRule="auto"/>
        <w:ind w:hanging="540"/>
        <w:rPr>
          <w:rFonts w:ascii="Times New Roman" w:hAnsi="Times New Roman"/>
          <w:b/>
          <w:bCs/>
          <w:sz w:val="24"/>
          <w:szCs w:val="24"/>
        </w:rPr>
      </w:pPr>
      <w:r>
        <w:rPr>
          <w:rFonts w:ascii="Times New Roman" w:hAnsi="Times New Roman"/>
          <w:b/>
          <w:bCs/>
          <w:color w:val="000000"/>
          <w:sz w:val="24"/>
          <w:szCs w:val="24"/>
        </w:rPr>
        <w:t>References:</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sz w:val="24"/>
          <w:szCs w:val="24"/>
        </w:rPr>
        <w:t>GEN.74250</w:t>
      </w:r>
      <w:r w:rsidRPr="00937532">
        <w:rPr>
          <w:rFonts w:ascii="Times New Roman" w:hAnsi="Times New Roman"/>
          <w:b/>
          <w:bCs/>
          <w:sz w:val="24"/>
          <w:szCs w:val="24"/>
        </w:rPr>
        <w:tab/>
      </w:r>
    </w:p>
    <w:p w:rsidR="00B51B60" w:rsidRPr="00937532" w:rsidRDefault="00B51B60" w:rsidP="00B51B60">
      <w:pPr>
        <w:tabs>
          <w:tab w:val="left" w:pos="540"/>
        </w:tabs>
        <w:autoSpaceDE w:val="0"/>
        <w:autoSpaceDN w:val="0"/>
        <w:adjustRightInd w:val="0"/>
        <w:spacing w:after="0" w:line="240" w:lineRule="auto"/>
        <w:rPr>
          <w:rFonts w:ascii="Times New Roman" w:hAnsi="Times New Roman"/>
          <w:b/>
          <w:bCs/>
          <w:sz w:val="24"/>
          <w:szCs w:val="24"/>
        </w:rPr>
      </w:pPr>
    </w:p>
    <w:p w:rsidR="00B51B60" w:rsidRPr="00937532" w:rsidRDefault="00B51B60" w:rsidP="00B51B60">
      <w:pPr>
        <w:pStyle w:val="Bibliography"/>
        <w:numPr>
          <w:ilvl w:val="0"/>
          <w:numId w:val="5"/>
        </w:numPr>
        <w:ind w:hanging="540"/>
        <w:rPr>
          <w:rFonts w:ascii="Times New Roman" w:hAnsi="Times New Roman"/>
          <w:b/>
          <w:sz w:val="24"/>
          <w:szCs w:val="24"/>
        </w:rPr>
      </w:pPr>
      <w:r w:rsidRPr="00937532">
        <w:rPr>
          <w:rFonts w:ascii="Times New Roman" w:hAnsi="Times New Roman"/>
          <w:b/>
          <w:sz w:val="24"/>
          <w:szCs w:val="24"/>
        </w:rPr>
        <w:t>Attachments:</w:t>
      </w:r>
      <w:r w:rsidRPr="00937532">
        <w:rPr>
          <w:rFonts w:ascii="Times New Roman" w:hAnsi="Times New Roman"/>
          <w:sz w:val="24"/>
          <w:szCs w:val="24"/>
        </w:rPr>
        <w:t xml:space="preserve">  </w:t>
      </w:r>
      <w:r w:rsidRPr="00937532">
        <w:rPr>
          <w:rFonts w:ascii="Times New Roman" w:hAnsi="Times New Roman"/>
          <w:sz w:val="24"/>
          <w:szCs w:val="24"/>
        </w:rPr>
        <w:tab/>
      </w:r>
      <w:r>
        <w:rPr>
          <w:rFonts w:ascii="Times New Roman" w:hAnsi="Times New Roman"/>
          <w:b/>
          <w:sz w:val="24"/>
          <w:szCs w:val="24"/>
        </w:rPr>
        <w:t>Minimum Pediatric Blood volumes</w:t>
      </w:r>
    </w:p>
    <w:p w:rsidR="00B51B60" w:rsidRPr="00937532" w:rsidRDefault="00B51B60" w:rsidP="00B51B60">
      <w:pPr>
        <w:pStyle w:val="ListParagraph"/>
        <w:numPr>
          <w:ilvl w:val="0"/>
          <w:numId w:val="5"/>
        </w:numPr>
        <w:ind w:hanging="540"/>
      </w:pPr>
      <w:r>
        <w:rPr>
          <w:rFonts w:ascii="Times New Roman" w:hAnsi="Times New Roman"/>
          <w:b/>
          <w:sz w:val="24"/>
          <w:szCs w:val="24"/>
        </w:rPr>
        <w:t>Revised/Reviewed</w:t>
      </w:r>
      <w:r w:rsidRPr="002B1ABF">
        <w:rPr>
          <w:rFonts w:ascii="Times New Roman" w:hAnsi="Times New Roman"/>
          <w:b/>
          <w:sz w:val="24"/>
          <w:szCs w:val="24"/>
        </w:rPr>
        <w:t xml:space="preserve"> Dates</w:t>
      </w:r>
      <w:r>
        <w:rPr>
          <w:rFonts w:ascii="Times New Roman" w:hAnsi="Times New Roman"/>
          <w:b/>
          <w:sz w:val="24"/>
          <w:szCs w:val="24"/>
        </w:rPr>
        <w:t xml:space="preserve"> and Signatures</w:t>
      </w:r>
      <w:r w:rsidRPr="002B1ABF">
        <w:rPr>
          <w:rFonts w:ascii="Times New Roman" w:hAnsi="Times New Roman"/>
          <w:b/>
          <w:sz w:val="24"/>
          <w:szCs w:val="24"/>
        </w:rPr>
        <w:t>:</w:t>
      </w:r>
      <w:r w:rsidRPr="002B1ABF">
        <w:rPr>
          <w:rFonts w:ascii="Times New Roman" w:hAnsi="Times New Roman"/>
          <w:b/>
        </w:rPr>
        <w:t xml:space="preserve"> </w:t>
      </w:r>
      <w:r>
        <w:rPr>
          <w:rFonts w:ascii="Times New Roman" w:hAnsi="Times New Roman"/>
          <w:b/>
        </w:rPr>
        <w:t xml:space="preserve"> </w:t>
      </w:r>
    </w:p>
    <w:p w:rsidR="00B51B60" w:rsidRDefault="00B51B60" w:rsidP="00B51B60">
      <w:pPr>
        <w:spacing w:after="0" w:line="240" w:lineRule="auto"/>
        <w:ind w:left="720"/>
        <w:rPr>
          <w:rFonts w:ascii="Arial" w:hAnsi="Arial"/>
          <w:sz w:val="24"/>
        </w:rPr>
      </w:pPr>
    </w:p>
    <w:tbl>
      <w:tblPr>
        <w:tblStyle w:val="TableGrid"/>
        <w:tblW w:w="0" w:type="auto"/>
        <w:tblLook w:val="04A0" w:firstRow="1" w:lastRow="0" w:firstColumn="1" w:lastColumn="0" w:noHBand="0" w:noVBand="1"/>
      </w:tblPr>
      <w:tblGrid>
        <w:gridCol w:w="1779"/>
        <w:gridCol w:w="1869"/>
        <w:gridCol w:w="2807"/>
        <w:gridCol w:w="2895"/>
      </w:tblGrid>
      <w:tr w:rsidR="00B51B60" w:rsidRPr="009A2ABF" w:rsidTr="003F2393">
        <w:tc>
          <w:tcPr>
            <w:tcW w:w="1779" w:type="dxa"/>
          </w:tcPr>
          <w:p w:rsidR="00B51B60" w:rsidRPr="009A2ABF" w:rsidRDefault="00B51B60" w:rsidP="003F2393">
            <w:pPr>
              <w:rPr>
                <w:sz w:val="36"/>
                <w:szCs w:val="36"/>
              </w:rPr>
            </w:pPr>
            <w:r w:rsidRPr="009A2ABF">
              <w:rPr>
                <w:sz w:val="36"/>
                <w:szCs w:val="36"/>
              </w:rPr>
              <w:t>Review Date:</w:t>
            </w:r>
          </w:p>
        </w:tc>
        <w:tc>
          <w:tcPr>
            <w:tcW w:w="1869" w:type="dxa"/>
          </w:tcPr>
          <w:p w:rsidR="00B51B60" w:rsidRPr="009A2ABF" w:rsidRDefault="00B51B60" w:rsidP="003F2393">
            <w:pPr>
              <w:rPr>
                <w:sz w:val="36"/>
                <w:szCs w:val="36"/>
              </w:rPr>
            </w:pPr>
            <w:r w:rsidRPr="009A2ABF">
              <w:rPr>
                <w:sz w:val="36"/>
                <w:szCs w:val="36"/>
              </w:rPr>
              <w:t>Revision Date:</w:t>
            </w:r>
          </w:p>
        </w:tc>
        <w:tc>
          <w:tcPr>
            <w:tcW w:w="2807" w:type="dxa"/>
          </w:tcPr>
          <w:p w:rsidR="00B51B60" w:rsidRPr="009A2ABF" w:rsidRDefault="00B51B60" w:rsidP="003F2393">
            <w:pPr>
              <w:rPr>
                <w:sz w:val="36"/>
                <w:szCs w:val="36"/>
              </w:rPr>
            </w:pPr>
            <w:r w:rsidRPr="009A2ABF">
              <w:rPr>
                <w:sz w:val="36"/>
                <w:szCs w:val="36"/>
              </w:rPr>
              <w:t>Reason:</w:t>
            </w:r>
          </w:p>
        </w:tc>
        <w:tc>
          <w:tcPr>
            <w:tcW w:w="2895" w:type="dxa"/>
          </w:tcPr>
          <w:p w:rsidR="00B51B60" w:rsidRPr="009A2ABF" w:rsidRDefault="00B51B60" w:rsidP="003F2393">
            <w:pPr>
              <w:rPr>
                <w:sz w:val="36"/>
                <w:szCs w:val="36"/>
              </w:rPr>
            </w:pPr>
            <w:r>
              <w:rPr>
                <w:sz w:val="36"/>
                <w:szCs w:val="36"/>
              </w:rPr>
              <w:t>Signature:</w:t>
            </w:r>
          </w:p>
        </w:tc>
      </w:tr>
      <w:tr w:rsidR="00B51B60" w:rsidTr="003F2393">
        <w:tc>
          <w:tcPr>
            <w:tcW w:w="1779" w:type="dxa"/>
          </w:tcPr>
          <w:p w:rsidR="00B51B60" w:rsidRPr="006B515C" w:rsidRDefault="00B51B60" w:rsidP="003F2393">
            <w:pPr>
              <w:rPr>
                <w:sz w:val="24"/>
                <w:szCs w:val="24"/>
              </w:rPr>
            </w:pPr>
          </w:p>
        </w:tc>
        <w:tc>
          <w:tcPr>
            <w:tcW w:w="1869" w:type="dxa"/>
          </w:tcPr>
          <w:p w:rsidR="00B51B60" w:rsidRPr="006B515C" w:rsidRDefault="00B51B60" w:rsidP="003F2393">
            <w:pPr>
              <w:rPr>
                <w:sz w:val="24"/>
                <w:szCs w:val="24"/>
              </w:rPr>
            </w:pPr>
            <w:r w:rsidRPr="006B515C">
              <w:rPr>
                <w:sz w:val="24"/>
                <w:szCs w:val="24"/>
              </w:rPr>
              <w:t>3/6/2017</w:t>
            </w:r>
          </w:p>
        </w:tc>
        <w:tc>
          <w:tcPr>
            <w:tcW w:w="2807" w:type="dxa"/>
          </w:tcPr>
          <w:p w:rsidR="00B51B60" w:rsidRPr="006B515C" w:rsidRDefault="00B51B60" w:rsidP="003F2393">
            <w:pPr>
              <w:rPr>
                <w:sz w:val="24"/>
                <w:szCs w:val="24"/>
              </w:rPr>
            </w:pPr>
            <w:r w:rsidRPr="006B515C">
              <w:rPr>
                <w:sz w:val="24"/>
                <w:szCs w:val="24"/>
              </w:rPr>
              <w:t>Reformatted to Medical Center standard template</w:t>
            </w:r>
          </w:p>
        </w:tc>
        <w:tc>
          <w:tcPr>
            <w:tcW w:w="2895" w:type="dxa"/>
          </w:tcPr>
          <w:p w:rsidR="00B51B60" w:rsidRPr="006B515C" w:rsidRDefault="00B51B60" w:rsidP="003F2393">
            <w:pPr>
              <w:rPr>
                <w:sz w:val="24"/>
                <w:szCs w:val="24"/>
              </w:rPr>
            </w:pPr>
            <w:r w:rsidRPr="006B515C">
              <w:rPr>
                <w:sz w:val="24"/>
                <w:szCs w:val="24"/>
              </w:rPr>
              <w:t>Laurie Watson, MT, ASCP</w:t>
            </w:r>
          </w:p>
        </w:tc>
      </w:tr>
      <w:tr w:rsidR="00B51B60" w:rsidTr="003F2393">
        <w:tc>
          <w:tcPr>
            <w:tcW w:w="1779" w:type="dxa"/>
          </w:tcPr>
          <w:p w:rsidR="00B51B60" w:rsidRPr="00502195" w:rsidRDefault="00B51B60" w:rsidP="003F2393">
            <w:pPr>
              <w:rPr>
                <w:sz w:val="32"/>
                <w:szCs w:val="32"/>
              </w:rPr>
            </w:pPr>
            <w:r>
              <w:rPr>
                <w:sz w:val="32"/>
                <w:szCs w:val="32"/>
              </w:rPr>
              <w:lastRenderedPageBreak/>
              <w:t>Review Date:</w:t>
            </w:r>
          </w:p>
        </w:tc>
        <w:tc>
          <w:tcPr>
            <w:tcW w:w="1869" w:type="dxa"/>
          </w:tcPr>
          <w:p w:rsidR="00B51B60" w:rsidRDefault="00B51B60" w:rsidP="003F2393">
            <w:pPr>
              <w:rPr>
                <w:sz w:val="32"/>
                <w:szCs w:val="32"/>
              </w:rPr>
            </w:pPr>
            <w:r>
              <w:rPr>
                <w:sz w:val="32"/>
                <w:szCs w:val="32"/>
              </w:rPr>
              <w:t>Revision Date:</w:t>
            </w:r>
          </w:p>
        </w:tc>
        <w:tc>
          <w:tcPr>
            <w:tcW w:w="2807" w:type="dxa"/>
          </w:tcPr>
          <w:p w:rsidR="00B51B60" w:rsidRDefault="00B51B60" w:rsidP="003F2393">
            <w:pPr>
              <w:rPr>
                <w:sz w:val="32"/>
                <w:szCs w:val="32"/>
              </w:rPr>
            </w:pPr>
            <w:r>
              <w:rPr>
                <w:sz w:val="32"/>
                <w:szCs w:val="32"/>
              </w:rPr>
              <w:t>Reason:</w:t>
            </w:r>
          </w:p>
        </w:tc>
        <w:tc>
          <w:tcPr>
            <w:tcW w:w="2895" w:type="dxa"/>
          </w:tcPr>
          <w:p w:rsidR="00B51B60" w:rsidRDefault="00B51B60" w:rsidP="003F2393">
            <w:pPr>
              <w:rPr>
                <w:sz w:val="32"/>
                <w:szCs w:val="32"/>
              </w:rPr>
            </w:pPr>
            <w:r>
              <w:rPr>
                <w:sz w:val="32"/>
                <w:szCs w:val="32"/>
              </w:rPr>
              <w:t>Signature:</w:t>
            </w:r>
          </w:p>
        </w:tc>
      </w:tr>
      <w:tr w:rsidR="00B51B60" w:rsidTr="003F2393">
        <w:tc>
          <w:tcPr>
            <w:tcW w:w="1779" w:type="dxa"/>
          </w:tcPr>
          <w:p w:rsidR="00B51B60" w:rsidRPr="006B515C" w:rsidRDefault="00B51B60" w:rsidP="003F2393">
            <w:pPr>
              <w:rPr>
                <w:sz w:val="24"/>
                <w:szCs w:val="24"/>
              </w:rPr>
            </w:pPr>
          </w:p>
        </w:tc>
        <w:tc>
          <w:tcPr>
            <w:tcW w:w="1869" w:type="dxa"/>
          </w:tcPr>
          <w:p w:rsidR="00B51B60" w:rsidRPr="006B515C" w:rsidRDefault="00B51B60" w:rsidP="003F2393">
            <w:pPr>
              <w:rPr>
                <w:sz w:val="24"/>
                <w:szCs w:val="24"/>
              </w:rPr>
            </w:pPr>
            <w:r>
              <w:rPr>
                <w:sz w:val="24"/>
                <w:szCs w:val="24"/>
              </w:rPr>
              <w:t>3/5</w:t>
            </w:r>
            <w:r w:rsidRPr="006B515C">
              <w:rPr>
                <w:sz w:val="24"/>
                <w:szCs w:val="24"/>
              </w:rPr>
              <w:t>/2019</w:t>
            </w:r>
          </w:p>
        </w:tc>
        <w:tc>
          <w:tcPr>
            <w:tcW w:w="2807" w:type="dxa"/>
          </w:tcPr>
          <w:p w:rsidR="00B51B60" w:rsidRPr="006B515C" w:rsidRDefault="00B51B60" w:rsidP="003F2393">
            <w:pPr>
              <w:rPr>
                <w:sz w:val="24"/>
                <w:szCs w:val="24"/>
              </w:rPr>
            </w:pPr>
            <w:r w:rsidRPr="006B515C">
              <w:rPr>
                <w:sz w:val="24"/>
                <w:szCs w:val="24"/>
              </w:rPr>
              <w:t>Revised signature page</w:t>
            </w:r>
          </w:p>
        </w:tc>
        <w:tc>
          <w:tcPr>
            <w:tcW w:w="2895" w:type="dxa"/>
          </w:tcPr>
          <w:p w:rsidR="00B51B60" w:rsidRPr="006B515C" w:rsidRDefault="00B51B60" w:rsidP="003F2393">
            <w:pPr>
              <w:rPr>
                <w:sz w:val="24"/>
                <w:szCs w:val="24"/>
              </w:rPr>
            </w:pPr>
            <w:r w:rsidRPr="006B515C">
              <w:rPr>
                <w:sz w:val="24"/>
                <w:szCs w:val="24"/>
              </w:rPr>
              <w:t>Laurie Watson, MT, ASCP</w:t>
            </w:r>
          </w:p>
        </w:tc>
      </w:tr>
      <w:tr w:rsidR="00B51B60" w:rsidTr="003F2393">
        <w:tc>
          <w:tcPr>
            <w:tcW w:w="1779" w:type="dxa"/>
          </w:tcPr>
          <w:p w:rsidR="00B51B60" w:rsidRPr="006B515C" w:rsidRDefault="00B51B60" w:rsidP="003F2393">
            <w:pPr>
              <w:rPr>
                <w:sz w:val="24"/>
                <w:szCs w:val="24"/>
              </w:rPr>
            </w:pPr>
          </w:p>
        </w:tc>
        <w:tc>
          <w:tcPr>
            <w:tcW w:w="1869" w:type="dxa"/>
          </w:tcPr>
          <w:p w:rsidR="00B51B60" w:rsidRPr="006B515C" w:rsidRDefault="00B51B60" w:rsidP="003F2393">
            <w:pPr>
              <w:rPr>
                <w:sz w:val="24"/>
                <w:szCs w:val="24"/>
              </w:rPr>
            </w:pPr>
          </w:p>
        </w:tc>
        <w:tc>
          <w:tcPr>
            <w:tcW w:w="2807" w:type="dxa"/>
          </w:tcPr>
          <w:p w:rsidR="00B51B60" w:rsidRPr="006B515C" w:rsidRDefault="00B51B60" w:rsidP="003F2393">
            <w:pPr>
              <w:rPr>
                <w:sz w:val="24"/>
                <w:szCs w:val="24"/>
              </w:rPr>
            </w:pPr>
          </w:p>
        </w:tc>
        <w:tc>
          <w:tcPr>
            <w:tcW w:w="2895" w:type="dxa"/>
          </w:tcPr>
          <w:p w:rsidR="00B51B60" w:rsidRPr="006B515C" w:rsidRDefault="00B51B60" w:rsidP="003F2393">
            <w:pPr>
              <w:rPr>
                <w:sz w:val="24"/>
                <w:szCs w:val="24"/>
              </w:rPr>
            </w:pPr>
          </w:p>
        </w:tc>
      </w:tr>
      <w:tr w:rsidR="00B51B60" w:rsidTr="003F2393">
        <w:tc>
          <w:tcPr>
            <w:tcW w:w="1779" w:type="dxa"/>
          </w:tcPr>
          <w:p w:rsidR="00B51B60" w:rsidRPr="006B515C" w:rsidRDefault="00B51B60" w:rsidP="003F2393">
            <w:pPr>
              <w:rPr>
                <w:sz w:val="24"/>
                <w:szCs w:val="24"/>
              </w:rPr>
            </w:pPr>
          </w:p>
        </w:tc>
        <w:tc>
          <w:tcPr>
            <w:tcW w:w="1869" w:type="dxa"/>
          </w:tcPr>
          <w:p w:rsidR="00B51B60" w:rsidRPr="006B515C" w:rsidRDefault="00B51B60" w:rsidP="003F2393">
            <w:pPr>
              <w:rPr>
                <w:sz w:val="24"/>
                <w:szCs w:val="24"/>
              </w:rPr>
            </w:pPr>
          </w:p>
        </w:tc>
        <w:tc>
          <w:tcPr>
            <w:tcW w:w="2807" w:type="dxa"/>
          </w:tcPr>
          <w:p w:rsidR="00B51B60" w:rsidRPr="006B515C" w:rsidRDefault="00B51B60" w:rsidP="003F2393">
            <w:pPr>
              <w:rPr>
                <w:sz w:val="24"/>
                <w:szCs w:val="24"/>
              </w:rPr>
            </w:pPr>
          </w:p>
        </w:tc>
        <w:tc>
          <w:tcPr>
            <w:tcW w:w="2895" w:type="dxa"/>
          </w:tcPr>
          <w:p w:rsidR="00B51B60" w:rsidRPr="006B515C" w:rsidRDefault="00B51B60" w:rsidP="003F2393">
            <w:pPr>
              <w:rPr>
                <w:sz w:val="24"/>
                <w:szCs w:val="24"/>
              </w:rPr>
            </w:pPr>
          </w:p>
        </w:tc>
      </w:tr>
      <w:tr w:rsidR="00B51B60" w:rsidTr="003F2393">
        <w:tc>
          <w:tcPr>
            <w:tcW w:w="1779" w:type="dxa"/>
          </w:tcPr>
          <w:p w:rsidR="00B51B60" w:rsidRPr="006B515C" w:rsidRDefault="00B51B60" w:rsidP="003F2393">
            <w:pPr>
              <w:rPr>
                <w:sz w:val="24"/>
                <w:szCs w:val="24"/>
              </w:rPr>
            </w:pPr>
          </w:p>
        </w:tc>
        <w:tc>
          <w:tcPr>
            <w:tcW w:w="1869" w:type="dxa"/>
          </w:tcPr>
          <w:p w:rsidR="00B51B60" w:rsidRPr="006B515C" w:rsidRDefault="00B51B60" w:rsidP="003F2393">
            <w:pPr>
              <w:rPr>
                <w:sz w:val="24"/>
                <w:szCs w:val="24"/>
              </w:rPr>
            </w:pPr>
          </w:p>
        </w:tc>
        <w:tc>
          <w:tcPr>
            <w:tcW w:w="2807" w:type="dxa"/>
          </w:tcPr>
          <w:p w:rsidR="00B51B60" w:rsidRPr="006B515C" w:rsidRDefault="00B51B60" w:rsidP="003F2393">
            <w:pPr>
              <w:rPr>
                <w:sz w:val="24"/>
                <w:szCs w:val="24"/>
              </w:rPr>
            </w:pPr>
          </w:p>
        </w:tc>
        <w:tc>
          <w:tcPr>
            <w:tcW w:w="2895" w:type="dxa"/>
          </w:tcPr>
          <w:p w:rsidR="00B51B60" w:rsidRPr="006B515C" w:rsidRDefault="00B51B60" w:rsidP="003F2393">
            <w:pPr>
              <w:rPr>
                <w:sz w:val="24"/>
                <w:szCs w:val="24"/>
              </w:rPr>
            </w:pPr>
          </w:p>
        </w:tc>
      </w:tr>
      <w:tr w:rsidR="00B51B60" w:rsidTr="003F2393">
        <w:tc>
          <w:tcPr>
            <w:tcW w:w="1779" w:type="dxa"/>
          </w:tcPr>
          <w:p w:rsidR="00B51B60" w:rsidRPr="006B515C" w:rsidRDefault="00B51B60" w:rsidP="003F2393">
            <w:pPr>
              <w:rPr>
                <w:sz w:val="24"/>
                <w:szCs w:val="24"/>
              </w:rPr>
            </w:pPr>
          </w:p>
        </w:tc>
        <w:tc>
          <w:tcPr>
            <w:tcW w:w="1869" w:type="dxa"/>
          </w:tcPr>
          <w:p w:rsidR="00B51B60" w:rsidRPr="006B515C" w:rsidRDefault="00B51B60" w:rsidP="003F2393">
            <w:pPr>
              <w:rPr>
                <w:sz w:val="24"/>
                <w:szCs w:val="24"/>
              </w:rPr>
            </w:pPr>
          </w:p>
        </w:tc>
        <w:tc>
          <w:tcPr>
            <w:tcW w:w="2807" w:type="dxa"/>
          </w:tcPr>
          <w:p w:rsidR="00B51B60" w:rsidRPr="006B515C" w:rsidRDefault="00B51B60" w:rsidP="003F2393">
            <w:pPr>
              <w:rPr>
                <w:sz w:val="24"/>
                <w:szCs w:val="24"/>
              </w:rPr>
            </w:pPr>
          </w:p>
        </w:tc>
        <w:tc>
          <w:tcPr>
            <w:tcW w:w="2895" w:type="dxa"/>
          </w:tcPr>
          <w:p w:rsidR="00B51B60" w:rsidRPr="006B515C" w:rsidRDefault="00B51B60" w:rsidP="003F2393">
            <w:pPr>
              <w:rPr>
                <w:sz w:val="24"/>
                <w:szCs w:val="24"/>
              </w:rPr>
            </w:pPr>
          </w:p>
        </w:tc>
      </w:tr>
      <w:tr w:rsidR="00B51B60" w:rsidTr="003F2393">
        <w:tc>
          <w:tcPr>
            <w:tcW w:w="1779" w:type="dxa"/>
          </w:tcPr>
          <w:p w:rsidR="00B51B60" w:rsidRPr="006B515C" w:rsidRDefault="00B51B60" w:rsidP="003F2393">
            <w:pPr>
              <w:rPr>
                <w:sz w:val="24"/>
                <w:szCs w:val="24"/>
              </w:rPr>
            </w:pPr>
          </w:p>
        </w:tc>
        <w:tc>
          <w:tcPr>
            <w:tcW w:w="1869" w:type="dxa"/>
          </w:tcPr>
          <w:p w:rsidR="00B51B60" w:rsidRPr="006B515C" w:rsidRDefault="00B51B60" w:rsidP="003F2393">
            <w:pPr>
              <w:rPr>
                <w:sz w:val="24"/>
                <w:szCs w:val="24"/>
              </w:rPr>
            </w:pPr>
          </w:p>
        </w:tc>
        <w:tc>
          <w:tcPr>
            <w:tcW w:w="2807" w:type="dxa"/>
          </w:tcPr>
          <w:p w:rsidR="00B51B60" w:rsidRPr="006B515C" w:rsidRDefault="00B51B60" w:rsidP="003F2393">
            <w:pPr>
              <w:rPr>
                <w:sz w:val="24"/>
                <w:szCs w:val="24"/>
              </w:rPr>
            </w:pPr>
          </w:p>
        </w:tc>
        <w:tc>
          <w:tcPr>
            <w:tcW w:w="2895" w:type="dxa"/>
          </w:tcPr>
          <w:p w:rsidR="00B51B60" w:rsidRPr="006B515C" w:rsidRDefault="00B51B60" w:rsidP="003F2393">
            <w:pPr>
              <w:rPr>
                <w:sz w:val="24"/>
                <w:szCs w:val="24"/>
              </w:rPr>
            </w:pPr>
          </w:p>
        </w:tc>
      </w:tr>
      <w:tr w:rsidR="00B51B60" w:rsidTr="003F2393">
        <w:tc>
          <w:tcPr>
            <w:tcW w:w="1779" w:type="dxa"/>
          </w:tcPr>
          <w:p w:rsidR="00B51B60" w:rsidRPr="006B515C" w:rsidRDefault="00B51B60" w:rsidP="003F2393">
            <w:pPr>
              <w:rPr>
                <w:sz w:val="24"/>
                <w:szCs w:val="24"/>
              </w:rPr>
            </w:pPr>
          </w:p>
        </w:tc>
        <w:tc>
          <w:tcPr>
            <w:tcW w:w="1869" w:type="dxa"/>
          </w:tcPr>
          <w:p w:rsidR="00B51B60" w:rsidRPr="006B515C" w:rsidRDefault="00B51B60" w:rsidP="003F2393">
            <w:pPr>
              <w:rPr>
                <w:sz w:val="24"/>
                <w:szCs w:val="24"/>
              </w:rPr>
            </w:pPr>
          </w:p>
        </w:tc>
        <w:tc>
          <w:tcPr>
            <w:tcW w:w="2807" w:type="dxa"/>
          </w:tcPr>
          <w:p w:rsidR="00B51B60" w:rsidRPr="006B515C" w:rsidRDefault="00B51B60" w:rsidP="003F2393">
            <w:pPr>
              <w:rPr>
                <w:sz w:val="24"/>
                <w:szCs w:val="24"/>
              </w:rPr>
            </w:pPr>
          </w:p>
        </w:tc>
        <w:tc>
          <w:tcPr>
            <w:tcW w:w="2895" w:type="dxa"/>
          </w:tcPr>
          <w:p w:rsidR="00B51B60" w:rsidRPr="006B515C" w:rsidRDefault="00B51B60" w:rsidP="003F2393">
            <w:pPr>
              <w:rPr>
                <w:sz w:val="24"/>
                <w:szCs w:val="24"/>
              </w:rPr>
            </w:pPr>
          </w:p>
        </w:tc>
      </w:tr>
      <w:tr w:rsidR="00B51B60" w:rsidTr="003F2393">
        <w:tc>
          <w:tcPr>
            <w:tcW w:w="1779" w:type="dxa"/>
          </w:tcPr>
          <w:p w:rsidR="00B51B60" w:rsidRPr="006B515C" w:rsidRDefault="00B51B60" w:rsidP="003F2393">
            <w:pPr>
              <w:rPr>
                <w:sz w:val="24"/>
                <w:szCs w:val="24"/>
              </w:rPr>
            </w:pPr>
          </w:p>
        </w:tc>
        <w:tc>
          <w:tcPr>
            <w:tcW w:w="1869" w:type="dxa"/>
          </w:tcPr>
          <w:p w:rsidR="00B51B60" w:rsidRPr="006B515C" w:rsidRDefault="00B51B60" w:rsidP="003F2393">
            <w:pPr>
              <w:rPr>
                <w:sz w:val="24"/>
                <w:szCs w:val="24"/>
              </w:rPr>
            </w:pPr>
          </w:p>
        </w:tc>
        <w:tc>
          <w:tcPr>
            <w:tcW w:w="2807" w:type="dxa"/>
          </w:tcPr>
          <w:p w:rsidR="00B51B60" w:rsidRPr="006B515C" w:rsidRDefault="00B51B60" w:rsidP="003F2393">
            <w:pPr>
              <w:rPr>
                <w:sz w:val="24"/>
                <w:szCs w:val="24"/>
              </w:rPr>
            </w:pPr>
          </w:p>
        </w:tc>
        <w:tc>
          <w:tcPr>
            <w:tcW w:w="2895" w:type="dxa"/>
          </w:tcPr>
          <w:p w:rsidR="00B51B60" w:rsidRPr="006B515C" w:rsidRDefault="00B51B60" w:rsidP="003F2393">
            <w:pPr>
              <w:rPr>
                <w:sz w:val="24"/>
                <w:szCs w:val="24"/>
              </w:rPr>
            </w:pPr>
          </w:p>
        </w:tc>
      </w:tr>
      <w:tr w:rsidR="00B51B60" w:rsidTr="003F2393">
        <w:tc>
          <w:tcPr>
            <w:tcW w:w="1779" w:type="dxa"/>
          </w:tcPr>
          <w:p w:rsidR="00B51B60" w:rsidRPr="006B515C" w:rsidRDefault="00B51B60" w:rsidP="003F2393">
            <w:pPr>
              <w:rPr>
                <w:sz w:val="24"/>
                <w:szCs w:val="24"/>
              </w:rPr>
            </w:pPr>
          </w:p>
        </w:tc>
        <w:tc>
          <w:tcPr>
            <w:tcW w:w="1869" w:type="dxa"/>
          </w:tcPr>
          <w:p w:rsidR="00B51B60" w:rsidRPr="006B515C" w:rsidRDefault="00B51B60" w:rsidP="003F2393">
            <w:pPr>
              <w:rPr>
                <w:sz w:val="24"/>
                <w:szCs w:val="24"/>
              </w:rPr>
            </w:pPr>
          </w:p>
        </w:tc>
        <w:tc>
          <w:tcPr>
            <w:tcW w:w="2807" w:type="dxa"/>
          </w:tcPr>
          <w:p w:rsidR="00B51B60" w:rsidRPr="006B515C" w:rsidRDefault="00B51B60" w:rsidP="003F2393">
            <w:pPr>
              <w:rPr>
                <w:sz w:val="24"/>
                <w:szCs w:val="24"/>
              </w:rPr>
            </w:pPr>
          </w:p>
        </w:tc>
        <w:tc>
          <w:tcPr>
            <w:tcW w:w="2895" w:type="dxa"/>
          </w:tcPr>
          <w:p w:rsidR="00B51B60" w:rsidRPr="006B515C" w:rsidRDefault="00B51B60" w:rsidP="003F2393">
            <w:pPr>
              <w:rPr>
                <w:sz w:val="24"/>
                <w:szCs w:val="24"/>
              </w:rPr>
            </w:pPr>
          </w:p>
        </w:tc>
      </w:tr>
      <w:tr w:rsidR="00B51B60" w:rsidTr="003F2393">
        <w:tc>
          <w:tcPr>
            <w:tcW w:w="1779" w:type="dxa"/>
          </w:tcPr>
          <w:p w:rsidR="00B51B60" w:rsidRPr="006B515C" w:rsidRDefault="00B51B60" w:rsidP="003F2393">
            <w:pPr>
              <w:rPr>
                <w:sz w:val="24"/>
                <w:szCs w:val="24"/>
              </w:rPr>
            </w:pPr>
          </w:p>
        </w:tc>
        <w:tc>
          <w:tcPr>
            <w:tcW w:w="1869" w:type="dxa"/>
          </w:tcPr>
          <w:p w:rsidR="00B51B60" w:rsidRPr="006B515C" w:rsidRDefault="00B51B60" w:rsidP="003F2393">
            <w:pPr>
              <w:rPr>
                <w:sz w:val="24"/>
                <w:szCs w:val="24"/>
              </w:rPr>
            </w:pPr>
          </w:p>
        </w:tc>
        <w:tc>
          <w:tcPr>
            <w:tcW w:w="2807" w:type="dxa"/>
          </w:tcPr>
          <w:p w:rsidR="00B51B60" w:rsidRPr="006B515C" w:rsidRDefault="00B51B60" w:rsidP="003F2393">
            <w:pPr>
              <w:rPr>
                <w:sz w:val="24"/>
                <w:szCs w:val="24"/>
              </w:rPr>
            </w:pPr>
          </w:p>
        </w:tc>
        <w:tc>
          <w:tcPr>
            <w:tcW w:w="2895" w:type="dxa"/>
          </w:tcPr>
          <w:p w:rsidR="00B51B60" w:rsidRPr="006B515C" w:rsidRDefault="00B51B60" w:rsidP="003F2393">
            <w:pPr>
              <w:rPr>
                <w:sz w:val="24"/>
                <w:szCs w:val="24"/>
              </w:rPr>
            </w:pPr>
          </w:p>
        </w:tc>
      </w:tr>
      <w:tr w:rsidR="00B51B60" w:rsidTr="003F2393">
        <w:tc>
          <w:tcPr>
            <w:tcW w:w="1779" w:type="dxa"/>
          </w:tcPr>
          <w:p w:rsidR="00B51B60" w:rsidRPr="006B515C" w:rsidRDefault="00B51B60" w:rsidP="003F2393">
            <w:pPr>
              <w:rPr>
                <w:sz w:val="24"/>
                <w:szCs w:val="24"/>
              </w:rPr>
            </w:pPr>
          </w:p>
        </w:tc>
        <w:tc>
          <w:tcPr>
            <w:tcW w:w="1869" w:type="dxa"/>
          </w:tcPr>
          <w:p w:rsidR="00B51B60" w:rsidRPr="006B515C" w:rsidRDefault="00B51B60" w:rsidP="003F2393">
            <w:pPr>
              <w:rPr>
                <w:sz w:val="24"/>
                <w:szCs w:val="24"/>
              </w:rPr>
            </w:pPr>
          </w:p>
        </w:tc>
        <w:tc>
          <w:tcPr>
            <w:tcW w:w="2807" w:type="dxa"/>
          </w:tcPr>
          <w:p w:rsidR="00B51B60" w:rsidRPr="006B515C" w:rsidRDefault="00B51B60" w:rsidP="003F2393">
            <w:pPr>
              <w:rPr>
                <w:sz w:val="24"/>
                <w:szCs w:val="24"/>
              </w:rPr>
            </w:pPr>
          </w:p>
        </w:tc>
        <w:tc>
          <w:tcPr>
            <w:tcW w:w="2895" w:type="dxa"/>
          </w:tcPr>
          <w:p w:rsidR="00B51B60" w:rsidRPr="006B515C" w:rsidRDefault="00B51B60" w:rsidP="003F2393">
            <w:pPr>
              <w:rPr>
                <w:sz w:val="24"/>
                <w:szCs w:val="24"/>
              </w:rPr>
            </w:pPr>
          </w:p>
        </w:tc>
      </w:tr>
    </w:tbl>
    <w:p w:rsidR="00B51B60" w:rsidRDefault="00B51B60" w:rsidP="00B51B60">
      <w:pPr>
        <w:rPr>
          <w:rFonts w:ascii="Arial" w:hAnsi="Arial"/>
        </w:rPr>
      </w:pPr>
    </w:p>
    <w:p w:rsidR="00B51B60" w:rsidRDefault="00B51B60" w:rsidP="00B51B60">
      <w:pPr>
        <w:rPr>
          <w:rFonts w:ascii="Times New Roman" w:hAnsi="Times New Roman"/>
        </w:rPr>
      </w:pPr>
    </w:p>
    <w:p w:rsidR="00B51B60" w:rsidRDefault="00B51B60" w:rsidP="00B51B60">
      <w:pPr>
        <w:rPr>
          <w:rFonts w:ascii="Times New Roman" w:hAnsi="Times New Roman"/>
        </w:rPr>
      </w:pPr>
    </w:p>
    <w:p w:rsidR="00B51B60" w:rsidRPr="00E93071" w:rsidRDefault="00B51B60" w:rsidP="00B51B60">
      <w:pPr>
        <w:autoSpaceDE w:val="0"/>
        <w:autoSpaceDN w:val="0"/>
        <w:adjustRightInd w:val="0"/>
        <w:spacing w:after="0" w:line="240" w:lineRule="auto"/>
        <w:rPr>
          <w:rFonts w:ascii="Times New Roman" w:hAnsi="Times New Roman"/>
          <w:bCs/>
          <w:color w:val="000000"/>
          <w:sz w:val="24"/>
          <w:szCs w:val="24"/>
        </w:rPr>
      </w:pPr>
    </w:p>
    <w:p w:rsidR="00B51B60" w:rsidRDefault="00B51B60" w:rsidP="00B51B60">
      <w:pPr>
        <w:autoSpaceDE w:val="0"/>
        <w:autoSpaceDN w:val="0"/>
        <w:adjustRightInd w:val="0"/>
        <w:spacing w:after="0" w:line="240" w:lineRule="auto"/>
        <w:rPr>
          <w:rFonts w:ascii="Times New Roman" w:hAnsi="Times New Roman"/>
          <w:bCs/>
          <w:color w:val="000000"/>
          <w:sz w:val="24"/>
          <w:szCs w:val="24"/>
        </w:rPr>
      </w:pPr>
    </w:p>
    <w:p w:rsidR="00B51B60" w:rsidRDefault="00B51B60" w:rsidP="00B51B60">
      <w:pPr>
        <w:autoSpaceDE w:val="0"/>
        <w:autoSpaceDN w:val="0"/>
        <w:adjustRightInd w:val="0"/>
        <w:spacing w:after="0" w:line="240" w:lineRule="auto"/>
        <w:rPr>
          <w:rFonts w:ascii="Times New Roman" w:hAnsi="Times New Roman"/>
          <w:bCs/>
          <w:color w:val="000000"/>
          <w:sz w:val="24"/>
          <w:szCs w:val="24"/>
        </w:rPr>
      </w:pPr>
    </w:p>
    <w:p w:rsidR="00B51B60" w:rsidRDefault="00B51B60" w:rsidP="00B51B60">
      <w:pPr>
        <w:autoSpaceDE w:val="0"/>
        <w:autoSpaceDN w:val="0"/>
        <w:adjustRightInd w:val="0"/>
        <w:spacing w:after="0" w:line="240" w:lineRule="auto"/>
        <w:rPr>
          <w:rFonts w:ascii="Times New Roman" w:hAnsi="Times New Roman"/>
          <w:bCs/>
          <w:color w:val="000000"/>
          <w:sz w:val="24"/>
          <w:szCs w:val="24"/>
        </w:rPr>
      </w:pPr>
    </w:p>
    <w:p w:rsidR="00B51B60" w:rsidRDefault="00B51B60" w:rsidP="00B51B60">
      <w:pPr>
        <w:autoSpaceDE w:val="0"/>
        <w:autoSpaceDN w:val="0"/>
        <w:adjustRightInd w:val="0"/>
        <w:spacing w:after="0" w:line="240" w:lineRule="auto"/>
        <w:rPr>
          <w:rFonts w:ascii="Times New Roman" w:hAnsi="Times New Roman"/>
          <w:bCs/>
          <w:color w:val="000000"/>
          <w:sz w:val="24"/>
          <w:szCs w:val="24"/>
        </w:rPr>
      </w:pPr>
    </w:p>
    <w:p w:rsidR="00B51B60" w:rsidRDefault="00B51B60" w:rsidP="00B51B60">
      <w:pPr>
        <w:autoSpaceDE w:val="0"/>
        <w:autoSpaceDN w:val="0"/>
        <w:adjustRightInd w:val="0"/>
        <w:spacing w:after="0" w:line="240" w:lineRule="auto"/>
        <w:rPr>
          <w:rFonts w:ascii="Times New Roman" w:hAnsi="Times New Roman"/>
          <w:bCs/>
          <w:color w:val="000000"/>
          <w:sz w:val="24"/>
          <w:szCs w:val="24"/>
        </w:rPr>
      </w:pPr>
    </w:p>
    <w:p w:rsidR="00B51B60" w:rsidRDefault="00B51B60" w:rsidP="00B51B60">
      <w:pPr>
        <w:autoSpaceDE w:val="0"/>
        <w:autoSpaceDN w:val="0"/>
        <w:adjustRightInd w:val="0"/>
        <w:spacing w:after="0" w:line="240" w:lineRule="auto"/>
        <w:rPr>
          <w:rFonts w:ascii="Times New Roman" w:hAnsi="Times New Roman"/>
          <w:bCs/>
          <w:color w:val="000000"/>
          <w:sz w:val="24"/>
          <w:szCs w:val="24"/>
        </w:rPr>
      </w:pPr>
    </w:p>
    <w:p w:rsidR="00B51B60" w:rsidRDefault="00B51B60" w:rsidP="00B51B60">
      <w:pPr>
        <w:autoSpaceDE w:val="0"/>
        <w:autoSpaceDN w:val="0"/>
        <w:adjustRightInd w:val="0"/>
        <w:spacing w:after="0" w:line="240" w:lineRule="auto"/>
        <w:rPr>
          <w:rFonts w:ascii="Times New Roman" w:hAnsi="Times New Roman"/>
          <w:bCs/>
          <w:color w:val="000000"/>
          <w:sz w:val="24"/>
          <w:szCs w:val="24"/>
        </w:rPr>
      </w:pPr>
    </w:p>
    <w:p w:rsidR="00B51B60" w:rsidRDefault="00B51B60" w:rsidP="00B51B60">
      <w:pPr>
        <w:autoSpaceDE w:val="0"/>
        <w:autoSpaceDN w:val="0"/>
        <w:adjustRightInd w:val="0"/>
        <w:spacing w:after="0" w:line="240" w:lineRule="auto"/>
        <w:rPr>
          <w:rFonts w:ascii="Times New Roman" w:hAnsi="Times New Roman"/>
          <w:bCs/>
          <w:color w:val="000000"/>
          <w:sz w:val="24"/>
          <w:szCs w:val="24"/>
        </w:rPr>
      </w:pPr>
    </w:p>
    <w:p w:rsidR="00B51B60" w:rsidRDefault="00B51B60" w:rsidP="00B51B60">
      <w:pPr>
        <w:autoSpaceDE w:val="0"/>
        <w:autoSpaceDN w:val="0"/>
        <w:adjustRightInd w:val="0"/>
        <w:spacing w:after="0" w:line="240" w:lineRule="auto"/>
        <w:rPr>
          <w:rFonts w:ascii="Times New Roman" w:hAnsi="Times New Roman"/>
          <w:bCs/>
          <w:color w:val="000000"/>
          <w:sz w:val="24"/>
          <w:szCs w:val="24"/>
        </w:rPr>
      </w:pPr>
    </w:p>
    <w:p w:rsidR="00B51B60" w:rsidRDefault="00B51B60" w:rsidP="00B51B60">
      <w:pPr>
        <w:autoSpaceDE w:val="0"/>
        <w:autoSpaceDN w:val="0"/>
        <w:adjustRightInd w:val="0"/>
        <w:spacing w:after="0" w:line="240" w:lineRule="auto"/>
        <w:rPr>
          <w:rFonts w:ascii="Times New Roman" w:hAnsi="Times New Roman"/>
          <w:bCs/>
          <w:color w:val="000000"/>
          <w:sz w:val="24"/>
          <w:szCs w:val="24"/>
        </w:rPr>
      </w:pPr>
    </w:p>
    <w:p w:rsidR="00A06548" w:rsidRDefault="00A06548">
      <w:bookmarkStart w:id="1" w:name="_GoBack"/>
      <w:bookmarkEnd w:id="1"/>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03AEC"/>
    <w:multiLevelType w:val="multilevel"/>
    <w:tmpl w:val="C27C882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59636423"/>
    <w:multiLevelType w:val="hybridMultilevel"/>
    <w:tmpl w:val="74D6C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AF6C8A"/>
    <w:multiLevelType w:val="hybridMultilevel"/>
    <w:tmpl w:val="7FCAC99C"/>
    <w:lvl w:ilvl="0" w:tplc="FBE04978">
      <w:start w:val="1"/>
      <w:numFmt w:val="decimal"/>
      <w:lvlText w:val="%1)"/>
      <w:lvlJc w:val="left"/>
      <w:pPr>
        <w:ind w:left="900" w:hanging="360"/>
      </w:pPr>
      <w:rPr>
        <w:rFonts w:hint="default"/>
        <w:b/>
        <w:color w:val="000000"/>
      </w:rPr>
    </w:lvl>
    <w:lvl w:ilvl="1" w:tplc="04090019">
      <w:start w:val="1"/>
      <w:numFmt w:val="lowerLetter"/>
      <w:lvlText w:val="%2."/>
      <w:lvlJc w:val="left"/>
      <w:pPr>
        <w:ind w:left="1620" w:hanging="360"/>
      </w:pPr>
    </w:lvl>
    <w:lvl w:ilvl="2" w:tplc="0409001B">
      <w:start w:val="1"/>
      <w:numFmt w:val="lowerRoman"/>
      <w:lvlText w:val="%3."/>
      <w:lvlJc w:val="right"/>
      <w:pPr>
        <w:ind w:left="225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253245C"/>
    <w:multiLevelType w:val="hybridMultilevel"/>
    <w:tmpl w:val="1B04D36A"/>
    <w:lvl w:ilvl="0" w:tplc="D3F29E74">
      <w:start w:val="1"/>
      <w:numFmt w:val="decimal"/>
      <w:lvlText w:val="%1."/>
      <w:lvlJc w:val="left"/>
      <w:pPr>
        <w:tabs>
          <w:tab w:val="num" w:pos="2880"/>
        </w:tabs>
        <w:ind w:left="2880" w:hanging="720"/>
      </w:pPr>
      <w:rPr>
        <w:rFonts w:hint="default"/>
      </w:rPr>
    </w:lvl>
    <w:lvl w:ilvl="1" w:tplc="0EE0E6B6">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60"/>
    <w:rsid w:val="00A06548"/>
    <w:rsid w:val="00B5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D9CBB-4931-4B15-B0A6-B46BED0F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B60"/>
    <w:pPr>
      <w:spacing w:after="200" w:line="276" w:lineRule="auto"/>
    </w:pPr>
    <w:rPr>
      <w:rFonts w:ascii="Calibri" w:eastAsia="Calibri" w:hAnsi="Calibri" w:cs="Times New Roman"/>
    </w:rPr>
  </w:style>
  <w:style w:type="paragraph" w:styleId="Heading2">
    <w:name w:val="heading 2"/>
    <w:basedOn w:val="Normal"/>
    <w:next w:val="Normal"/>
    <w:link w:val="Heading2Char"/>
    <w:semiHidden/>
    <w:unhideWhenUsed/>
    <w:qFormat/>
    <w:rsid w:val="00B51B6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51B60"/>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1"/>
    <w:qFormat/>
    <w:rsid w:val="00B51B60"/>
    <w:pPr>
      <w:ind w:left="720"/>
    </w:pPr>
  </w:style>
  <w:style w:type="table" w:styleId="TableGrid">
    <w:name w:val="Table Grid"/>
    <w:basedOn w:val="TableNormal"/>
    <w:uiPriority w:val="59"/>
    <w:rsid w:val="00B51B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51B60"/>
  </w:style>
  <w:style w:type="paragraph" w:styleId="BodyText">
    <w:name w:val="Body Text"/>
    <w:basedOn w:val="Normal"/>
    <w:link w:val="BodyTextChar"/>
    <w:uiPriority w:val="1"/>
    <w:qFormat/>
    <w:rsid w:val="00B51B60"/>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uiPriority w:val="1"/>
    <w:rsid w:val="00B51B60"/>
    <w:rPr>
      <w:rFonts w:ascii="Arial" w:eastAsia="Times New Roman" w:hAnsi="Arial" w:cs="Arial"/>
      <w:sz w:val="24"/>
      <w:szCs w:val="20"/>
    </w:rPr>
  </w:style>
  <w:style w:type="paragraph" w:customStyle="1" w:styleId="Default">
    <w:name w:val="Default"/>
    <w:rsid w:val="00B51B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Brc4">
    <w:name w:val="TxBr_c4"/>
    <w:basedOn w:val="Normal"/>
    <w:link w:val="TxBrc4Char"/>
    <w:rsid w:val="00B51B60"/>
    <w:pPr>
      <w:widowControl w:val="0"/>
      <w:autoSpaceDE w:val="0"/>
      <w:autoSpaceDN w:val="0"/>
      <w:spacing w:after="0" w:line="240" w:lineRule="atLeast"/>
      <w:jc w:val="center"/>
    </w:pPr>
    <w:rPr>
      <w:rFonts w:ascii="Times New Roman" w:eastAsia="Times New Roman" w:hAnsi="Times New Roman"/>
      <w:sz w:val="24"/>
      <w:szCs w:val="24"/>
    </w:rPr>
  </w:style>
  <w:style w:type="character" w:customStyle="1" w:styleId="TxBrc4Char">
    <w:name w:val="TxBr_c4 Char"/>
    <w:basedOn w:val="DefaultParagraphFont"/>
    <w:link w:val="TxBrc4"/>
    <w:rsid w:val="00B51B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2019-03-11T11:37:00Z</dcterms:created>
  <dcterms:modified xsi:type="dcterms:W3CDTF">2019-03-11T11:37:00Z</dcterms:modified>
</cp:coreProperties>
</file>