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664FE1" w:rsidRPr="00E93071" w:rsidTr="003F2393">
        <w:trPr>
          <w:trHeight w:val="300"/>
        </w:trPr>
        <w:tc>
          <w:tcPr>
            <w:tcW w:w="3066" w:type="dxa"/>
            <w:vMerge w:val="restart"/>
          </w:tcPr>
          <w:p w:rsidR="00664FE1" w:rsidRPr="00E93071" w:rsidRDefault="00664FE1"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4A3DE2FD" wp14:editId="4339E731">
                  <wp:extent cx="1790700" cy="733425"/>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664FE1" w:rsidRPr="002D594B" w:rsidRDefault="00664FE1" w:rsidP="003F2393">
            <w:pPr>
              <w:autoSpaceDE w:val="0"/>
              <w:autoSpaceDN w:val="0"/>
              <w:adjustRightInd w:val="0"/>
              <w:spacing w:after="0" w:line="240" w:lineRule="auto"/>
              <w:jc w:val="center"/>
              <w:rPr>
                <w:rFonts w:ascii="Times New Roman" w:hAnsi="Times New Roman"/>
                <w:b/>
                <w:bCs/>
                <w:sz w:val="24"/>
                <w:szCs w:val="24"/>
              </w:rPr>
            </w:pPr>
          </w:p>
          <w:p w:rsidR="00664FE1" w:rsidRDefault="00664FE1" w:rsidP="003F2393">
            <w:pPr>
              <w:jc w:val="center"/>
              <w:rPr>
                <w:rFonts w:ascii="Times New Roman" w:hAnsi="Times New Roman"/>
                <w:b/>
                <w:bCs/>
                <w:sz w:val="24"/>
                <w:szCs w:val="24"/>
              </w:rPr>
            </w:pPr>
            <w:r>
              <w:rPr>
                <w:rFonts w:ascii="Times New Roman" w:hAnsi="Times New Roman"/>
                <w:b/>
                <w:bCs/>
                <w:sz w:val="24"/>
                <w:szCs w:val="24"/>
              </w:rPr>
              <w:t>Special Collection and Handling for Clinical Chemistry</w:t>
            </w:r>
          </w:p>
          <w:p w:rsidR="00664FE1" w:rsidRPr="002D594B" w:rsidRDefault="00664FE1" w:rsidP="003F2393">
            <w:pPr>
              <w:jc w:val="center"/>
              <w:rPr>
                <w:rFonts w:ascii="Times New Roman" w:hAnsi="Times New Roman"/>
                <w:b/>
                <w:bCs/>
                <w:sz w:val="24"/>
                <w:szCs w:val="24"/>
              </w:rPr>
            </w:pPr>
            <w:r>
              <w:rPr>
                <w:rFonts w:ascii="Times New Roman" w:hAnsi="Times New Roman"/>
                <w:b/>
                <w:bCs/>
                <w:sz w:val="24"/>
                <w:szCs w:val="24"/>
              </w:rPr>
              <w:t>IPP#14</w:t>
            </w:r>
          </w:p>
        </w:tc>
        <w:tc>
          <w:tcPr>
            <w:tcW w:w="2051" w:type="dxa"/>
          </w:tcPr>
          <w:p w:rsidR="00664FE1" w:rsidRPr="002B1ABF" w:rsidRDefault="00664FE1"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664FE1" w:rsidRPr="002B1ABF" w:rsidRDefault="00664FE1"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664FE1" w:rsidRPr="00E93071" w:rsidTr="003F2393">
        <w:trPr>
          <w:trHeight w:val="300"/>
        </w:trPr>
        <w:tc>
          <w:tcPr>
            <w:tcW w:w="3066" w:type="dxa"/>
            <w:vMerge/>
          </w:tcPr>
          <w:p w:rsidR="00664FE1" w:rsidRPr="00E93071" w:rsidRDefault="00664FE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64FE1" w:rsidRPr="00E93071" w:rsidRDefault="00664FE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64FE1" w:rsidRPr="002B1ABF" w:rsidRDefault="00664FE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664FE1" w:rsidRPr="002B1ABF" w:rsidRDefault="00664FE1"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664FE1" w:rsidRPr="00E93071" w:rsidTr="003F2393">
        <w:trPr>
          <w:trHeight w:val="300"/>
        </w:trPr>
        <w:tc>
          <w:tcPr>
            <w:tcW w:w="3066" w:type="dxa"/>
            <w:vMerge/>
          </w:tcPr>
          <w:p w:rsidR="00664FE1" w:rsidRPr="00E93071" w:rsidRDefault="00664FE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64FE1" w:rsidRPr="00E93071" w:rsidRDefault="00664FE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64FE1" w:rsidRPr="002B1ABF" w:rsidRDefault="00664FE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664FE1" w:rsidRPr="00E93071" w:rsidRDefault="00664FE1"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664FE1" w:rsidRPr="00E93071" w:rsidTr="003F2393">
        <w:trPr>
          <w:trHeight w:val="300"/>
        </w:trPr>
        <w:tc>
          <w:tcPr>
            <w:tcW w:w="3066" w:type="dxa"/>
            <w:vMerge/>
          </w:tcPr>
          <w:p w:rsidR="00664FE1" w:rsidRPr="00E93071" w:rsidRDefault="00664FE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64FE1" w:rsidRPr="00E93071" w:rsidRDefault="00664FE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64FE1" w:rsidRPr="002B1ABF" w:rsidRDefault="00664FE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664FE1" w:rsidRPr="00E93071" w:rsidRDefault="00664FE1"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664FE1" w:rsidRPr="00E93071" w:rsidTr="003F2393">
        <w:trPr>
          <w:trHeight w:val="300"/>
        </w:trPr>
        <w:tc>
          <w:tcPr>
            <w:tcW w:w="6138" w:type="dxa"/>
            <w:gridSpan w:val="2"/>
          </w:tcPr>
          <w:p w:rsidR="00664FE1" w:rsidRPr="00AE7B74" w:rsidRDefault="00664FE1"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664FE1" w:rsidRPr="002412AC" w:rsidRDefault="00664FE1"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664FE1" w:rsidRPr="002412AC" w:rsidRDefault="00664FE1" w:rsidP="003F2393">
            <w:pPr>
              <w:autoSpaceDE w:val="0"/>
              <w:autoSpaceDN w:val="0"/>
              <w:adjustRightInd w:val="0"/>
              <w:spacing w:after="0" w:line="240" w:lineRule="auto"/>
              <w:rPr>
                <w:rFonts w:ascii="Times New Roman" w:hAnsi="Times New Roman"/>
                <w:b/>
                <w:bCs/>
                <w:color w:val="000000"/>
                <w:sz w:val="24"/>
                <w:szCs w:val="24"/>
              </w:rPr>
            </w:pPr>
          </w:p>
        </w:tc>
      </w:tr>
      <w:tr w:rsidR="00664FE1" w:rsidRPr="00E93071" w:rsidTr="003F2393">
        <w:trPr>
          <w:trHeight w:val="300"/>
        </w:trPr>
        <w:tc>
          <w:tcPr>
            <w:tcW w:w="9738" w:type="dxa"/>
            <w:gridSpan w:val="4"/>
          </w:tcPr>
          <w:p w:rsidR="00664FE1" w:rsidRPr="002412AC" w:rsidRDefault="00664FE1"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664FE1" w:rsidRPr="00E93071" w:rsidRDefault="00664FE1" w:rsidP="00664FE1">
      <w:pPr>
        <w:autoSpaceDE w:val="0"/>
        <w:autoSpaceDN w:val="0"/>
        <w:adjustRightInd w:val="0"/>
        <w:spacing w:after="0" w:line="240" w:lineRule="auto"/>
        <w:rPr>
          <w:rFonts w:ascii="Times New Roman" w:hAnsi="Times New Roman"/>
          <w:bCs/>
          <w:color w:val="000000"/>
          <w:sz w:val="24"/>
          <w:szCs w:val="24"/>
        </w:rPr>
      </w:pPr>
    </w:p>
    <w:p w:rsidR="00664FE1" w:rsidRPr="00E93071" w:rsidRDefault="00664FE1" w:rsidP="00664FE1">
      <w:pPr>
        <w:autoSpaceDE w:val="0"/>
        <w:autoSpaceDN w:val="0"/>
        <w:adjustRightInd w:val="0"/>
        <w:spacing w:after="0" w:line="240" w:lineRule="auto"/>
        <w:rPr>
          <w:rFonts w:ascii="Times New Roman" w:hAnsi="Times New Roman"/>
          <w:bCs/>
          <w:color w:val="000000"/>
          <w:sz w:val="24"/>
          <w:szCs w:val="24"/>
        </w:rPr>
      </w:pPr>
    </w:p>
    <w:p w:rsidR="00664FE1" w:rsidRPr="00754822" w:rsidRDefault="00664FE1" w:rsidP="00664FE1">
      <w:pPr>
        <w:pStyle w:val="ListParagraph"/>
        <w:numPr>
          <w:ilvl w:val="0"/>
          <w:numId w:val="4"/>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the proper Process for Special Collection and Handling for Clinical Chemistry.</w:t>
      </w:r>
      <w:r w:rsidRPr="00754822">
        <w:rPr>
          <w:rFonts w:asciiTheme="minorHAnsi" w:hAnsiTheme="minorHAnsi"/>
          <w:color w:val="0070C0"/>
        </w:rPr>
        <w:t xml:space="preserve"> </w:t>
      </w:r>
    </w:p>
    <w:p w:rsidR="00664FE1" w:rsidRPr="00754822" w:rsidRDefault="00664FE1" w:rsidP="00664FE1">
      <w:pPr>
        <w:pStyle w:val="ListParagraph"/>
        <w:numPr>
          <w:ilvl w:val="1"/>
          <w:numId w:val="4"/>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664FE1" w:rsidRPr="00754822" w:rsidRDefault="00664FE1" w:rsidP="00664FE1">
      <w:pPr>
        <w:autoSpaceDE w:val="0"/>
        <w:autoSpaceDN w:val="0"/>
        <w:adjustRightInd w:val="0"/>
        <w:spacing w:after="0" w:line="240" w:lineRule="auto"/>
        <w:ind w:left="1530"/>
        <w:rPr>
          <w:rFonts w:asciiTheme="minorHAnsi" w:hAnsiTheme="minorHAnsi"/>
          <w:b/>
        </w:rPr>
      </w:pPr>
    </w:p>
    <w:p w:rsidR="00664FE1" w:rsidRPr="00754822" w:rsidRDefault="00664FE1" w:rsidP="00664FE1">
      <w:pPr>
        <w:pStyle w:val="ListParagraph"/>
        <w:autoSpaceDE w:val="0"/>
        <w:autoSpaceDN w:val="0"/>
        <w:adjustRightInd w:val="0"/>
        <w:spacing w:after="0" w:line="240" w:lineRule="auto"/>
        <w:ind w:left="1890"/>
        <w:rPr>
          <w:rFonts w:asciiTheme="minorHAnsi" w:hAnsiTheme="minorHAnsi"/>
        </w:rPr>
      </w:pPr>
    </w:p>
    <w:p w:rsidR="00664FE1" w:rsidRPr="00754822" w:rsidRDefault="00664FE1" w:rsidP="00664FE1">
      <w:pPr>
        <w:pStyle w:val="ListParagraph"/>
        <w:numPr>
          <w:ilvl w:val="1"/>
          <w:numId w:val="4"/>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664FE1" w:rsidRPr="00754822" w:rsidRDefault="00664FE1" w:rsidP="00664FE1">
      <w:pPr>
        <w:pStyle w:val="ListParagraph"/>
        <w:numPr>
          <w:ilvl w:val="2"/>
          <w:numId w:val="4"/>
        </w:numPr>
        <w:autoSpaceDE w:val="0"/>
        <w:autoSpaceDN w:val="0"/>
        <w:adjustRightInd w:val="0"/>
        <w:spacing w:after="0" w:line="240" w:lineRule="auto"/>
        <w:rPr>
          <w:rFonts w:asciiTheme="minorHAnsi" w:hAnsiTheme="minorHAnsi"/>
          <w:b/>
        </w:rPr>
      </w:pPr>
      <w:r w:rsidRPr="00754822">
        <w:rPr>
          <w:rFonts w:asciiTheme="minorHAnsi" w:hAnsiTheme="minorHAnsi"/>
        </w:rPr>
        <w:t>Procedure owner/ Implementer: Inpatient Phlebotomy</w:t>
      </w:r>
      <w:r>
        <w:rPr>
          <w:rFonts w:asciiTheme="minorHAnsi" w:hAnsiTheme="minorHAnsi"/>
        </w:rPr>
        <w:t>, Chemistry Lab</w:t>
      </w:r>
      <w:r w:rsidRPr="00754822">
        <w:rPr>
          <w:rFonts w:asciiTheme="minorHAnsi" w:hAnsiTheme="minorHAnsi"/>
        </w:rPr>
        <w:t xml:space="preserve">     </w:t>
      </w:r>
    </w:p>
    <w:p w:rsidR="00664FE1" w:rsidRPr="00754822" w:rsidRDefault="00664FE1" w:rsidP="00664FE1">
      <w:pPr>
        <w:pStyle w:val="ListParagraph"/>
        <w:numPr>
          <w:ilvl w:val="2"/>
          <w:numId w:val="4"/>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Pr>
          <w:rFonts w:asciiTheme="minorHAnsi" w:hAnsiTheme="minorHAnsi"/>
        </w:rPr>
        <w:t>MT(ASCP)</w:t>
      </w:r>
      <w:r w:rsidRPr="00754822">
        <w:rPr>
          <w:rFonts w:asciiTheme="minorHAnsi" w:hAnsiTheme="minorHAnsi"/>
        </w:rPr>
        <w:t xml:space="preserve">    </w:t>
      </w:r>
    </w:p>
    <w:p w:rsidR="00664FE1" w:rsidRPr="00997BD0" w:rsidRDefault="00664FE1" w:rsidP="00664FE1">
      <w:pPr>
        <w:pStyle w:val="ListParagraph"/>
        <w:numPr>
          <w:ilvl w:val="2"/>
          <w:numId w:val="4"/>
        </w:numPr>
        <w:autoSpaceDE w:val="0"/>
        <w:autoSpaceDN w:val="0"/>
        <w:adjustRightInd w:val="0"/>
        <w:spacing w:after="0" w:line="240" w:lineRule="auto"/>
        <w:rPr>
          <w:rFonts w:asciiTheme="minorHAnsi" w:hAnsiTheme="minorHAnsi"/>
          <w:b/>
          <w:color w:val="0070C0"/>
        </w:rPr>
      </w:pPr>
      <w:r w:rsidRPr="00997BD0">
        <w:rPr>
          <w:rFonts w:asciiTheme="minorHAnsi" w:hAnsiTheme="minorHAnsi"/>
          <w:color w:val="000000"/>
        </w:rPr>
        <w:t>Who Performs procedure: Inpatient Phlebotomy</w:t>
      </w:r>
      <w:r w:rsidRPr="00997BD0">
        <w:rPr>
          <w:rFonts w:asciiTheme="minorHAnsi" w:hAnsiTheme="minorHAnsi"/>
          <w:b/>
          <w:color w:val="0070C0"/>
        </w:rPr>
        <w:t xml:space="preserve">   </w:t>
      </w:r>
    </w:p>
    <w:p w:rsidR="00664FE1" w:rsidRPr="00997BD0" w:rsidRDefault="00664FE1" w:rsidP="00664FE1">
      <w:pPr>
        <w:autoSpaceDE w:val="0"/>
        <w:autoSpaceDN w:val="0"/>
        <w:adjustRightInd w:val="0"/>
        <w:spacing w:after="0" w:line="240" w:lineRule="auto"/>
        <w:ind w:left="2160"/>
        <w:rPr>
          <w:rFonts w:asciiTheme="minorHAnsi" w:hAnsiTheme="minorHAnsi"/>
          <w:b/>
          <w:color w:val="0070C0"/>
        </w:rPr>
      </w:pPr>
      <w:r w:rsidRPr="00997BD0">
        <w:rPr>
          <w:rFonts w:asciiTheme="minorHAnsi" w:hAnsiTheme="minorHAnsi"/>
          <w:b/>
          <w:color w:val="0070C0"/>
        </w:rPr>
        <w:t xml:space="preserve"> </w:t>
      </w:r>
    </w:p>
    <w:p w:rsidR="00664FE1" w:rsidRPr="00997BD0" w:rsidRDefault="00664FE1" w:rsidP="00664FE1">
      <w:pPr>
        <w:pStyle w:val="ListParagraph"/>
        <w:tabs>
          <w:tab w:val="left" w:pos="360"/>
        </w:tabs>
        <w:autoSpaceDE w:val="0"/>
        <w:autoSpaceDN w:val="0"/>
        <w:adjustRightInd w:val="0"/>
        <w:spacing w:after="0" w:line="240" w:lineRule="auto"/>
        <w:ind w:left="900"/>
        <w:rPr>
          <w:rFonts w:asciiTheme="minorHAnsi" w:hAnsiTheme="minorHAnsi"/>
          <w:color w:val="000000"/>
        </w:rPr>
      </w:pPr>
    </w:p>
    <w:p w:rsidR="00664FE1" w:rsidRPr="00997BD0" w:rsidRDefault="00664FE1" w:rsidP="00664FE1">
      <w:pPr>
        <w:pStyle w:val="ListParagraph"/>
        <w:numPr>
          <w:ilvl w:val="0"/>
          <w:numId w:val="4"/>
        </w:numPr>
        <w:ind w:left="360"/>
        <w:rPr>
          <w:rFonts w:asciiTheme="minorHAnsi" w:hAnsiTheme="minorHAnsi"/>
        </w:rPr>
      </w:pPr>
      <w:r w:rsidRPr="00997BD0">
        <w:rPr>
          <w:rFonts w:asciiTheme="minorHAnsi" w:hAnsiTheme="minorHAnsi"/>
          <w:b/>
          <w:bCs/>
          <w:color w:val="000000"/>
        </w:rPr>
        <w:t>Procedure:  Special Collection and Handling for Clinical Chemistry</w:t>
      </w:r>
    </w:p>
    <w:p w:rsidR="00664FE1" w:rsidRPr="00F20DA8" w:rsidRDefault="00664FE1" w:rsidP="00664FE1">
      <w:pPr>
        <w:pStyle w:val="Default"/>
        <w:numPr>
          <w:ilvl w:val="0"/>
          <w:numId w:val="4"/>
        </w:numPr>
        <w:ind w:left="360"/>
        <w:rPr>
          <w:rFonts w:asciiTheme="minorHAnsi" w:hAnsiTheme="minorHAnsi" w:cs="Arial"/>
          <w:sz w:val="22"/>
          <w:szCs w:val="22"/>
        </w:rPr>
      </w:pPr>
      <w:r w:rsidRPr="00F20DA8">
        <w:rPr>
          <w:rFonts w:asciiTheme="minorHAnsi" w:hAnsiTheme="minorHAnsi"/>
          <w:b/>
          <w:bCs/>
          <w:sz w:val="22"/>
          <w:szCs w:val="22"/>
        </w:rPr>
        <w:t xml:space="preserve">  Policy Guidelines  </w:t>
      </w:r>
    </w:p>
    <w:p w:rsidR="00664FE1" w:rsidRPr="00F20DA8" w:rsidRDefault="00664FE1" w:rsidP="00664FE1">
      <w:pPr>
        <w:pStyle w:val="TxBrc4"/>
        <w:numPr>
          <w:ilvl w:val="1"/>
          <w:numId w:val="4"/>
        </w:numPr>
        <w:tabs>
          <w:tab w:val="left" w:pos="844"/>
        </w:tabs>
        <w:spacing w:line="240" w:lineRule="auto"/>
        <w:ind w:right="34"/>
        <w:jc w:val="left"/>
        <w:rPr>
          <w:rFonts w:asciiTheme="minorHAnsi" w:hAnsiTheme="minorHAnsi"/>
          <w:sz w:val="22"/>
          <w:szCs w:val="22"/>
        </w:rPr>
      </w:pPr>
      <w:r w:rsidRPr="00F20DA8">
        <w:rPr>
          <w:rFonts w:asciiTheme="minorHAnsi" w:hAnsiTheme="minorHAnsi"/>
          <w:sz w:val="22"/>
          <w:szCs w:val="22"/>
        </w:rPr>
        <w:t>Chemistry specimen requirem</w:t>
      </w:r>
      <w:r>
        <w:rPr>
          <w:rFonts w:asciiTheme="minorHAnsi" w:hAnsiTheme="minorHAnsi"/>
          <w:sz w:val="22"/>
          <w:szCs w:val="22"/>
        </w:rPr>
        <w:t xml:space="preserve">ents are communicated to the Inpatient </w:t>
      </w:r>
      <w:r w:rsidRPr="00F20DA8">
        <w:rPr>
          <w:rFonts w:asciiTheme="minorHAnsi" w:hAnsiTheme="minorHAnsi"/>
          <w:sz w:val="22"/>
          <w:szCs w:val="22"/>
        </w:rPr>
        <w:t>patient Phlebotomy department by way of the Pathology Laboratory Handbook, memos, and the Laboratory Information System.</w:t>
      </w:r>
    </w:p>
    <w:p w:rsidR="00664FE1" w:rsidRPr="00F20DA8" w:rsidRDefault="00664FE1" w:rsidP="00664FE1">
      <w:pPr>
        <w:pStyle w:val="TxBrc4"/>
        <w:numPr>
          <w:ilvl w:val="1"/>
          <w:numId w:val="4"/>
        </w:numPr>
        <w:tabs>
          <w:tab w:val="left" w:pos="844"/>
        </w:tabs>
        <w:spacing w:line="240" w:lineRule="auto"/>
        <w:ind w:right="34"/>
        <w:jc w:val="left"/>
        <w:rPr>
          <w:rFonts w:asciiTheme="minorHAnsi" w:hAnsiTheme="minorHAnsi"/>
          <w:sz w:val="22"/>
          <w:szCs w:val="22"/>
        </w:rPr>
      </w:pPr>
      <w:r w:rsidRPr="00F20DA8">
        <w:rPr>
          <w:rFonts w:asciiTheme="minorHAnsi" w:hAnsiTheme="minorHAnsi"/>
          <w:sz w:val="22"/>
          <w:szCs w:val="22"/>
        </w:rPr>
        <w:t xml:space="preserve"> The LIS database contains the specimen requirements for all orderable laboratory tests.</w:t>
      </w:r>
    </w:p>
    <w:p w:rsidR="00664FE1" w:rsidRPr="00F20DA8" w:rsidRDefault="00664FE1" w:rsidP="00664FE1">
      <w:pPr>
        <w:pStyle w:val="TxBrc4"/>
        <w:numPr>
          <w:ilvl w:val="1"/>
          <w:numId w:val="4"/>
        </w:numPr>
        <w:tabs>
          <w:tab w:val="left" w:pos="844"/>
        </w:tabs>
        <w:spacing w:line="240" w:lineRule="auto"/>
        <w:ind w:right="34"/>
        <w:jc w:val="left"/>
        <w:rPr>
          <w:rFonts w:asciiTheme="minorHAnsi" w:hAnsiTheme="minorHAnsi"/>
          <w:sz w:val="22"/>
          <w:szCs w:val="22"/>
        </w:rPr>
      </w:pPr>
      <w:r w:rsidRPr="00F20DA8">
        <w:rPr>
          <w:rFonts w:asciiTheme="minorHAnsi" w:hAnsiTheme="minorHAnsi"/>
          <w:sz w:val="22"/>
          <w:szCs w:val="22"/>
        </w:rPr>
        <w:t xml:space="preserve"> This information is printed on the barcode labels.</w:t>
      </w:r>
    </w:p>
    <w:p w:rsidR="00664FE1" w:rsidRPr="00F20DA8" w:rsidRDefault="00664FE1" w:rsidP="00664FE1">
      <w:pPr>
        <w:pStyle w:val="TxBrc4"/>
        <w:tabs>
          <w:tab w:val="left" w:pos="844"/>
        </w:tabs>
        <w:spacing w:line="240" w:lineRule="auto"/>
        <w:ind w:right="34"/>
        <w:jc w:val="left"/>
        <w:rPr>
          <w:rFonts w:asciiTheme="minorHAnsi" w:hAnsiTheme="minorHAnsi"/>
          <w:b/>
          <w:bCs/>
          <w:sz w:val="22"/>
          <w:szCs w:val="22"/>
        </w:rPr>
      </w:pPr>
    </w:p>
    <w:p w:rsidR="00664FE1" w:rsidRPr="00F20DA8" w:rsidRDefault="00664FE1" w:rsidP="00664FE1">
      <w:pPr>
        <w:pStyle w:val="ListParagraph"/>
        <w:numPr>
          <w:ilvl w:val="1"/>
          <w:numId w:val="4"/>
        </w:numPr>
        <w:autoSpaceDE w:val="0"/>
        <w:autoSpaceDN w:val="0"/>
        <w:adjustRightInd w:val="0"/>
        <w:spacing w:after="0" w:line="240" w:lineRule="auto"/>
        <w:contextualSpacing/>
        <w:rPr>
          <w:rFonts w:cs="Arial"/>
          <w:color w:val="000000"/>
        </w:rPr>
      </w:pPr>
      <w:r w:rsidRPr="00F20DA8">
        <w:rPr>
          <w:rFonts w:cs="Arial"/>
          <w:bCs/>
          <w:color w:val="000000"/>
        </w:rPr>
        <w:t xml:space="preserve">Procedure Notes </w:t>
      </w:r>
    </w:p>
    <w:p w:rsidR="00664FE1" w:rsidRPr="00F20DA8" w:rsidRDefault="00664FE1" w:rsidP="00664FE1">
      <w:pPr>
        <w:pStyle w:val="ListParagraph"/>
        <w:numPr>
          <w:ilvl w:val="2"/>
          <w:numId w:val="4"/>
        </w:numPr>
        <w:autoSpaceDE w:val="0"/>
        <w:autoSpaceDN w:val="0"/>
        <w:adjustRightInd w:val="0"/>
        <w:spacing w:after="20" w:line="240" w:lineRule="auto"/>
        <w:contextualSpacing/>
        <w:rPr>
          <w:rFonts w:cs="Arial"/>
          <w:color w:val="000000"/>
        </w:rPr>
      </w:pPr>
      <w:r w:rsidRPr="00F20DA8">
        <w:rPr>
          <w:rFonts w:cs="Arial"/>
          <w:color w:val="000000"/>
        </w:rPr>
        <w:t xml:space="preserve">The patient name and medical record number (or date of birth) is used to identify patients and their samples. </w:t>
      </w:r>
    </w:p>
    <w:p w:rsidR="00664FE1" w:rsidRPr="00F20DA8" w:rsidRDefault="00664FE1" w:rsidP="00664FE1">
      <w:pPr>
        <w:pStyle w:val="ListParagraph"/>
        <w:numPr>
          <w:ilvl w:val="2"/>
          <w:numId w:val="4"/>
        </w:numPr>
        <w:autoSpaceDE w:val="0"/>
        <w:autoSpaceDN w:val="0"/>
        <w:adjustRightInd w:val="0"/>
        <w:spacing w:after="20" w:line="240" w:lineRule="auto"/>
        <w:contextualSpacing/>
        <w:rPr>
          <w:rFonts w:cs="Arial"/>
          <w:color w:val="000000"/>
        </w:rPr>
      </w:pPr>
      <w:r w:rsidRPr="00F20DA8">
        <w:rPr>
          <w:rFonts w:cs="Arial"/>
          <w:color w:val="000000"/>
        </w:rPr>
        <w:t xml:space="preserve">Specimens are labeled with name, medical record number, and barcode label. </w:t>
      </w:r>
    </w:p>
    <w:p w:rsidR="00664FE1" w:rsidRPr="00F20DA8" w:rsidRDefault="00664FE1" w:rsidP="00664FE1">
      <w:pPr>
        <w:pStyle w:val="ListParagraph"/>
        <w:numPr>
          <w:ilvl w:val="2"/>
          <w:numId w:val="4"/>
        </w:numPr>
        <w:autoSpaceDE w:val="0"/>
        <w:autoSpaceDN w:val="0"/>
        <w:adjustRightInd w:val="0"/>
        <w:spacing w:after="20" w:line="240" w:lineRule="auto"/>
        <w:contextualSpacing/>
        <w:rPr>
          <w:rFonts w:cs="Arial"/>
          <w:color w:val="000000"/>
        </w:rPr>
      </w:pPr>
      <w:r w:rsidRPr="00F20DA8">
        <w:rPr>
          <w:rFonts w:cs="Arial"/>
          <w:color w:val="000000"/>
        </w:rPr>
        <w:t xml:space="preserve">Specimens for routine clinical chemistry assays are delivered to the laboratory within 1.5 hours of collection time. </w:t>
      </w:r>
    </w:p>
    <w:p w:rsidR="00664FE1" w:rsidRDefault="00664FE1" w:rsidP="00664FE1">
      <w:pPr>
        <w:pStyle w:val="ListParagraph"/>
        <w:numPr>
          <w:ilvl w:val="2"/>
          <w:numId w:val="4"/>
        </w:numPr>
        <w:autoSpaceDE w:val="0"/>
        <w:autoSpaceDN w:val="0"/>
        <w:adjustRightInd w:val="0"/>
        <w:spacing w:after="0" w:line="240" w:lineRule="auto"/>
        <w:contextualSpacing/>
        <w:rPr>
          <w:rFonts w:cs="Arial"/>
          <w:color w:val="000000"/>
        </w:rPr>
      </w:pPr>
      <w:r w:rsidRPr="00F20DA8">
        <w:rPr>
          <w:rFonts w:cs="Arial"/>
          <w:color w:val="000000"/>
        </w:rPr>
        <w:t xml:space="preserve">Special handling requirements apply to many tests. The four most common tests that require special handling are listed below: </w:t>
      </w:r>
    </w:p>
    <w:p w:rsidR="00664FE1" w:rsidRDefault="00664FE1" w:rsidP="00664FE1">
      <w:pPr>
        <w:autoSpaceDE w:val="0"/>
        <w:autoSpaceDN w:val="0"/>
        <w:adjustRightInd w:val="0"/>
        <w:spacing w:after="0" w:line="240" w:lineRule="auto"/>
        <w:rPr>
          <w:rFonts w:cs="Arial"/>
          <w:color w:val="000000"/>
        </w:rPr>
      </w:pPr>
    </w:p>
    <w:p w:rsidR="00664FE1" w:rsidRDefault="00664FE1" w:rsidP="00664FE1">
      <w:pPr>
        <w:autoSpaceDE w:val="0"/>
        <w:autoSpaceDN w:val="0"/>
        <w:adjustRightInd w:val="0"/>
        <w:spacing w:after="0" w:line="240" w:lineRule="auto"/>
        <w:rPr>
          <w:rFonts w:cs="Arial"/>
          <w:color w:val="000000"/>
        </w:rPr>
      </w:pPr>
    </w:p>
    <w:p w:rsidR="00664FE1" w:rsidRDefault="00664FE1" w:rsidP="00664FE1">
      <w:pPr>
        <w:autoSpaceDE w:val="0"/>
        <w:autoSpaceDN w:val="0"/>
        <w:adjustRightInd w:val="0"/>
        <w:spacing w:after="0" w:line="240" w:lineRule="auto"/>
        <w:rPr>
          <w:rFonts w:cs="Arial"/>
          <w:color w:val="000000"/>
        </w:rPr>
      </w:pPr>
    </w:p>
    <w:p w:rsidR="00664FE1" w:rsidRPr="00F20DA8" w:rsidRDefault="00664FE1" w:rsidP="00664FE1">
      <w:pPr>
        <w:pStyle w:val="ListParagraph"/>
        <w:autoSpaceDE w:val="0"/>
        <w:autoSpaceDN w:val="0"/>
        <w:adjustRightInd w:val="0"/>
        <w:spacing w:after="0" w:line="240" w:lineRule="auto"/>
        <w:ind w:left="1080"/>
        <w:rPr>
          <w:rFonts w:cs="Arial"/>
          <w:color w:val="C00000"/>
        </w:rPr>
      </w:pPr>
    </w:p>
    <w:tbl>
      <w:tblPr>
        <w:tblW w:w="0" w:type="auto"/>
        <w:tblInd w:w="867"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5"/>
        <w:gridCol w:w="919"/>
        <w:gridCol w:w="3802"/>
      </w:tblGrid>
      <w:tr w:rsidR="00664FE1" w:rsidRPr="00F20DA8" w:rsidTr="003F2393">
        <w:trPr>
          <w:trHeight w:val="112"/>
        </w:trPr>
        <w:tc>
          <w:tcPr>
            <w:tcW w:w="2955" w:type="dxa"/>
            <w:tcBorders>
              <w:top w:val="single" w:sz="4" w:space="0" w:color="auto"/>
              <w:left w:val="single" w:sz="4" w:space="0" w:color="auto"/>
              <w:bottom w:val="single" w:sz="4" w:space="0" w:color="auto"/>
              <w:right w:val="nil"/>
            </w:tcBorders>
          </w:tcPr>
          <w:p w:rsidR="00664FE1" w:rsidRPr="00F20DA8" w:rsidRDefault="00664FE1" w:rsidP="003F2393">
            <w:pPr>
              <w:autoSpaceDE w:val="0"/>
              <w:autoSpaceDN w:val="0"/>
              <w:adjustRightInd w:val="0"/>
              <w:spacing w:after="0" w:line="240" w:lineRule="auto"/>
              <w:rPr>
                <w:rFonts w:cs="Arial"/>
              </w:rPr>
            </w:pPr>
            <w:r w:rsidRPr="00F20DA8">
              <w:rPr>
                <w:rFonts w:cs="Arial"/>
                <w:b/>
                <w:bCs/>
              </w:rPr>
              <w:t>TEST</w:t>
            </w:r>
          </w:p>
        </w:tc>
        <w:tc>
          <w:tcPr>
            <w:tcW w:w="919" w:type="dxa"/>
            <w:tcBorders>
              <w:top w:val="single" w:sz="4" w:space="0" w:color="auto"/>
              <w:left w:val="single" w:sz="4" w:space="0" w:color="auto"/>
              <w:bottom w:val="single" w:sz="4" w:space="0" w:color="auto"/>
              <w:right w:val="nil"/>
            </w:tcBorders>
          </w:tcPr>
          <w:p w:rsidR="00664FE1" w:rsidRPr="00F20DA8" w:rsidRDefault="00664FE1" w:rsidP="003F2393">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664FE1" w:rsidRPr="00F20DA8" w:rsidRDefault="00664FE1" w:rsidP="003F2393">
            <w:pPr>
              <w:autoSpaceDE w:val="0"/>
              <w:autoSpaceDN w:val="0"/>
              <w:adjustRightInd w:val="0"/>
              <w:spacing w:after="0" w:line="240" w:lineRule="auto"/>
              <w:rPr>
                <w:rFonts w:cs="Arial"/>
              </w:rPr>
            </w:pPr>
            <w:r w:rsidRPr="00F20DA8">
              <w:rPr>
                <w:rFonts w:cs="Arial"/>
                <w:b/>
                <w:bCs/>
              </w:rPr>
              <w:t>SPECIAL HANDLING</w:t>
            </w:r>
          </w:p>
        </w:tc>
      </w:tr>
      <w:tr w:rsidR="00664FE1" w:rsidRPr="00F20DA8" w:rsidTr="003F2393">
        <w:trPr>
          <w:trHeight w:val="250"/>
        </w:trPr>
        <w:tc>
          <w:tcPr>
            <w:tcW w:w="2955" w:type="dxa"/>
            <w:tcBorders>
              <w:top w:val="single" w:sz="4" w:space="0" w:color="auto"/>
              <w:left w:val="single" w:sz="4" w:space="0" w:color="auto"/>
              <w:bottom w:val="single" w:sz="4" w:space="0" w:color="auto"/>
              <w:right w:val="nil"/>
            </w:tcBorders>
          </w:tcPr>
          <w:p w:rsidR="00664FE1" w:rsidRPr="00F20DA8" w:rsidRDefault="00664FE1" w:rsidP="003F2393">
            <w:pPr>
              <w:pStyle w:val="ListParagraph"/>
              <w:autoSpaceDE w:val="0"/>
              <w:autoSpaceDN w:val="0"/>
              <w:adjustRightInd w:val="0"/>
              <w:spacing w:after="0" w:line="240" w:lineRule="auto"/>
              <w:ind w:left="360"/>
              <w:rPr>
                <w:rFonts w:cs="Arial"/>
              </w:rPr>
            </w:pPr>
            <w:r w:rsidRPr="00F20DA8">
              <w:rPr>
                <w:rFonts w:cs="Arial"/>
              </w:rPr>
              <w:t xml:space="preserve">Ammonia </w:t>
            </w:r>
          </w:p>
        </w:tc>
        <w:tc>
          <w:tcPr>
            <w:tcW w:w="919" w:type="dxa"/>
            <w:tcBorders>
              <w:top w:val="single" w:sz="4" w:space="0" w:color="auto"/>
              <w:left w:val="single" w:sz="4" w:space="0" w:color="auto"/>
              <w:bottom w:val="single" w:sz="4" w:space="0" w:color="auto"/>
              <w:right w:val="nil"/>
            </w:tcBorders>
          </w:tcPr>
          <w:p w:rsidR="00664FE1" w:rsidRPr="00F20DA8" w:rsidRDefault="00664FE1" w:rsidP="003F2393">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664FE1" w:rsidRPr="00F20DA8" w:rsidRDefault="00664FE1" w:rsidP="003F2393">
            <w:pPr>
              <w:pStyle w:val="ListParagraph"/>
              <w:autoSpaceDE w:val="0"/>
              <w:autoSpaceDN w:val="0"/>
              <w:adjustRightInd w:val="0"/>
              <w:spacing w:after="0" w:line="240" w:lineRule="auto"/>
              <w:ind w:left="360"/>
              <w:rPr>
                <w:rFonts w:cs="Arial"/>
              </w:rPr>
            </w:pPr>
            <w:r w:rsidRPr="00F20DA8">
              <w:rPr>
                <w:rFonts w:cs="Arial"/>
              </w:rPr>
              <w:t xml:space="preserve">Green top tube, put on ice and deliver within 30 minutes </w:t>
            </w:r>
          </w:p>
        </w:tc>
      </w:tr>
      <w:tr w:rsidR="00664FE1" w:rsidRPr="00F20DA8" w:rsidTr="003F2393">
        <w:trPr>
          <w:trHeight w:val="664"/>
        </w:trPr>
        <w:tc>
          <w:tcPr>
            <w:tcW w:w="2955" w:type="dxa"/>
            <w:tcBorders>
              <w:top w:val="single" w:sz="4" w:space="0" w:color="auto"/>
              <w:left w:val="single" w:sz="4" w:space="0" w:color="auto"/>
              <w:bottom w:val="single" w:sz="4" w:space="0" w:color="auto"/>
              <w:right w:val="nil"/>
            </w:tcBorders>
          </w:tcPr>
          <w:p w:rsidR="00664FE1" w:rsidRPr="00F20DA8" w:rsidRDefault="00664FE1" w:rsidP="003F2393">
            <w:pPr>
              <w:pStyle w:val="ListParagraph"/>
              <w:autoSpaceDE w:val="0"/>
              <w:autoSpaceDN w:val="0"/>
              <w:adjustRightInd w:val="0"/>
              <w:spacing w:after="0" w:line="240" w:lineRule="auto"/>
              <w:ind w:left="360"/>
              <w:rPr>
                <w:rFonts w:cs="Arial"/>
              </w:rPr>
            </w:pPr>
            <w:r>
              <w:rPr>
                <w:rFonts w:cs="Arial"/>
              </w:rPr>
              <w:t>Lactic Acid</w:t>
            </w:r>
          </w:p>
        </w:tc>
        <w:tc>
          <w:tcPr>
            <w:tcW w:w="919" w:type="dxa"/>
            <w:tcBorders>
              <w:top w:val="single" w:sz="4" w:space="0" w:color="auto"/>
              <w:left w:val="single" w:sz="4" w:space="0" w:color="auto"/>
              <w:bottom w:val="single" w:sz="4" w:space="0" w:color="auto"/>
              <w:right w:val="nil"/>
            </w:tcBorders>
          </w:tcPr>
          <w:p w:rsidR="00664FE1" w:rsidRPr="00F20DA8" w:rsidRDefault="00664FE1" w:rsidP="003F2393">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664FE1" w:rsidRPr="00F20DA8" w:rsidRDefault="00664FE1" w:rsidP="003F2393">
            <w:pPr>
              <w:pStyle w:val="ListParagraph"/>
              <w:autoSpaceDE w:val="0"/>
              <w:autoSpaceDN w:val="0"/>
              <w:adjustRightInd w:val="0"/>
              <w:spacing w:after="0" w:line="240" w:lineRule="auto"/>
              <w:ind w:left="360"/>
              <w:rPr>
                <w:rFonts w:cs="Arial"/>
              </w:rPr>
            </w:pPr>
            <w:r>
              <w:rPr>
                <w:rFonts w:cs="Arial"/>
              </w:rPr>
              <w:t xml:space="preserve">Gray top tube.  Do not leave tourniquet on &gt; 1 </w:t>
            </w:r>
            <w:proofErr w:type="spellStart"/>
            <w:r>
              <w:rPr>
                <w:rFonts w:cs="Arial"/>
              </w:rPr>
              <w:t>mins</w:t>
            </w:r>
            <w:proofErr w:type="spellEnd"/>
            <w:r>
              <w:rPr>
                <w:rFonts w:cs="Arial"/>
              </w:rPr>
              <w:t>.  Submit sample on ice if requested.</w:t>
            </w:r>
          </w:p>
        </w:tc>
      </w:tr>
      <w:tr w:rsidR="00664FE1" w:rsidRPr="00F20DA8" w:rsidTr="003F2393">
        <w:trPr>
          <w:trHeight w:val="250"/>
        </w:trPr>
        <w:tc>
          <w:tcPr>
            <w:tcW w:w="2955" w:type="dxa"/>
            <w:tcBorders>
              <w:top w:val="single" w:sz="4" w:space="0" w:color="auto"/>
              <w:left w:val="single" w:sz="4" w:space="0" w:color="auto"/>
              <w:bottom w:val="single" w:sz="4" w:space="0" w:color="auto"/>
              <w:right w:val="nil"/>
            </w:tcBorders>
          </w:tcPr>
          <w:p w:rsidR="00664FE1" w:rsidRPr="00F20DA8" w:rsidRDefault="00664FE1" w:rsidP="003F2393">
            <w:pPr>
              <w:pStyle w:val="ListParagraph"/>
              <w:autoSpaceDE w:val="0"/>
              <w:autoSpaceDN w:val="0"/>
              <w:adjustRightInd w:val="0"/>
              <w:spacing w:after="0" w:line="240" w:lineRule="auto"/>
              <w:ind w:left="360"/>
              <w:rPr>
                <w:rFonts w:cs="Arial"/>
              </w:rPr>
            </w:pPr>
            <w:r w:rsidRPr="00F20DA8">
              <w:rPr>
                <w:rFonts w:cs="Arial"/>
              </w:rPr>
              <w:t xml:space="preserve">Intact PTH </w:t>
            </w:r>
          </w:p>
        </w:tc>
        <w:tc>
          <w:tcPr>
            <w:tcW w:w="919" w:type="dxa"/>
            <w:tcBorders>
              <w:top w:val="single" w:sz="4" w:space="0" w:color="auto"/>
              <w:left w:val="single" w:sz="4" w:space="0" w:color="auto"/>
              <w:bottom w:val="single" w:sz="4" w:space="0" w:color="auto"/>
              <w:right w:val="nil"/>
            </w:tcBorders>
          </w:tcPr>
          <w:p w:rsidR="00664FE1" w:rsidRPr="00F20DA8" w:rsidRDefault="00664FE1" w:rsidP="003F2393">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664FE1" w:rsidRPr="00F20DA8" w:rsidRDefault="00664FE1" w:rsidP="003F2393">
            <w:pPr>
              <w:pStyle w:val="ListParagraph"/>
              <w:autoSpaceDE w:val="0"/>
              <w:autoSpaceDN w:val="0"/>
              <w:adjustRightInd w:val="0"/>
              <w:spacing w:after="0" w:line="240" w:lineRule="auto"/>
              <w:ind w:left="360"/>
              <w:rPr>
                <w:rFonts w:cs="Arial"/>
              </w:rPr>
            </w:pPr>
            <w:r w:rsidRPr="00F20DA8">
              <w:rPr>
                <w:rFonts w:cs="Arial"/>
              </w:rPr>
              <w:t xml:space="preserve">Lavender top tube on ice, deliver within 30 minutes </w:t>
            </w:r>
          </w:p>
        </w:tc>
      </w:tr>
      <w:tr w:rsidR="00664FE1" w:rsidRPr="00F20DA8" w:rsidTr="003F2393">
        <w:trPr>
          <w:trHeight w:val="603"/>
        </w:trPr>
        <w:tc>
          <w:tcPr>
            <w:tcW w:w="2955" w:type="dxa"/>
            <w:tcBorders>
              <w:top w:val="single" w:sz="4" w:space="0" w:color="auto"/>
              <w:left w:val="single" w:sz="4" w:space="0" w:color="auto"/>
              <w:bottom w:val="single" w:sz="4" w:space="0" w:color="auto"/>
              <w:right w:val="nil"/>
            </w:tcBorders>
          </w:tcPr>
          <w:p w:rsidR="00664FE1" w:rsidRPr="00F20DA8" w:rsidRDefault="00664FE1" w:rsidP="003F2393">
            <w:pPr>
              <w:pStyle w:val="ListParagraph"/>
              <w:autoSpaceDE w:val="0"/>
              <w:autoSpaceDN w:val="0"/>
              <w:adjustRightInd w:val="0"/>
              <w:spacing w:after="0" w:line="240" w:lineRule="auto"/>
              <w:ind w:left="360"/>
              <w:rPr>
                <w:rFonts w:cs="Arial"/>
              </w:rPr>
            </w:pPr>
            <w:r w:rsidRPr="00F20DA8">
              <w:rPr>
                <w:rFonts w:cs="Arial"/>
              </w:rPr>
              <w:t xml:space="preserve">Vitamin levels </w:t>
            </w:r>
          </w:p>
        </w:tc>
        <w:tc>
          <w:tcPr>
            <w:tcW w:w="919" w:type="dxa"/>
            <w:tcBorders>
              <w:top w:val="single" w:sz="4" w:space="0" w:color="auto"/>
              <w:left w:val="single" w:sz="4" w:space="0" w:color="auto"/>
              <w:bottom w:val="single" w:sz="4" w:space="0" w:color="auto"/>
              <w:right w:val="nil"/>
            </w:tcBorders>
          </w:tcPr>
          <w:p w:rsidR="00664FE1" w:rsidRPr="00F20DA8" w:rsidRDefault="00664FE1" w:rsidP="003F2393">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664FE1" w:rsidRPr="00F20DA8" w:rsidRDefault="00664FE1" w:rsidP="003F2393">
            <w:pPr>
              <w:pStyle w:val="ListParagraph"/>
              <w:autoSpaceDE w:val="0"/>
              <w:autoSpaceDN w:val="0"/>
              <w:adjustRightInd w:val="0"/>
              <w:spacing w:after="0" w:line="240" w:lineRule="auto"/>
              <w:ind w:left="360"/>
              <w:rPr>
                <w:rFonts w:cs="Arial"/>
              </w:rPr>
            </w:pPr>
            <w:r w:rsidRPr="00F20DA8">
              <w:rPr>
                <w:rFonts w:cs="Arial"/>
              </w:rPr>
              <w:t>Protect from light by</w:t>
            </w:r>
            <w:r>
              <w:rPr>
                <w:rFonts w:cs="Arial"/>
              </w:rPr>
              <w:t xml:space="preserve"> placing in an amber bag,  or</w:t>
            </w:r>
            <w:r w:rsidRPr="00F20DA8">
              <w:rPr>
                <w:rFonts w:cs="Arial"/>
              </w:rPr>
              <w:t xml:space="preserve"> wrapping in foil or a paper towel </w:t>
            </w:r>
          </w:p>
        </w:tc>
      </w:tr>
    </w:tbl>
    <w:p w:rsidR="00664FE1" w:rsidRPr="00F20DA8" w:rsidRDefault="00664FE1" w:rsidP="00664FE1">
      <w:pPr>
        <w:autoSpaceDE w:val="0"/>
        <w:autoSpaceDN w:val="0"/>
        <w:adjustRightInd w:val="0"/>
        <w:spacing w:after="0" w:line="240" w:lineRule="auto"/>
        <w:rPr>
          <w:rFonts w:cs="Arial"/>
          <w:color w:val="000000"/>
        </w:rPr>
      </w:pPr>
    </w:p>
    <w:p w:rsidR="00664FE1" w:rsidRPr="00F20DA8" w:rsidRDefault="00664FE1" w:rsidP="00664FE1">
      <w:pPr>
        <w:pStyle w:val="ListParagraph"/>
        <w:numPr>
          <w:ilvl w:val="1"/>
          <w:numId w:val="4"/>
        </w:numPr>
        <w:autoSpaceDE w:val="0"/>
        <w:autoSpaceDN w:val="0"/>
        <w:adjustRightInd w:val="0"/>
        <w:spacing w:after="0" w:line="240" w:lineRule="auto"/>
        <w:contextualSpacing/>
        <w:rPr>
          <w:rFonts w:cs="Arial"/>
          <w:color w:val="000000"/>
        </w:rPr>
      </w:pPr>
      <w:r w:rsidRPr="00F20DA8">
        <w:rPr>
          <w:rFonts w:cs="Arial"/>
          <w:color w:val="000000"/>
        </w:rPr>
        <w:t xml:space="preserve">Serum Separator Tubes (SST) is considered an additive tube while the plain red top tube (glass) is considered a plain tube. Plain tubes are drawn before additive tubes. </w:t>
      </w:r>
    </w:p>
    <w:p w:rsidR="00664FE1" w:rsidRPr="00F20DA8" w:rsidRDefault="00664FE1" w:rsidP="00664FE1">
      <w:pPr>
        <w:autoSpaceDE w:val="0"/>
        <w:autoSpaceDN w:val="0"/>
        <w:adjustRightInd w:val="0"/>
        <w:spacing w:after="0" w:line="240" w:lineRule="auto"/>
        <w:rPr>
          <w:rFonts w:cs="Arial"/>
          <w:color w:val="000000"/>
        </w:rPr>
      </w:pPr>
    </w:p>
    <w:p w:rsidR="00664FE1" w:rsidRDefault="00664FE1" w:rsidP="00664FE1">
      <w:pPr>
        <w:pStyle w:val="ListParagraph"/>
        <w:numPr>
          <w:ilvl w:val="1"/>
          <w:numId w:val="4"/>
        </w:numPr>
        <w:autoSpaceDE w:val="0"/>
        <w:autoSpaceDN w:val="0"/>
        <w:adjustRightInd w:val="0"/>
        <w:spacing w:after="0" w:line="240" w:lineRule="auto"/>
        <w:contextualSpacing/>
        <w:rPr>
          <w:rFonts w:cs="Arial"/>
          <w:color w:val="000000"/>
        </w:rPr>
      </w:pPr>
      <w:r w:rsidRPr="00F20DA8">
        <w:rPr>
          <w:rFonts w:cs="Arial"/>
          <w:color w:val="000000"/>
        </w:rPr>
        <w:t xml:space="preserve"> </w:t>
      </w:r>
      <w:r>
        <w:rPr>
          <w:rFonts w:cs="Arial"/>
          <w:color w:val="000000"/>
        </w:rPr>
        <w:t xml:space="preserve">Most chemistry tests performed at DMC laboratory have a dark green lithium heparin tube as preferred tube type.  Refer to chart at end of this manual for specific tests and specimen </w:t>
      </w:r>
      <w:r w:rsidRPr="000E5719">
        <w:rPr>
          <w:rFonts w:cs="Arial"/>
          <w:color w:val="000000"/>
        </w:rPr>
        <w:t>requirements for DMC laboratory.</w:t>
      </w:r>
    </w:p>
    <w:p w:rsidR="00664FE1" w:rsidRPr="00997BD0" w:rsidRDefault="00664FE1" w:rsidP="00664FE1">
      <w:pPr>
        <w:autoSpaceDE w:val="0"/>
        <w:autoSpaceDN w:val="0"/>
        <w:adjustRightInd w:val="0"/>
        <w:spacing w:after="0" w:line="240" w:lineRule="auto"/>
        <w:rPr>
          <w:rFonts w:cs="Arial"/>
          <w:color w:val="000000"/>
        </w:rPr>
      </w:pPr>
    </w:p>
    <w:p w:rsidR="00664FE1" w:rsidRDefault="00664FE1" w:rsidP="00664FE1">
      <w:pPr>
        <w:pStyle w:val="ListParagraph"/>
        <w:numPr>
          <w:ilvl w:val="1"/>
          <w:numId w:val="4"/>
        </w:numPr>
        <w:autoSpaceDE w:val="0"/>
        <w:autoSpaceDN w:val="0"/>
        <w:adjustRightInd w:val="0"/>
        <w:spacing w:after="0" w:line="240" w:lineRule="auto"/>
        <w:contextualSpacing/>
        <w:rPr>
          <w:rFonts w:cs="Arial"/>
          <w:color w:val="000000"/>
        </w:rPr>
      </w:pPr>
      <w:proofErr w:type="spellStart"/>
      <w:r>
        <w:rPr>
          <w:rFonts w:cs="Arial"/>
          <w:color w:val="000000"/>
        </w:rPr>
        <w:t>Quantiferon</w:t>
      </w:r>
      <w:proofErr w:type="spellEnd"/>
      <w:r>
        <w:rPr>
          <w:rFonts w:cs="Arial"/>
          <w:color w:val="000000"/>
        </w:rPr>
        <w:t xml:space="preserve"> Test Orders</w:t>
      </w:r>
    </w:p>
    <w:p w:rsidR="00664FE1" w:rsidRDefault="00664FE1" w:rsidP="00664FE1">
      <w:pPr>
        <w:pStyle w:val="ListParagraph"/>
        <w:numPr>
          <w:ilvl w:val="2"/>
          <w:numId w:val="4"/>
        </w:numPr>
        <w:autoSpaceDE w:val="0"/>
        <w:autoSpaceDN w:val="0"/>
        <w:adjustRightInd w:val="0"/>
        <w:spacing w:after="0" w:line="240" w:lineRule="auto"/>
        <w:contextualSpacing/>
        <w:rPr>
          <w:rFonts w:cs="Arial"/>
          <w:color w:val="000000"/>
        </w:rPr>
      </w:pPr>
      <w:proofErr w:type="spellStart"/>
      <w:r>
        <w:rPr>
          <w:rFonts w:cs="Arial"/>
          <w:color w:val="000000"/>
        </w:rPr>
        <w:t>Quantiferon</w:t>
      </w:r>
      <w:proofErr w:type="spellEnd"/>
      <w:r>
        <w:rPr>
          <w:rFonts w:cs="Arial"/>
          <w:color w:val="000000"/>
        </w:rPr>
        <w:t xml:space="preserve"> testing requires special collection and handling of the specimens.</w:t>
      </w:r>
    </w:p>
    <w:p w:rsidR="00664FE1" w:rsidRDefault="00664FE1" w:rsidP="00664FE1">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 xml:space="preserve">A </w:t>
      </w:r>
      <w:proofErr w:type="spellStart"/>
      <w:r>
        <w:rPr>
          <w:rFonts w:cs="Arial"/>
          <w:color w:val="000000"/>
        </w:rPr>
        <w:t>Quantiferon</w:t>
      </w:r>
      <w:proofErr w:type="spellEnd"/>
      <w:r>
        <w:rPr>
          <w:rFonts w:cs="Arial"/>
          <w:color w:val="000000"/>
        </w:rPr>
        <w:t xml:space="preserve"> collection kit must be used, as it contains special tubes specific for this testing.</w:t>
      </w:r>
    </w:p>
    <w:p w:rsidR="00664FE1" w:rsidRDefault="00664FE1" w:rsidP="00664FE1">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Collect 1 ML of blood into each of the blood collection tubes.</w:t>
      </w:r>
    </w:p>
    <w:p w:rsidR="00664FE1" w:rsidRDefault="00664FE1" w:rsidP="00664FE1">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Hold tube on needle for 2-3 seconds after flow ceases.</w:t>
      </w:r>
    </w:p>
    <w:p w:rsidR="00664FE1" w:rsidRDefault="00664FE1" w:rsidP="00664FE1">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Shake tubes firmly about 10 times, until frothy.</w:t>
      </w:r>
    </w:p>
    <w:p w:rsidR="00664FE1" w:rsidRPr="00436EB0" w:rsidRDefault="00664FE1" w:rsidP="00664FE1">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Label tubes according to policy.</w:t>
      </w:r>
    </w:p>
    <w:p w:rsidR="00664FE1" w:rsidRPr="00F679BC" w:rsidRDefault="00664FE1" w:rsidP="00664FE1">
      <w:pPr>
        <w:pStyle w:val="BodyText"/>
        <w:ind w:left="360"/>
        <w:rPr>
          <w:rFonts w:asciiTheme="minorHAnsi" w:hAnsiTheme="minorHAnsi"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gridCol w:w="4312"/>
      </w:tblGrid>
      <w:tr w:rsidR="00664FE1" w:rsidRPr="00F679BC" w:rsidTr="003F2393">
        <w:tc>
          <w:tcPr>
            <w:tcW w:w="4428" w:type="dxa"/>
          </w:tcPr>
          <w:p w:rsidR="00664FE1" w:rsidRPr="00F679BC" w:rsidRDefault="00664FE1" w:rsidP="003F2393">
            <w:pPr>
              <w:pStyle w:val="BodyText"/>
              <w:jc w:val="center"/>
              <w:rPr>
                <w:rFonts w:asciiTheme="minorHAnsi" w:hAnsiTheme="minorHAnsi" w:cs="Times New Roman"/>
                <w:b/>
                <w:bCs/>
              </w:rPr>
            </w:pPr>
            <w:r w:rsidRPr="00F679BC">
              <w:rPr>
                <w:rFonts w:asciiTheme="minorHAnsi" w:hAnsiTheme="minorHAnsi" w:cs="Times New Roman"/>
                <w:b/>
                <w:bCs/>
              </w:rPr>
              <w:t>TEST</w:t>
            </w:r>
          </w:p>
        </w:tc>
        <w:tc>
          <w:tcPr>
            <w:tcW w:w="4428" w:type="dxa"/>
          </w:tcPr>
          <w:p w:rsidR="00664FE1" w:rsidRPr="00F679BC" w:rsidRDefault="00664FE1" w:rsidP="003F2393">
            <w:pPr>
              <w:pStyle w:val="BodyText"/>
              <w:jc w:val="center"/>
              <w:rPr>
                <w:rFonts w:asciiTheme="minorHAnsi" w:hAnsiTheme="minorHAnsi" w:cs="Times New Roman"/>
                <w:b/>
                <w:bCs/>
              </w:rPr>
            </w:pPr>
            <w:r w:rsidRPr="00F679BC">
              <w:rPr>
                <w:rFonts w:asciiTheme="minorHAnsi" w:hAnsiTheme="minorHAnsi" w:cs="Times New Roman"/>
                <w:b/>
                <w:bCs/>
              </w:rPr>
              <w:t>SPECIAL HANDLING</w:t>
            </w:r>
          </w:p>
        </w:tc>
      </w:tr>
      <w:tr w:rsidR="00664FE1" w:rsidRPr="00F679BC" w:rsidTr="003F2393">
        <w:tc>
          <w:tcPr>
            <w:tcW w:w="4428" w:type="dxa"/>
          </w:tcPr>
          <w:p w:rsidR="00664FE1" w:rsidRPr="00F679BC" w:rsidRDefault="00664FE1" w:rsidP="003F2393">
            <w:pPr>
              <w:pStyle w:val="BodyText"/>
              <w:rPr>
                <w:rFonts w:asciiTheme="minorHAnsi" w:hAnsiTheme="minorHAnsi" w:cs="Times New Roman"/>
              </w:rPr>
            </w:pPr>
            <w:r w:rsidRPr="00F679BC">
              <w:rPr>
                <w:rFonts w:asciiTheme="minorHAnsi" w:hAnsiTheme="minorHAnsi" w:cs="Times New Roman"/>
              </w:rPr>
              <w:t>Ammonia</w:t>
            </w:r>
          </w:p>
        </w:tc>
        <w:tc>
          <w:tcPr>
            <w:tcW w:w="4428" w:type="dxa"/>
          </w:tcPr>
          <w:p w:rsidR="00664FE1" w:rsidRPr="00F679BC" w:rsidRDefault="00664FE1" w:rsidP="003F2393">
            <w:pPr>
              <w:pStyle w:val="BodyText"/>
              <w:rPr>
                <w:rFonts w:asciiTheme="minorHAnsi" w:hAnsiTheme="minorHAnsi" w:cs="Times New Roman"/>
              </w:rPr>
            </w:pPr>
            <w:r w:rsidRPr="00F679BC">
              <w:rPr>
                <w:rFonts w:asciiTheme="minorHAnsi" w:hAnsiTheme="minorHAnsi" w:cs="Times New Roman"/>
              </w:rPr>
              <w:t>Green top tube, put on ice and deliver within 30 minutes</w:t>
            </w:r>
          </w:p>
        </w:tc>
      </w:tr>
      <w:tr w:rsidR="00664FE1" w:rsidRPr="00F679BC" w:rsidTr="003F2393">
        <w:tc>
          <w:tcPr>
            <w:tcW w:w="4428" w:type="dxa"/>
          </w:tcPr>
          <w:p w:rsidR="00664FE1" w:rsidRPr="00F679BC" w:rsidRDefault="00664FE1" w:rsidP="003F2393">
            <w:pPr>
              <w:pStyle w:val="BodyText"/>
              <w:rPr>
                <w:rFonts w:asciiTheme="minorHAnsi" w:hAnsiTheme="minorHAnsi" w:cs="Times New Roman"/>
              </w:rPr>
            </w:pPr>
            <w:proofErr w:type="spellStart"/>
            <w:r w:rsidRPr="00F679BC">
              <w:rPr>
                <w:rFonts w:asciiTheme="minorHAnsi" w:hAnsiTheme="minorHAnsi" w:cs="Times New Roman"/>
              </w:rPr>
              <w:t>Cryoglobulins</w:t>
            </w:r>
            <w:proofErr w:type="spellEnd"/>
          </w:p>
        </w:tc>
        <w:tc>
          <w:tcPr>
            <w:tcW w:w="4428" w:type="dxa"/>
          </w:tcPr>
          <w:p w:rsidR="00664FE1" w:rsidRPr="00F679BC" w:rsidRDefault="00664FE1" w:rsidP="003F2393">
            <w:pPr>
              <w:pStyle w:val="BodyText"/>
              <w:rPr>
                <w:rFonts w:asciiTheme="minorHAnsi" w:hAnsiTheme="minorHAnsi" w:cs="Times New Roman"/>
              </w:rPr>
            </w:pPr>
            <w:r w:rsidRPr="00F679BC">
              <w:rPr>
                <w:rFonts w:asciiTheme="minorHAnsi" w:hAnsiTheme="minorHAnsi" w:cs="Times New Roman"/>
              </w:rPr>
              <w:t>Plain red top tube, keep warm by saturating a towel with hot water and wrapping it around the tube, place tube in a “</w:t>
            </w:r>
            <w:proofErr w:type="spellStart"/>
            <w:r w:rsidRPr="00F679BC">
              <w:rPr>
                <w:rFonts w:asciiTheme="minorHAnsi" w:hAnsiTheme="minorHAnsi" w:cs="Times New Roman"/>
              </w:rPr>
              <w:t>ziplock</w:t>
            </w:r>
            <w:proofErr w:type="spellEnd"/>
            <w:r w:rsidRPr="00F679BC">
              <w:rPr>
                <w:rFonts w:asciiTheme="minorHAnsi" w:hAnsiTheme="minorHAnsi" w:cs="Times New Roman"/>
              </w:rPr>
              <w:t>” style bag and deliver within 30 minutes</w:t>
            </w:r>
            <w:r>
              <w:rPr>
                <w:rFonts w:asciiTheme="minorHAnsi" w:hAnsiTheme="minorHAnsi" w:cs="Times New Roman"/>
              </w:rPr>
              <w:t>.  May also be transported wrapped in a heel warming device.</w:t>
            </w:r>
          </w:p>
        </w:tc>
      </w:tr>
      <w:tr w:rsidR="00664FE1" w:rsidRPr="00F679BC" w:rsidTr="003F2393">
        <w:tc>
          <w:tcPr>
            <w:tcW w:w="4428" w:type="dxa"/>
          </w:tcPr>
          <w:p w:rsidR="00664FE1" w:rsidRPr="00F679BC" w:rsidRDefault="00664FE1" w:rsidP="003F2393">
            <w:pPr>
              <w:pStyle w:val="BodyText"/>
              <w:rPr>
                <w:rFonts w:asciiTheme="minorHAnsi" w:hAnsiTheme="minorHAnsi" w:cs="Times New Roman"/>
              </w:rPr>
            </w:pPr>
            <w:r w:rsidRPr="00F679BC">
              <w:rPr>
                <w:rFonts w:asciiTheme="minorHAnsi" w:hAnsiTheme="minorHAnsi" w:cs="Times New Roman"/>
              </w:rPr>
              <w:t>Vitamin D</w:t>
            </w:r>
          </w:p>
        </w:tc>
        <w:tc>
          <w:tcPr>
            <w:tcW w:w="4428" w:type="dxa"/>
          </w:tcPr>
          <w:p w:rsidR="00664FE1" w:rsidRPr="00F679BC" w:rsidRDefault="00664FE1" w:rsidP="003F2393">
            <w:pPr>
              <w:pStyle w:val="BodyText"/>
              <w:rPr>
                <w:rFonts w:asciiTheme="minorHAnsi" w:hAnsiTheme="minorHAnsi" w:cs="Times New Roman"/>
              </w:rPr>
            </w:pPr>
            <w:r w:rsidRPr="00F679BC">
              <w:rPr>
                <w:rFonts w:asciiTheme="minorHAnsi" w:hAnsiTheme="minorHAnsi" w:cs="Times New Roman"/>
              </w:rPr>
              <w:t>Protect from light by wrapping in foil or a paper towel.</w:t>
            </w:r>
          </w:p>
        </w:tc>
      </w:tr>
    </w:tbl>
    <w:p w:rsidR="00664FE1" w:rsidRPr="00F679BC" w:rsidRDefault="00664FE1" w:rsidP="00664FE1">
      <w:pPr>
        <w:pStyle w:val="BodyText"/>
        <w:rPr>
          <w:rFonts w:asciiTheme="minorHAnsi" w:hAnsiTheme="minorHAnsi" w:cs="Times New Roman"/>
        </w:rPr>
      </w:pPr>
    </w:p>
    <w:p w:rsidR="00664FE1" w:rsidRPr="00F679BC" w:rsidRDefault="00664FE1" w:rsidP="00664FE1">
      <w:pPr>
        <w:pStyle w:val="BodyText"/>
        <w:ind w:left="720"/>
        <w:rPr>
          <w:rFonts w:asciiTheme="minorHAnsi" w:hAnsiTheme="minorHAnsi" w:cs="Times New Roman"/>
        </w:rPr>
      </w:pPr>
    </w:p>
    <w:p w:rsidR="00664FE1" w:rsidRPr="00F679BC" w:rsidRDefault="00664FE1" w:rsidP="00664FE1">
      <w:pPr>
        <w:pStyle w:val="BodyText"/>
        <w:ind w:left="720"/>
        <w:rPr>
          <w:rFonts w:asciiTheme="minorHAnsi" w:hAnsiTheme="minorHAnsi" w:cs="Times New Roman"/>
        </w:rPr>
      </w:pPr>
    </w:p>
    <w:p w:rsidR="00664FE1" w:rsidRPr="00F679BC" w:rsidRDefault="00664FE1" w:rsidP="00664FE1">
      <w:pPr>
        <w:pStyle w:val="BodyText"/>
        <w:numPr>
          <w:ilvl w:val="0"/>
          <w:numId w:val="3"/>
        </w:numPr>
        <w:rPr>
          <w:rFonts w:asciiTheme="minorHAnsi" w:hAnsiTheme="minorHAnsi"/>
        </w:rPr>
      </w:pPr>
      <w:r w:rsidRPr="00F679BC">
        <w:rPr>
          <w:rFonts w:asciiTheme="minorHAnsi" w:hAnsiTheme="minorHAnsi"/>
        </w:rPr>
        <w:lastRenderedPageBreak/>
        <w:t>Serum Separator Tubes (SST) are considered an additive tube while the plain red top tube is considered a plain tube.  Plain tubes are drawn before additive tubes.</w:t>
      </w:r>
    </w:p>
    <w:p w:rsidR="00664FE1" w:rsidRPr="00F679BC" w:rsidRDefault="00664FE1" w:rsidP="00664FE1">
      <w:pPr>
        <w:pStyle w:val="BodyText"/>
        <w:ind w:left="360"/>
        <w:rPr>
          <w:rFonts w:asciiTheme="minorHAnsi" w:hAnsiTheme="minorHAnsi"/>
        </w:rPr>
      </w:pPr>
    </w:p>
    <w:p w:rsidR="00664FE1" w:rsidRPr="00F679BC" w:rsidRDefault="00664FE1" w:rsidP="00664FE1">
      <w:pPr>
        <w:pStyle w:val="BodyText"/>
        <w:numPr>
          <w:ilvl w:val="0"/>
          <w:numId w:val="3"/>
        </w:numPr>
        <w:rPr>
          <w:rFonts w:asciiTheme="minorHAnsi" w:hAnsiTheme="minorHAnsi"/>
        </w:rPr>
      </w:pPr>
      <w:r w:rsidRPr="00F679BC">
        <w:rPr>
          <w:rFonts w:asciiTheme="minorHAnsi" w:hAnsiTheme="minorHAnsi"/>
        </w:rPr>
        <w:t>The most common tests drawn in SST’s are listed below.  Patient requisitions will indicate if these tests require patients to be fasting or drawn at special times.</w:t>
      </w:r>
    </w:p>
    <w:p w:rsidR="00664FE1" w:rsidRPr="00F679BC" w:rsidRDefault="00664FE1" w:rsidP="00664FE1">
      <w:pPr>
        <w:pStyle w:val="BodyText"/>
        <w:rPr>
          <w:rFonts w:asciiTheme="minorHAnsi" w:hAnsiTheme="minorHAnsi"/>
        </w:rPr>
      </w:pPr>
    </w:p>
    <w:p w:rsidR="00664FE1" w:rsidRPr="00F679BC" w:rsidRDefault="00664FE1" w:rsidP="00664FE1">
      <w:pPr>
        <w:pStyle w:val="BodyText"/>
        <w:ind w:left="360"/>
        <w:rPr>
          <w:rFonts w:asciiTheme="minorHAnsi" w:hAnsi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4248"/>
      </w:tblGrid>
      <w:tr w:rsidR="00664FE1" w:rsidRPr="00F679BC" w:rsidTr="003F2393">
        <w:trPr>
          <w:cantSplit/>
        </w:trPr>
        <w:tc>
          <w:tcPr>
            <w:tcW w:w="2124" w:type="dxa"/>
          </w:tcPr>
          <w:p w:rsidR="00664FE1" w:rsidRPr="00F679BC" w:rsidRDefault="00664FE1" w:rsidP="003F2393">
            <w:pPr>
              <w:pStyle w:val="BodyText"/>
              <w:jc w:val="center"/>
              <w:rPr>
                <w:rFonts w:asciiTheme="minorHAnsi" w:hAnsiTheme="minorHAnsi"/>
                <w:b/>
                <w:bCs/>
              </w:rPr>
            </w:pPr>
            <w:r w:rsidRPr="00F679BC">
              <w:rPr>
                <w:rFonts w:asciiTheme="minorHAnsi" w:hAnsiTheme="minorHAnsi"/>
                <w:b/>
                <w:bCs/>
              </w:rPr>
              <w:t>Test Abbreviation</w:t>
            </w:r>
          </w:p>
        </w:tc>
        <w:tc>
          <w:tcPr>
            <w:tcW w:w="2124" w:type="dxa"/>
          </w:tcPr>
          <w:p w:rsidR="00664FE1" w:rsidRPr="00F679BC" w:rsidRDefault="00664FE1" w:rsidP="003F2393">
            <w:pPr>
              <w:pStyle w:val="BodyText"/>
              <w:jc w:val="center"/>
              <w:rPr>
                <w:rFonts w:asciiTheme="minorHAnsi" w:hAnsiTheme="minorHAnsi"/>
                <w:b/>
                <w:bCs/>
              </w:rPr>
            </w:pPr>
            <w:r w:rsidRPr="00F679BC">
              <w:rPr>
                <w:rFonts w:asciiTheme="minorHAnsi" w:hAnsiTheme="minorHAnsi"/>
                <w:b/>
                <w:bCs/>
              </w:rPr>
              <w:t xml:space="preserve">Test </w:t>
            </w:r>
          </w:p>
          <w:p w:rsidR="00664FE1" w:rsidRPr="00F679BC" w:rsidRDefault="00664FE1" w:rsidP="003F2393">
            <w:pPr>
              <w:pStyle w:val="BodyText"/>
              <w:jc w:val="center"/>
              <w:rPr>
                <w:rFonts w:asciiTheme="minorHAnsi" w:hAnsiTheme="minorHAnsi"/>
                <w:b/>
                <w:bCs/>
              </w:rPr>
            </w:pPr>
            <w:r w:rsidRPr="00F679BC">
              <w:rPr>
                <w:rFonts w:asciiTheme="minorHAnsi" w:hAnsiTheme="minorHAnsi"/>
                <w:b/>
                <w:bCs/>
              </w:rPr>
              <w:t>Name</w:t>
            </w:r>
          </w:p>
        </w:tc>
        <w:tc>
          <w:tcPr>
            <w:tcW w:w="4248" w:type="dxa"/>
          </w:tcPr>
          <w:p w:rsidR="00664FE1" w:rsidRPr="00F679BC" w:rsidRDefault="00664FE1" w:rsidP="003F2393">
            <w:pPr>
              <w:pStyle w:val="BodyText"/>
              <w:jc w:val="center"/>
              <w:rPr>
                <w:rFonts w:asciiTheme="minorHAnsi" w:hAnsiTheme="minorHAnsi"/>
                <w:b/>
                <w:bCs/>
              </w:rPr>
            </w:pPr>
            <w:r w:rsidRPr="00F679BC">
              <w:rPr>
                <w:rFonts w:asciiTheme="minorHAnsi" w:hAnsiTheme="minorHAnsi"/>
                <w:b/>
                <w:bCs/>
              </w:rPr>
              <w:t>Test</w:t>
            </w:r>
          </w:p>
          <w:p w:rsidR="00664FE1" w:rsidRPr="00F679BC" w:rsidRDefault="00664FE1" w:rsidP="003F2393">
            <w:pPr>
              <w:pStyle w:val="BodyText"/>
              <w:jc w:val="center"/>
              <w:rPr>
                <w:rFonts w:asciiTheme="minorHAnsi" w:hAnsiTheme="minorHAnsi"/>
                <w:b/>
                <w:bCs/>
              </w:rPr>
            </w:pPr>
            <w:r w:rsidRPr="00F679BC">
              <w:rPr>
                <w:rFonts w:asciiTheme="minorHAnsi" w:hAnsiTheme="minorHAnsi"/>
                <w:b/>
                <w:bCs/>
              </w:rPr>
              <w:t>Components</w:t>
            </w:r>
          </w:p>
        </w:tc>
      </w:tr>
      <w:tr w:rsidR="00664FE1" w:rsidRPr="00F679BC" w:rsidTr="003F2393">
        <w:trPr>
          <w:cantSplit/>
        </w:trPr>
        <w:tc>
          <w:tcPr>
            <w:tcW w:w="2124" w:type="dxa"/>
          </w:tcPr>
          <w:p w:rsidR="00664FE1" w:rsidRPr="00F679BC" w:rsidRDefault="00664FE1" w:rsidP="003F2393">
            <w:pPr>
              <w:pStyle w:val="BodyText"/>
              <w:jc w:val="center"/>
              <w:rPr>
                <w:rFonts w:asciiTheme="minorHAnsi" w:hAnsiTheme="minorHAnsi"/>
              </w:rPr>
            </w:pPr>
            <w:r w:rsidRPr="00F679BC">
              <w:rPr>
                <w:rFonts w:asciiTheme="minorHAnsi" w:hAnsiTheme="minorHAnsi"/>
              </w:rPr>
              <w:t>BMEP</w:t>
            </w:r>
          </w:p>
        </w:tc>
        <w:tc>
          <w:tcPr>
            <w:tcW w:w="2124" w:type="dxa"/>
          </w:tcPr>
          <w:p w:rsidR="00664FE1" w:rsidRPr="00F679BC" w:rsidRDefault="00664FE1" w:rsidP="003F2393">
            <w:pPr>
              <w:pStyle w:val="BodyText"/>
              <w:rPr>
                <w:rFonts w:asciiTheme="minorHAnsi" w:hAnsiTheme="minorHAnsi"/>
              </w:rPr>
            </w:pPr>
            <w:r w:rsidRPr="00F679BC">
              <w:rPr>
                <w:rFonts w:asciiTheme="minorHAnsi" w:hAnsiTheme="minorHAnsi"/>
              </w:rPr>
              <w:t>Basic Metabolic Panel</w:t>
            </w:r>
          </w:p>
        </w:tc>
        <w:tc>
          <w:tcPr>
            <w:tcW w:w="4248" w:type="dxa"/>
          </w:tcPr>
          <w:p w:rsidR="00664FE1" w:rsidRPr="00F679BC" w:rsidRDefault="00664FE1" w:rsidP="003F2393">
            <w:pPr>
              <w:pStyle w:val="BodyText"/>
              <w:rPr>
                <w:rFonts w:asciiTheme="minorHAnsi" w:hAnsiTheme="minorHAnsi"/>
              </w:rPr>
            </w:pPr>
            <w:r w:rsidRPr="00F679BC">
              <w:rPr>
                <w:rFonts w:asciiTheme="minorHAnsi" w:hAnsiTheme="minorHAnsi"/>
              </w:rPr>
              <w:t xml:space="preserve">Na, K, Cl, CO2, BUN, </w:t>
            </w:r>
            <w:proofErr w:type="spellStart"/>
            <w:r w:rsidRPr="00F679BC">
              <w:rPr>
                <w:rFonts w:asciiTheme="minorHAnsi" w:hAnsiTheme="minorHAnsi"/>
              </w:rPr>
              <w:t>Gluc</w:t>
            </w:r>
            <w:proofErr w:type="spellEnd"/>
            <w:r w:rsidRPr="00F679BC">
              <w:rPr>
                <w:rFonts w:asciiTheme="minorHAnsi" w:hAnsiTheme="minorHAnsi"/>
              </w:rPr>
              <w:t xml:space="preserve">, </w:t>
            </w:r>
            <w:proofErr w:type="spellStart"/>
            <w:r w:rsidRPr="00F679BC">
              <w:rPr>
                <w:rFonts w:asciiTheme="minorHAnsi" w:hAnsiTheme="minorHAnsi"/>
              </w:rPr>
              <w:t>Crea</w:t>
            </w:r>
            <w:proofErr w:type="spellEnd"/>
            <w:r w:rsidRPr="00F679BC">
              <w:rPr>
                <w:rFonts w:asciiTheme="minorHAnsi" w:hAnsiTheme="minorHAnsi"/>
              </w:rPr>
              <w:t>, Ca</w:t>
            </w:r>
          </w:p>
        </w:tc>
      </w:tr>
      <w:tr w:rsidR="00664FE1" w:rsidRPr="00F679BC" w:rsidTr="003F2393">
        <w:trPr>
          <w:cantSplit/>
        </w:trPr>
        <w:tc>
          <w:tcPr>
            <w:tcW w:w="2124" w:type="dxa"/>
          </w:tcPr>
          <w:p w:rsidR="00664FE1" w:rsidRPr="00F679BC" w:rsidRDefault="00664FE1" w:rsidP="003F2393">
            <w:pPr>
              <w:pStyle w:val="BodyText"/>
              <w:jc w:val="center"/>
              <w:rPr>
                <w:rFonts w:asciiTheme="minorHAnsi" w:hAnsiTheme="minorHAnsi"/>
              </w:rPr>
            </w:pPr>
            <w:r w:rsidRPr="00F679BC">
              <w:rPr>
                <w:rFonts w:asciiTheme="minorHAnsi" w:hAnsiTheme="minorHAnsi"/>
              </w:rPr>
              <w:t>CMEP</w:t>
            </w:r>
          </w:p>
        </w:tc>
        <w:tc>
          <w:tcPr>
            <w:tcW w:w="2124" w:type="dxa"/>
          </w:tcPr>
          <w:p w:rsidR="00664FE1" w:rsidRPr="00F679BC" w:rsidRDefault="00664FE1" w:rsidP="003F2393">
            <w:pPr>
              <w:pStyle w:val="BodyText"/>
              <w:rPr>
                <w:rFonts w:asciiTheme="minorHAnsi" w:hAnsiTheme="minorHAnsi"/>
              </w:rPr>
            </w:pPr>
            <w:r w:rsidRPr="00F679BC">
              <w:rPr>
                <w:rFonts w:asciiTheme="minorHAnsi" w:hAnsiTheme="minorHAnsi"/>
              </w:rPr>
              <w:t>Complete Metabolic Panel</w:t>
            </w:r>
          </w:p>
        </w:tc>
        <w:tc>
          <w:tcPr>
            <w:tcW w:w="4248" w:type="dxa"/>
          </w:tcPr>
          <w:p w:rsidR="00664FE1" w:rsidRPr="00F679BC" w:rsidRDefault="00664FE1" w:rsidP="003F2393">
            <w:pPr>
              <w:pStyle w:val="BodyText"/>
              <w:rPr>
                <w:rFonts w:asciiTheme="minorHAnsi" w:hAnsiTheme="minorHAnsi"/>
              </w:rPr>
            </w:pPr>
            <w:r w:rsidRPr="00F679BC">
              <w:rPr>
                <w:rFonts w:asciiTheme="minorHAnsi" w:hAnsiTheme="minorHAnsi"/>
              </w:rPr>
              <w:t>BMEP + Protein, Albumin, Total Bilirubin, Alk.</w:t>
            </w:r>
            <w:proofErr w:type="spellStart"/>
            <w:r w:rsidRPr="00F679BC">
              <w:rPr>
                <w:rFonts w:asciiTheme="minorHAnsi" w:hAnsiTheme="minorHAnsi"/>
              </w:rPr>
              <w:t>Phos</w:t>
            </w:r>
            <w:proofErr w:type="spellEnd"/>
            <w:r w:rsidRPr="00F679BC">
              <w:rPr>
                <w:rFonts w:asciiTheme="minorHAnsi" w:hAnsiTheme="minorHAnsi"/>
              </w:rPr>
              <w:t>.,SGOT, SGPT</w:t>
            </w:r>
          </w:p>
        </w:tc>
      </w:tr>
      <w:tr w:rsidR="00664FE1" w:rsidRPr="00F679BC" w:rsidTr="003F2393">
        <w:trPr>
          <w:cantSplit/>
        </w:trPr>
        <w:tc>
          <w:tcPr>
            <w:tcW w:w="2124" w:type="dxa"/>
          </w:tcPr>
          <w:p w:rsidR="00664FE1" w:rsidRPr="00F679BC" w:rsidRDefault="00664FE1" w:rsidP="003F2393">
            <w:pPr>
              <w:pStyle w:val="BodyText"/>
              <w:jc w:val="center"/>
              <w:rPr>
                <w:rFonts w:asciiTheme="minorHAnsi" w:hAnsiTheme="minorHAnsi"/>
              </w:rPr>
            </w:pPr>
            <w:r w:rsidRPr="00F679BC">
              <w:rPr>
                <w:rFonts w:asciiTheme="minorHAnsi" w:hAnsiTheme="minorHAnsi"/>
              </w:rPr>
              <w:t>HFP</w:t>
            </w:r>
          </w:p>
        </w:tc>
        <w:tc>
          <w:tcPr>
            <w:tcW w:w="2124" w:type="dxa"/>
          </w:tcPr>
          <w:p w:rsidR="00664FE1" w:rsidRPr="00F679BC" w:rsidRDefault="00664FE1" w:rsidP="003F2393">
            <w:pPr>
              <w:pStyle w:val="BodyText"/>
              <w:rPr>
                <w:rFonts w:asciiTheme="minorHAnsi" w:hAnsiTheme="minorHAnsi"/>
              </w:rPr>
            </w:pPr>
            <w:r w:rsidRPr="00F679BC">
              <w:rPr>
                <w:rFonts w:asciiTheme="minorHAnsi" w:hAnsiTheme="minorHAnsi"/>
              </w:rPr>
              <w:t>Hepatic Function Panel</w:t>
            </w:r>
          </w:p>
        </w:tc>
        <w:tc>
          <w:tcPr>
            <w:tcW w:w="4248" w:type="dxa"/>
          </w:tcPr>
          <w:p w:rsidR="00664FE1" w:rsidRPr="00F679BC" w:rsidRDefault="00664FE1" w:rsidP="003F2393">
            <w:pPr>
              <w:pStyle w:val="BodyText"/>
              <w:rPr>
                <w:rFonts w:asciiTheme="minorHAnsi" w:hAnsiTheme="minorHAnsi"/>
              </w:rPr>
            </w:pPr>
            <w:r w:rsidRPr="00F679BC">
              <w:rPr>
                <w:rFonts w:asciiTheme="minorHAnsi" w:hAnsiTheme="minorHAnsi"/>
              </w:rPr>
              <w:t xml:space="preserve">SGPT, SGOT, Protein, Albumin, </w:t>
            </w:r>
            <w:proofErr w:type="spellStart"/>
            <w:r w:rsidRPr="00F679BC">
              <w:rPr>
                <w:rFonts w:asciiTheme="minorHAnsi" w:hAnsiTheme="minorHAnsi"/>
              </w:rPr>
              <w:t>Alk</w:t>
            </w:r>
            <w:proofErr w:type="spellEnd"/>
            <w:r w:rsidRPr="00F679BC">
              <w:rPr>
                <w:rFonts w:asciiTheme="minorHAnsi" w:hAnsiTheme="minorHAnsi"/>
              </w:rPr>
              <w:t xml:space="preserve">. </w:t>
            </w:r>
            <w:proofErr w:type="spellStart"/>
            <w:r w:rsidRPr="00F679BC">
              <w:rPr>
                <w:rFonts w:asciiTheme="minorHAnsi" w:hAnsiTheme="minorHAnsi"/>
              </w:rPr>
              <w:t>Phos</w:t>
            </w:r>
            <w:proofErr w:type="spellEnd"/>
            <w:r w:rsidRPr="00F679BC">
              <w:rPr>
                <w:rFonts w:asciiTheme="minorHAnsi" w:hAnsiTheme="minorHAnsi"/>
              </w:rPr>
              <w:t>,, Total Bilirubin, Direct Bilirubin</w:t>
            </w:r>
          </w:p>
        </w:tc>
      </w:tr>
    </w:tbl>
    <w:p w:rsidR="00664FE1" w:rsidRPr="00F679BC" w:rsidRDefault="00664FE1" w:rsidP="00664FE1">
      <w:pPr>
        <w:pStyle w:val="BodyText"/>
        <w:ind w:left="360"/>
        <w:rPr>
          <w:rFonts w:asciiTheme="minorHAnsi" w:hAnsiTheme="minorHAnsi"/>
        </w:rPr>
      </w:pPr>
    </w:p>
    <w:p w:rsidR="00664FE1" w:rsidRPr="00F679BC" w:rsidRDefault="00664FE1" w:rsidP="00664FE1">
      <w:pPr>
        <w:pStyle w:val="BodyText"/>
        <w:ind w:left="360"/>
        <w:rPr>
          <w:rFonts w:asciiTheme="minorHAnsi" w:hAnsiTheme="minorHAnsi"/>
        </w:rPr>
      </w:pPr>
    </w:p>
    <w:p w:rsidR="00664FE1" w:rsidRDefault="00664FE1" w:rsidP="00664FE1">
      <w:pPr>
        <w:rPr>
          <w:rFonts w:asciiTheme="minorHAnsi" w:hAnsiTheme="minorHAnsi" w:cs="Arial"/>
          <w:b/>
          <w:sz w:val="24"/>
          <w:szCs w:val="24"/>
          <w:u w:val="single"/>
        </w:rPr>
      </w:pPr>
    </w:p>
    <w:p w:rsidR="00664FE1" w:rsidRDefault="00664FE1" w:rsidP="00664FE1">
      <w:pPr>
        <w:rPr>
          <w:rFonts w:asciiTheme="minorHAnsi" w:hAnsiTheme="minorHAnsi" w:cs="Arial"/>
          <w:b/>
          <w:sz w:val="24"/>
          <w:szCs w:val="24"/>
          <w:u w:val="single"/>
        </w:rPr>
      </w:pPr>
    </w:p>
    <w:p w:rsidR="00664FE1" w:rsidRPr="00F679BC" w:rsidRDefault="00664FE1" w:rsidP="00664FE1">
      <w:pPr>
        <w:rPr>
          <w:rFonts w:asciiTheme="minorHAnsi" w:hAnsiTheme="minorHAnsi" w:cs="Arial"/>
          <w:b/>
          <w:sz w:val="24"/>
          <w:szCs w:val="24"/>
          <w:u w:val="single"/>
        </w:rPr>
      </w:pPr>
      <w:r w:rsidRPr="00F679BC">
        <w:rPr>
          <w:rFonts w:asciiTheme="minorHAnsi" w:hAnsiTheme="minorHAnsi" w:cs="Arial"/>
          <w:b/>
          <w:sz w:val="24"/>
          <w:szCs w:val="24"/>
          <w:u w:val="single"/>
        </w:rPr>
        <w:t xml:space="preserve">GLUCOSE TOLERANCE </w:t>
      </w:r>
      <w:proofErr w:type="gramStart"/>
      <w:r w:rsidRPr="00F679BC">
        <w:rPr>
          <w:rFonts w:asciiTheme="minorHAnsi" w:hAnsiTheme="minorHAnsi" w:cs="Arial"/>
          <w:b/>
          <w:sz w:val="24"/>
          <w:szCs w:val="24"/>
          <w:u w:val="single"/>
        </w:rPr>
        <w:t>TEST  (</w:t>
      </w:r>
      <w:proofErr w:type="gramEnd"/>
      <w:r w:rsidRPr="00F679BC">
        <w:rPr>
          <w:rFonts w:asciiTheme="minorHAnsi" w:hAnsiTheme="minorHAnsi" w:cs="Arial"/>
          <w:b/>
          <w:sz w:val="24"/>
          <w:szCs w:val="24"/>
          <w:u w:val="single"/>
        </w:rPr>
        <w:t>GTT)</w:t>
      </w:r>
      <w:r w:rsidRPr="00F679BC">
        <w:rPr>
          <w:rFonts w:asciiTheme="minorHAnsi" w:hAnsiTheme="minorHAnsi" w:cs="Arial"/>
          <w:b/>
          <w:sz w:val="24"/>
          <w:szCs w:val="24"/>
          <w:u w:val="single"/>
        </w:rPr>
        <w:fldChar w:fldCharType="begin"/>
      </w:r>
      <w:r w:rsidRPr="00F679BC">
        <w:rPr>
          <w:rFonts w:asciiTheme="minorHAnsi" w:hAnsiTheme="minorHAnsi"/>
        </w:rPr>
        <w:instrText xml:space="preserve"> TC "</w:instrText>
      </w:r>
      <w:bookmarkStart w:id="0" w:name="_Toc158084751"/>
      <w:r w:rsidRPr="00F679BC">
        <w:rPr>
          <w:rFonts w:asciiTheme="minorHAnsi" w:hAnsiTheme="minorHAnsi" w:cs="Arial"/>
          <w:b/>
          <w:sz w:val="24"/>
          <w:szCs w:val="24"/>
          <w:u w:val="single"/>
        </w:rPr>
        <w:instrText>GLUCOSE TOLERANCE TEST  (GTT)</w:instrText>
      </w:r>
      <w:bookmarkEnd w:id="0"/>
      <w:r w:rsidRPr="00F679BC">
        <w:rPr>
          <w:rFonts w:asciiTheme="minorHAnsi" w:hAnsiTheme="minorHAnsi"/>
        </w:rPr>
        <w:instrText xml:space="preserve">" \f C \l "1" </w:instrText>
      </w:r>
      <w:r w:rsidRPr="00F679BC">
        <w:rPr>
          <w:rFonts w:asciiTheme="minorHAnsi" w:hAnsiTheme="minorHAnsi" w:cs="Arial"/>
          <w:b/>
          <w:sz w:val="24"/>
          <w:szCs w:val="24"/>
          <w:u w:val="single"/>
        </w:rPr>
        <w:fldChar w:fldCharType="end"/>
      </w:r>
    </w:p>
    <w:p w:rsidR="00664FE1" w:rsidRPr="00F679BC" w:rsidRDefault="00664FE1" w:rsidP="00664FE1">
      <w:pPr>
        <w:rPr>
          <w:rFonts w:asciiTheme="minorHAnsi" w:hAnsiTheme="minorHAnsi" w:cs="Arial"/>
          <w:sz w:val="24"/>
          <w:szCs w:val="24"/>
        </w:rPr>
      </w:pPr>
    </w:p>
    <w:p w:rsidR="00664FE1" w:rsidRPr="00F679BC" w:rsidRDefault="00664FE1" w:rsidP="00664FE1">
      <w:pPr>
        <w:rPr>
          <w:rFonts w:asciiTheme="minorHAnsi" w:hAnsiTheme="minorHAnsi" w:cs="Arial"/>
          <w:b/>
          <w:sz w:val="24"/>
          <w:szCs w:val="24"/>
        </w:rPr>
      </w:pPr>
      <w:r w:rsidRPr="00F679BC">
        <w:rPr>
          <w:rFonts w:asciiTheme="minorHAnsi" w:hAnsiTheme="minorHAnsi" w:cs="Arial"/>
          <w:b/>
          <w:sz w:val="24"/>
          <w:szCs w:val="24"/>
        </w:rPr>
        <w:t>PROCEDURE:</w:t>
      </w:r>
    </w:p>
    <w:p w:rsidR="00664FE1" w:rsidRPr="00F679BC" w:rsidRDefault="00664FE1" w:rsidP="00664FE1">
      <w:pPr>
        <w:rPr>
          <w:rFonts w:asciiTheme="minorHAnsi" w:hAnsiTheme="minorHAnsi" w:cs="Arial"/>
          <w:b/>
          <w:sz w:val="24"/>
          <w:szCs w:val="24"/>
        </w:rPr>
      </w:pP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1.  If a GTT is scheduled by calling Inpatient Phlebotomy, the following information should be requested:  Patient name, Medical Record number, date requested, patient height and weight.  No GTT can be scheduled for Saturdays, Sundays or holidays.</w:t>
      </w:r>
    </w:p>
    <w:p w:rsidR="00664FE1" w:rsidRPr="00A14163" w:rsidRDefault="00664FE1" w:rsidP="00664FE1">
      <w:pPr>
        <w:rPr>
          <w:rFonts w:asciiTheme="minorHAnsi" w:hAnsiTheme="minorHAnsi" w:cs="Arial"/>
          <w:i/>
          <w:sz w:val="24"/>
          <w:szCs w:val="24"/>
        </w:rPr>
      </w:pPr>
      <w:r w:rsidRPr="00F679BC">
        <w:rPr>
          <w:rFonts w:asciiTheme="minorHAnsi" w:hAnsiTheme="minorHAnsi" w:cs="Arial"/>
          <w:sz w:val="24"/>
          <w:szCs w:val="24"/>
        </w:rPr>
        <w:t xml:space="preserve">2.  The patient must be fasting from </w:t>
      </w:r>
      <w:smartTag w:uri="urn:schemas-microsoft-com:office:smarttags" w:element="time">
        <w:smartTagPr>
          <w:attr w:name="Minute" w:val="00"/>
          <w:attr w:name="Hour" w:val="0"/>
        </w:smartTagPr>
        <w:r w:rsidRPr="00F679BC">
          <w:rPr>
            <w:rFonts w:asciiTheme="minorHAnsi" w:hAnsiTheme="minorHAnsi" w:cs="Arial"/>
            <w:sz w:val="24"/>
            <w:szCs w:val="24"/>
          </w:rPr>
          <w:t>midnight</w:t>
        </w:r>
      </w:smartTag>
      <w:r w:rsidRPr="00F679BC">
        <w:rPr>
          <w:rFonts w:asciiTheme="minorHAnsi" w:hAnsiTheme="minorHAnsi" w:cs="Arial"/>
          <w:sz w:val="24"/>
          <w:szCs w:val="24"/>
        </w:rPr>
        <w:t xml:space="preserve"> until the last sample has been drawn.  There can be no interfering IV's running.  </w:t>
      </w:r>
      <w:r w:rsidRPr="00F679BC">
        <w:rPr>
          <w:rFonts w:asciiTheme="minorHAnsi" w:hAnsiTheme="minorHAnsi" w:cs="Arial"/>
          <w:i/>
          <w:sz w:val="24"/>
          <w:szCs w:val="24"/>
        </w:rPr>
        <w:t>The patient can drink only water during this procedure.</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 xml:space="preserve">3.  The phlebotomist will draw the fasting sample, then dose the patient with a 75gm (or prescribed dose if written on the requisition) glucose solution.  For patients weighing less than an amount specified by the pediatric endocrinology section, the calculation is based on the patient's height and weight and is determined by the physician.  </w:t>
      </w:r>
    </w:p>
    <w:p w:rsidR="00664FE1" w:rsidRPr="00A14163" w:rsidRDefault="00664FE1" w:rsidP="00664FE1">
      <w:pPr>
        <w:rPr>
          <w:rFonts w:asciiTheme="minorHAnsi" w:hAnsiTheme="minorHAnsi" w:cs="Arial"/>
          <w:sz w:val="24"/>
          <w:szCs w:val="24"/>
        </w:rPr>
      </w:pPr>
      <w:r w:rsidRPr="00F679BC">
        <w:rPr>
          <w:rFonts w:asciiTheme="minorHAnsi" w:hAnsiTheme="minorHAnsi" w:cs="Arial"/>
          <w:sz w:val="24"/>
          <w:szCs w:val="24"/>
        </w:rPr>
        <w:t>4.  The timing of all draws starts with the time the fasting was drawn. The following Tolerance batteries and timed samples will then be drawn:</w:t>
      </w:r>
    </w:p>
    <w:p w:rsidR="00664FE1" w:rsidRDefault="00664FE1" w:rsidP="00664FE1">
      <w:pPr>
        <w:rPr>
          <w:rFonts w:asciiTheme="minorHAnsi" w:hAnsiTheme="minorHAnsi" w:cs="Arial"/>
          <w:b/>
          <w:sz w:val="24"/>
          <w:szCs w:val="24"/>
          <w:u w:val="single"/>
        </w:rPr>
      </w:pPr>
    </w:p>
    <w:p w:rsidR="00664FE1" w:rsidRPr="00F679BC" w:rsidRDefault="00664FE1" w:rsidP="00664FE1">
      <w:pPr>
        <w:rPr>
          <w:rFonts w:asciiTheme="minorHAnsi" w:hAnsiTheme="minorHAnsi" w:cs="Arial"/>
          <w:sz w:val="24"/>
          <w:szCs w:val="24"/>
        </w:rPr>
      </w:pPr>
      <w:r>
        <w:rPr>
          <w:rFonts w:asciiTheme="minorHAnsi" w:hAnsiTheme="minorHAnsi" w:cs="Arial"/>
          <w:b/>
          <w:sz w:val="24"/>
          <w:szCs w:val="24"/>
          <w:u w:val="single"/>
        </w:rPr>
        <w:t>Beaker Code</w:t>
      </w:r>
      <w:r w:rsidRPr="00F679BC">
        <w:rPr>
          <w:rFonts w:asciiTheme="minorHAnsi" w:hAnsiTheme="minorHAnsi" w:cs="Arial"/>
          <w:sz w:val="24"/>
          <w:szCs w:val="24"/>
        </w:rPr>
        <w:t xml:space="preserve">               </w:t>
      </w:r>
      <w:r w:rsidRPr="00F679BC">
        <w:rPr>
          <w:rFonts w:asciiTheme="minorHAnsi" w:hAnsiTheme="minorHAnsi" w:cs="Arial"/>
          <w:b/>
          <w:sz w:val="24"/>
          <w:szCs w:val="24"/>
          <w:u w:val="single"/>
        </w:rPr>
        <w:t>TEST</w:t>
      </w:r>
      <w:r w:rsidRPr="00F679BC">
        <w:rPr>
          <w:rFonts w:asciiTheme="minorHAnsi" w:hAnsiTheme="minorHAnsi" w:cs="Arial"/>
          <w:sz w:val="24"/>
          <w:szCs w:val="24"/>
        </w:rPr>
        <w:t xml:space="preserve">                                </w:t>
      </w:r>
      <w:r w:rsidRPr="00F679BC">
        <w:rPr>
          <w:rFonts w:asciiTheme="minorHAnsi" w:hAnsiTheme="minorHAnsi" w:cs="Arial"/>
          <w:b/>
          <w:sz w:val="24"/>
          <w:szCs w:val="24"/>
          <w:u w:val="single"/>
        </w:rPr>
        <w:t>SAMPLES INCLUDE</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GTT2                         GTT   2 hour                    Fasting / 1-hour / 2 hou</w:t>
      </w:r>
      <w:r>
        <w:rPr>
          <w:rFonts w:asciiTheme="minorHAnsi" w:hAnsiTheme="minorHAnsi" w:cs="Arial"/>
          <w:sz w:val="24"/>
          <w:szCs w:val="24"/>
        </w:rPr>
        <w:t>r</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 xml:space="preserve">GTT3                         GTT    </w:t>
      </w:r>
      <w:proofErr w:type="gramStart"/>
      <w:r w:rsidRPr="00F679BC">
        <w:rPr>
          <w:rFonts w:asciiTheme="minorHAnsi" w:hAnsiTheme="minorHAnsi" w:cs="Arial"/>
          <w:sz w:val="24"/>
          <w:szCs w:val="24"/>
        </w:rPr>
        <w:t>3  hour</w:t>
      </w:r>
      <w:proofErr w:type="gramEnd"/>
      <w:r w:rsidRPr="00F679BC">
        <w:rPr>
          <w:rFonts w:asciiTheme="minorHAnsi" w:hAnsiTheme="minorHAnsi" w:cs="Arial"/>
          <w:sz w:val="24"/>
          <w:szCs w:val="24"/>
        </w:rPr>
        <w:t xml:space="preserve">                  Fasting / 1-hour / 2-hour                                                                             3-hour</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 xml:space="preserve">GTTOB                      </w:t>
      </w:r>
      <w:proofErr w:type="gramStart"/>
      <w:r w:rsidRPr="00F679BC">
        <w:rPr>
          <w:rFonts w:asciiTheme="minorHAnsi" w:hAnsiTheme="minorHAnsi" w:cs="Arial"/>
          <w:sz w:val="24"/>
          <w:szCs w:val="24"/>
        </w:rPr>
        <w:t>GTT  Obstetrical</w:t>
      </w:r>
      <w:proofErr w:type="gramEnd"/>
      <w:r w:rsidRPr="00F679BC">
        <w:rPr>
          <w:rFonts w:asciiTheme="minorHAnsi" w:hAnsiTheme="minorHAnsi" w:cs="Arial"/>
          <w:sz w:val="24"/>
          <w:szCs w:val="24"/>
        </w:rPr>
        <w:t xml:space="preserve">             Fasting / 1-hour / 2-hour / 3-hour</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 xml:space="preserve">GTT5                          GTT    5 hour                  Fasting / 1-hour / 2-hour / 3-hour / 4-hour </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 xml:space="preserve">                                                                            5-hour</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Obstetrics patients will have a Sullivan's test or a 1 Hour Tolerance that only requires that the patient drink the specified solution and then draw the sample 1 hour after the solution is consumed.</w:t>
      </w:r>
      <w:r w:rsidRPr="00F679BC">
        <w:rPr>
          <w:rFonts w:asciiTheme="minorHAnsi" w:hAnsiTheme="minorHAnsi" w:cs="Arial"/>
          <w:sz w:val="24"/>
          <w:szCs w:val="24"/>
        </w:rPr>
        <w:tab/>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 xml:space="preserve">GLU                            </w:t>
      </w:r>
      <w:proofErr w:type="spellStart"/>
      <w:r w:rsidRPr="00F679BC">
        <w:rPr>
          <w:rFonts w:asciiTheme="minorHAnsi" w:hAnsiTheme="minorHAnsi" w:cs="Arial"/>
          <w:sz w:val="24"/>
          <w:szCs w:val="24"/>
        </w:rPr>
        <w:t>GLU</w:t>
      </w:r>
      <w:proofErr w:type="spellEnd"/>
      <w:r w:rsidRPr="00F679BC">
        <w:rPr>
          <w:rFonts w:asciiTheme="minorHAnsi" w:hAnsiTheme="minorHAnsi" w:cs="Arial"/>
          <w:sz w:val="24"/>
          <w:szCs w:val="24"/>
        </w:rPr>
        <w:t xml:space="preserve">-; </w:t>
      </w:r>
      <w:proofErr w:type="gramStart"/>
      <w:r w:rsidRPr="00F679BC">
        <w:rPr>
          <w:rFonts w:asciiTheme="minorHAnsi" w:hAnsiTheme="minorHAnsi" w:cs="Arial"/>
          <w:sz w:val="24"/>
          <w:szCs w:val="24"/>
        </w:rPr>
        <w:t>1  hour</w:t>
      </w:r>
      <w:proofErr w:type="gramEnd"/>
      <w:r w:rsidRPr="00F679BC">
        <w:rPr>
          <w:rFonts w:asciiTheme="minorHAnsi" w:hAnsiTheme="minorHAnsi" w:cs="Arial"/>
          <w:sz w:val="24"/>
          <w:szCs w:val="24"/>
        </w:rPr>
        <w:t xml:space="preserve"> pc              Fasting / 1-hour</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No corresponding urine samples are necessary unless specifically ordered by the physicia</w:t>
      </w:r>
      <w:r>
        <w:rPr>
          <w:rFonts w:asciiTheme="minorHAnsi" w:hAnsiTheme="minorHAnsi" w:cs="Arial"/>
          <w:sz w:val="24"/>
          <w:szCs w:val="24"/>
        </w:rPr>
        <w:t>n.</w:t>
      </w:r>
    </w:p>
    <w:p w:rsidR="00664FE1" w:rsidRPr="00F679BC" w:rsidRDefault="00664FE1" w:rsidP="00664FE1">
      <w:pPr>
        <w:rPr>
          <w:rFonts w:asciiTheme="minorHAnsi" w:hAnsiTheme="minorHAnsi" w:cs="Arial"/>
          <w:b/>
          <w:sz w:val="24"/>
          <w:szCs w:val="24"/>
        </w:rPr>
      </w:pPr>
      <w:r w:rsidRPr="00F679BC">
        <w:rPr>
          <w:rFonts w:asciiTheme="minorHAnsi" w:hAnsiTheme="minorHAnsi" w:cs="Arial"/>
          <w:b/>
          <w:sz w:val="24"/>
          <w:szCs w:val="24"/>
        </w:rPr>
        <w:t>Procedure Notes</w:t>
      </w:r>
    </w:p>
    <w:p w:rsidR="00664FE1" w:rsidRPr="00F679BC" w:rsidRDefault="00664FE1" w:rsidP="00664FE1">
      <w:pPr>
        <w:rPr>
          <w:rFonts w:asciiTheme="minorHAnsi" w:hAnsiTheme="minorHAnsi" w:cs="Arial"/>
          <w:b/>
          <w:sz w:val="24"/>
          <w:szCs w:val="24"/>
        </w:rPr>
      </w:pP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1. Before submitting the samples to the laboratory, the phlebotomist must be sure to write on each label which sample in the series is in each tube.  Clearly label samples as fasting, 30 minute, 1 hour and so on.</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 xml:space="preserve">2. </w:t>
      </w:r>
      <w:r>
        <w:rPr>
          <w:rFonts w:asciiTheme="minorHAnsi" w:hAnsiTheme="minorHAnsi" w:cs="Arial"/>
          <w:sz w:val="24"/>
          <w:szCs w:val="24"/>
        </w:rPr>
        <w:t>If for any reason a patient can</w:t>
      </w:r>
      <w:r w:rsidRPr="00F679BC">
        <w:rPr>
          <w:rFonts w:asciiTheme="minorHAnsi" w:hAnsiTheme="minorHAnsi" w:cs="Arial"/>
          <w:sz w:val="24"/>
          <w:szCs w:val="24"/>
        </w:rPr>
        <w:t>not complete the test submit the samples collected and call the doctor.</w:t>
      </w:r>
    </w:p>
    <w:p w:rsidR="00664FE1" w:rsidRPr="00F679BC" w:rsidRDefault="00664FE1" w:rsidP="00664FE1">
      <w:pPr>
        <w:rPr>
          <w:rFonts w:asciiTheme="minorHAnsi" w:hAnsiTheme="minorHAnsi" w:cs="Arial"/>
          <w:sz w:val="24"/>
          <w:szCs w:val="24"/>
        </w:rPr>
      </w:pPr>
      <w:r w:rsidRPr="00F679BC">
        <w:rPr>
          <w:rFonts w:asciiTheme="minorHAnsi" w:hAnsiTheme="minorHAnsi" w:cs="Arial"/>
          <w:sz w:val="24"/>
          <w:szCs w:val="24"/>
        </w:rPr>
        <w:t>3. Patients should remain in designated waiting areas during the procedure.</w:t>
      </w:r>
    </w:p>
    <w:p w:rsidR="00664FE1" w:rsidRPr="00AB0900" w:rsidRDefault="00664FE1" w:rsidP="00664FE1">
      <w:pPr>
        <w:tabs>
          <w:tab w:val="left" w:pos="540"/>
        </w:tabs>
        <w:autoSpaceDE w:val="0"/>
        <w:autoSpaceDN w:val="0"/>
        <w:adjustRightInd w:val="0"/>
        <w:spacing w:after="0" w:line="240" w:lineRule="auto"/>
        <w:rPr>
          <w:rFonts w:asciiTheme="minorHAnsi" w:hAnsiTheme="minorHAnsi"/>
          <w:b/>
          <w:bCs/>
          <w:color w:val="000000"/>
          <w:sz w:val="24"/>
          <w:szCs w:val="24"/>
        </w:rPr>
      </w:pPr>
      <w:r>
        <w:rPr>
          <w:rFonts w:asciiTheme="minorHAnsi" w:hAnsiTheme="minorHAnsi"/>
          <w:b/>
          <w:bCs/>
          <w:color w:val="000000"/>
          <w:sz w:val="24"/>
          <w:szCs w:val="24"/>
        </w:rPr>
        <w:t xml:space="preserve"> 4</w:t>
      </w:r>
      <w:r w:rsidRPr="00AB0900">
        <w:rPr>
          <w:rFonts w:asciiTheme="minorHAnsi" w:hAnsiTheme="minorHAnsi"/>
          <w:b/>
          <w:bCs/>
          <w:color w:val="000000"/>
          <w:sz w:val="24"/>
          <w:szCs w:val="24"/>
        </w:rPr>
        <w:t>)    Review/Revision/Implementation:</w:t>
      </w:r>
    </w:p>
    <w:p w:rsidR="00664FE1" w:rsidRPr="00F679BC" w:rsidRDefault="00664FE1" w:rsidP="00664FE1">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F679BC">
        <w:rPr>
          <w:rFonts w:asciiTheme="minorHAnsi" w:hAnsiTheme="minorHAnsi"/>
          <w:b/>
          <w:bCs/>
          <w:color w:val="000000"/>
          <w:sz w:val="24"/>
          <w:szCs w:val="24"/>
        </w:rPr>
        <w:tab/>
      </w:r>
      <w:r w:rsidRPr="00F679BC">
        <w:rPr>
          <w:rFonts w:asciiTheme="minorHAnsi" w:hAnsiTheme="minorHAnsi"/>
          <w:bCs/>
          <w:color w:val="000000"/>
          <w:sz w:val="24"/>
          <w:szCs w:val="24"/>
        </w:rPr>
        <w:t xml:space="preserve">All procedures must be reviewed at least every 2 years.  </w:t>
      </w:r>
    </w:p>
    <w:p w:rsidR="00664FE1" w:rsidRPr="00F679BC" w:rsidRDefault="00664FE1" w:rsidP="00664FE1">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F679BC">
        <w:rPr>
          <w:rFonts w:asciiTheme="minorHAnsi" w:hAnsiTheme="minorHAnsi"/>
          <w:bCs/>
          <w:color w:val="000000"/>
          <w:sz w:val="24"/>
          <w:szCs w:val="24"/>
        </w:rPr>
        <w:t xml:space="preserve">All new procedures and procedures that have major revisions must be signed by the CLIA Laboratory Medical Director. </w:t>
      </w:r>
    </w:p>
    <w:p w:rsidR="00664FE1" w:rsidRPr="00F679BC" w:rsidRDefault="00664FE1" w:rsidP="00664FE1">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F679BC">
        <w:rPr>
          <w:rFonts w:asciiTheme="minorHAnsi" w:hAnsiTheme="minorHAnsi"/>
          <w:bCs/>
          <w:color w:val="000000"/>
          <w:sz w:val="24"/>
          <w:szCs w:val="24"/>
        </w:rPr>
        <w:t xml:space="preserve"> </w:t>
      </w:r>
    </w:p>
    <w:p w:rsidR="00664FE1" w:rsidRPr="00F679BC" w:rsidRDefault="00664FE1" w:rsidP="00664FE1">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F679BC">
        <w:rPr>
          <w:rFonts w:asciiTheme="minorHAnsi" w:hAnsiTheme="minorHAnsi"/>
          <w:bCs/>
          <w:color w:val="000000"/>
          <w:sz w:val="24"/>
          <w:szCs w:val="24"/>
        </w:rPr>
        <w:t>All reviewed procedures and procedures with minor revisions can be signed by the designated section manager.</w:t>
      </w:r>
    </w:p>
    <w:p w:rsidR="00664FE1" w:rsidRPr="00F679BC" w:rsidRDefault="00664FE1" w:rsidP="00664FE1">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664FE1" w:rsidRPr="00F679BC" w:rsidRDefault="00664FE1" w:rsidP="00664FE1">
      <w:pPr>
        <w:pStyle w:val="ListParagraph"/>
        <w:autoSpaceDE w:val="0"/>
        <w:autoSpaceDN w:val="0"/>
        <w:adjustRightInd w:val="0"/>
        <w:spacing w:after="0" w:line="240" w:lineRule="auto"/>
        <w:ind w:left="360"/>
        <w:rPr>
          <w:rFonts w:asciiTheme="minorHAnsi" w:hAnsiTheme="minorHAnsi"/>
          <w:b/>
          <w:bCs/>
          <w:color w:val="000000"/>
          <w:sz w:val="24"/>
          <w:szCs w:val="24"/>
        </w:rPr>
      </w:pPr>
      <w:r>
        <w:rPr>
          <w:rFonts w:asciiTheme="minorHAnsi" w:hAnsiTheme="minorHAnsi"/>
          <w:b/>
          <w:bCs/>
          <w:color w:val="000000"/>
          <w:sz w:val="24"/>
          <w:szCs w:val="24"/>
        </w:rPr>
        <w:t>5</w:t>
      </w:r>
      <w:r w:rsidRPr="00F679BC">
        <w:rPr>
          <w:rFonts w:asciiTheme="minorHAnsi" w:hAnsiTheme="minorHAnsi"/>
          <w:b/>
          <w:bCs/>
          <w:color w:val="000000"/>
          <w:sz w:val="24"/>
          <w:szCs w:val="24"/>
        </w:rPr>
        <w:t>)      Related Procedures:</w:t>
      </w:r>
      <w:r w:rsidRPr="00F679BC">
        <w:rPr>
          <w:rFonts w:asciiTheme="minorHAnsi" w:hAnsiTheme="minorHAnsi"/>
          <w:b/>
          <w:bCs/>
          <w:color w:val="000000"/>
          <w:sz w:val="24"/>
          <w:szCs w:val="24"/>
        </w:rPr>
        <w:tab/>
      </w:r>
      <w:r>
        <w:rPr>
          <w:rFonts w:asciiTheme="minorHAnsi" w:hAnsiTheme="minorHAnsi"/>
          <w:b/>
          <w:bCs/>
          <w:sz w:val="24"/>
          <w:szCs w:val="24"/>
        </w:rPr>
        <w:t>IPP#9 Collection</w:t>
      </w:r>
    </w:p>
    <w:p w:rsidR="00664FE1" w:rsidRPr="00F679BC" w:rsidRDefault="00664FE1" w:rsidP="00664FE1">
      <w:pPr>
        <w:pStyle w:val="ListParagraph"/>
        <w:autoSpaceDE w:val="0"/>
        <w:autoSpaceDN w:val="0"/>
        <w:adjustRightInd w:val="0"/>
        <w:spacing w:after="0" w:line="240" w:lineRule="auto"/>
        <w:ind w:left="1620"/>
        <w:rPr>
          <w:rFonts w:asciiTheme="minorHAnsi" w:hAnsiTheme="minorHAnsi"/>
          <w:bCs/>
          <w:color w:val="000000"/>
          <w:sz w:val="24"/>
          <w:szCs w:val="24"/>
        </w:rPr>
      </w:pPr>
    </w:p>
    <w:p w:rsidR="00664FE1" w:rsidRPr="00AB0900" w:rsidRDefault="00664FE1" w:rsidP="00664FE1">
      <w:pPr>
        <w:pStyle w:val="ListParagraph"/>
        <w:tabs>
          <w:tab w:val="left" w:pos="540"/>
        </w:tabs>
        <w:autoSpaceDE w:val="0"/>
        <w:autoSpaceDN w:val="0"/>
        <w:adjustRightInd w:val="0"/>
        <w:spacing w:after="0" w:line="240" w:lineRule="auto"/>
        <w:ind w:left="360"/>
        <w:rPr>
          <w:rFonts w:asciiTheme="minorHAnsi" w:hAnsiTheme="minorHAnsi"/>
          <w:b/>
          <w:bCs/>
          <w:sz w:val="24"/>
          <w:szCs w:val="24"/>
        </w:rPr>
      </w:pPr>
      <w:r>
        <w:rPr>
          <w:rFonts w:asciiTheme="minorHAnsi" w:hAnsiTheme="minorHAnsi"/>
          <w:b/>
          <w:bCs/>
          <w:color w:val="000000"/>
          <w:sz w:val="24"/>
          <w:szCs w:val="24"/>
        </w:rPr>
        <w:t xml:space="preserve">6)       </w:t>
      </w:r>
      <w:r w:rsidRPr="00AB0900">
        <w:rPr>
          <w:rFonts w:asciiTheme="minorHAnsi" w:hAnsiTheme="minorHAnsi"/>
          <w:b/>
          <w:bCs/>
          <w:color w:val="000000"/>
          <w:sz w:val="24"/>
          <w:szCs w:val="24"/>
        </w:rPr>
        <w:t>References:</w:t>
      </w:r>
      <w:r w:rsidRPr="00AB0900">
        <w:rPr>
          <w:rFonts w:asciiTheme="minorHAnsi" w:hAnsiTheme="minorHAnsi"/>
          <w:b/>
          <w:bCs/>
          <w:color w:val="000000"/>
          <w:sz w:val="24"/>
          <w:szCs w:val="24"/>
        </w:rPr>
        <w:tab/>
      </w:r>
      <w:r w:rsidRPr="00AB0900">
        <w:rPr>
          <w:rFonts w:asciiTheme="minorHAnsi" w:hAnsiTheme="minorHAnsi"/>
          <w:b/>
          <w:bCs/>
          <w:color w:val="000000"/>
          <w:sz w:val="24"/>
          <w:szCs w:val="24"/>
        </w:rPr>
        <w:tab/>
      </w:r>
      <w:r w:rsidRPr="00AB0900">
        <w:rPr>
          <w:rFonts w:asciiTheme="minorHAnsi" w:hAnsiTheme="minorHAnsi"/>
          <w:b/>
          <w:bCs/>
          <w:sz w:val="24"/>
          <w:szCs w:val="24"/>
        </w:rPr>
        <w:t>N/A</w:t>
      </w:r>
      <w:r w:rsidRPr="00AB0900">
        <w:rPr>
          <w:rFonts w:asciiTheme="minorHAnsi" w:hAnsiTheme="minorHAnsi"/>
          <w:b/>
          <w:bCs/>
          <w:sz w:val="24"/>
          <w:szCs w:val="24"/>
        </w:rPr>
        <w:tab/>
      </w:r>
    </w:p>
    <w:p w:rsidR="00664FE1" w:rsidRPr="00F679BC" w:rsidRDefault="00664FE1" w:rsidP="00664FE1">
      <w:pPr>
        <w:tabs>
          <w:tab w:val="left" w:pos="540"/>
        </w:tabs>
        <w:autoSpaceDE w:val="0"/>
        <w:autoSpaceDN w:val="0"/>
        <w:adjustRightInd w:val="0"/>
        <w:spacing w:after="0" w:line="240" w:lineRule="auto"/>
        <w:rPr>
          <w:rFonts w:asciiTheme="minorHAnsi" w:hAnsiTheme="minorHAnsi"/>
          <w:b/>
          <w:bCs/>
          <w:sz w:val="24"/>
          <w:szCs w:val="24"/>
        </w:rPr>
      </w:pPr>
    </w:p>
    <w:p w:rsidR="00664FE1" w:rsidRPr="00F679BC" w:rsidRDefault="00664FE1" w:rsidP="00664FE1">
      <w:pPr>
        <w:pStyle w:val="Bibliography"/>
        <w:numPr>
          <w:ilvl w:val="0"/>
          <w:numId w:val="2"/>
        </w:numPr>
        <w:rPr>
          <w:rFonts w:asciiTheme="minorHAnsi" w:hAnsiTheme="minorHAnsi"/>
          <w:b/>
          <w:sz w:val="24"/>
          <w:szCs w:val="24"/>
        </w:rPr>
      </w:pPr>
      <w:r w:rsidRPr="00F679BC">
        <w:rPr>
          <w:rFonts w:asciiTheme="minorHAnsi" w:hAnsiTheme="minorHAnsi"/>
          <w:b/>
          <w:sz w:val="24"/>
          <w:szCs w:val="24"/>
        </w:rPr>
        <w:t>Attachments:</w:t>
      </w:r>
      <w:r w:rsidRPr="00F679BC">
        <w:rPr>
          <w:rFonts w:asciiTheme="minorHAnsi" w:hAnsiTheme="minorHAnsi"/>
          <w:sz w:val="24"/>
          <w:szCs w:val="24"/>
        </w:rPr>
        <w:t xml:space="preserve">  </w:t>
      </w:r>
      <w:r w:rsidRPr="00F679BC">
        <w:rPr>
          <w:rFonts w:asciiTheme="minorHAnsi" w:hAnsiTheme="minorHAnsi"/>
          <w:sz w:val="24"/>
          <w:szCs w:val="24"/>
        </w:rPr>
        <w:tab/>
      </w:r>
      <w:r w:rsidRPr="00F679BC">
        <w:rPr>
          <w:rFonts w:asciiTheme="minorHAnsi" w:hAnsiTheme="minorHAnsi"/>
          <w:b/>
          <w:sz w:val="24"/>
          <w:szCs w:val="24"/>
        </w:rPr>
        <w:t>N/A</w:t>
      </w:r>
    </w:p>
    <w:p w:rsidR="00664FE1" w:rsidRPr="00F679BC" w:rsidRDefault="00664FE1" w:rsidP="00664FE1">
      <w:pPr>
        <w:pStyle w:val="ListParagraph"/>
        <w:numPr>
          <w:ilvl w:val="0"/>
          <w:numId w:val="2"/>
        </w:numPr>
        <w:ind w:hanging="540"/>
        <w:rPr>
          <w:rFonts w:asciiTheme="minorHAnsi" w:hAnsiTheme="minorHAnsi"/>
        </w:rPr>
      </w:pPr>
      <w:r w:rsidRPr="00F679BC">
        <w:rPr>
          <w:rFonts w:asciiTheme="minorHAnsi" w:hAnsiTheme="minorHAnsi"/>
          <w:b/>
          <w:sz w:val="24"/>
          <w:szCs w:val="24"/>
        </w:rPr>
        <w:t>Revised/Reviewed Dates and Signatures:</w:t>
      </w:r>
      <w:r w:rsidRPr="00F679BC">
        <w:rPr>
          <w:rFonts w:asciiTheme="minorHAnsi" w:hAnsiTheme="minorHAnsi"/>
          <w:b/>
        </w:rPr>
        <w:t xml:space="preserve">  </w:t>
      </w:r>
    </w:p>
    <w:p w:rsidR="00664FE1" w:rsidRDefault="00664FE1" w:rsidP="00664FE1">
      <w:pPr>
        <w:spacing w:after="0" w:line="240" w:lineRule="auto"/>
        <w:rPr>
          <w:rFonts w:asciiTheme="minorHAnsi" w:hAnsiTheme="minorHAnsi"/>
          <w:sz w:val="24"/>
        </w:rPr>
      </w:pPr>
    </w:p>
    <w:p w:rsidR="00664FE1" w:rsidRDefault="00664FE1" w:rsidP="00664FE1">
      <w:pPr>
        <w:spacing w:after="0" w:line="240" w:lineRule="auto"/>
        <w:ind w:left="720"/>
        <w:rPr>
          <w:rFonts w:asciiTheme="minorHAnsi" w:hAnsiTheme="minorHAnsi"/>
          <w:sz w:val="24"/>
        </w:rPr>
      </w:pPr>
    </w:p>
    <w:p w:rsidR="00664FE1" w:rsidRDefault="00664FE1" w:rsidP="00664FE1">
      <w:pPr>
        <w:spacing w:after="0" w:line="240" w:lineRule="auto"/>
        <w:ind w:left="720"/>
        <w:rPr>
          <w:rFonts w:asciiTheme="minorHAnsi" w:hAnsiTheme="minorHAnsi"/>
          <w:sz w:val="24"/>
        </w:rPr>
      </w:pPr>
    </w:p>
    <w:p w:rsidR="00664FE1" w:rsidRPr="00F679BC" w:rsidRDefault="00664FE1" w:rsidP="00664FE1">
      <w:pPr>
        <w:spacing w:after="0" w:line="240" w:lineRule="auto"/>
        <w:ind w:left="720"/>
        <w:rPr>
          <w:rFonts w:asciiTheme="minorHAnsi" w:hAnsiTheme="minorHAnsi"/>
          <w:sz w:val="24"/>
        </w:rPr>
      </w:pPr>
    </w:p>
    <w:tbl>
      <w:tblPr>
        <w:tblStyle w:val="TableGrid"/>
        <w:tblW w:w="0" w:type="auto"/>
        <w:tblLook w:val="04A0" w:firstRow="1" w:lastRow="0" w:firstColumn="1" w:lastColumn="0" w:noHBand="0" w:noVBand="1"/>
      </w:tblPr>
      <w:tblGrid>
        <w:gridCol w:w="1779"/>
        <w:gridCol w:w="1869"/>
        <w:gridCol w:w="2807"/>
        <w:gridCol w:w="2895"/>
      </w:tblGrid>
      <w:tr w:rsidR="00664FE1" w:rsidRPr="009A2ABF" w:rsidTr="003F2393">
        <w:tc>
          <w:tcPr>
            <w:tcW w:w="1779" w:type="dxa"/>
          </w:tcPr>
          <w:p w:rsidR="00664FE1" w:rsidRPr="00CE6F84" w:rsidRDefault="00664FE1" w:rsidP="003F2393">
            <w:pPr>
              <w:rPr>
                <w:sz w:val="32"/>
                <w:szCs w:val="32"/>
              </w:rPr>
            </w:pPr>
            <w:r w:rsidRPr="00CE6F84">
              <w:rPr>
                <w:sz w:val="32"/>
                <w:szCs w:val="32"/>
              </w:rPr>
              <w:t>Review Date:</w:t>
            </w:r>
          </w:p>
        </w:tc>
        <w:tc>
          <w:tcPr>
            <w:tcW w:w="1869" w:type="dxa"/>
          </w:tcPr>
          <w:p w:rsidR="00664FE1" w:rsidRPr="00CE6F84" w:rsidRDefault="00664FE1" w:rsidP="003F2393">
            <w:pPr>
              <w:rPr>
                <w:sz w:val="32"/>
                <w:szCs w:val="32"/>
              </w:rPr>
            </w:pPr>
            <w:r w:rsidRPr="00CE6F84">
              <w:rPr>
                <w:sz w:val="32"/>
                <w:szCs w:val="32"/>
              </w:rPr>
              <w:t>Revision Date:</w:t>
            </w:r>
          </w:p>
        </w:tc>
        <w:tc>
          <w:tcPr>
            <w:tcW w:w="2807" w:type="dxa"/>
          </w:tcPr>
          <w:p w:rsidR="00664FE1" w:rsidRPr="00CE6F84" w:rsidRDefault="00664FE1" w:rsidP="003F2393">
            <w:pPr>
              <w:rPr>
                <w:sz w:val="32"/>
                <w:szCs w:val="32"/>
              </w:rPr>
            </w:pPr>
            <w:r w:rsidRPr="00CE6F84">
              <w:rPr>
                <w:sz w:val="32"/>
                <w:szCs w:val="32"/>
              </w:rPr>
              <w:t>Reason:</w:t>
            </w:r>
          </w:p>
        </w:tc>
        <w:tc>
          <w:tcPr>
            <w:tcW w:w="2895" w:type="dxa"/>
          </w:tcPr>
          <w:p w:rsidR="00664FE1" w:rsidRPr="00CE6F84" w:rsidRDefault="00664FE1" w:rsidP="003F2393">
            <w:pPr>
              <w:rPr>
                <w:sz w:val="32"/>
                <w:szCs w:val="32"/>
              </w:rPr>
            </w:pPr>
            <w:r w:rsidRPr="00CE6F84">
              <w:rPr>
                <w:sz w:val="32"/>
                <w:szCs w:val="32"/>
              </w:rPr>
              <w:t>Signature:</w:t>
            </w: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r w:rsidRPr="00DF1CB0">
              <w:rPr>
                <w:sz w:val="24"/>
                <w:szCs w:val="24"/>
              </w:rPr>
              <w:t>3/6/2017</w:t>
            </w:r>
          </w:p>
        </w:tc>
        <w:tc>
          <w:tcPr>
            <w:tcW w:w="2807" w:type="dxa"/>
          </w:tcPr>
          <w:p w:rsidR="00664FE1" w:rsidRPr="00DF1CB0" w:rsidRDefault="00664FE1" w:rsidP="003F2393">
            <w:pPr>
              <w:rPr>
                <w:sz w:val="24"/>
                <w:szCs w:val="24"/>
              </w:rPr>
            </w:pPr>
            <w:r w:rsidRPr="00DF1CB0">
              <w:rPr>
                <w:sz w:val="24"/>
                <w:szCs w:val="24"/>
              </w:rPr>
              <w:t>Reformatted to Medical Center standard template</w:t>
            </w:r>
          </w:p>
        </w:tc>
        <w:tc>
          <w:tcPr>
            <w:tcW w:w="2895" w:type="dxa"/>
          </w:tcPr>
          <w:p w:rsidR="00664FE1" w:rsidRPr="00DF1CB0" w:rsidRDefault="00664FE1" w:rsidP="003F2393">
            <w:pPr>
              <w:rPr>
                <w:sz w:val="24"/>
                <w:szCs w:val="24"/>
              </w:rPr>
            </w:pPr>
            <w:r w:rsidRPr="00DF1CB0">
              <w:rPr>
                <w:sz w:val="24"/>
                <w:szCs w:val="24"/>
              </w:rPr>
              <w:t>Laurie Watson, MT, ASCP</w:t>
            </w: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r>
              <w:rPr>
                <w:sz w:val="24"/>
                <w:szCs w:val="24"/>
              </w:rPr>
              <w:t>3/5</w:t>
            </w:r>
            <w:r w:rsidRPr="00DF1CB0">
              <w:rPr>
                <w:sz w:val="24"/>
                <w:szCs w:val="24"/>
              </w:rPr>
              <w:t>/2019</w:t>
            </w:r>
          </w:p>
        </w:tc>
        <w:tc>
          <w:tcPr>
            <w:tcW w:w="2807" w:type="dxa"/>
          </w:tcPr>
          <w:p w:rsidR="00664FE1" w:rsidRPr="00DF1CB0" w:rsidRDefault="00664FE1" w:rsidP="003F2393">
            <w:pPr>
              <w:rPr>
                <w:sz w:val="24"/>
                <w:szCs w:val="24"/>
              </w:rPr>
            </w:pPr>
            <w:r w:rsidRPr="00DF1CB0">
              <w:rPr>
                <w:sz w:val="24"/>
                <w:szCs w:val="24"/>
              </w:rPr>
              <w:t>Revised signature page</w:t>
            </w:r>
          </w:p>
        </w:tc>
        <w:tc>
          <w:tcPr>
            <w:tcW w:w="2895" w:type="dxa"/>
          </w:tcPr>
          <w:p w:rsidR="00664FE1" w:rsidRPr="00DF1CB0" w:rsidRDefault="00664FE1" w:rsidP="003F2393">
            <w:pPr>
              <w:rPr>
                <w:sz w:val="24"/>
                <w:szCs w:val="24"/>
              </w:rPr>
            </w:pPr>
            <w:r w:rsidRPr="00DF1CB0">
              <w:rPr>
                <w:sz w:val="24"/>
                <w:szCs w:val="24"/>
              </w:rPr>
              <w:t>Laurie Watson, MT, ASCP</w:t>
            </w: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r w:rsidR="00664FE1" w:rsidTr="003F2393">
        <w:tc>
          <w:tcPr>
            <w:tcW w:w="1779" w:type="dxa"/>
          </w:tcPr>
          <w:p w:rsidR="00664FE1" w:rsidRPr="00DF1CB0" w:rsidRDefault="00664FE1" w:rsidP="003F2393">
            <w:pPr>
              <w:rPr>
                <w:sz w:val="24"/>
                <w:szCs w:val="24"/>
              </w:rPr>
            </w:pPr>
          </w:p>
        </w:tc>
        <w:tc>
          <w:tcPr>
            <w:tcW w:w="1869" w:type="dxa"/>
          </w:tcPr>
          <w:p w:rsidR="00664FE1" w:rsidRPr="00DF1CB0" w:rsidRDefault="00664FE1" w:rsidP="003F2393">
            <w:pPr>
              <w:rPr>
                <w:sz w:val="24"/>
                <w:szCs w:val="24"/>
              </w:rPr>
            </w:pPr>
          </w:p>
        </w:tc>
        <w:tc>
          <w:tcPr>
            <w:tcW w:w="2807" w:type="dxa"/>
          </w:tcPr>
          <w:p w:rsidR="00664FE1" w:rsidRPr="00DF1CB0" w:rsidRDefault="00664FE1" w:rsidP="003F2393">
            <w:pPr>
              <w:rPr>
                <w:sz w:val="24"/>
                <w:szCs w:val="24"/>
              </w:rPr>
            </w:pPr>
          </w:p>
        </w:tc>
        <w:tc>
          <w:tcPr>
            <w:tcW w:w="2895" w:type="dxa"/>
          </w:tcPr>
          <w:p w:rsidR="00664FE1" w:rsidRPr="00DF1CB0" w:rsidRDefault="00664FE1" w:rsidP="003F2393">
            <w:pPr>
              <w:rPr>
                <w:sz w:val="24"/>
                <w:szCs w:val="24"/>
              </w:rPr>
            </w:pPr>
          </w:p>
        </w:tc>
      </w:tr>
    </w:tbl>
    <w:p w:rsidR="00664FE1" w:rsidRPr="00F679BC" w:rsidRDefault="00664FE1" w:rsidP="00664FE1">
      <w:pPr>
        <w:rPr>
          <w:rFonts w:asciiTheme="minorHAnsi" w:hAnsiTheme="minorHAnsi"/>
        </w:rPr>
      </w:pPr>
    </w:p>
    <w:p w:rsidR="00664FE1" w:rsidRPr="00F679BC" w:rsidRDefault="00664FE1" w:rsidP="00664FE1">
      <w:pPr>
        <w:rPr>
          <w:rFonts w:asciiTheme="minorHAnsi" w:hAnsiTheme="minorHAnsi"/>
        </w:rPr>
      </w:pPr>
      <w:r w:rsidRPr="00F679BC">
        <w:rPr>
          <w:rFonts w:asciiTheme="minorHAnsi" w:hAnsiTheme="minorHAnsi"/>
        </w:rPr>
        <w:tab/>
      </w:r>
      <w:r w:rsidRPr="00F679BC">
        <w:rPr>
          <w:rFonts w:asciiTheme="minorHAnsi" w:hAnsiTheme="minorHAnsi"/>
        </w:rPr>
        <w:tab/>
      </w:r>
      <w:r w:rsidRPr="00F679BC">
        <w:rPr>
          <w:rFonts w:asciiTheme="minorHAnsi" w:hAnsiTheme="minorHAnsi"/>
        </w:rPr>
        <w:tab/>
      </w:r>
      <w:r w:rsidRPr="00F679BC">
        <w:rPr>
          <w:rFonts w:asciiTheme="minorHAnsi" w:hAnsiTheme="minorHAnsi"/>
        </w:rPr>
        <w:tab/>
      </w:r>
      <w:r w:rsidRPr="00F679BC">
        <w:rPr>
          <w:rFonts w:asciiTheme="minorHAnsi" w:hAnsiTheme="minorHAnsi"/>
        </w:rPr>
        <w:tab/>
      </w:r>
    </w:p>
    <w:p w:rsidR="00A06548" w:rsidRDefault="00A06548">
      <w:bookmarkStart w:id="1" w:name="_GoBack"/>
      <w:bookmarkEnd w:id="1"/>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512"/>
    <w:multiLevelType w:val="hybridMultilevel"/>
    <w:tmpl w:val="A32A1528"/>
    <w:lvl w:ilvl="0" w:tplc="0FA6D128">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AC1A0178">
      <w:start w:val="1"/>
      <w:numFmt w:val="lowerRoman"/>
      <w:lvlText w:val="%3."/>
      <w:lvlJc w:val="right"/>
      <w:pPr>
        <w:ind w:left="2430" w:hanging="180"/>
      </w:pPr>
      <w:rPr>
        <w:color w:val="auto"/>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0DE111C"/>
    <w:multiLevelType w:val="hybridMultilevel"/>
    <w:tmpl w:val="86DE95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5F9469B5"/>
    <w:multiLevelType w:val="hybridMultilevel"/>
    <w:tmpl w:val="F8AA3C58"/>
    <w:lvl w:ilvl="0" w:tplc="584230E4">
      <w:start w:val="4"/>
      <w:numFmt w:val="decimal"/>
      <w:lvlText w:val="%1)"/>
      <w:lvlJc w:val="left"/>
      <w:pPr>
        <w:ind w:left="135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E1"/>
    <w:rsid w:val="00664FE1"/>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84343473-098D-410C-80C4-339C0E3A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F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4FE1"/>
    <w:pPr>
      <w:ind w:left="720"/>
    </w:pPr>
  </w:style>
  <w:style w:type="table" w:styleId="TableGrid">
    <w:name w:val="Table Grid"/>
    <w:basedOn w:val="TableNormal"/>
    <w:uiPriority w:val="59"/>
    <w:rsid w:val="00664F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64FE1"/>
  </w:style>
  <w:style w:type="paragraph" w:styleId="BodyText">
    <w:name w:val="Body Text"/>
    <w:basedOn w:val="Normal"/>
    <w:link w:val="BodyTextChar"/>
    <w:uiPriority w:val="1"/>
    <w:qFormat/>
    <w:rsid w:val="00664FE1"/>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664FE1"/>
    <w:rPr>
      <w:rFonts w:ascii="Arial" w:eastAsia="Times New Roman" w:hAnsi="Arial" w:cs="Arial"/>
      <w:sz w:val="24"/>
      <w:szCs w:val="20"/>
    </w:rPr>
  </w:style>
  <w:style w:type="paragraph" w:customStyle="1" w:styleId="Default">
    <w:name w:val="Default"/>
    <w:rsid w:val="00664F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Brc4">
    <w:name w:val="TxBr_c4"/>
    <w:basedOn w:val="Normal"/>
    <w:link w:val="TxBrc4Char"/>
    <w:rsid w:val="00664FE1"/>
    <w:pPr>
      <w:widowControl w:val="0"/>
      <w:autoSpaceDE w:val="0"/>
      <w:autoSpaceDN w:val="0"/>
      <w:spacing w:after="0" w:line="240" w:lineRule="atLeast"/>
      <w:jc w:val="center"/>
    </w:pPr>
    <w:rPr>
      <w:rFonts w:ascii="Times New Roman" w:eastAsia="Times New Roman" w:hAnsi="Times New Roman"/>
      <w:sz w:val="24"/>
      <w:szCs w:val="24"/>
    </w:rPr>
  </w:style>
  <w:style w:type="character" w:customStyle="1" w:styleId="TxBrc4Char">
    <w:name w:val="TxBr_c4 Char"/>
    <w:basedOn w:val="DefaultParagraphFont"/>
    <w:link w:val="TxBrc4"/>
    <w:rsid w:val="00664F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2019-03-11T11:45:00Z</dcterms:created>
  <dcterms:modified xsi:type="dcterms:W3CDTF">2019-03-11T11:45:00Z</dcterms:modified>
</cp:coreProperties>
</file>