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ED" w:rsidRPr="00F679BC" w:rsidRDefault="00C526ED" w:rsidP="00C526ED">
      <w:pPr>
        <w:rPr>
          <w:rFonts w:asciiTheme="minorHAnsi" w:hAnsiTheme="minorHAnsi"/>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C526ED" w:rsidRPr="00E93071" w:rsidTr="003F2393">
        <w:trPr>
          <w:trHeight w:val="300"/>
        </w:trPr>
        <w:tc>
          <w:tcPr>
            <w:tcW w:w="3066" w:type="dxa"/>
            <w:vMerge w:val="restart"/>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17BD4EE4" wp14:editId="54885067">
                  <wp:extent cx="1790700" cy="73342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526ED" w:rsidRDefault="00C526ED" w:rsidP="003F2393">
            <w:pPr>
              <w:autoSpaceDE w:val="0"/>
              <w:autoSpaceDN w:val="0"/>
              <w:adjustRightInd w:val="0"/>
              <w:spacing w:after="0" w:line="240" w:lineRule="auto"/>
              <w:jc w:val="center"/>
              <w:rPr>
                <w:rFonts w:ascii="Times New Roman" w:hAnsi="Times New Roman"/>
                <w:b/>
                <w:bCs/>
                <w:sz w:val="24"/>
                <w:szCs w:val="24"/>
              </w:rPr>
            </w:pPr>
          </w:p>
          <w:p w:rsidR="00C526ED" w:rsidRPr="007E1DAE" w:rsidRDefault="00C526ED" w:rsidP="003F2393">
            <w:pPr>
              <w:jc w:val="center"/>
              <w:rPr>
                <w:rFonts w:ascii="Arial" w:hAnsi="Arial"/>
                <w:b/>
                <w:sz w:val="24"/>
              </w:rPr>
            </w:pPr>
            <w:r w:rsidRPr="007E1DAE">
              <w:rPr>
                <w:rFonts w:ascii="Arial" w:hAnsi="Arial"/>
                <w:b/>
                <w:sz w:val="24"/>
              </w:rPr>
              <w:t>Specimen Collection Procedures</w:t>
            </w:r>
            <w:r>
              <w:rPr>
                <w:rFonts w:ascii="Arial" w:hAnsi="Arial"/>
                <w:b/>
                <w:sz w:val="24"/>
              </w:rPr>
              <w:t xml:space="preserve"> for Microbiology</w:t>
            </w:r>
            <w:r>
              <w:rPr>
                <w:rFonts w:ascii="Arial" w:hAnsi="Arial"/>
                <w:b/>
                <w:sz w:val="24"/>
              </w:rPr>
              <w:fldChar w:fldCharType="begin"/>
            </w:r>
            <w:r>
              <w:instrText xml:space="preserve"> TC "</w:instrText>
            </w:r>
            <w:bookmarkStart w:id="0" w:name="_Toc158084752"/>
            <w:r w:rsidRPr="003B2A87">
              <w:rPr>
                <w:rFonts w:ascii="Arial" w:hAnsi="Arial"/>
                <w:b/>
                <w:sz w:val="24"/>
              </w:rPr>
              <w:instrText>Specimen Collection Procedures for Microbiology</w:instrText>
            </w:r>
            <w:bookmarkEnd w:id="0"/>
            <w:r>
              <w:instrText xml:space="preserve">" \f C \l "1" </w:instrText>
            </w:r>
            <w:r>
              <w:rPr>
                <w:rFonts w:ascii="Arial" w:hAnsi="Arial"/>
                <w:b/>
                <w:sz w:val="24"/>
              </w:rPr>
              <w:fldChar w:fldCharType="end"/>
            </w:r>
          </w:p>
          <w:p w:rsidR="00C526ED" w:rsidRPr="00CF5507" w:rsidRDefault="00C526ED" w:rsidP="003F2393">
            <w:pPr>
              <w:jc w:val="center"/>
              <w:rPr>
                <w:rFonts w:ascii="Arial" w:hAnsi="Arial"/>
                <w:b/>
                <w:sz w:val="24"/>
              </w:rPr>
            </w:pPr>
            <w:r w:rsidRPr="00CF5507">
              <w:rPr>
                <w:rFonts w:ascii="Arial" w:hAnsi="Arial"/>
                <w:b/>
                <w:sz w:val="24"/>
              </w:rPr>
              <w:t>IPP#15</w:t>
            </w:r>
          </w:p>
          <w:p w:rsidR="00C526ED" w:rsidRPr="00E93071" w:rsidRDefault="00C526ED" w:rsidP="003F2393">
            <w:pPr>
              <w:autoSpaceDE w:val="0"/>
              <w:autoSpaceDN w:val="0"/>
              <w:adjustRightInd w:val="0"/>
              <w:spacing w:after="0" w:line="240" w:lineRule="auto"/>
              <w:jc w:val="center"/>
              <w:rPr>
                <w:rFonts w:ascii="Times New Roman" w:hAnsi="Times New Roman"/>
                <w:b/>
                <w:bCs/>
                <w:sz w:val="24"/>
                <w:szCs w:val="24"/>
              </w:rPr>
            </w:pPr>
          </w:p>
        </w:tc>
        <w:tc>
          <w:tcPr>
            <w:tcW w:w="2051" w:type="dxa"/>
          </w:tcPr>
          <w:p w:rsidR="00C526ED" w:rsidRPr="002B1ABF" w:rsidRDefault="00C526ED"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C526ED" w:rsidRPr="002B1ABF" w:rsidRDefault="00C526ED"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C526ED" w:rsidRPr="00E93071" w:rsidTr="003F2393">
        <w:trPr>
          <w:trHeight w:val="300"/>
        </w:trPr>
        <w:tc>
          <w:tcPr>
            <w:tcW w:w="3066" w:type="dxa"/>
            <w:vMerge/>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526ED" w:rsidRPr="002B1ABF" w:rsidRDefault="00C526ED"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C526ED" w:rsidRPr="002B1ABF" w:rsidRDefault="00C526ED"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C526ED" w:rsidRPr="00E93071" w:rsidTr="003F2393">
        <w:trPr>
          <w:trHeight w:val="300"/>
        </w:trPr>
        <w:tc>
          <w:tcPr>
            <w:tcW w:w="3066" w:type="dxa"/>
            <w:vMerge/>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526ED" w:rsidRPr="002B1ABF" w:rsidRDefault="00C526ED"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C526ED" w:rsidRPr="00E93071" w:rsidRDefault="00C526ED"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C526ED" w:rsidRPr="00E93071" w:rsidTr="003F2393">
        <w:trPr>
          <w:trHeight w:val="300"/>
        </w:trPr>
        <w:tc>
          <w:tcPr>
            <w:tcW w:w="3066" w:type="dxa"/>
            <w:vMerge/>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526ED" w:rsidRPr="00E93071" w:rsidRDefault="00C526ED"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526ED" w:rsidRPr="002B1ABF" w:rsidRDefault="00C526ED"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C526ED" w:rsidRPr="00E93071" w:rsidRDefault="00C526ED"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C526ED" w:rsidRPr="00E93071" w:rsidTr="003F2393">
        <w:trPr>
          <w:trHeight w:val="300"/>
        </w:trPr>
        <w:tc>
          <w:tcPr>
            <w:tcW w:w="6138" w:type="dxa"/>
            <w:gridSpan w:val="2"/>
          </w:tcPr>
          <w:p w:rsidR="00C526ED" w:rsidRPr="00AE7B74" w:rsidRDefault="00C526ED"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C526ED" w:rsidRPr="002412AC" w:rsidRDefault="00C526ED"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C526ED" w:rsidRPr="002412AC" w:rsidRDefault="00C526ED" w:rsidP="003F2393">
            <w:pPr>
              <w:autoSpaceDE w:val="0"/>
              <w:autoSpaceDN w:val="0"/>
              <w:adjustRightInd w:val="0"/>
              <w:spacing w:after="0" w:line="240" w:lineRule="auto"/>
              <w:rPr>
                <w:rFonts w:ascii="Times New Roman" w:hAnsi="Times New Roman"/>
                <w:b/>
                <w:bCs/>
                <w:color w:val="000000"/>
                <w:sz w:val="24"/>
                <w:szCs w:val="24"/>
              </w:rPr>
            </w:pPr>
          </w:p>
        </w:tc>
      </w:tr>
      <w:tr w:rsidR="00C526ED" w:rsidRPr="00E93071" w:rsidTr="003F2393">
        <w:trPr>
          <w:trHeight w:val="300"/>
        </w:trPr>
        <w:tc>
          <w:tcPr>
            <w:tcW w:w="9738" w:type="dxa"/>
            <w:gridSpan w:val="4"/>
          </w:tcPr>
          <w:p w:rsidR="00C526ED" w:rsidRPr="002412AC" w:rsidRDefault="00C526ED"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C526ED" w:rsidRPr="00E93071" w:rsidRDefault="00C526ED" w:rsidP="00C526ED">
      <w:pPr>
        <w:autoSpaceDE w:val="0"/>
        <w:autoSpaceDN w:val="0"/>
        <w:adjustRightInd w:val="0"/>
        <w:spacing w:after="0" w:line="240" w:lineRule="auto"/>
        <w:rPr>
          <w:rFonts w:ascii="Times New Roman" w:hAnsi="Times New Roman"/>
          <w:bCs/>
          <w:color w:val="000000"/>
          <w:sz w:val="24"/>
          <w:szCs w:val="24"/>
        </w:rPr>
      </w:pPr>
    </w:p>
    <w:p w:rsidR="00C526ED" w:rsidRPr="007B63BF" w:rsidRDefault="00C526ED" w:rsidP="00C526ED">
      <w:pPr>
        <w:autoSpaceDE w:val="0"/>
        <w:autoSpaceDN w:val="0"/>
        <w:adjustRightInd w:val="0"/>
        <w:spacing w:after="0" w:line="240" w:lineRule="auto"/>
        <w:rPr>
          <w:rFonts w:asciiTheme="minorHAnsi" w:hAnsiTheme="minorHAnsi"/>
          <w:bCs/>
          <w:color w:val="000000"/>
          <w:sz w:val="24"/>
          <w:szCs w:val="24"/>
        </w:rPr>
      </w:pPr>
    </w:p>
    <w:p w:rsidR="00C526ED" w:rsidRPr="0068038E" w:rsidRDefault="00C526ED" w:rsidP="00C526ED">
      <w:pPr>
        <w:pStyle w:val="ListParagraph"/>
        <w:numPr>
          <w:ilvl w:val="0"/>
          <w:numId w:val="6"/>
        </w:numPr>
        <w:rPr>
          <w:rFonts w:asciiTheme="minorHAnsi" w:hAnsiTheme="minorHAnsi"/>
          <w:color w:val="0070C0"/>
        </w:rPr>
      </w:pPr>
      <w:r w:rsidRPr="0068038E">
        <w:rPr>
          <w:rFonts w:asciiTheme="minorHAnsi" w:hAnsiTheme="minorHAnsi"/>
          <w:bCs/>
          <w:color w:val="000000"/>
        </w:rPr>
        <w:t xml:space="preserve"> </w:t>
      </w:r>
      <w:r w:rsidRPr="0068038E">
        <w:rPr>
          <w:rFonts w:asciiTheme="minorHAnsi" w:hAnsiTheme="minorHAnsi"/>
          <w:b/>
        </w:rPr>
        <w:t xml:space="preserve">General Procedure Statement: </w:t>
      </w:r>
      <w:r w:rsidRPr="0068038E">
        <w:rPr>
          <w:rFonts w:asciiTheme="minorHAnsi" w:hAnsiTheme="minorHAnsi"/>
        </w:rPr>
        <w:t>To give guidelines to staff concerning the proper Process for Blood Culture prep and collection and therapeutic drug monitoring.</w:t>
      </w:r>
      <w:r w:rsidRPr="0068038E">
        <w:rPr>
          <w:rFonts w:asciiTheme="minorHAnsi" w:hAnsiTheme="minorHAnsi"/>
          <w:color w:val="0070C0"/>
        </w:rPr>
        <w:t xml:space="preserve">  </w:t>
      </w:r>
    </w:p>
    <w:p w:rsidR="00C526ED" w:rsidRPr="0068038E" w:rsidRDefault="00C526ED" w:rsidP="00C526ED">
      <w:pPr>
        <w:pStyle w:val="ListParagraph"/>
        <w:numPr>
          <w:ilvl w:val="1"/>
          <w:numId w:val="6"/>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C526ED" w:rsidRPr="0068038E" w:rsidRDefault="00C526ED" w:rsidP="00C526ED">
      <w:pPr>
        <w:autoSpaceDE w:val="0"/>
        <w:autoSpaceDN w:val="0"/>
        <w:adjustRightInd w:val="0"/>
        <w:spacing w:after="0" w:line="240" w:lineRule="auto"/>
        <w:ind w:left="1530"/>
        <w:rPr>
          <w:rFonts w:asciiTheme="minorHAnsi" w:hAnsiTheme="minorHAnsi"/>
          <w:b/>
        </w:rPr>
      </w:pPr>
    </w:p>
    <w:p w:rsidR="00C526ED" w:rsidRPr="0068038E" w:rsidRDefault="00C526ED" w:rsidP="00C526ED">
      <w:pPr>
        <w:pStyle w:val="ListParagraph"/>
        <w:autoSpaceDE w:val="0"/>
        <w:autoSpaceDN w:val="0"/>
        <w:adjustRightInd w:val="0"/>
        <w:spacing w:after="0" w:line="240" w:lineRule="auto"/>
        <w:ind w:left="1890"/>
        <w:rPr>
          <w:rFonts w:asciiTheme="minorHAnsi" w:hAnsiTheme="minorHAnsi"/>
        </w:rPr>
      </w:pPr>
    </w:p>
    <w:p w:rsidR="00C526ED" w:rsidRPr="0068038E" w:rsidRDefault="00C526ED" w:rsidP="00C526ED">
      <w:pPr>
        <w:pStyle w:val="ListParagraph"/>
        <w:numPr>
          <w:ilvl w:val="1"/>
          <w:numId w:val="6"/>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C526ED" w:rsidRPr="0068038E" w:rsidRDefault="00C526ED" w:rsidP="00C526ED">
      <w:pPr>
        <w:pStyle w:val="ListParagraph"/>
        <w:numPr>
          <w:ilvl w:val="2"/>
          <w:numId w:val="6"/>
        </w:numPr>
        <w:autoSpaceDE w:val="0"/>
        <w:autoSpaceDN w:val="0"/>
        <w:adjustRightInd w:val="0"/>
        <w:spacing w:after="0" w:line="240" w:lineRule="auto"/>
        <w:rPr>
          <w:rFonts w:asciiTheme="minorHAnsi" w:hAnsiTheme="minorHAnsi"/>
          <w:b/>
        </w:rPr>
      </w:pPr>
      <w:r w:rsidRPr="0068038E">
        <w:rPr>
          <w:rFonts w:asciiTheme="minorHAnsi" w:hAnsiTheme="minorHAnsi"/>
        </w:rPr>
        <w:t>Procedure owner/ Implementer: Inpatient Phlebotomy</w:t>
      </w:r>
      <w:r>
        <w:rPr>
          <w:rFonts w:asciiTheme="minorHAnsi" w:hAnsiTheme="minorHAnsi"/>
        </w:rPr>
        <w:t xml:space="preserve">, </w:t>
      </w:r>
      <w:proofErr w:type="spellStart"/>
      <w:r>
        <w:rPr>
          <w:rFonts w:asciiTheme="minorHAnsi" w:hAnsiTheme="minorHAnsi"/>
        </w:rPr>
        <w:t>Microbiolgy</w:t>
      </w:r>
      <w:proofErr w:type="spellEnd"/>
      <w:r w:rsidRPr="0068038E">
        <w:rPr>
          <w:rFonts w:asciiTheme="minorHAnsi" w:hAnsiTheme="minorHAnsi"/>
        </w:rPr>
        <w:t xml:space="preserve">      </w:t>
      </w:r>
    </w:p>
    <w:p w:rsidR="00C526ED" w:rsidRPr="0068038E" w:rsidRDefault="00C526ED" w:rsidP="00C526ED">
      <w:pPr>
        <w:pStyle w:val="ListParagraph"/>
        <w:numPr>
          <w:ilvl w:val="2"/>
          <w:numId w:val="6"/>
        </w:numPr>
        <w:autoSpaceDE w:val="0"/>
        <w:autoSpaceDN w:val="0"/>
        <w:adjustRightInd w:val="0"/>
        <w:spacing w:after="0" w:line="240" w:lineRule="auto"/>
        <w:rPr>
          <w:rFonts w:asciiTheme="minorHAnsi" w:hAnsiTheme="minorHAnsi"/>
        </w:rPr>
      </w:pPr>
      <w:r w:rsidRPr="0068038E">
        <w:rPr>
          <w:rFonts w:asciiTheme="minorHAnsi" w:hAnsiTheme="minorHAnsi"/>
        </w:rPr>
        <w:t>Procedure prepared by: Laurie Watson</w:t>
      </w:r>
      <w:r>
        <w:rPr>
          <w:rFonts w:asciiTheme="minorHAnsi" w:hAnsiTheme="minorHAnsi"/>
        </w:rPr>
        <w:t xml:space="preserve">  MT(ASCP)</w:t>
      </w:r>
      <w:r w:rsidRPr="0068038E">
        <w:rPr>
          <w:rFonts w:asciiTheme="minorHAnsi" w:hAnsiTheme="minorHAnsi"/>
        </w:rPr>
        <w:t xml:space="preserve">    </w:t>
      </w:r>
    </w:p>
    <w:p w:rsidR="00C526ED" w:rsidRPr="0068038E" w:rsidRDefault="00C526ED" w:rsidP="00C526ED">
      <w:pPr>
        <w:pStyle w:val="ListParagraph"/>
        <w:numPr>
          <w:ilvl w:val="2"/>
          <w:numId w:val="6"/>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C526ED" w:rsidRPr="0068038E" w:rsidRDefault="00C526ED" w:rsidP="00C526ED">
      <w:pPr>
        <w:autoSpaceDE w:val="0"/>
        <w:autoSpaceDN w:val="0"/>
        <w:adjustRightInd w:val="0"/>
        <w:spacing w:after="0" w:line="240" w:lineRule="auto"/>
        <w:ind w:left="2160"/>
        <w:rPr>
          <w:rFonts w:asciiTheme="minorHAnsi" w:hAnsiTheme="minorHAnsi"/>
          <w:b/>
        </w:rPr>
      </w:pPr>
      <w:r w:rsidRPr="0068038E">
        <w:rPr>
          <w:rFonts w:asciiTheme="minorHAnsi" w:hAnsiTheme="minorHAnsi"/>
          <w:b/>
        </w:rPr>
        <w:t xml:space="preserve"> </w:t>
      </w:r>
    </w:p>
    <w:p w:rsidR="00C526ED" w:rsidRPr="0068038E" w:rsidRDefault="00C526ED" w:rsidP="00C526ED">
      <w:pPr>
        <w:pStyle w:val="ListParagraph"/>
        <w:tabs>
          <w:tab w:val="left" w:pos="360"/>
        </w:tabs>
        <w:autoSpaceDE w:val="0"/>
        <w:autoSpaceDN w:val="0"/>
        <w:adjustRightInd w:val="0"/>
        <w:spacing w:after="0" w:line="240" w:lineRule="auto"/>
        <w:ind w:left="900"/>
        <w:rPr>
          <w:rFonts w:asciiTheme="minorHAnsi" w:hAnsiTheme="minorHAnsi"/>
          <w:color w:val="000000"/>
        </w:rPr>
      </w:pPr>
    </w:p>
    <w:p w:rsidR="00C526ED" w:rsidRPr="0068038E" w:rsidRDefault="00C526ED" w:rsidP="00C526ED">
      <w:pPr>
        <w:pStyle w:val="ListParagraph"/>
        <w:numPr>
          <w:ilvl w:val="0"/>
          <w:numId w:val="6"/>
        </w:numPr>
        <w:rPr>
          <w:rFonts w:asciiTheme="minorHAnsi" w:hAnsiTheme="minorHAnsi"/>
          <w:b/>
          <w:bCs/>
        </w:rPr>
      </w:pPr>
      <w:r w:rsidRPr="0068038E">
        <w:rPr>
          <w:rFonts w:asciiTheme="minorHAnsi" w:hAnsiTheme="minorHAnsi"/>
          <w:b/>
          <w:bCs/>
          <w:color w:val="000000"/>
        </w:rPr>
        <w:t>Procedure:  Specimen Collection Procedures for Microbiology</w:t>
      </w:r>
    </w:p>
    <w:p w:rsidR="00C526ED" w:rsidRPr="004E5C7E" w:rsidRDefault="00C526ED" w:rsidP="00C526ED">
      <w:pPr>
        <w:pStyle w:val="Default"/>
        <w:numPr>
          <w:ilvl w:val="1"/>
          <w:numId w:val="6"/>
        </w:numPr>
        <w:rPr>
          <w:rFonts w:asciiTheme="minorHAnsi" w:hAnsiTheme="minorHAnsi" w:cs="Arial"/>
          <w:sz w:val="22"/>
          <w:szCs w:val="22"/>
        </w:rPr>
      </w:pPr>
      <w:r>
        <w:rPr>
          <w:rFonts w:asciiTheme="minorHAnsi" w:hAnsiTheme="minorHAnsi"/>
          <w:b/>
          <w:bCs/>
          <w:sz w:val="22"/>
          <w:szCs w:val="22"/>
        </w:rPr>
        <w:t>Blood Culture Collection Media</w:t>
      </w:r>
    </w:p>
    <w:p w:rsidR="00C526ED" w:rsidRPr="004E5C7E" w:rsidRDefault="00C526ED" w:rsidP="00C526ED">
      <w:pPr>
        <w:pStyle w:val="Default"/>
        <w:numPr>
          <w:ilvl w:val="2"/>
          <w:numId w:val="6"/>
        </w:numPr>
        <w:rPr>
          <w:rFonts w:asciiTheme="minorHAnsi" w:hAnsiTheme="minorHAnsi" w:cs="Arial"/>
          <w:sz w:val="22"/>
          <w:szCs w:val="22"/>
        </w:rPr>
      </w:pPr>
      <w:r w:rsidRPr="004E5C7E">
        <w:rPr>
          <w:rFonts w:asciiTheme="minorHAnsi" w:hAnsiTheme="minorHAnsi"/>
          <w:bCs/>
          <w:sz w:val="22"/>
          <w:szCs w:val="22"/>
        </w:rPr>
        <w:t xml:space="preserve">Blood culture collections are one of the most important functions of the microbiology laboratory as clinicians rely on this information to aid in the diagnosis of bacteremia and </w:t>
      </w:r>
      <w:proofErr w:type="spellStart"/>
      <w:r w:rsidRPr="004E5C7E">
        <w:rPr>
          <w:rFonts w:asciiTheme="minorHAnsi" w:hAnsiTheme="minorHAnsi"/>
          <w:bCs/>
          <w:sz w:val="22"/>
          <w:szCs w:val="22"/>
        </w:rPr>
        <w:t>fungemia</w:t>
      </w:r>
      <w:proofErr w:type="spellEnd"/>
      <w:r w:rsidRPr="004E5C7E">
        <w:rPr>
          <w:rFonts w:asciiTheme="minorHAnsi" w:hAnsiTheme="minorHAnsi"/>
          <w:bCs/>
          <w:sz w:val="22"/>
          <w:szCs w:val="22"/>
        </w:rPr>
        <w:t>.</w:t>
      </w:r>
    </w:p>
    <w:p w:rsidR="00C526ED" w:rsidRPr="00102E93" w:rsidRDefault="00C526ED" w:rsidP="00C526ED">
      <w:pPr>
        <w:pStyle w:val="Default"/>
        <w:numPr>
          <w:ilvl w:val="2"/>
          <w:numId w:val="6"/>
        </w:numPr>
        <w:rPr>
          <w:rFonts w:asciiTheme="minorHAnsi" w:hAnsiTheme="minorHAnsi" w:cs="Arial"/>
          <w:sz w:val="22"/>
          <w:szCs w:val="22"/>
        </w:rPr>
      </w:pPr>
      <w:r w:rsidRPr="00F20DA8">
        <w:rPr>
          <w:rFonts w:asciiTheme="minorHAnsi" w:hAnsiTheme="minorHAnsi"/>
          <w:bCs/>
          <w:sz w:val="22"/>
          <w:szCs w:val="22"/>
        </w:rPr>
        <w:t>Routine</w:t>
      </w:r>
      <w:r w:rsidRPr="00F20DA8">
        <w:rPr>
          <w:rFonts w:asciiTheme="minorHAnsi" w:hAnsiTheme="minorHAnsi" w:cs="Arial"/>
          <w:sz w:val="22"/>
          <w:szCs w:val="22"/>
        </w:rPr>
        <w:t xml:space="preserve"> blood cultures are drawn in 2 </w:t>
      </w:r>
      <w:r>
        <w:rPr>
          <w:rFonts w:asciiTheme="minorHAnsi" w:hAnsiTheme="minorHAnsi" w:cs="Arial"/>
          <w:sz w:val="22"/>
          <w:szCs w:val="22"/>
        </w:rPr>
        <w:t>BACTEC®</w:t>
      </w:r>
      <w:r w:rsidRPr="00F20DA8">
        <w:rPr>
          <w:rFonts w:asciiTheme="minorHAnsi" w:hAnsiTheme="minorHAnsi" w:cs="Arial"/>
          <w:sz w:val="22"/>
          <w:szCs w:val="22"/>
        </w:rPr>
        <w:t xml:space="preserve"> Blood Culture bottles. </w:t>
      </w:r>
      <w:r>
        <w:rPr>
          <w:rFonts w:asciiTheme="minorHAnsi" w:hAnsiTheme="minorHAnsi" w:cs="Arial"/>
          <w:sz w:val="22"/>
          <w:szCs w:val="22"/>
        </w:rPr>
        <w:t xml:space="preserve">Fungal blood cultures are collected in BACTEC MYCO/F LYTIC blood culture bottles.  Pediatric Cultures are collected using the </w:t>
      </w:r>
      <w:r w:rsidRPr="004E5C7E">
        <w:rPr>
          <w:rFonts w:asciiTheme="minorHAnsi" w:hAnsiTheme="minorHAnsi"/>
          <w:bCs/>
          <w:sz w:val="22"/>
          <w:szCs w:val="22"/>
        </w:rPr>
        <w:t xml:space="preserve">BACTEC </w:t>
      </w:r>
      <w:proofErr w:type="spellStart"/>
      <w:r w:rsidRPr="004E5C7E">
        <w:rPr>
          <w:rFonts w:asciiTheme="minorHAnsi" w:hAnsiTheme="minorHAnsi"/>
          <w:bCs/>
          <w:sz w:val="22"/>
          <w:szCs w:val="22"/>
        </w:rPr>
        <w:t>Peds</w:t>
      </w:r>
      <w:proofErr w:type="spellEnd"/>
      <w:r w:rsidRPr="004E5C7E">
        <w:rPr>
          <w:rFonts w:asciiTheme="minorHAnsi" w:hAnsiTheme="minorHAnsi"/>
          <w:bCs/>
          <w:sz w:val="22"/>
          <w:szCs w:val="22"/>
        </w:rPr>
        <w:t xml:space="preserve"> </w:t>
      </w:r>
      <w:proofErr w:type="gramStart"/>
      <w:r w:rsidRPr="004E5C7E">
        <w:rPr>
          <w:rFonts w:asciiTheme="minorHAnsi" w:hAnsiTheme="minorHAnsi"/>
          <w:bCs/>
          <w:sz w:val="22"/>
          <w:szCs w:val="22"/>
        </w:rPr>
        <w:t>Plus</w:t>
      </w:r>
      <w:proofErr w:type="gramEnd"/>
      <w:r w:rsidRPr="004E5C7E">
        <w:rPr>
          <w:rFonts w:asciiTheme="minorHAnsi" w:hAnsiTheme="minorHAnsi"/>
          <w:bCs/>
          <w:sz w:val="22"/>
          <w:szCs w:val="22"/>
        </w:rPr>
        <w:t xml:space="preserve"> </w:t>
      </w:r>
      <w:r w:rsidRPr="004E5C7E">
        <w:rPr>
          <w:rFonts w:asciiTheme="minorHAnsi" w:hAnsiTheme="minorHAnsi"/>
          <w:bCs/>
          <w:sz w:val="22"/>
          <w:szCs w:val="22"/>
          <w:vertAlign w:val="superscript"/>
        </w:rPr>
        <w:t>TM</w:t>
      </w:r>
      <w:r w:rsidRPr="004E5C7E">
        <w:rPr>
          <w:rFonts w:asciiTheme="minorHAnsi" w:hAnsiTheme="minorHAnsi"/>
          <w:bCs/>
          <w:sz w:val="22"/>
          <w:szCs w:val="22"/>
        </w:rPr>
        <w:t xml:space="preserve"> /F</w:t>
      </w:r>
      <w:r>
        <w:rPr>
          <w:rFonts w:asciiTheme="minorHAnsi" w:hAnsiTheme="minorHAnsi"/>
          <w:bCs/>
          <w:sz w:val="22"/>
          <w:szCs w:val="22"/>
        </w:rPr>
        <w:t xml:space="preserve"> bottles. AFB blood cultures are collected in the BACTEC MYCO/F Lytic blood culture bottle.</w:t>
      </w:r>
    </w:p>
    <w:p w:rsidR="00C526ED" w:rsidRPr="004E5C7E" w:rsidRDefault="00C526ED" w:rsidP="00C526ED">
      <w:pPr>
        <w:pStyle w:val="Default"/>
        <w:numPr>
          <w:ilvl w:val="2"/>
          <w:numId w:val="6"/>
        </w:numPr>
        <w:rPr>
          <w:rFonts w:asciiTheme="minorHAnsi" w:hAnsiTheme="minorHAnsi" w:cs="Arial"/>
          <w:sz w:val="22"/>
          <w:szCs w:val="22"/>
        </w:rPr>
      </w:pPr>
      <w:r w:rsidRPr="004E5C7E">
        <w:rPr>
          <w:rFonts w:asciiTheme="minorHAnsi" w:hAnsiTheme="minorHAnsi"/>
          <w:bCs/>
          <w:sz w:val="22"/>
          <w:szCs w:val="22"/>
        </w:rPr>
        <w:t xml:space="preserve">BACTEC </w:t>
      </w:r>
      <w:r>
        <w:rPr>
          <w:rFonts w:asciiTheme="minorHAnsi" w:hAnsiTheme="minorHAnsi"/>
          <w:bCs/>
          <w:sz w:val="22"/>
          <w:szCs w:val="22"/>
        </w:rPr>
        <w:t xml:space="preserve">/F Blood Culture Media permit screening for bacteria, yeast and fungi present in the blood.  </w:t>
      </w:r>
      <w:r w:rsidRPr="004E5C7E">
        <w:rPr>
          <w:rFonts w:asciiTheme="minorHAnsi" w:hAnsiTheme="minorHAnsi"/>
          <w:bCs/>
          <w:sz w:val="22"/>
          <w:szCs w:val="22"/>
        </w:rPr>
        <w:t xml:space="preserve"> </w:t>
      </w:r>
      <w:r>
        <w:rPr>
          <w:rFonts w:asciiTheme="minorHAnsi" w:hAnsiTheme="minorHAnsi"/>
          <w:bCs/>
          <w:sz w:val="22"/>
          <w:szCs w:val="22"/>
        </w:rPr>
        <w:t xml:space="preserve">It is an </w:t>
      </w:r>
      <w:r w:rsidRPr="004E5C7E">
        <w:rPr>
          <w:rFonts w:asciiTheme="minorHAnsi" w:hAnsiTheme="minorHAnsi"/>
          <w:bCs/>
          <w:sz w:val="22"/>
          <w:szCs w:val="22"/>
        </w:rPr>
        <w:t>all-purpose enriched soybean-casein digest broth media.  These media contain resins for antibiotic neutralization, providing increased recovery as compared with Standard Media.  BACTEC bottles are capable of supporting growth of common obligate anaerobic, aerobic, and facultative organisms.</w:t>
      </w:r>
    </w:p>
    <w:p w:rsidR="00C526ED" w:rsidRPr="0028235C" w:rsidRDefault="00C526ED" w:rsidP="00C526ED">
      <w:pPr>
        <w:pStyle w:val="Default"/>
        <w:numPr>
          <w:ilvl w:val="2"/>
          <w:numId w:val="6"/>
        </w:numPr>
        <w:rPr>
          <w:rFonts w:asciiTheme="minorHAnsi" w:hAnsiTheme="minorHAnsi" w:cs="Arial"/>
          <w:sz w:val="22"/>
          <w:szCs w:val="22"/>
        </w:rPr>
      </w:pPr>
      <w:r w:rsidRPr="004E5C7E">
        <w:rPr>
          <w:rFonts w:asciiTheme="minorHAnsi" w:hAnsiTheme="minorHAnsi"/>
          <w:bCs/>
          <w:sz w:val="22"/>
          <w:szCs w:val="22"/>
        </w:rPr>
        <w:lastRenderedPageBreak/>
        <w:t xml:space="preserve">BACTEC </w:t>
      </w:r>
      <w:proofErr w:type="spellStart"/>
      <w:r w:rsidRPr="004E5C7E">
        <w:rPr>
          <w:rFonts w:asciiTheme="minorHAnsi" w:hAnsiTheme="minorHAnsi"/>
          <w:bCs/>
          <w:sz w:val="22"/>
          <w:szCs w:val="22"/>
        </w:rPr>
        <w:t>Peds</w:t>
      </w:r>
      <w:proofErr w:type="spellEnd"/>
      <w:r w:rsidRPr="004E5C7E">
        <w:rPr>
          <w:rFonts w:asciiTheme="minorHAnsi" w:hAnsiTheme="minorHAnsi"/>
          <w:bCs/>
          <w:sz w:val="22"/>
          <w:szCs w:val="22"/>
        </w:rPr>
        <w:t xml:space="preserve"> </w:t>
      </w:r>
      <w:proofErr w:type="gramStart"/>
      <w:r w:rsidRPr="004E5C7E">
        <w:rPr>
          <w:rFonts w:asciiTheme="minorHAnsi" w:hAnsiTheme="minorHAnsi"/>
          <w:bCs/>
          <w:sz w:val="22"/>
          <w:szCs w:val="22"/>
        </w:rPr>
        <w:t>Plus</w:t>
      </w:r>
      <w:proofErr w:type="gramEnd"/>
      <w:r w:rsidRPr="004E5C7E">
        <w:rPr>
          <w:rFonts w:asciiTheme="minorHAnsi" w:hAnsiTheme="minorHAnsi"/>
          <w:bCs/>
          <w:sz w:val="22"/>
          <w:szCs w:val="22"/>
        </w:rPr>
        <w:t xml:space="preserve"> </w:t>
      </w:r>
      <w:r w:rsidRPr="004E5C7E">
        <w:rPr>
          <w:rFonts w:asciiTheme="minorHAnsi" w:hAnsiTheme="minorHAnsi"/>
          <w:bCs/>
          <w:sz w:val="22"/>
          <w:szCs w:val="22"/>
          <w:vertAlign w:val="superscript"/>
        </w:rPr>
        <w:t>TM</w:t>
      </w:r>
      <w:r w:rsidRPr="004E5C7E">
        <w:rPr>
          <w:rFonts w:asciiTheme="minorHAnsi" w:hAnsiTheme="minorHAnsi"/>
          <w:bCs/>
          <w:sz w:val="22"/>
          <w:szCs w:val="22"/>
        </w:rPr>
        <w:t xml:space="preserve"> /F Medium is specialized media that accommodates small-volume samples (&lt;+3mL of blood) to optimize detection of common pediatric pathogens.</w:t>
      </w:r>
    </w:p>
    <w:p w:rsidR="00C526ED" w:rsidRPr="0028235C" w:rsidRDefault="00C526ED" w:rsidP="00C526ED">
      <w:pPr>
        <w:pStyle w:val="Default"/>
        <w:numPr>
          <w:ilvl w:val="2"/>
          <w:numId w:val="6"/>
        </w:numPr>
        <w:rPr>
          <w:rFonts w:asciiTheme="minorHAnsi" w:hAnsiTheme="minorHAnsi" w:cs="Arial"/>
          <w:sz w:val="22"/>
          <w:szCs w:val="22"/>
        </w:rPr>
      </w:pPr>
      <w:r>
        <w:rPr>
          <w:rFonts w:asciiTheme="minorHAnsi" w:hAnsiTheme="minorHAnsi"/>
          <w:bCs/>
          <w:sz w:val="22"/>
          <w:szCs w:val="22"/>
        </w:rPr>
        <w:t>Bottles should be stored at 2-25˚C in a dry location OUT OF DIRECT LIGHT.</w:t>
      </w:r>
    </w:p>
    <w:p w:rsidR="00C526ED" w:rsidRPr="0028235C" w:rsidRDefault="00C526ED" w:rsidP="00C526ED">
      <w:pPr>
        <w:pStyle w:val="Default"/>
        <w:numPr>
          <w:ilvl w:val="2"/>
          <w:numId w:val="6"/>
        </w:numPr>
        <w:rPr>
          <w:rFonts w:asciiTheme="minorHAnsi" w:hAnsiTheme="minorHAnsi" w:cs="Arial"/>
          <w:sz w:val="22"/>
          <w:szCs w:val="22"/>
        </w:rPr>
      </w:pPr>
      <w:r>
        <w:rPr>
          <w:rFonts w:asciiTheme="minorHAnsi" w:hAnsiTheme="minorHAnsi"/>
          <w:bCs/>
          <w:sz w:val="22"/>
          <w:szCs w:val="22"/>
        </w:rPr>
        <w:t xml:space="preserve">Do </w:t>
      </w:r>
      <w:proofErr w:type="gramStart"/>
      <w:r>
        <w:rPr>
          <w:rFonts w:asciiTheme="minorHAnsi" w:hAnsiTheme="minorHAnsi"/>
          <w:bCs/>
          <w:sz w:val="22"/>
          <w:szCs w:val="22"/>
        </w:rPr>
        <w:t>Not</w:t>
      </w:r>
      <w:proofErr w:type="gramEnd"/>
      <w:r>
        <w:rPr>
          <w:rFonts w:asciiTheme="minorHAnsi" w:hAnsiTheme="minorHAnsi"/>
          <w:bCs/>
          <w:sz w:val="22"/>
          <w:szCs w:val="22"/>
        </w:rPr>
        <w:t xml:space="preserve"> use after expiration date on bottle.  It is the responsibility of the person collecting the sample to verify the expiration date.</w:t>
      </w:r>
    </w:p>
    <w:p w:rsidR="00C526ED" w:rsidRPr="00D635C3" w:rsidRDefault="00C526ED" w:rsidP="00C526ED">
      <w:pPr>
        <w:pStyle w:val="Default"/>
        <w:numPr>
          <w:ilvl w:val="2"/>
          <w:numId w:val="6"/>
        </w:numPr>
        <w:rPr>
          <w:rFonts w:asciiTheme="minorHAnsi" w:hAnsiTheme="minorHAnsi"/>
          <w:bCs/>
          <w:sz w:val="22"/>
          <w:szCs w:val="22"/>
        </w:rPr>
      </w:pPr>
      <w:r w:rsidRPr="00D635C3">
        <w:rPr>
          <w:rFonts w:asciiTheme="minorHAnsi" w:hAnsiTheme="minorHAnsi"/>
          <w:bCs/>
          <w:sz w:val="22"/>
          <w:szCs w:val="22"/>
        </w:rPr>
        <w:t>Prior to use, each bottle should be examined for evidence of contamination such as cloudiness, bulging or depressed septum, or leakage.  DO NOT USE any bottle showing evidence of contamination, leakage or damage.</w:t>
      </w:r>
    </w:p>
    <w:p w:rsidR="00C526ED" w:rsidRPr="00102E93" w:rsidRDefault="00C526ED" w:rsidP="00C526ED">
      <w:pPr>
        <w:pStyle w:val="Default"/>
        <w:ind w:left="360"/>
        <w:rPr>
          <w:rFonts w:asciiTheme="minorHAnsi" w:hAnsiTheme="minorHAnsi" w:cs="Arial"/>
          <w:sz w:val="22"/>
          <w:szCs w:val="22"/>
        </w:rPr>
      </w:pPr>
    </w:p>
    <w:p w:rsidR="00C526ED" w:rsidRPr="00F20DA8" w:rsidRDefault="00C526ED" w:rsidP="00C526ED">
      <w:pPr>
        <w:pStyle w:val="Default"/>
        <w:ind w:left="360"/>
        <w:rPr>
          <w:rFonts w:asciiTheme="minorHAnsi" w:hAnsiTheme="minorHAnsi" w:cs="Arial"/>
          <w:sz w:val="22"/>
          <w:szCs w:val="22"/>
        </w:rPr>
      </w:pPr>
    </w:p>
    <w:p w:rsidR="00C526ED" w:rsidRPr="000D6D7F" w:rsidRDefault="00C526ED" w:rsidP="00C526ED">
      <w:pPr>
        <w:pStyle w:val="ListParagraph"/>
        <w:numPr>
          <w:ilvl w:val="0"/>
          <w:numId w:val="6"/>
        </w:numPr>
        <w:autoSpaceDE w:val="0"/>
        <w:autoSpaceDN w:val="0"/>
        <w:adjustRightInd w:val="0"/>
        <w:spacing w:after="0" w:line="240" w:lineRule="auto"/>
        <w:contextualSpacing/>
        <w:rPr>
          <w:rFonts w:cs="Arial"/>
          <w:b/>
          <w:color w:val="000000"/>
        </w:rPr>
      </w:pPr>
      <w:r w:rsidRPr="000D6D7F">
        <w:rPr>
          <w:rFonts w:cs="Arial"/>
          <w:b/>
          <w:bCs/>
          <w:color w:val="000000"/>
        </w:rPr>
        <w:t xml:space="preserve">Materials required for Routine Blood Culture: </w:t>
      </w:r>
    </w:p>
    <w:p w:rsidR="00C526ED" w:rsidRPr="00D635C3" w:rsidRDefault="00C526ED" w:rsidP="00C526ED">
      <w:pPr>
        <w:pStyle w:val="ListParagraph"/>
        <w:numPr>
          <w:ilvl w:val="1"/>
          <w:numId w:val="6"/>
        </w:numPr>
        <w:autoSpaceDE w:val="0"/>
        <w:autoSpaceDN w:val="0"/>
        <w:adjustRightInd w:val="0"/>
        <w:spacing w:after="0" w:line="240" w:lineRule="auto"/>
        <w:contextualSpacing/>
        <w:rPr>
          <w:rFonts w:cs="Arial"/>
          <w:color w:val="000000"/>
        </w:rPr>
      </w:pPr>
      <w:r>
        <w:rPr>
          <w:rFonts w:cs="Arial"/>
          <w:bCs/>
          <w:color w:val="000000"/>
        </w:rPr>
        <w:t>Blood Cultures can be collected by any of the following methods.  Specific information for how to perform each of these procedures can be found in the Specimen Collections Procedure :</w:t>
      </w:r>
    </w:p>
    <w:p w:rsidR="00C526ED" w:rsidRPr="00D635C3"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Pr>
          <w:rFonts w:cs="Arial"/>
          <w:bCs/>
          <w:color w:val="000000"/>
        </w:rPr>
        <w:t>Venipuncture using a vacutainer</w:t>
      </w:r>
    </w:p>
    <w:p w:rsidR="00C526ED" w:rsidRPr="00D635C3"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Pr>
          <w:rFonts w:cs="Arial"/>
          <w:bCs/>
          <w:color w:val="000000"/>
        </w:rPr>
        <w:t>Venipuncture using a vacutainer adapted Butterfly Blood Collection Set</w:t>
      </w:r>
    </w:p>
    <w:p w:rsidR="00C526ED" w:rsidRPr="00D635C3"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Pr>
          <w:rFonts w:cs="Arial"/>
          <w:bCs/>
          <w:color w:val="000000"/>
        </w:rPr>
        <w:t>Venipuncture using a vacutainer adapted Butterfly Collection set with a syringe</w:t>
      </w:r>
    </w:p>
    <w:p w:rsidR="00C526ED" w:rsidRPr="00D635C3" w:rsidRDefault="00C526ED" w:rsidP="00C526ED">
      <w:pPr>
        <w:pStyle w:val="ListParagraph"/>
        <w:numPr>
          <w:ilvl w:val="2"/>
          <w:numId w:val="6"/>
        </w:numPr>
        <w:autoSpaceDE w:val="0"/>
        <w:autoSpaceDN w:val="0"/>
        <w:adjustRightInd w:val="0"/>
        <w:spacing w:after="0" w:line="240" w:lineRule="auto"/>
        <w:contextualSpacing/>
        <w:rPr>
          <w:rFonts w:cs="Arial"/>
          <w:color w:val="000000"/>
        </w:rPr>
      </w:pPr>
      <w:r>
        <w:rPr>
          <w:rFonts w:cs="Arial"/>
          <w:bCs/>
          <w:color w:val="000000"/>
        </w:rPr>
        <w:t>Selection of the correct bottles is necessary to ensure proper testing.</w:t>
      </w:r>
    </w:p>
    <w:p w:rsidR="00C526ED" w:rsidRPr="00D635C3"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Pr>
          <w:rFonts w:cs="Arial"/>
          <w:bCs/>
          <w:color w:val="000000"/>
        </w:rPr>
        <w:t>For fungal or AFB cultures, obtain blood in a BACTEC MYCO/F LYTIC Bottle</w:t>
      </w:r>
    </w:p>
    <w:p w:rsidR="00C526ED" w:rsidRPr="00D635C3"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Pr>
          <w:rFonts w:cs="Arial"/>
          <w:bCs/>
          <w:color w:val="000000"/>
        </w:rPr>
        <w:t>For Blood Cultures, obtain blood in a BACTEC aerobic and anaerobic bottles</w:t>
      </w:r>
    </w:p>
    <w:p w:rsidR="00C526ED" w:rsidRPr="00F50DEE"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sidRPr="00F50DEE">
        <w:rPr>
          <w:rFonts w:cs="Arial"/>
          <w:bCs/>
          <w:color w:val="000000"/>
        </w:rPr>
        <w:t xml:space="preserve">For Pediatric collections, obtain blood in a </w:t>
      </w:r>
      <w:r w:rsidRPr="00F50DEE">
        <w:rPr>
          <w:bCs/>
        </w:rPr>
        <w:t xml:space="preserve">BACTEC </w:t>
      </w:r>
      <w:proofErr w:type="spellStart"/>
      <w:r w:rsidRPr="00F50DEE">
        <w:rPr>
          <w:bCs/>
        </w:rPr>
        <w:t>Peds</w:t>
      </w:r>
      <w:proofErr w:type="spellEnd"/>
      <w:r w:rsidRPr="00F50DEE">
        <w:rPr>
          <w:bCs/>
        </w:rPr>
        <w:t xml:space="preserve"> </w:t>
      </w:r>
      <w:proofErr w:type="gramStart"/>
      <w:r w:rsidRPr="00F50DEE">
        <w:rPr>
          <w:bCs/>
        </w:rPr>
        <w:t>Plus</w:t>
      </w:r>
      <w:proofErr w:type="gramEnd"/>
      <w:r w:rsidRPr="00F50DEE">
        <w:rPr>
          <w:bCs/>
        </w:rPr>
        <w:t xml:space="preserve"> </w:t>
      </w:r>
      <w:r w:rsidRPr="00F50DEE">
        <w:rPr>
          <w:bCs/>
          <w:vertAlign w:val="superscript"/>
        </w:rPr>
        <w:t>TM</w:t>
      </w:r>
      <w:r w:rsidRPr="00F50DEE">
        <w:rPr>
          <w:bCs/>
        </w:rPr>
        <w:t xml:space="preserve"> /F bottle.</w:t>
      </w:r>
    </w:p>
    <w:p w:rsidR="00C526ED" w:rsidRDefault="00C526ED" w:rsidP="00C526ED">
      <w:pPr>
        <w:pStyle w:val="ListParagraph"/>
        <w:numPr>
          <w:ilvl w:val="2"/>
          <w:numId w:val="6"/>
        </w:numPr>
        <w:autoSpaceDE w:val="0"/>
        <w:autoSpaceDN w:val="0"/>
        <w:adjustRightInd w:val="0"/>
        <w:spacing w:after="17" w:line="240" w:lineRule="auto"/>
        <w:contextualSpacing/>
        <w:rPr>
          <w:rFonts w:cs="Arial"/>
          <w:color w:val="000000"/>
        </w:rPr>
      </w:pPr>
      <w:r w:rsidRPr="00F20DA8">
        <w:rPr>
          <w:rFonts w:cs="Arial"/>
          <w:color w:val="000000"/>
        </w:rPr>
        <w:t xml:space="preserve">Chlorhexidine prep kit </w:t>
      </w:r>
    </w:p>
    <w:p w:rsidR="00C526ED" w:rsidRPr="00F20DA8" w:rsidRDefault="00C526ED" w:rsidP="00C526ED">
      <w:pPr>
        <w:pStyle w:val="ListParagraph"/>
        <w:numPr>
          <w:ilvl w:val="2"/>
          <w:numId w:val="6"/>
        </w:numPr>
        <w:autoSpaceDE w:val="0"/>
        <w:autoSpaceDN w:val="0"/>
        <w:adjustRightInd w:val="0"/>
        <w:spacing w:after="17" w:line="240" w:lineRule="auto"/>
        <w:contextualSpacing/>
        <w:rPr>
          <w:rFonts w:cs="Arial"/>
          <w:color w:val="000000"/>
        </w:rPr>
      </w:pPr>
      <w:r>
        <w:rPr>
          <w:rFonts w:cs="Arial"/>
          <w:color w:val="000000"/>
        </w:rPr>
        <w:t>Appropriate collection materials for collection method selected</w:t>
      </w:r>
    </w:p>
    <w:p w:rsidR="00C526ED" w:rsidRPr="00F20DA8" w:rsidRDefault="00C526ED" w:rsidP="00C526ED">
      <w:pPr>
        <w:pStyle w:val="ListParagraph"/>
        <w:numPr>
          <w:ilvl w:val="2"/>
          <w:numId w:val="6"/>
        </w:numPr>
        <w:autoSpaceDE w:val="0"/>
        <w:autoSpaceDN w:val="0"/>
        <w:adjustRightInd w:val="0"/>
        <w:spacing w:after="17" w:line="240" w:lineRule="auto"/>
        <w:contextualSpacing/>
        <w:rPr>
          <w:rFonts w:cs="Arial"/>
          <w:color w:val="000000"/>
        </w:rPr>
      </w:pPr>
      <w:r>
        <w:rPr>
          <w:rFonts w:cs="Arial"/>
          <w:color w:val="000000"/>
        </w:rPr>
        <w:t xml:space="preserve">Latex free </w:t>
      </w:r>
      <w:r w:rsidRPr="00F20DA8">
        <w:rPr>
          <w:rFonts w:cs="Arial"/>
          <w:color w:val="000000"/>
        </w:rPr>
        <w:t xml:space="preserve">Tourniquet </w:t>
      </w:r>
    </w:p>
    <w:p w:rsidR="00C526ED" w:rsidRPr="00F20DA8" w:rsidRDefault="00C526ED" w:rsidP="00C526ED">
      <w:pPr>
        <w:pStyle w:val="ListParagraph"/>
        <w:numPr>
          <w:ilvl w:val="2"/>
          <w:numId w:val="6"/>
        </w:numPr>
        <w:autoSpaceDE w:val="0"/>
        <w:autoSpaceDN w:val="0"/>
        <w:adjustRightInd w:val="0"/>
        <w:spacing w:after="17" w:line="240" w:lineRule="auto"/>
        <w:contextualSpacing/>
        <w:rPr>
          <w:rFonts w:cs="Arial"/>
          <w:color w:val="000000"/>
        </w:rPr>
      </w:pPr>
      <w:r w:rsidRPr="00F20DA8">
        <w:rPr>
          <w:rFonts w:cs="Arial"/>
          <w:color w:val="000000"/>
        </w:rPr>
        <w:t xml:space="preserve">Gauze </w:t>
      </w:r>
    </w:p>
    <w:p w:rsidR="00C526ED" w:rsidRPr="00F20DA8" w:rsidRDefault="00C526ED" w:rsidP="00C526ED">
      <w:pPr>
        <w:pStyle w:val="ListParagraph"/>
        <w:numPr>
          <w:ilvl w:val="2"/>
          <w:numId w:val="6"/>
        </w:numPr>
        <w:autoSpaceDE w:val="0"/>
        <w:autoSpaceDN w:val="0"/>
        <w:adjustRightInd w:val="0"/>
        <w:spacing w:after="17" w:line="240" w:lineRule="auto"/>
        <w:contextualSpacing/>
        <w:rPr>
          <w:rFonts w:cs="Arial"/>
          <w:color w:val="000000"/>
        </w:rPr>
      </w:pPr>
      <w:r>
        <w:rPr>
          <w:rFonts w:cs="Arial"/>
          <w:color w:val="000000"/>
        </w:rPr>
        <w:t xml:space="preserve">Latex free </w:t>
      </w:r>
      <w:r w:rsidRPr="00F20DA8">
        <w:rPr>
          <w:rFonts w:cs="Arial"/>
          <w:color w:val="000000"/>
        </w:rPr>
        <w:t xml:space="preserve">Gloves </w:t>
      </w:r>
    </w:p>
    <w:p w:rsidR="00C526ED" w:rsidRPr="00F20DA8" w:rsidRDefault="00C526ED" w:rsidP="00C526ED">
      <w:pPr>
        <w:pStyle w:val="ListParagraph"/>
        <w:numPr>
          <w:ilvl w:val="2"/>
          <w:numId w:val="6"/>
        </w:numPr>
        <w:autoSpaceDE w:val="0"/>
        <w:autoSpaceDN w:val="0"/>
        <w:adjustRightInd w:val="0"/>
        <w:spacing w:after="0" w:line="240" w:lineRule="auto"/>
        <w:contextualSpacing/>
        <w:rPr>
          <w:rFonts w:cs="Arial"/>
          <w:color w:val="000000"/>
        </w:rPr>
      </w:pPr>
      <w:r w:rsidRPr="00F20DA8">
        <w:rPr>
          <w:rFonts w:cs="Arial"/>
          <w:color w:val="000000"/>
        </w:rPr>
        <w:t xml:space="preserve">Adhesive bandage or tape </w:t>
      </w:r>
    </w:p>
    <w:p w:rsidR="00C526ED" w:rsidRPr="00F20DA8" w:rsidRDefault="00C526ED" w:rsidP="00C526ED">
      <w:pPr>
        <w:autoSpaceDE w:val="0"/>
        <w:autoSpaceDN w:val="0"/>
        <w:adjustRightInd w:val="0"/>
        <w:spacing w:after="0" w:line="240" w:lineRule="auto"/>
        <w:rPr>
          <w:rFonts w:cs="Arial"/>
          <w:color w:val="000000"/>
        </w:rPr>
      </w:pPr>
    </w:p>
    <w:p w:rsidR="00C526ED" w:rsidRPr="000D6D7F" w:rsidRDefault="00C526ED" w:rsidP="00C526ED">
      <w:pPr>
        <w:pStyle w:val="ListParagraph"/>
        <w:numPr>
          <w:ilvl w:val="1"/>
          <w:numId w:val="6"/>
        </w:numPr>
        <w:autoSpaceDE w:val="0"/>
        <w:autoSpaceDN w:val="0"/>
        <w:adjustRightInd w:val="0"/>
        <w:spacing w:after="0" w:line="240" w:lineRule="auto"/>
        <w:contextualSpacing/>
        <w:rPr>
          <w:rFonts w:cs="Arial"/>
          <w:b/>
          <w:color w:val="000000"/>
        </w:rPr>
      </w:pPr>
      <w:r w:rsidRPr="000D6D7F">
        <w:rPr>
          <w:rFonts w:cs="Arial"/>
          <w:b/>
          <w:bCs/>
          <w:color w:val="000000"/>
        </w:rPr>
        <w:t xml:space="preserve">PROCEDURE  </w:t>
      </w:r>
    </w:p>
    <w:p w:rsidR="00C526ED" w:rsidRPr="00F20DA8" w:rsidRDefault="00C526ED" w:rsidP="00C526ED">
      <w:pPr>
        <w:pStyle w:val="ListParagraph"/>
        <w:numPr>
          <w:ilvl w:val="2"/>
          <w:numId w:val="6"/>
        </w:numPr>
        <w:autoSpaceDE w:val="0"/>
        <w:autoSpaceDN w:val="0"/>
        <w:adjustRightInd w:val="0"/>
        <w:spacing w:after="0" w:line="240" w:lineRule="auto"/>
        <w:contextualSpacing/>
        <w:rPr>
          <w:rFonts w:cs="Arial"/>
          <w:color w:val="000000"/>
        </w:rPr>
      </w:pPr>
      <w:r w:rsidRPr="00F20DA8">
        <w:rPr>
          <w:rFonts w:cs="Arial"/>
          <w:color w:val="000000"/>
        </w:rPr>
        <w:t xml:space="preserve">Use a sterile Chlorhexidine prep kit to cleanse the venipuncture site as follows: </w:t>
      </w:r>
    </w:p>
    <w:p w:rsidR="00C526ED" w:rsidRPr="00F20DA8"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F20DA8">
        <w:rPr>
          <w:rFonts w:cs="Arial"/>
          <w:color w:val="000000"/>
        </w:rPr>
        <w:t xml:space="preserve">Pinch the wings on the applicator to break the ampule and release the antiseptic. </w:t>
      </w:r>
    </w:p>
    <w:p w:rsidR="00C526ED" w:rsidRPr="00170E7B"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F20DA8">
        <w:rPr>
          <w:rFonts w:cs="Arial"/>
          <w:color w:val="000000"/>
        </w:rPr>
        <w:t>Do not touch the sponge.</w:t>
      </w:r>
      <w:r>
        <w:rPr>
          <w:rFonts w:cs="Arial"/>
          <w:color w:val="000000"/>
        </w:rPr>
        <w:t xml:space="preserve"> Squeeze the wings until the sponge is visibly moist.</w:t>
      </w:r>
    </w:p>
    <w:p w:rsidR="00C526ED" w:rsidRPr="00170E7B"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170E7B">
        <w:rPr>
          <w:rFonts w:cs="Arial"/>
          <w:color w:val="000000"/>
        </w:rPr>
        <w:t xml:space="preserve">Use </w:t>
      </w:r>
      <w:r>
        <w:rPr>
          <w:rFonts w:cs="Arial"/>
          <w:color w:val="000000"/>
        </w:rPr>
        <w:t xml:space="preserve">back and forth </w:t>
      </w:r>
      <w:r w:rsidRPr="00170E7B">
        <w:rPr>
          <w:rFonts w:cs="Arial"/>
          <w:color w:val="000000"/>
        </w:rPr>
        <w:t>strokes</w:t>
      </w:r>
      <w:r>
        <w:rPr>
          <w:rFonts w:cs="Arial"/>
          <w:color w:val="000000"/>
        </w:rPr>
        <w:t xml:space="preserve"> </w:t>
      </w:r>
      <w:r w:rsidRPr="00170E7B">
        <w:rPr>
          <w:rFonts w:cs="Arial"/>
          <w:color w:val="000000"/>
        </w:rPr>
        <w:t>for 30 seconds to thoroughly clean the site.</w:t>
      </w:r>
    </w:p>
    <w:p w:rsidR="00C526ED" w:rsidRPr="00170E7B"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170E7B">
        <w:rPr>
          <w:rFonts w:cs="Arial"/>
          <w:color w:val="000000"/>
        </w:rPr>
        <w:t>Allow to air dry for 30 seconds</w:t>
      </w:r>
    </w:p>
    <w:p w:rsidR="00C526ED" w:rsidRPr="00170E7B" w:rsidRDefault="00C526ED" w:rsidP="00C526ED">
      <w:pPr>
        <w:pStyle w:val="ListParagraph"/>
        <w:numPr>
          <w:ilvl w:val="4"/>
          <w:numId w:val="6"/>
        </w:numPr>
        <w:autoSpaceDE w:val="0"/>
        <w:autoSpaceDN w:val="0"/>
        <w:adjustRightInd w:val="0"/>
        <w:spacing w:after="14" w:line="240" w:lineRule="auto"/>
        <w:contextualSpacing/>
        <w:rPr>
          <w:rFonts w:cs="Arial"/>
          <w:b/>
          <w:color w:val="000000"/>
        </w:rPr>
      </w:pPr>
      <w:r w:rsidRPr="00170E7B">
        <w:rPr>
          <w:rFonts w:cs="Arial"/>
          <w:b/>
          <w:color w:val="000000"/>
        </w:rPr>
        <w:t xml:space="preserve"> IMPORTANT:  </w:t>
      </w:r>
      <w:r>
        <w:rPr>
          <w:rFonts w:cs="Arial"/>
          <w:color w:val="000000"/>
        </w:rPr>
        <w:t xml:space="preserve">For pediatric collections (&lt; 2 months of age) clean a 2 ½ diameter area around the phlebotomy site ONLY with alcohol followed by </w:t>
      </w:r>
      <w:proofErr w:type="spellStart"/>
      <w:r>
        <w:rPr>
          <w:rFonts w:cs="Arial"/>
          <w:color w:val="000000"/>
        </w:rPr>
        <w:t>povidine</w:t>
      </w:r>
      <w:proofErr w:type="spellEnd"/>
      <w:r>
        <w:rPr>
          <w:rFonts w:cs="Arial"/>
          <w:color w:val="000000"/>
        </w:rPr>
        <w:t xml:space="preserve">-iodine </w:t>
      </w:r>
      <w:r>
        <w:rPr>
          <w:rFonts w:cs="Arial"/>
          <w:color w:val="000000"/>
        </w:rPr>
        <w:lastRenderedPageBreak/>
        <w:t>solution, then alcohol. To remove the iodine.  (Iodine may be obtained from the ED)</w:t>
      </w:r>
    </w:p>
    <w:p w:rsidR="00C526ED" w:rsidRPr="00170E7B" w:rsidRDefault="00C526ED" w:rsidP="00C526ED">
      <w:pPr>
        <w:pStyle w:val="ListParagraph"/>
        <w:autoSpaceDE w:val="0"/>
        <w:autoSpaceDN w:val="0"/>
        <w:adjustRightInd w:val="0"/>
        <w:spacing w:after="14" w:line="240" w:lineRule="auto"/>
        <w:ind w:left="1800"/>
        <w:rPr>
          <w:rFonts w:cs="Arial"/>
          <w:b/>
          <w:color w:val="000000"/>
        </w:rPr>
      </w:pPr>
      <w:r w:rsidRPr="00170E7B">
        <w:rPr>
          <w:rFonts w:cs="Arial"/>
          <w:b/>
          <w:color w:val="000000"/>
        </w:rPr>
        <w:t>DO NOT USE CHORHEXIDINE PREP on patients &lt; 2 months of age.</w:t>
      </w:r>
    </w:p>
    <w:p w:rsidR="00C526ED"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Pr>
          <w:rFonts w:cs="Arial"/>
          <w:color w:val="000000"/>
        </w:rPr>
        <w:t>DO NOT touch the site after skin prep.  If palpitation is necessary, sterile gloves should be applied prior to palpation.</w:t>
      </w:r>
    </w:p>
    <w:p w:rsidR="00C526ED" w:rsidRPr="00170E7B"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170E7B">
        <w:rPr>
          <w:rFonts w:cs="Arial"/>
          <w:color w:val="000000"/>
        </w:rPr>
        <w:t xml:space="preserve">Disinfect the top of the bottles with alcohol, using one alcohol pad for each bottle. </w:t>
      </w:r>
    </w:p>
    <w:p w:rsidR="00C526ED"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sidRPr="00170E7B">
        <w:rPr>
          <w:rFonts w:cs="Arial"/>
          <w:color w:val="000000"/>
        </w:rPr>
        <w:t>Collect the s</w:t>
      </w:r>
      <w:r>
        <w:rPr>
          <w:rFonts w:cs="Arial"/>
          <w:color w:val="000000"/>
        </w:rPr>
        <w:t>ample using an approved venipuncture method found in the specimen collections procedure.</w:t>
      </w:r>
      <w:r w:rsidRPr="000D6D7F">
        <w:rPr>
          <w:rFonts w:cs="Arial"/>
          <w:color w:val="000000"/>
        </w:rPr>
        <w:t xml:space="preserve"> </w:t>
      </w:r>
    </w:p>
    <w:p w:rsidR="00C526ED" w:rsidRPr="00ED4FC0" w:rsidRDefault="00C526ED" w:rsidP="00C526ED">
      <w:pPr>
        <w:pStyle w:val="ListParagraph"/>
        <w:numPr>
          <w:ilvl w:val="3"/>
          <w:numId w:val="6"/>
        </w:numPr>
        <w:autoSpaceDE w:val="0"/>
        <w:autoSpaceDN w:val="0"/>
        <w:adjustRightInd w:val="0"/>
        <w:spacing w:after="0" w:line="240" w:lineRule="auto"/>
        <w:contextualSpacing/>
        <w:rPr>
          <w:rFonts w:cs="Arial"/>
          <w:color w:val="000000"/>
        </w:rPr>
      </w:pPr>
      <w:r w:rsidRPr="000D6D7F">
        <w:rPr>
          <w:rFonts w:cs="Arial"/>
          <w:color w:val="000000"/>
        </w:rPr>
        <w:t>Label bottles and document where the specimen was drawn, date, and time</w:t>
      </w:r>
    </w:p>
    <w:p w:rsidR="00C526ED" w:rsidRPr="000D6D7F" w:rsidRDefault="00C526ED" w:rsidP="00C526ED">
      <w:pPr>
        <w:autoSpaceDE w:val="0"/>
        <w:autoSpaceDN w:val="0"/>
        <w:adjustRightInd w:val="0"/>
        <w:spacing w:after="0" w:line="240" w:lineRule="auto"/>
        <w:rPr>
          <w:rFonts w:cs="Arial"/>
          <w:color w:val="000000"/>
        </w:rPr>
      </w:pPr>
    </w:p>
    <w:p w:rsidR="00C526ED" w:rsidRPr="000D6D7F" w:rsidRDefault="00C526ED" w:rsidP="00C526ED">
      <w:pPr>
        <w:pStyle w:val="ListParagraph"/>
        <w:numPr>
          <w:ilvl w:val="0"/>
          <w:numId w:val="6"/>
        </w:numPr>
        <w:autoSpaceDE w:val="0"/>
        <w:autoSpaceDN w:val="0"/>
        <w:adjustRightInd w:val="0"/>
        <w:spacing w:after="0" w:line="240" w:lineRule="auto"/>
        <w:contextualSpacing/>
        <w:rPr>
          <w:rFonts w:cs="Arial"/>
          <w:b/>
          <w:color w:val="000000"/>
        </w:rPr>
      </w:pPr>
      <w:r w:rsidRPr="000D6D7F">
        <w:rPr>
          <w:rFonts w:cs="Arial"/>
          <w:b/>
          <w:color w:val="000000"/>
        </w:rPr>
        <w:t>Procedure Notes</w:t>
      </w:r>
    </w:p>
    <w:p w:rsidR="00C526ED"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F20DA8">
        <w:rPr>
          <w:rFonts w:cs="Arial"/>
          <w:color w:val="000000"/>
        </w:rPr>
        <w:t xml:space="preserve"> </w:t>
      </w:r>
      <w:r>
        <w:rPr>
          <w:rFonts w:cs="Arial"/>
          <w:color w:val="000000"/>
        </w:rPr>
        <w:t>Optimum volume in the BD BACTEC aerobic and anaerobic bottles is 8-10 mL of blood.</w:t>
      </w:r>
    </w:p>
    <w:p w:rsidR="00C526ED"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Pr>
          <w:rFonts w:cs="Arial"/>
          <w:color w:val="000000"/>
        </w:rPr>
        <w:t xml:space="preserve">Always fill the Aerobic (grey top) bottle first before filling the Anaerobic (purple top) bottle or the fungal/ </w:t>
      </w:r>
      <w:proofErr w:type="spellStart"/>
      <w:r>
        <w:rPr>
          <w:rFonts w:cs="Arial"/>
          <w:color w:val="000000"/>
        </w:rPr>
        <w:t>mycotic</w:t>
      </w:r>
      <w:proofErr w:type="spellEnd"/>
      <w:r>
        <w:rPr>
          <w:rFonts w:cs="Arial"/>
          <w:color w:val="000000"/>
        </w:rPr>
        <w:t xml:space="preserve"> (white top) bottle. </w:t>
      </w:r>
    </w:p>
    <w:p w:rsidR="00C526ED"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sidRPr="00773152">
        <w:rPr>
          <w:rFonts w:cs="Arial"/>
          <w:color w:val="000000"/>
        </w:rPr>
        <w:t>The 5 ML marks on the sides of the bottles may be used as a guide.</w:t>
      </w:r>
    </w:p>
    <w:p w:rsidR="00C526ED"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Pr>
          <w:rFonts w:cs="Arial"/>
          <w:color w:val="000000"/>
        </w:rPr>
        <w:t>If using a syringe, a 20 CC syringe should be used.  Draw up 16 – 20 mL of blood and divide equally between the aerobic and anaerobic bottles. Directly inoculate the bottles by puncturing the bottle septum with the needle and syringe.</w:t>
      </w:r>
    </w:p>
    <w:p w:rsidR="00C526ED" w:rsidRPr="00ED4FC0" w:rsidRDefault="00C526ED" w:rsidP="00C526ED">
      <w:pPr>
        <w:pStyle w:val="ListParagraph"/>
        <w:numPr>
          <w:ilvl w:val="3"/>
          <w:numId w:val="6"/>
        </w:numPr>
        <w:autoSpaceDE w:val="0"/>
        <w:autoSpaceDN w:val="0"/>
        <w:adjustRightInd w:val="0"/>
        <w:spacing w:after="14" w:line="240" w:lineRule="auto"/>
        <w:contextualSpacing/>
        <w:rPr>
          <w:rFonts w:cs="Arial"/>
          <w:color w:val="000000"/>
        </w:rPr>
      </w:pPr>
      <w:r>
        <w:rPr>
          <w:rFonts w:cs="Arial"/>
          <w:color w:val="000000"/>
        </w:rPr>
        <w:t xml:space="preserve">Pediatric (pink top) bottles optimal volume is 1-5 </w:t>
      </w:r>
      <w:proofErr w:type="spellStart"/>
      <w:r>
        <w:rPr>
          <w:rFonts w:cs="Arial"/>
          <w:color w:val="000000"/>
        </w:rPr>
        <w:t>mL.</w:t>
      </w:r>
      <w:proofErr w:type="spellEnd"/>
      <w:r>
        <w:rPr>
          <w:rFonts w:cs="Arial"/>
          <w:color w:val="000000"/>
        </w:rPr>
        <w:t xml:space="preserve">  Collect 1 mL for each year of age up to the age of 5.</w:t>
      </w:r>
    </w:p>
    <w:p w:rsidR="00C526ED" w:rsidRPr="00ED4FC0" w:rsidRDefault="00C526ED" w:rsidP="00C526ED">
      <w:pPr>
        <w:pStyle w:val="ListParagraph"/>
        <w:numPr>
          <w:ilvl w:val="3"/>
          <w:numId w:val="6"/>
        </w:numPr>
        <w:spacing w:after="0" w:line="240" w:lineRule="auto"/>
        <w:rPr>
          <w:rFonts w:asciiTheme="minorHAnsi" w:hAnsiTheme="minorHAnsi" w:cs="Arial"/>
        </w:rPr>
      </w:pPr>
      <w:r w:rsidRPr="00ED4FC0">
        <w:rPr>
          <w:rFonts w:asciiTheme="minorHAnsi" w:hAnsiTheme="minorHAnsi" w:cs="Arial"/>
        </w:rPr>
        <w:t xml:space="preserve">Draw a separate BACTEC </w:t>
      </w:r>
      <w:proofErr w:type="spellStart"/>
      <w:r w:rsidRPr="00ED4FC0">
        <w:rPr>
          <w:rFonts w:asciiTheme="minorHAnsi" w:hAnsiTheme="minorHAnsi" w:cs="Arial"/>
        </w:rPr>
        <w:t>Myco</w:t>
      </w:r>
      <w:proofErr w:type="spellEnd"/>
      <w:r w:rsidRPr="00ED4FC0">
        <w:rPr>
          <w:rFonts w:asciiTheme="minorHAnsi" w:hAnsiTheme="minorHAnsi" w:cs="Arial"/>
        </w:rPr>
        <w:t>-F bottle and submit an explicit request for AFB Culture when this test is requested.</w:t>
      </w:r>
    </w:p>
    <w:p w:rsidR="00C526ED" w:rsidRPr="00412351" w:rsidRDefault="00C526ED" w:rsidP="00C526ED">
      <w:pPr>
        <w:pStyle w:val="ListParagraph"/>
        <w:numPr>
          <w:ilvl w:val="3"/>
          <w:numId w:val="6"/>
        </w:numPr>
        <w:spacing w:after="0" w:line="240" w:lineRule="auto"/>
        <w:rPr>
          <w:rFonts w:asciiTheme="minorHAnsi" w:hAnsiTheme="minorHAnsi" w:cs="Arial"/>
        </w:rPr>
      </w:pPr>
      <w:r w:rsidRPr="00412351">
        <w:rPr>
          <w:rFonts w:asciiTheme="minorHAnsi" w:hAnsiTheme="minorHAnsi" w:cs="Arial"/>
        </w:rPr>
        <w:t>Blood Culture samples are drawn before any other sample.</w:t>
      </w:r>
    </w:p>
    <w:p w:rsidR="00C526ED" w:rsidRDefault="00C526ED" w:rsidP="00C526ED">
      <w:pPr>
        <w:numPr>
          <w:ilvl w:val="3"/>
          <w:numId w:val="6"/>
        </w:numPr>
        <w:spacing w:after="0" w:line="240" w:lineRule="auto"/>
        <w:rPr>
          <w:rFonts w:asciiTheme="minorHAnsi" w:hAnsiTheme="minorHAnsi" w:cs="Arial"/>
        </w:rPr>
      </w:pPr>
      <w:r w:rsidRPr="007B63BF">
        <w:rPr>
          <w:rFonts w:asciiTheme="minorHAnsi" w:hAnsiTheme="minorHAnsi" w:cs="Arial"/>
        </w:rPr>
        <w:t>For pediatric patients 9 and under, draw 1 ml/year of age.</w:t>
      </w:r>
    </w:p>
    <w:p w:rsidR="00C526ED" w:rsidRPr="007B63BF" w:rsidRDefault="00C526ED" w:rsidP="00C526ED">
      <w:pPr>
        <w:spacing w:after="0" w:line="240" w:lineRule="auto"/>
        <w:ind w:left="3420"/>
        <w:rPr>
          <w:rFonts w:asciiTheme="minorHAnsi" w:hAnsiTheme="minorHAnsi" w:cs="Arial"/>
        </w:rPr>
      </w:pPr>
    </w:p>
    <w:p w:rsidR="00C526ED" w:rsidRPr="007B63BF" w:rsidRDefault="00C526ED" w:rsidP="00C526ED">
      <w:pPr>
        <w:rPr>
          <w:rFonts w:asciiTheme="minorHAnsi" w:hAnsiTheme="minorHAnsi" w:cs="Arial"/>
          <w:sz w:val="16"/>
          <w:szCs w:val="16"/>
        </w:rPr>
      </w:pPr>
    </w:p>
    <w:p w:rsidR="00C526ED" w:rsidRPr="00ED4FC0" w:rsidRDefault="00C526ED" w:rsidP="00C526ED">
      <w:pPr>
        <w:rPr>
          <w:rFonts w:asciiTheme="minorHAnsi" w:hAnsiTheme="minorHAnsi" w:cs="Arial"/>
          <w:iCs/>
          <w:sz w:val="16"/>
          <w:szCs w:val="16"/>
        </w:rPr>
      </w:pPr>
    </w:p>
    <w:p w:rsidR="00C526ED" w:rsidRPr="00ED4FC0" w:rsidRDefault="00C526ED" w:rsidP="00C526ED">
      <w:pPr>
        <w:rPr>
          <w:rFonts w:asciiTheme="minorHAnsi" w:hAnsiTheme="minorHAnsi"/>
          <w:b/>
          <w:sz w:val="24"/>
          <w:szCs w:val="24"/>
        </w:rPr>
      </w:pPr>
      <w:r w:rsidRPr="00ED4FC0">
        <w:rPr>
          <w:rFonts w:asciiTheme="minorHAnsi" w:hAnsiTheme="minorHAnsi"/>
          <w:b/>
          <w:sz w:val="24"/>
          <w:szCs w:val="24"/>
        </w:rPr>
        <w:t>Blood Cultures for Acid Fast and Fungal Cultures</w:t>
      </w:r>
      <w:r w:rsidRPr="00ED4FC0">
        <w:rPr>
          <w:rFonts w:asciiTheme="minorHAnsi" w:hAnsiTheme="minorHAnsi"/>
          <w:b/>
          <w:sz w:val="24"/>
          <w:szCs w:val="24"/>
        </w:rPr>
        <w:fldChar w:fldCharType="begin"/>
      </w:r>
      <w:r w:rsidRPr="00ED4FC0">
        <w:rPr>
          <w:rFonts w:asciiTheme="minorHAnsi" w:hAnsiTheme="minorHAnsi"/>
        </w:rPr>
        <w:instrText xml:space="preserve"> TC "</w:instrText>
      </w:r>
      <w:bookmarkStart w:id="1" w:name="_Toc158084754"/>
      <w:r w:rsidRPr="00ED4FC0">
        <w:rPr>
          <w:rFonts w:asciiTheme="minorHAnsi" w:hAnsiTheme="minorHAnsi"/>
          <w:b/>
          <w:sz w:val="24"/>
          <w:szCs w:val="24"/>
        </w:rPr>
        <w:instrText>Blood Cultures for Acid Fast and Fungal Cultures</w:instrText>
      </w:r>
      <w:bookmarkEnd w:id="1"/>
      <w:r w:rsidRPr="00ED4FC0">
        <w:rPr>
          <w:rFonts w:asciiTheme="minorHAnsi" w:hAnsiTheme="minorHAnsi"/>
        </w:rPr>
        <w:instrText xml:space="preserve">" \f C \l "1" </w:instrText>
      </w:r>
      <w:r w:rsidRPr="00ED4FC0">
        <w:rPr>
          <w:rFonts w:asciiTheme="minorHAnsi" w:hAnsiTheme="minorHAnsi"/>
          <w:b/>
          <w:sz w:val="24"/>
          <w:szCs w:val="24"/>
        </w:rPr>
        <w:fldChar w:fldCharType="end"/>
      </w:r>
      <w:r w:rsidRPr="00ED4FC0">
        <w:rPr>
          <w:rFonts w:asciiTheme="minorHAnsi" w:hAnsiTheme="minorHAnsi"/>
          <w:b/>
          <w:sz w:val="24"/>
          <w:szCs w:val="24"/>
        </w:rPr>
        <w:t>.</w:t>
      </w:r>
    </w:p>
    <w:p w:rsidR="00C526ED" w:rsidRPr="007B63BF" w:rsidRDefault="00C526ED" w:rsidP="00C526ED">
      <w:pPr>
        <w:rPr>
          <w:rFonts w:asciiTheme="minorHAnsi" w:hAnsiTheme="minorHAnsi"/>
          <w:b/>
        </w:rPr>
      </w:pPr>
      <w:r w:rsidRPr="007B63BF">
        <w:rPr>
          <w:rFonts w:asciiTheme="minorHAnsi" w:hAnsiTheme="minorHAnsi"/>
          <w:b/>
        </w:rPr>
        <w:t>Materials required:</w:t>
      </w:r>
    </w:p>
    <w:p w:rsidR="00C526ED" w:rsidRPr="007B63BF" w:rsidRDefault="00C526ED" w:rsidP="00C526ED">
      <w:pPr>
        <w:rPr>
          <w:rFonts w:asciiTheme="minorHAnsi" w:hAnsiTheme="minorHAnsi"/>
        </w:rPr>
      </w:pPr>
      <w:r w:rsidRPr="007B63BF">
        <w:rPr>
          <w:rFonts w:asciiTheme="minorHAnsi" w:hAnsiTheme="minorHAnsi"/>
          <w:b/>
        </w:rPr>
        <w:tab/>
      </w:r>
      <w:r w:rsidRPr="007B63BF">
        <w:rPr>
          <w:rFonts w:asciiTheme="minorHAnsi" w:hAnsiTheme="minorHAnsi"/>
        </w:rPr>
        <w:t>Vacutainer Holder and needle or Syringe and Needle</w:t>
      </w:r>
    </w:p>
    <w:p w:rsidR="00C526ED" w:rsidRPr="007B63BF" w:rsidRDefault="00C526ED" w:rsidP="00C526ED">
      <w:pPr>
        <w:numPr>
          <w:ilvl w:val="0"/>
          <w:numId w:val="3"/>
        </w:numPr>
        <w:spacing w:after="0" w:line="240" w:lineRule="auto"/>
        <w:rPr>
          <w:rFonts w:asciiTheme="minorHAnsi" w:hAnsiTheme="minorHAnsi"/>
        </w:rPr>
      </w:pPr>
      <w:proofErr w:type="spellStart"/>
      <w:r w:rsidRPr="007B63BF">
        <w:rPr>
          <w:rFonts w:asciiTheme="minorHAnsi" w:hAnsiTheme="minorHAnsi"/>
        </w:rPr>
        <w:t>Chlorahexidine</w:t>
      </w:r>
      <w:proofErr w:type="spellEnd"/>
      <w:r w:rsidRPr="007B63BF">
        <w:rPr>
          <w:rFonts w:asciiTheme="minorHAnsi" w:hAnsiTheme="minorHAnsi"/>
        </w:rPr>
        <w:t xml:space="preserve"> prep kit</w:t>
      </w:r>
    </w:p>
    <w:p w:rsidR="00C526ED" w:rsidRPr="007B63BF" w:rsidRDefault="00C526ED" w:rsidP="00C526ED">
      <w:pPr>
        <w:numPr>
          <w:ilvl w:val="0"/>
          <w:numId w:val="3"/>
        </w:numPr>
        <w:spacing w:after="0" w:line="240" w:lineRule="auto"/>
        <w:rPr>
          <w:rFonts w:asciiTheme="minorHAnsi" w:hAnsiTheme="minorHAnsi"/>
        </w:rPr>
      </w:pPr>
      <w:r w:rsidRPr="007B63BF">
        <w:rPr>
          <w:rFonts w:asciiTheme="minorHAnsi" w:hAnsiTheme="minorHAnsi"/>
        </w:rPr>
        <w:t>BACTEC blood culture bottles</w:t>
      </w:r>
    </w:p>
    <w:p w:rsidR="00C526ED" w:rsidRPr="007B63BF" w:rsidRDefault="00C526ED" w:rsidP="00C526ED">
      <w:pPr>
        <w:numPr>
          <w:ilvl w:val="0"/>
          <w:numId w:val="3"/>
        </w:numPr>
        <w:spacing w:after="0" w:line="240" w:lineRule="auto"/>
        <w:rPr>
          <w:rFonts w:asciiTheme="minorHAnsi" w:hAnsiTheme="minorHAnsi"/>
        </w:rPr>
      </w:pPr>
      <w:r w:rsidRPr="007B63BF">
        <w:rPr>
          <w:rFonts w:asciiTheme="minorHAnsi" w:hAnsiTheme="minorHAnsi"/>
        </w:rPr>
        <w:t>Tourniquet (disposable/latex free)</w:t>
      </w:r>
    </w:p>
    <w:p w:rsidR="00C526ED" w:rsidRPr="007B63BF" w:rsidRDefault="00C526ED" w:rsidP="00C526ED">
      <w:pPr>
        <w:numPr>
          <w:ilvl w:val="0"/>
          <w:numId w:val="3"/>
        </w:numPr>
        <w:spacing w:after="0" w:line="240" w:lineRule="auto"/>
        <w:rPr>
          <w:rFonts w:asciiTheme="minorHAnsi" w:hAnsiTheme="minorHAnsi"/>
        </w:rPr>
      </w:pPr>
      <w:r w:rsidRPr="007B63BF">
        <w:rPr>
          <w:rFonts w:asciiTheme="minorHAnsi" w:hAnsiTheme="minorHAnsi"/>
        </w:rPr>
        <w:t>Gauze</w:t>
      </w:r>
    </w:p>
    <w:p w:rsidR="00C526ED" w:rsidRPr="007B63BF" w:rsidRDefault="00C526ED" w:rsidP="00C526ED">
      <w:pPr>
        <w:numPr>
          <w:ilvl w:val="0"/>
          <w:numId w:val="3"/>
        </w:numPr>
        <w:spacing w:after="0" w:line="240" w:lineRule="auto"/>
        <w:rPr>
          <w:rFonts w:asciiTheme="minorHAnsi" w:hAnsiTheme="minorHAnsi"/>
        </w:rPr>
      </w:pPr>
      <w:r w:rsidRPr="007B63BF">
        <w:rPr>
          <w:rFonts w:asciiTheme="minorHAnsi" w:hAnsiTheme="minorHAnsi"/>
        </w:rPr>
        <w:t>Gloves (latex free)</w:t>
      </w:r>
    </w:p>
    <w:p w:rsidR="00C526ED" w:rsidRDefault="00C526ED" w:rsidP="00C526ED">
      <w:pPr>
        <w:numPr>
          <w:ilvl w:val="0"/>
          <w:numId w:val="3"/>
        </w:numPr>
        <w:spacing w:after="0" w:line="240" w:lineRule="auto"/>
        <w:rPr>
          <w:rFonts w:asciiTheme="minorHAnsi" w:hAnsiTheme="minorHAnsi"/>
        </w:rPr>
      </w:pPr>
      <w:r w:rsidRPr="007B63BF">
        <w:rPr>
          <w:rFonts w:asciiTheme="minorHAnsi" w:hAnsiTheme="minorHAnsi"/>
        </w:rPr>
        <w:t>Adhesive bandage or first aid tape</w:t>
      </w:r>
      <w:r w:rsidRPr="007B63BF">
        <w:rPr>
          <w:rFonts w:asciiTheme="minorHAnsi" w:hAnsiTheme="minorHAnsi"/>
          <w:b/>
        </w:rPr>
        <w:tab/>
      </w:r>
    </w:p>
    <w:p w:rsidR="00C526ED" w:rsidRPr="00420395" w:rsidRDefault="00C526ED" w:rsidP="00C526ED">
      <w:pPr>
        <w:numPr>
          <w:ilvl w:val="0"/>
          <w:numId w:val="3"/>
        </w:numPr>
        <w:spacing w:after="0" w:line="240" w:lineRule="auto"/>
        <w:rPr>
          <w:rFonts w:asciiTheme="minorHAnsi" w:hAnsiTheme="minorHAnsi"/>
        </w:rPr>
      </w:pPr>
    </w:p>
    <w:p w:rsidR="00C526ED" w:rsidRPr="007B63BF" w:rsidRDefault="00C526ED" w:rsidP="00C526ED">
      <w:pPr>
        <w:rPr>
          <w:rFonts w:asciiTheme="minorHAnsi" w:hAnsiTheme="minorHAnsi" w:cs="Arial"/>
          <w:b/>
          <w:bCs/>
        </w:rPr>
      </w:pPr>
      <w:r w:rsidRPr="007B63BF">
        <w:rPr>
          <w:rFonts w:asciiTheme="minorHAnsi" w:hAnsiTheme="minorHAnsi" w:cs="Arial"/>
          <w:b/>
        </w:rPr>
        <w:t>PROCEDURE:</w:t>
      </w:r>
      <w:r w:rsidRPr="007B63BF">
        <w:rPr>
          <w:rFonts w:asciiTheme="minorHAnsi" w:hAnsiTheme="minorHAnsi" w:cs="Arial"/>
          <w:b/>
        </w:rPr>
        <w:tab/>
      </w:r>
    </w:p>
    <w:p w:rsidR="00C526ED" w:rsidRPr="007B63BF" w:rsidRDefault="00C526ED" w:rsidP="00C526ED">
      <w:pPr>
        <w:pStyle w:val="NormalWeb"/>
        <w:numPr>
          <w:ilvl w:val="0"/>
          <w:numId w:val="4"/>
        </w:numPr>
        <w:rPr>
          <w:rFonts w:asciiTheme="minorHAnsi" w:hAnsiTheme="minorHAnsi" w:cs="Arial"/>
          <w:sz w:val="22"/>
          <w:szCs w:val="22"/>
        </w:rPr>
      </w:pPr>
      <w:r w:rsidRPr="007B63BF">
        <w:rPr>
          <w:rFonts w:asciiTheme="minorHAnsi" w:hAnsiTheme="minorHAnsi" w:cs="Arial"/>
          <w:sz w:val="22"/>
          <w:szCs w:val="22"/>
        </w:rPr>
        <w:lastRenderedPageBreak/>
        <w:t xml:space="preserve">Use a </w:t>
      </w:r>
      <w:proofErr w:type="spellStart"/>
      <w:r w:rsidRPr="007B63BF">
        <w:rPr>
          <w:rFonts w:asciiTheme="minorHAnsi" w:hAnsiTheme="minorHAnsi" w:cs="Arial"/>
          <w:sz w:val="22"/>
          <w:szCs w:val="22"/>
        </w:rPr>
        <w:t>Chlorahexidine</w:t>
      </w:r>
      <w:proofErr w:type="spellEnd"/>
      <w:r w:rsidRPr="007B63BF">
        <w:rPr>
          <w:rFonts w:asciiTheme="minorHAnsi" w:hAnsiTheme="minorHAnsi" w:cs="Arial"/>
          <w:sz w:val="22"/>
          <w:szCs w:val="22"/>
        </w:rPr>
        <w:t xml:space="preserve"> prep kit to cleanse the venipuncture site as follows:</w:t>
      </w:r>
    </w:p>
    <w:p w:rsidR="00C526ED" w:rsidRPr="007B63BF" w:rsidRDefault="00C526ED" w:rsidP="00C526ED">
      <w:pPr>
        <w:pStyle w:val="NormalWeb"/>
        <w:numPr>
          <w:ilvl w:val="1"/>
          <w:numId w:val="2"/>
        </w:numPr>
        <w:rPr>
          <w:rFonts w:asciiTheme="minorHAnsi" w:hAnsiTheme="minorHAnsi" w:cs="Arial"/>
          <w:sz w:val="22"/>
          <w:szCs w:val="22"/>
        </w:rPr>
      </w:pPr>
      <w:r w:rsidRPr="007B63BF">
        <w:rPr>
          <w:rFonts w:asciiTheme="minorHAnsi" w:hAnsiTheme="minorHAnsi" w:cs="Arial"/>
          <w:sz w:val="22"/>
          <w:szCs w:val="22"/>
        </w:rPr>
        <w:t>Pinch the wings on the applicator to break the ampule and release the antiseptic.  Do not touch the sponge. Wet the sponge by repeatedly pressing and releasing the sponge against the skin venipuncture site is visibly moist.</w:t>
      </w:r>
    </w:p>
    <w:p w:rsidR="00C526ED" w:rsidRPr="007B63BF" w:rsidRDefault="00C526ED" w:rsidP="00C526ED">
      <w:pPr>
        <w:pStyle w:val="NormalWeb"/>
        <w:numPr>
          <w:ilvl w:val="1"/>
          <w:numId w:val="2"/>
        </w:numPr>
        <w:rPr>
          <w:rFonts w:asciiTheme="minorHAnsi" w:hAnsiTheme="minorHAnsi" w:cs="Arial"/>
          <w:sz w:val="22"/>
          <w:szCs w:val="22"/>
        </w:rPr>
      </w:pPr>
      <w:r w:rsidRPr="007B63BF">
        <w:rPr>
          <w:rFonts w:asciiTheme="minorHAnsi" w:hAnsiTheme="minorHAnsi" w:cs="Arial"/>
          <w:sz w:val="22"/>
          <w:szCs w:val="22"/>
        </w:rPr>
        <w:t>Use repeated back and forth strokes of the applicator for 30 seconds to thoroughly clean the site.</w:t>
      </w:r>
    </w:p>
    <w:p w:rsidR="00C526ED" w:rsidRDefault="00C526ED" w:rsidP="00C526ED">
      <w:pPr>
        <w:pStyle w:val="NormalWeb"/>
        <w:numPr>
          <w:ilvl w:val="1"/>
          <w:numId w:val="2"/>
        </w:numPr>
        <w:rPr>
          <w:rFonts w:asciiTheme="minorHAnsi" w:hAnsiTheme="minorHAnsi" w:cs="Arial"/>
          <w:sz w:val="22"/>
          <w:szCs w:val="22"/>
        </w:rPr>
      </w:pPr>
      <w:r w:rsidRPr="007B63BF">
        <w:rPr>
          <w:rFonts w:asciiTheme="minorHAnsi" w:hAnsiTheme="minorHAnsi" w:cs="Arial"/>
          <w:sz w:val="22"/>
          <w:szCs w:val="22"/>
        </w:rPr>
        <w:t>Allow to air dry for 30 seconds.</w:t>
      </w:r>
    </w:p>
    <w:p w:rsidR="00C526ED" w:rsidRPr="007B63BF" w:rsidRDefault="00C526ED" w:rsidP="00C526ED">
      <w:pPr>
        <w:pStyle w:val="NormalWeb"/>
        <w:numPr>
          <w:ilvl w:val="1"/>
          <w:numId w:val="2"/>
        </w:numPr>
        <w:rPr>
          <w:rFonts w:asciiTheme="minorHAnsi" w:hAnsiTheme="minorHAnsi" w:cs="Arial"/>
          <w:sz w:val="22"/>
          <w:szCs w:val="22"/>
        </w:rPr>
      </w:pPr>
      <w:r>
        <w:rPr>
          <w:rFonts w:asciiTheme="minorHAnsi" w:hAnsiTheme="minorHAnsi" w:cs="Arial"/>
          <w:sz w:val="22"/>
          <w:szCs w:val="22"/>
        </w:rPr>
        <w:t>Do NOT use Chlorhexidine on children under 2 months of age.  Use iodine.</w:t>
      </w:r>
    </w:p>
    <w:p w:rsidR="00C526ED" w:rsidRPr="007B63BF" w:rsidRDefault="00C526ED" w:rsidP="00C526ED">
      <w:pPr>
        <w:pStyle w:val="NormalWeb"/>
        <w:numPr>
          <w:ilvl w:val="1"/>
          <w:numId w:val="2"/>
        </w:numPr>
        <w:rPr>
          <w:rFonts w:asciiTheme="minorHAnsi" w:hAnsiTheme="minorHAnsi" w:cs="Arial"/>
          <w:sz w:val="22"/>
          <w:szCs w:val="22"/>
        </w:rPr>
      </w:pPr>
      <w:r w:rsidRPr="00170E7B">
        <w:rPr>
          <w:rFonts w:cs="Arial"/>
          <w:b/>
          <w:color w:val="000000"/>
        </w:rPr>
        <w:t xml:space="preserve">IMPORTANT:  </w:t>
      </w:r>
      <w:r>
        <w:rPr>
          <w:rFonts w:cs="Arial"/>
          <w:color w:val="000000"/>
        </w:rPr>
        <w:t xml:space="preserve">For pediatric collections (&lt; 2 months of age) clean a 2 ½ diameter area around the phlebotomy site ONLY with alcohol followed by </w:t>
      </w:r>
      <w:proofErr w:type="spellStart"/>
      <w:r>
        <w:rPr>
          <w:rFonts w:cs="Arial"/>
          <w:color w:val="000000"/>
        </w:rPr>
        <w:t>povidine</w:t>
      </w:r>
      <w:proofErr w:type="spellEnd"/>
      <w:r>
        <w:rPr>
          <w:rFonts w:cs="Arial"/>
          <w:color w:val="000000"/>
        </w:rPr>
        <w:t xml:space="preserve">-iodine solution, then alcohol. To remove the iodine.  </w:t>
      </w:r>
    </w:p>
    <w:p w:rsidR="00C526ED" w:rsidRPr="00ED4FC0" w:rsidRDefault="00C526ED" w:rsidP="00C526ED">
      <w:pPr>
        <w:pStyle w:val="NormalWeb"/>
        <w:numPr>
          <w:ilvl w:val="0"/>
          <w:numId w:val="4"/>
        </w:numPr>
        <w:rPr>
          <w:rFonts w:asciiTheme="minorHAnsi" w:hAnsiTheme="minorHAnsi" w:cs="Arial"/>
          <w:sz w:val="22"/>
          <w:szCs w:val="22"/>
        </w:rPr>
      </w:pPr>
      <w:r w:rsidRPr="007B63BF">
        <w:rPr>
          <w:rFonts w:asciiTheme="minorHAnsi" w:hAnsiTheme="minorHAnsi" w:cs="Arial"/>
          <w:sz w:val="22"/>
          <w:szCs w:val="22"/>
        </w:rPr>
        <w:t xml:space="preserve">Disinfect the STOPPER of the BACTEC </w:t>
      </w:r>
      <w:proofErr w:type="spellStart"/>
      <w:r w:rsidRPr="007B63BF">
        <w:rPr>
          <w:rFonts w:asciiTheme="minorHAnsi" w:hAnsiTheme="minorHAnsi" w:cs="Arial"/>
          <w:sz w:val="22"/>
          <w:szCs w:val="22"/>
        </w:rPr>
        <w:t>Myco</w:t>
      </w:r>
      <w:proofErr w:type="spellEnd"/>
      <w:r w:rsidRPr="007B63BF">
        <w:rPr>
          <w:rFonts w:asciiTheme="minorHAnsi" w:hAnsiTheme="minorHAnsi" w:cs="Arial"/>
          <w:sz w:val="22"/>
          <w:szCs w:val="22"/>
        </w:rPr>
        <w:t xml:space="preserve">/F bottle with alcohol and collect the sample through that end using the closed Vacutainer system or needle and syringe. It is important that the tube be thoroughly mixed before sending it to the laboratory.  </w:t>
      </w:r>
    </w:p>
    <w:p w:rsidR="00C526ED" w:rsidRPr="00ED4FC0" w:rsidRDefault="00C526ED" w:rsidP="00C526ED">
      <w:pPr>
        <w:pStyle w:val="NormalWeb"/>
        <w:numPr>
          <w:ilvl w:val="0"/>
          <w:numId w:val="4"/>
        </w:numPr>
        <w:rPr>
          <w:rFonts w:asciiTheme="minorHAnsi" w:hAnsiTheme="minorHAnsi" w:cs="Arial"/>
        </w:rPr>
      </w:pPr>
      <w:r w:rsidRPr="007B63BF">
        <w:rPr>
          <w:rFonts w:asciiTheme="minorHAnsi" w:hAnsiTheme="minorHAnsi" w:cs="Arial"/>
          <w:sz w:val="22"/>
          <w:szCs w:val="22"/>
        </w:rPr>
        <w:t xml:space="preserve">Using the </w:t>
      </w:r>
      <w:proofErr w:type="spellStart"/>
      <w:r w:rsidRPr="007B63BF">
        <w:rPr>
          <w:rFonts w:asciiTheme="minorHAnsi" w:hAnsiTheme="minorHAnsi" w:cs="Arial"/>
          <w:sz w:val="22"/>
          <w:szCs w:val="22"/>
        </w:rPr>
        <w:t>media</w:t>
      </w:r>
      <w:proofErr w:type="spellEnd"/>
      <w:r w:rsidRPr="007B63BF">
        <w:rPr>
          <w:rFonts w:asciiTheme="minorHAnsi" w:hAnsiTheme="minorHAnsi" w:cs="Arial"/>
          <w:sz w:val="22"/>
          <w:szCs w:val="22"/>
        </w:rPr>
        <w:t xml:space="preserve"> meniscus as a guide, mark BACTEC culture vial label(s) at desired fill level. (</w:t>
      </w:r>
      <w:proofErr w:type="gramStart"/>
      <w:r w:rsidRPr="007B63BF">
        <w:rPr>
          <w:rFonts w:asciiTheme="minorHAnsi" w:hAnsiTheme="minorHAnsi" w:cs="Arial"/>
          <w:sz w:val="22"/>
          <w:szCs w:val="22"/>
        </w:rPr>
        <w:t>each</w:t>
      </w:r>
      <w:proofErr w:type="gramEnd"/>
      <w:r w:rsidRPr="007B63BF">
        <w:rPr>
          <w:rFonts w:asciiTheme="minorHAnsi" w:hAnsiTheme="minorHAnsi" w:cs="Arial"/>
          <w:sz w:val="22"/>
          <w:szCs w:val="22"/>
        </w:rPr>
        <w:t xml:space="preserve"> hatch mark on label is approximately 10 </w:t>
      </w:r>
      <w:proofErr w:type="spellStart"/>
      <w:r w:rsidRPr="007B63BF">
        <w:rPr>
          <w:rFonts w:asciiTheme="minorHAnsi" w:hAnsiTheme="minorHAnsi" w:cs="Arial"/>
          <w:sz w:val="22"/>
          <w:szCs w:val="22"/>
        </w:rPr>
        <w:t>mls</w:t>
      </w:r>
      <w:proofErr w:type="spellEnd"/>
      <w:r w:rsidRPr="007B63BF">
        <w:rPr>
          <w:rFonts w:asciiTheme="minorHAnsi" w:hAnsiTheme="minorHAnsi" w:cs="Arial"/>
          <w:sz w:val="22"/>
          <w:szCs w:val="22"/>
        </w:rPr>
        <w:t>).</w:t>
      </w:r>
    </w:p>
    <w:p w:rsidR="00C526ED" w:rsidRPr="00412351" w:rsidRDefault="00C526ED" w:rsidP="00C526ED">
      <w:pPr>
        <w:pStyle w:val="NormalWeb"/>
        <w:numPr>
          <w:ilvl w:val="0"/>
          <w:numId w:val="4"/>
        </w:numPr>
        <w:rPr>
          <w:rFonts w:asciiTheme="minorHAnsi" w:hAnsiTheme="minorHAnsi" w:cs="Arial"/>
        </w:rPr>
      </w:pPr>
      <w:r w:rsidRPr="007B63BF">
        <w:rPr>
          <w:rFonts w:asciiTheme="minorHAnsi" w:hAnsiTheme="minorHAnsi" w:cs="Arial"/>
          <w:sz w:val="22"/>
          <w:szCs w:val="22"/>
        </w:rPr>
        <w:t>Collect the sample using the closed Vacutainer system or needle and syringe.</w:t>
      </w:r>
      <w:r w:rsidRPr="007B63BF">
        <w:rPr>
          <w:rFonts w:asciiTheme="minorHAnsi" w:hAnsiTheme="minorHAnsi" w:cs="Arial"/>
          <w:sz w:val="22"/>
          <w:szCs w:val="22"/>
        </w:rPr>
        <w:br/>
      </w:r>
      <w:r w:rsidRPr="007B63BF">
        <w:rPr>
          <w:rFonts w:asciiTheme="minorHAnsi" w:hAnsiTheme="minorHAnsi" w:cs="Arial"/>
          <w:sz w:val="22"/>
          <w:szCs w:val="22"/>
        </w:rPr>
        <w:br/>
      </w:r>
      <w:r w:rsidRPr="007B63BF">
        <w:rPr>
          <w:rFonts w:asciiTheme="minorHAnsi" w:hAnsiTheme="minorHAnsi" w:cs="Arial"/>
          <w:b/>
          <w:bCs/>
          <w:sz w:val="22"/>
          <w:szCs w:val="22"/>
        </w:rPr>
        <w:t>Important:  </w:t>
      </w:r>
      <w:r w:rsidRPr="007B63BF">
        <w:rPr>
          <w:rFonts w:asciiTheme="minorHAnsi" w:hAnsiTheme="minorHAnsi" w:cs="Arial"/>
          <w:sz w:val="22"/>
          <w:szCs w:val="22"/>
        </w:rPr>
        <w:t xml:space="preserve">At least one full aerobic and anaerobic bottle of blood are required on all patients, ranging between 8-10 </w:t>
      </w:r>
      <w:proofErr w:type="spellStart"/>
      <w:r w:rsidRPr="007B63BF">
        <w:rPr>
          <w:rFonts w:asciiTheme="minorHAnsi" w:hAnsiTheme="minorHAnsi" w:cs="Arial"/>
          <w:sz w:val="22"/>
          <w:szCs w:val="22"/>
        </w:rPr>
        <w:t>mls</w:t>
      </w:r>
      <w:proofErr w:type="spellEnd"/>
      <w:r w:rsidRPr="007B63BF">
        <w:rPr>
          <w:rFonts w:asciiTheme="minorHAnsi" w:hAnsiTheme="minorHAnsi" w:cs="Arial"/>
          <w:sz w:val="22"/>
          <w:szCs w:val="22"/>
        </w:rPr>
        <w:t xml:space="preserve">. Bottles containing less than 5 ml of blood cannot be processed.  In the event that only 5-9 </w:t>
      </w:r>
      <w:proofErr w:type="spellStart"/>
      <w:r w:rsidRPr="007B63BF">
        <w:rPr>
          <w:rFonts w:asciiTheme="minorHAnsi" w:hAnsiTheme="minorHAnsi" w:cs="Arial"/>
          <w:sz w:val="22"/>
          <w:szCs w:val="22"/>
        </w:rPr>
        <w:t>mls</w:t>
      </w:r>
      <w:proofErr w:type="spellEnd"/>
      <w:r w:rsidRPr="007B63BF">
        <w:rPr>
          <w:rFonts w:asciiTheme="minorHAnsi" w:hAnsiTheme="minorHAnsi" w:cs="Arial"/>
          <w:sz w:val="22"/>
          <w:szCs w:val="22"/>
        </w:rPr>
        <w:t xml:space="preserve"> is obtained, it all goes in 1 aerobic bottle.  1.0ml-3.0 ml pediatric bottles are available for patients less than 5 years old. The pediatric bottles must contain a minimum of 1ml or those specimens cannot be processed.</w:t>
      </w:r>
    </w:p>
    <w:p w:rsidR="00C526ED" w:rsidRPr="007B63BF" w:rsidRDefault="00C526ED" w:rsidP="00C526ED">
      <w:pPr>
        <w:pStyle w:val="NormalWeb"/>
        <w:numPr>
          <w:ilvl w:val="0"/>
          <w:numId w:val="4"/>
        </w:numPr>
        <w:rPr>
          <w:rFonts w:asciiTheme="minorHAnsi" w:hAnsiTheme="minorHAnsi" w:cs="Arial"/>
          <w:sz w:val="22"/>
          <w:szCs w:val="22"/>
        </w:rPr>
      </w:pPr>
      <w:r w:rsidRPr="007B63BF">
        <w:rPr>
          <w:rFonts w:asciiTheme="minorHAnsi" w:hAnsiTheme="minorHAnsi" w:cs="Arial"/>
          <w:sz w:val="22"/>
          <w:szCs w:val="22"/>
        </w:rPr>
        <w:t xml:space="preserve">Deliver the BACTEC bottles with a patient label attached, along with requisition, to the Clinical Microbiology Laboratory. </w:t>
      </w:r>
    </w:p>
    <w:p w:rsidR="00C526ED" w:rsidRPr="00420395" w:rsidRDefault="00C526ED" w:rsidP="00C526ED">
      <w:pPr>
        <w:rPr>
          <w:rFonts w:asciiTheme="minorHAnsi" w:hAnsiTheme="minorHAnsi" w:cs="Arial"/>
          <w:iCs/>
          <w:sz w:val="16"/>
          <w:szCs w:val="16"/>
        </w:rPr>
      </w:pPr>
    </w:p>
    <w:p w:rsidR="00C526ED" w:rsidRPr="007B63BF" w:rsidRDefault="00C526ED" w:rsidP="00C526ED">
      <w:pPr>
        <w:rPr>
          <w:rFonts w:asciiTheme="minorHAnsi" w:hAnsiTheme="minorHAnsi"/>
        </w:rPr>
      </w:pPr>
      <w:r w:rsidRPr="007B63BF">
        <w:rPr>
          <w:rFonts w:asciiTheme="minorHAnsi" w:hAnsiTheme="minorHAnsi"/>
        </w:rPr>
        <w:t>Ref: NCCLS Document H3-A4 Vol.18 No. 7</w:t>
      </w:r>
    </w:p>
    <w:p w:rsidR="00C526ED" w:rsidRPr="007B63BF" w:rsidRDefault="00C526ED" w:rsidP="00C526ED">
      <w:pPr>
        <w:rPr>
          <w:rFonts w:asciiTheme="minorHAnsi" w:hAnsiTheme="minorHAnsi"/>
          <w:sz w:val="16"/>
        </w:rPr>
      </w:pPr>
      <w:proofErr w:type="spellStart"/>
      <w:r w:rsidRPr="007B63BF">
        <w:rPr>
          <w:rFonts w:asciiTheme="minorHAnsi" w:hAnsiTheme="minorHAnsi"/>
        </w:rPr>
        <w:t>Chloraprep</w:t>
      </w:r>
      <w:proofErr w:type="spellEnd"/>
      <w:r w:rsidRPr="007B63BF">
        <w:rPr>
          <w:rFonts w:asciiTheme="minorHAnsi" w:hAnsiTheme="minorHAnsi"/>
        </w:rPr>
        <w:t xml:space="preserve"> One-Step </w:t>
      </w:r>
      <w:proofErr w:type="spellStart"/>
      <w:r w:rsidRPr="007B63BF">
        <w:rPr>
          <w:rFonts w:asciiTheme="minorHAnsi" w:hAnsiTheme="minorHAnsi"/>
        </w:rPr>
        <w:t>Frepp</w:t>
      </w:r>
      <w:proofErr w:type="spellEnd"/>
      <w:r w:rsidRPr="007B63BF">
        <w:rPr>
          <w:rFonts w:asciiTheme="minorHAnsi" w:hAnsiTheme="minorHAnsi"/>
        </w:rPr>
        <w:t xml:space="preserve"> Applicators direction panel  </w:t>
      </w:r>
    </w:p>
    <w:p w:rsidR="00C526ED" w:rsidRPr="007B63BF" w:rsidRDefault="00C526ED" w:rsidP="00C526ED">
      <w:pPr>
        <w:pStyle w:val="BodyText"/>
        <w:ind w:left="360"/>
        <w:rPr>
          <w:rFonts w:asciiTheme="minorHAnsi" w:hAnsiTheme="minorHAnsi"/>
        </w:rPr>
      </w:pPr>
    </w:p>
    <w:p w:rsidR="00C526ED" w:rsidRPr="007B63BF" w:rsidRDefault="00C526ED" w:rsidP="00C526ED">
      <w:pPr>
        <w:rPr>
          <w:rFonts w:asciiTheme="minorHAnsi" w:hAnsiTheme="minorHAnsi" w:cs="Arial"/>
          <w:b/>
          <w:sz w:val="24"/>
          <w:szCs w:val="24"/>
        </w:rPr>
      </w:pPr>
      <w:r w:rsidRPr="007B63BF">
        <w:rPr>
          <w:rFonts w:asciiTheme="minorHAnsi" w:hAnsiTheme="minorHAnsi" w:cs="Arial"/>
          <w:b/>
          <w:sz w:val="24"/>
          <w:szCs w:val="24"/>
        </w:rPr>
        <w:t>INSTRUCTIONS RELATED TO SPECIMEN COLLECTION FOR MICROBIOLOGY</w:t>
      </w:r>
    </w:p>
    <w:p w:rsidR="00C526ED" w:rsidRPr="007B63BF" w:rsidRDefault="00C526ED" w:rsidP="00C526ED">
      <w:pPr>
        <w:rPr>
          <w:rFonts w:asciiTheme="minorHAnsi" w:hAnsiTheme="minorHAnsi" w:cs="Arial"/>
          <w:sz w:val="24"/>
          <w:szCs w:val="24"/>
        </w:rPr>
      </w:pPr>
      <w:proofErr w:type="gramStart"/>
      <w:r w:rsidRPr="007B63BF">
        <w:rPr>
          <w:rFonts w:asciiTheme="minorHAnsi" w:hAnsiTheme="minorHAnsi" w:cs="Arial"/>
          <w:sz w:val="24"/>
          <w:szCs w:val="24"/>
        </w:rPr>
        <w:t>AMINOGLYCOSIDES  (</w:t>
      </w:r>
      <w:proofErr w:type="gramEnd"/>
      <w:r w:rsidRPr="007B63BF">
        <w:rPr>
          <w:rFonts w:asciiTheme="minorHAnsi" w:hAnsiTheme="minorHAnsi" w:cs="Arial"/>
          <w:sz w:val="24"/>
          <w:szCs w:val="24"/>
        </w:rPr>
        <w:t>Vancomycin, Gentamycin, Tobramycin</w:t>
      </w:r>
      <w:r w:rsidRPr="007B63BF">
        <w:rPr>
          <w:rFonts w:asciiTheme="minorHAnsi" w:hAnsiTheme="minorHAnsi" w:cs="Arial"/>
          <w:sz w:val="24"/>
          <w:szCs w:val="24"/>
        </w:rPr>
        <w:fldChar w:fldCharType="begin"/>
      </w:r>
      <w:r w:rsidRPr="007B63BF">
        <w:rPr>
          <w:rFonts w:asciiTheme="minorHAnsi" w:hAnsiTheme="minorHAnsi"/>
        </w:rPr>
        <w:instrText xml:space="preserve"> TC "</w:instrText>
      </w:r>
      <w:bookmarkStart w:id="2" w:name="_Toc158084755"/>
      <w:r w:rsidRPr="007B63BF">
        <w:rPr>
          <w:rFonts w:asciiTheme="minorHAnsi" w:hAnsiTheme="minorHAnsi" w:cs="Arial"/>
          <w:sz w:val="24"/>
          <w:szCs w:val="24"/>
        </w:rPr>
        <w:instrText>AMINOGLYCOSIDES  (Vancomycin, Gentamycin, Tobramycin</w:instrText>
      </w:r>
      <w:bookmarkEnd w:id="2"/>
      <w:r w:rsidRPr="007B63BF">
        <w:rPr>
          <w:rFonts w:asciiTheme="minorHAnsi" w:hAnsiTheme="minorHAnsi"/>
        </w:rPr>
        <w:instrText xml:space="preserve">" \f C \l "1" </w:instrText>
      </w:r>
      <w:r w:rsidRPr="007B63BF">
        <w:rPr>
          <w:rFonts w:asciiTheme="minorHAnsi" w:hAnsiTheme="minorHAnsi" w:cs="Arial"/>
          <w:sz w:val="24"/>
          <w:szCs w:val="24"/>
        </w:rPr>
        <w:fldChar w:fldCharType="end"/>
      </w:r>
      <w:r w:rsidRPr="007B63BF">
        <w:rPr>
          <w:rFonts w:asciiTheme="minorHAnsi" w:hAnsiTheme="minorHAnsi" w:cs="Arial"/>
          <w:sz w:val="24"/>
          <w:szCs w:val="24"/>
        </w:rPr>
        <w:t>)</w:t>
      </w:r>
    </w:p>
    <w:p w:rsidR="00C526ED" w:rsidRPr="007B63BF" w:rsidRDefault="00C526ED" w:rsidP="00C526ED">
      <w:pPr>
        <w:rPr>
          <w:rFonts w:asciiTheme="minorHAnsi" w:hAnsiTheme="minorHAnsi" w:cs="Arial"/>
          <w:sz w:val="24"/>
          <w:szCs w:val="24"/>
        </w:rPr>
      </w:pPr>
      <w:r w:rsidRPr="007B63BF">
        <w:rPr>
          <w:rFonts w:asciiTheme="minorHAnsi" w:hAnsiTheme="minorHAnsi" w:cs="Arial"/>
          <w:b/>
          <w:sz w:val="24"/>
          <w:szCs w:val="24"/>
        </w:rPr>
        <w:t xml:space="preserve">PRINCIPLE:  </w:t>
      </w:r>
      <w:r w:rsidRPr="007B63BF">
        <w:rPr>
          <w:rFonts w:asciiTheme="minorHAnsi" w:hAnsiTheme="minorHAnsi" w:cs="Arial"/>
          <w:sz w:val="24"/>
          <w:szCs w:val="24"/>
        </w:rPr>
        <w:t>Certain courses of antibiotic therapy require a base level (trough) drawn prior to hanging the admixture in IV form.  After this antibiotic is completely infused, another level is drawn at a pre-determined time afterward when the circulating volume is thought to be at its optimum (peak).</w:t>
      </w:r>
    </w:p>
    <w:p w:rsidR="00C526ED" w:rsidRPr="007B63BF" w:rsidRDefault="00C526ED" w:rsidP="00C526ED">
      <w:pPr>
        <w:rPr>
          <w:rFonts w:asciiTheme="minorHAnsi" w:hAnsiTheme="minorHAnsi" w:cs="Arial"/>
          <w:sz w:val="24"/>
          <w:szCs w:val="24"/>
        </w:rPr>
      </w:pPr>
    </w:p>
    <w:p w:rsidR="00C526ED" w:rsidRPr="007B63BF" w:rsidRDefault="00C526ED" w:rsidP="00C526ED">
      <w:pPr>
        <w:rPr>
          <w:rFonts w:asciiTheme="minorHAnsi" w:hAnsiTheme="minorHAnsi" w:cs="Arial"/>
          <w:sz w:val="24"/>
          <w:szCs w:val="24"/>
        </w:rPr>
      </w:pPr>
      <w:r w:rsidRPr="007B63BF">
        <w:rPr>
          <w:rFonts w:asciiTheme="minorHAnsi" w:hAnsiTheme="minorHAnsi" w:cs="Arial"/>
          <w:b/>
          <w:sz w:val="24"/>
          <w:szCs w:val="24"/>
          <w:u w:val="single"/>
        </w:rPr>
        <w:t>COLLECTION / PRESERVATION / TRANSPORTATION:</w:t>
      </w:r>
    </w:p>
    <w:p w:rsidR="00C526ED" w:rsidRPr="00412351" w:rsidRDefault="00C526ED" w:rsidP="00C526ED">
      <w:pPr>
        <w:rPr>
          <w:rFonts w:asciiTheme="minorHAnsi" w:hAnsiTheme="minorHAnsi" w:cs="Arial"/>
          <w:sz w:val="24"/>
          <w:szCs w:val="24"/>
        </w:rPr>
      </w:pPr>
      <w:r w:rsidRPr="007B63BF">
        <w:rPr>
          <w:rFonts w:asciiTheme="minorHAnsi" w:hAnsiTheme="minorHAnsi" w:cs="Arial"/>
          <w:sz w:val="24"/>
          <w:szCs w:val="24"/>
        </w:rPr>
        <w:lastRenderedPageBreak/>
        <w:t xml:space="preserve">Specimens for Aminoglycoside levels are usually scheduled to correspond to the medication protocol the patient is on.  These protocols generally call for trough, peak, or random monitoring of the patient's dose.  When drawing these samples the phlebotomist should be </w:t>
      </w:r>
      <w:r>
        <w:rPr>
          <w:rFonts w:asciiTheme="minorHAnsi" w:hAnsiTheme="minorHAnsi" w:cs="Arial"/>
          <w:sz w:val="24"/>
          <w:szCs w:val="24"/>
        </w:rPr>
        <w:t xml:space="preserve">sure to </w:t>
      </w:r>
      <w:r w:rsidRPr="007B63BF">
        <w:rPr>
          <w:rFonts w:asciiTheme="minorHAnsi" w:hAnsiTheme="minorHAnsi" w:cs="Arial"/>
          <w:sz w:val="24"/>
          <w:szCs w:val="24"/>
        </w:rPr>
        <w:t>check with the nurse that the trough is being drawn before the dose and the peak is being drawn at the appropriate time for the delivery method.  Random monitoring does not require special draw time considerations.</w:t>
      </w:r>
    </w:p>
    <w:p w:rsidR="00C526ED" w:rsidRDefault="00C526ED" w:rsidP="00C526ED">
      <w:pPr>
        <w:tabs>
          <w:tab w:val="left" w:pos="540"/>
        </w:tabs>
        <w:autoSpaceDE w:val="0"/>
        <w:autoSpaceDN w:val="0"/>
        <w:adjustRightInd w:val="0"/>
        <w:spacing w:after="0" w:line="240" w:lineRule="auto"/>
        <w:ind w:left="540"/>
        <w:rPr>
          <w:rFonts w:asciiTheme="minorHAnsi" w:hAnsiTheme="minorHAnsi"/>
          <w:b/>
          <w:bCs/>
          <w:color w:val="000000"/>
          <w:sz w:val="24"/>
          <w:szCs w:val="24"/>
        </w:rPr>
      </w:pPr>
    </w:p>
    <w:p w:rsidR="00C526ED" w:rsidRPr="00CF5507" w:rsidRDefault="00C526ED" w:rsidP="00C526ED">
      <w:pPr>
        <w:tabs>
          <w:tab w:val="left" w:pos="540"/>
        </w:tabs>
        <w:autoSpaceDE w:val="0"/>
        <w:autoSpaceDN w:val="0"/>
        <w:adjustRightInd w:val="0"/>
        <w:spacing w:after="0" w:line="240" w:lineRule="auto"/>
        <w:ind w:left="540"/>
        <w:rPr>
          <w:rFonts w:asciiTheme="minorHAnsi" w:hAnsiTheme="minorHAnsi"/>
          <w:b/>
          <w:bCs/>
          <w:color w:val="000000"/>
          <w:sz w:val="24"/>
          <w:szCs w:val="24"/>
        </w:rPr>
      </w:pPr>
      <w:r>
        <w:rPr>
          <w:rFonts w:asciiTheme="minorHAnsi" w:hAnsiTheme="minorHAnsi"/>
          <w:b/>
          <w:bCs/>
          <w:color w:val="000000"/>
          <w:sz w:val="24"/>
          <w:szCs w:val="24"/>
        </w:rPr>
        <w:t xml:space="preserve">5) </w:t>
      </w:r>
      <w:r w:rsidRPr="00CF5507">
        <w:rPr>
          <w:rFonts w:asciiTheme="minorHAnsi" w:hAnsiTheme="minorHAnsi"/>
          <w:b/>
          <w:bCs/>
          <w:color w:val="000000"/>
          <w:sz w:val="24"/>
          <w:szCs w:val="24"/>
        </w:rPr>
        <w:t>Review/Revision/Implementation:</w:t>
      </w:r>
    </w:p>
    <w:p w:rsidR="00C526ED" w:rsidRPr="007B63BF" w:rsidRDefault="00C526ED" w:rsidP="00C526ED">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7B63BF">
        <w:rPr>
          <w:rFonts w:asciiTheme="minorHAnsi" w:hAnsiTheme="minorHAnsi"/>
          <w:b/>
          <w:bCs/>
          <w:color w:val="000000"/>
          <w:sz w:val="24"/>
          <w:szCs w:val="24"/>
        </w:rPr>
        <w:tab/>
      </w:r>
      <w:r w:rsidRPr="007B63BF">
        <w:rPr>
          <w:rFonts w:asciiTheme="minorHAnsi" w:hAnsiTheme="minorHAnsi"/>
          <w:bCs/>
          <w:color w:val="000000"/>
          <w:sz w:val="24"/>
          <w:szCs w:val="24"/>
        </w:rPr>
        <w:t xml:space="preserve">All procedures must be reviewed at least every 2 years.  </w:t>
      </w:r>
    </w:p>
    <w:p w:rsidR="00C526ED" w:rsidRPr="007B63BF" w:rsidRDefault="00C526ED" w:rsidP="00C526ED">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7B63BF">
        <w:rPr>
          <w:rFonts w:asciiTheme="minorHAnsi" w:hAnsiTheme="minorHAnsi"/>
          <w:bCs/>
          <w:color w:val="000000"/>
          <w:sz w:val="24"/>
          <w:szCs w:val="24"/>
        </w:rPr>
        <w:t xml:space="preserve">All new procedures and procedures that have major revisions must be signed by the CLIA Laboratory Medical Director. </w:t>
      </w:r>
    </w:p>
    <w:p w:rsidR="00C526ED" w:rsidRPr="007B63BF" w:rsidRDefault="00C526ED" w:rsidP="00C526ED">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7B63BF">
        <w:rPr>
          <w:rFonts w:asciiTheme="minorHAnsi" w:hAnsiTheme="minorHAnsi"/>
          <w:bCs/>
          <w:color w:val="000000"/>
          <w:sz w:val="24"/>
          <w:szCs w:val="24"/>
        </w:rPr>
        <w:t xml:space="preserve"> </w:t>
      </w:r>
    </w:p>
    <w:p w:rsidR="00C526ED" w:rsidRPr="007B63BF" w:rsidRDefault="00C526ED" w:rsidP="00C526ED">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7B63BF">
        <w:rPr>
          <w:rFonts w:asciiTheme="minorHAnsi" w:hAnsiTheme="minorHAnsi"/>
          <w:bCs/>
          <w:color w:val="000000"/>
          <w:sz w:val="24"/>
          <w:szCs w:val="24"/>
        </w:rPr>
        <w:t>All reviewed procedures and procedures with minor revisions can be signed by the designated section manager.</w:t>
      </w:r>
    </w:p>
    <w:p w:rsidR="00C526ED" w:rsidRPr="007B63BF" w:rsidRDefault="00C526ED" w:rsidP="00C526ED">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C526ED" w:rsidRPr="0068038E" w:rsidRDefault="00C526ED" w:rsidP="00C526ED">
      <w:pPr>
        <w:autoSpaceDE w:val="0"/>
        <w:autoSpaceDN w:val="0"/>
        <w:adjustRightInd w:val="0"/>
        <w:spacing w:after="0" w:line="240" w:lineRule="auto"/>
        <w:ind w:left="540"/>
        <w:rPr>
          <w:rFonts w:asciiTheme="minorHAnsi" w:hAnsiTheme="minorHAnsi"/>
          <w:b/>
          <w:bCs/>
          <w:color w:val="000000"/>
          <w:sz w:val="24"/>
          <w:szCs w:val="24"/>
        </w:rPr>
      </w:pPr>
      <w:r>
        <w:rPr>
          <w:rFonts w:asciiTheme="minorHAnsi" w:hAnsiTheme="minorHAnsi"/>
          <w:b/>
          <w:bCs/>
          <w:color w:val="000000"/>
          <w:sz w:val="24"/>
          <w:szCs w:val="24"/>
        </w:rPr>
        <w:t xml:space="preserve">6) </w:t>
      </w:r>
      <w:r w:rsidRPr="0068038E">
        <w:rPr>
          <w:rFonts w:asciiTheme="minorHAnsi" w:hAnsiTheme="minorHAnsi"/>
          <w:b/>
          <w:bCs/>
          <w:color w:val="000000"/>
          <w:sz w:val="24"/>
          <w:szCs w:val="24"/>
        </w:rPr>
        <w:t>Related Procedures:</w:t>
      </w:r>
      <w:r w:rsidRPr="0068038E">
        <w:rPr>
          <w:rFonts w:asciiTheme="minorHAnsi" w:hAnsiTheme="minorHAnsi"/>
          <w:b/>
          <w:bCs/>
          <w:color w:val="000000"/>
          <w:sz w:val="24"/>
          <w:szCs w:val="24"/>
        </w:rPr>
        <w:tab/>
      </w:r>
    </w:p>
    <w:p w:rsidR="00C526ED" w:rsidRPr="00CF5507" w:rsidRDefault="00C526ED" w:rsidP="00C526ED">
      <w:pPr>
        <w:pStyle w:val="ListParagraph"/>
        <w:numPr>
          <w:ilvl w:val="1"/>
          <w:numId w:val="5"/>
        </w:numPr>
        <w:autoSpaceDE w:val="0"/>
        <w:autoSpaceDN w:val="0"/>
        <w:adjustRightInd w:val="0"/>
        <w:spacing w:after="0" w:line="240" w:lineRule="auto"/>
        <w:rPr>
          <w:rFonts w:asciiTheme="minorHAnsi" w:hAnsiTheme="minorHAnsi"/>
          <w:b/>
          <w:bCs/>
          <w:color w:val="000000"/>
          <w:sz w:val="24"/>
          <w:szCs w:val="24"/>
        </w:rPr>
      </w:pPr>
      <w:r>
        <w:rPr>
          <w:rFonts w:asciiTheme="minorHAnsi" w:hAnsiTheme="minorHAnsi"/>
          <w:b/>
          <w:bCs/>
          <w:sz w:val="24"/>
          <w:szCs w:val="24"/>
        </w:rPr>
        <w:t>Specimen Collection IPP#9</w:t>
      </w:r>
    </w:p>
    <w:p w:rsidR="00C526ED" w:rsidRPr="007B63BF" w:rsidRDefault="00C526ED" w:rsidP="00C526ED">
      <w:pPr>
        <w:pStyle w:val="ListParagraph"/>
        <w:autoSpaceDE w:val="0"/>
        <w:autoSpaceDN w:val="0"/>
        <w:adjustRightInd w:val="0"/>
        <w:spacing w:after="0" w:line="240" w:lineRule="auto"/>
        <w:ind w:left="1620"/>
        <w:rPr>
          <w:rFonts w:asciiTheme="minorHAnsi" w:hAnsiTheme="minorHAnsi"/>
          <w:bCs/>
          <w:color w:val="000000"/>
          <w:sz w:val="24"/>
          <w:szCs w:val="24"/>
        </w:rPr>
      </w:pPr>
    </w:p>
    <w:p w:rsidR="00C526ED" w:rsidRPr="00412351" w:rsidRDefault="00C526ED" w:rsidP="00C526ED">
      <w:pPr>
        <w:pStyle w:val="ListParagraph"/>
        <w:numPr>
          <w:ilvl w:val="0"/>
          <w:numId w:val="5"/>
        </w:numPr>
        <w:tabs>
          <w:tab w:val="left" w:pos="540"/>
        </w:tabs>
        <w:autoSpaceDE w:val="0"/>
        <w:autoSpaceDN w:val="0"/>
        <w:adjustRightInd w:val="0"/>
        <w:spacing w:after="0" w:line="240" w:lineRule="auto"/>
        <w:ind w:hanging="540"/>
        <w:rPr>
          <w:rFonts w:asciiTheme="minorHAnsi" w:hAnsiTheme="minorHAnsi"/>
          <w:b/>
          <w:bCs/>
          <w:sz w:val="24"/>
          <w:szCs w:val="24"/>
        </w:rPr>
      </w:pPr>
      <w:r w:rsidRPr="007B63BF">
        <w:rPr>
          <w:rFonts w:asciiTheme="minorHAnsi" w:hAnsiTheme="minorHAnsi"/>
          <w:b/>
          <w:bCs/>
          <w:color w:val="000000"/>
          <w:sz w:val="24"/>
          <w:szCs w:val="24"/>
        </w:rPr>
        <w:t>References:</w:t>
      </w:r>
      <w:r w:rsidRPr="007B63BF">
        <w:rPr>
          <w:rFonts w:asciiTheme="minorHAnsi" w:hAnsiTheme="minorHAnsi"/>
          <w:b/>
          <w:bCs/>
          <w:color w:val="000000"/>
          <w:sz w:val="24"/>
          <w:szCs w:val="24"/>
        </w:rPr>
        <w:tab/>
      </w:r>
    </w:p>
    <w:p w:rsidR="00C526ED" w:rsidRDefault="00C526ED" w:rsidP="00C526ED">
      <w:pPr>
        <w:pStyle w:val="ListParagraph"/>
        <w:numPr>
          <w:ilvl w:val="1"/>
          <w:numId w:val="5"/>
        </w:numPr>
        <w:tabs>
          <w:tab w:val="left" w:pos="540"/>
        </w:tabs>
        <w:autoSpaceDE w:val="0"/>
        <w:autoSpaceDN w:val="0"/>
        <w:adjustRightInd w:val="0"/>
        <w:spacing w:after="0" w:line="240" w:lineRule="auto"/>
        <w:rPr>
          <w:rFonts w:asciiTheme="minorHAnsi" w:hAnsiTheme="minorHAnsi"/>
          <w:b/>
          <w:bCs/>
          <w:color w:val="000000"/>
          <w:sz w:val="24"/>
          <w:szCs w:val="24"/>
        </w:rPr>
      </w:pPr>
      <w:proofErr w:type="spellStart"/>
      <w:r>
        <w:rPr>
          <w:rFonts w:asciiTheme="minorHAnsi" w:hAnsiTheme="minorHAnsi"/>
          <w:b/>
          <w:bCs/>
          <w:color w:val="000000"/>
          <w:sz w:val="24"/>
          <w:szCs w:val="24"/>
        </w:rPr>
        <w:t>ChloraPrep</w:t>
      </w:r>
      <w:proofErr w:type="spellEnd"/>
      <w:r>
        <w:rPr>
          <w:rFonts w:asciiTheme="minorHAnsi" w:hAnsiTheme="minorHAnsi"/>
          <w:b/>
          <w:bCs/>
          <w:color w:val="000000"/>
          <w:sz w:val="24"/>
          <w:szCs w:val="24"/>
        </w:rPr>
        <w:t xml:space="preserve"> One-Step direction panel</w:t>
      </w:r>
      <w:r w:rsidRPr="007B63BF">
        <w:rPr>
          <w:rFonts w:asciiTheme="minorHAnsi" w:hAnsiTheme="minorHAnsi"/>
          <w:b/>
          <w:bCs/>
          <w:color w:val="000000"/>
          <w:sz w:val="24"/>
          <w:szCs w:val="24"/>
        </w:rPr>
        <w:tab/>
      </w:r>
    </w:p>
    <w:p w:rsidR="00C526ED" w:rsidRPr="007B63BF" w:rsidRDefault="00C526ED" w:rsidP="00C526ED">
      <w:pPr>
        <w:pStyle w:val="ListParagraph"/>
        <w:numPr>
          <w:ilvl w:val="1"/>
          <w:numId w:val="5"/>
        </w:numPr>
        <w:tabs>
          <w:tab w:val="left" w:pos="540"/>
        </w:tabs>
        <w:autoSpaceDE w:val="0"/>
        <w:autoSpaceDN w:val="0"/>
        <w:adjustRightInd w:val="0"/>
        <w:spacing w:after="0" w:line="240" w:lineRule="auto"/>
        <w:rPr>
          <w:rFonts w:asciiTheme="minorHAnsi" w:hAnsiTheme="minorHAnsi"/>
          <w:b/>
          <w:bCs/>
          <w:sz w:val="24"/>
          <w:szCs w:val="24"/>
        </w:rPr>
      </w:pPr>
      <w:r>
        <w:rPr>
          <w:rFonts w:asciiTheme="minorHAnsi" w:hAnsiTheme="minorHAnsi"/>
          <w:b/>
          <w:bCs/>
          <w:color w:val="000000"/>
          <w:sz w:val="24"/>
          <w:szCs w:val="24"/>
        </w:rPr>
        <w:t>BD BACTEC Product Insert</w:t>
      </w:r>
      <w:r w:rsidRPr="007B63BF">
        <w:rPr>
          <w:rFonts w:asciiTheme="minorHAnsi" w:hAnsiTheme="minorHAnsi"/>
          <w:b/>
          <w:bCs/>
          <w:sz w:val="24"/>
          <w:szCs w:val="24"/>
        </w:rPr>
        <w:tab/>
      </w:r>
    </w:p>
    <w:p w:rsidR="00C526ED" w:rsidRPr="007B63BF" w:rsidRDefault="00C526ED" w:rsidP="00C526ED">
      <w:pPr>
        <w:tabs>
          <w:tab w:val="left" w:pos="540"/>
        </w:tabs>
        <w:autoSpaceDE w:val="0"/>
        <w:autoSpaceDN w:val="0"/>
        <w:adjustRightInd w:val="0"/>
        <w:spacing w:after="0" w:line="240" w:lineRule="auto"/>
        <w:rPr>
          <w:rFonts w:asciiTheme="minorHAnsi" w:hAnsiTheme="minorHAnsi"/>
          <w:b/>
          <w:bCs/>
          <w:sz w:val="24"/>
          <w:szCs w:val="24"/>
        </w:rPr>
      </w:pPr>
    </w:p>
    <w:p w:rsidR="00C526ED" w:rsidRPr="007B63BF" w:rsidRDefault="00C526ED" w:rsidP="00C526ED">
      <w:pPr>
        <w:pStyle w:val="Bibliography"/>
        <w:numPr>
          <w:ilvl w:val="0"/>
          <w:numId w:val="5"/>
        </w:numPr>
        <w:ind w:hanging="540"/>
        <w:rPr>
          <w:rFonts w:asciiTheme="minorHAnsi" w:hAnsiTheme="minorHAnsi"/>
          <w:b/>
          <w:sz w:val="24"/>
          <w:szCs w:val="24"/>
        </w:rPr>
      </w:pPr>
      <w:r w:rsidRPr="007B63BF">
        <w:rPr>
          <w:rFonts w:asciiTheme="minorHAnsi" w:hAnsiTheme="minorHAnsi"/>
          <w:b/>
          <w:sz w:val="24"/>
          <w:szCs w:val="24"/>
        </w:rPr>
        <w:t>Attachments:</w:t>
      </w:r>
      <w:r w:rsidRPr="007B63BF">
        <w:rPr>
          <w:rFonts w:asciiTheme="minorHAnsi" w:hAnsiTheme="minorHAnsi"/>
          <w:sz w:val="24"/>
          <w:szCs w:val="24"/>
        </w:rPr>
        <w:t xml:space="preserve">  </w:t>
      </w:r>
      <w:r w:rsidRPr="007B63BF">
        <w:rPr>
          <w:rFonts w:asciiTheme="minorHAnsi" w:hAnsiTheme="minorHAnsi"/>
          <w:sz w:val="24"/>
          <w:szCs w:val="24"/>
        </w:rPr>
        <w:tab/>
      </w:r>
      <w:r w:rsidRPr="007B63BF">
        <w:rPr>
          <w:rFonts w:asciiTheme="minorHAnsi" w:hAnsiTheme="minorHAnsi"/>
          <w:b/>
          <w:sz w:val="24"/>
          <w:szCs w:val="24"/>
        </w:rPr>
        <w:t>N/A</w:t>
      </w:r>
    </w:p>
    <w:p w:rsidR="00C526ED" w:rsidRPr="007B63BF" w:rsidRDefault="00C526ED" w:rsidP="00C526ED">
      <w:pPr>
        <w:pStyle w:val="ListParagraph"/>
        <w:numPr>
          <w:ilvl w:val="0"/>
          <w:numId w:val="5"/>
        </w:numPr>
        <w:ind w:hanging="540"/>
        <w:rPr>
          <w:rFonts w:asciiTheme="minorHAnsi" w:hAnsiTheme="minorHAnsi"/>
        </w:rPr>
      </w:pPr>
      <w:r w:rsidRPr="007B63BF">
        <w:rPr>
          <w:rFonts w:asciiTheme="minorHAnsi" w:hAnsiTheme="minorHAnsi"/>
          <w:b/>
          <w:sz w:val="24"/>
          <w:szCs w:val="24"/>
        </w:rPr>
        <w:t>Revised/Reviewed Dates and Signatures:</w:t>
      </w:r>
      <w:r w:rsidRPr="007B63BF">
        <w:rPr>
          <w:rFonts w:asciiTheme="minorHAnsi" w:hAnsiTheme="minorHAnsi"/>
          <w:b/>
        </w:rPr>
        <w:t xml:space="preserve">  </w:t>
      </w:r>
    </w:p>
    <w:p w:rsidR="00C526ED" w:rsidRPr="007B63BF" w:rsidRDefault="00C526ED" w:rsidP="00C526ED">
      <w:pPr>
        <w:spacing w:after="0" w:line="240" w:lineRule="auto"/>
        <w:ind w:left="720"/>
        <w:rPr>
          <w:rFonts w:asciiTheme="minorHAnsi" w:hAnsiTheme="minorHAnsi"/>
          <w:sz w:val="24"/>
        </w:rPr>
      </w:pPr>
    </w:p>
    <w:p w:rsidR="00C526ED" w:rsidRDefault="00C526ED" w:rsidP="00C526ED">
      <w:pPr>
        <w:rPr>
          <w:rFonts w:asciiTheme="minorHAnsi" w:hAnsiTheme="minorHAnsi"/>
        </w:rPr>
      </w:pPr>
    </w:p>
    <w:tbl>
      <w:tblPr>
        <w:tblStyle w:val="TableGrid"/>
        <w:tblW w:w="0" w:type="auto"/>
        <w:tblLook w:val="04A0" w:firstRow="1" w:lastRow="0" w:firstColumn="1" w:lastColumn="0" w:noHBand="0" w:noVBand="1"/>
      </w:tblPr>
      <w:tblGrid>
        <w:gridCol w:w="1779"/>
        <w:gridCol w:w="1869"/>
        <w:gridCol w:w="2807"/>
        <w:gridCol w:w="2895"/>
      </w:tblGrid>
      <w:tr w:rsidR="00C526ED" w:rsidRPr="009A2ABF" w:rsidTr="003F2393">
        <w:tc>
          <w:tcPr>
            <w:tcW w:w="1779" w:type="dxa"/>
          </w:tcPr>
          <w:p w:rsidR="00C526ED" w:rsidRPr="00FF1142" w:rsidRDefault="00C526ED" w:rsidP="003F2393">
            <w:pPr>
              <w:rPr>
                <w:sz w:val="32"/>
                <w:szCs w:val="32"/>
              </w:rPr>
            </w:pPr>
            <w:r w:rsidRPr="00FF1142">
              <w:rPr>
                <w:sz w:val="32"/>
                <w:szCs w:val="32"/>
              </w:rPr>
              <w:t>Review Date:</w:t>
            </w:r>
          </w:p>
        </w:tc>
        <w:tc>
          <w:tcPr>
            <w:tcW w:w="1869" w:type="dxa"/>
          </w:tcPr>
          <w:p w:rsidR="00C526ED" w:rsidRPr="00FF1142" w:rsidRDefault="00C526ED" w:rsidP="003F2393">
            <w:pPr>
              <w:rPr>
                <w:sz w:val="32"/>
                <w:szCs w:val="32"/>
              </w:rPr>
            </w:pPr>
            <w:r w:rsidRPr="00FF1142">
              <w:rPr>
                <w:sz w:val="32"/>
                <w:szCs w:val="32"/>
              </w:rPr>
              <w:t>Revision Date:</w:t>
            </w:r>
          </w:p>
        </w:tc>
        <w:tc>
          <w:tcPr>
            <w:tcW w:w="2807" w:type="dxa"/>
          </w:tcPr>
          <w:p w:rsidR="00C526ED" w:rsidRPr="00FF1142" w:rsidRDefault="00C526ED" w:rsidP="003F2393">
            <w:pPr>
              <w:rPr>
                <w:sz w:val="32"/>
                <w:szCs w:val="32"/>
              </w:rPr>
            </w:pPr>
            <w:r w:rsidRPr="00FF1142">
              <w:rPr>
                <w:sz w:val="32"/>
                <w:szCs w:val="32"/>
              </w:rPr>
              <w:t>Reason:</w:t>
            </w:r>
          </w:p>
        </w:tc>
        <w:tc>
          <w:tcPr>
            <w:tcW w:w="2895" w:type="dxa"/>
          </w:tcPr>
          <w:p w:rsidR="00C526ED" w:rsidRPr="00FF1142" w:rsidRDefault="00C526ED" w:rsidP="003F2393">
            <w:pPr>
              <w:rPr>
                <w:sz w:val="32"/>
                <w:szCs w:val="32"/>
              </w:rPr>
            </w:pPr>
            <w:r w:rsidRPr="00FF1142">
              <w:rPr>
                <w:sz w:val="32"/>
                <w:szCs w:val="32"/>
              </w:rPr>
              <w:t>Signature:</w:t>
            </w:r>
          </w:p>
        </w:tc>
      </w:tr>
      <w:tr w:rsidR="00C526ED" w:rsidTr="003F2393">
        <w:tc>
          <w:tcPr>
            <w:tcW w:w="1779" w:type="dxa"/>
          </w:tcPr>
          <w:p w:rsidR="00C526ED" w:rsidRPr="00FF1142" w:rsidRDefault="00C526ED" w:rsidP="003F2393">
            <w:pPr>
              <w:rPr>
                <w:sz w:val="24"/>
                <w:szCs w:val="24"/>
              </w:rPr>
            </w:pPr>
          </w:p>
        </w:tc>
        <w:tc>
          <w:tcPr>
            <w:tcW w:w="1869" w:type="dxa"/>
          </w:tcPr>
          <w:p w:rsidR="00C526ED" w:rsidRPr="00FF1142" w:rsidRDefault="00C526ED" w:rsidP="003F2393">
            <w:pPr>
              <w:rPr>
                <w:sz w:val="24"/>
                <w:szCs w:val="24"/>
              </w:rPr>
            </w:pPr>
            <w:r w:rsidRPr="00FF1142">
              <w:rPr>
                <w:sz w:val="24"/>
                <w:szCs w:val="24"/>
              </w:rPr>
              <w:t>3/6/2017</w:t>
            </w:r>
          </w:p>
        </w:tc>
        <w:tc>
          <w:tcPr>
            <w:tcW w:w="2807" w:type="dxa"/>
          </w:tcPr>
          <w:p w:rsidR="00C526ED" w:rsidRPr="00FF1142" w:rsidRDefault="00C526ED" w:rsidP="003F2393">
            <w:pPr>
              <w:rPr>
                <w:sz w:val="24"/>
                <w:szCs w:val="24"/>
              </w:rPr>
            </w:pPr>
            <w:r w:rsidRPr="00FF1142">
              <w:rPr>
                <w:sz w:val="24"/>
                <w:szCs w:val="24"/>
              </w:rPr>
              <w:t>Reformatted to Medical Center standard template</w:t>
            </w:r>
          </w:p>
        </w:tc>
        <w:tc>
          <w:tcPr>
            <w:tcW w:w="2895" w:type="dxa"/>
          </w:tcPr>
          <w:p w:rsidR="00C526ED" w:rsidRPr="00FF1142" w:rsidRDefault="00C526ED" w:rsidP="003F2393">
            <w:pPr>
              <w:rPr>
                <w:sz w:val="24"/>
                <w:szCs w:val="24"/>
              </w:rPr>
            </w:pPr>
            <w:r w:rsidRPr="00FF1142">
              <w:rPr>
                <w:sz w:val="24"/>
                <w:szCs w:val="24"/>
              </w:rPr>
              <w:t>Laurie Watson, MT, ASCP</w:t>
            </w:r>
          </w:p>
        </w:tc>
      </w:tr>
      <w:tr w:rsidR="00C526ED" w:rsidTr="003F2393">
        <w:tc>
          <w:tcPr>
            <w:tcW w:w="1779" w:type="dxa"/>
          </w:tcPr>
          <w:p w:rsidR="00C526ED" w:rsidRPr="00FF1142" w:rsidRDefault="00C526ED" w:rsidP="003F2393">
            <w:pPr>
              <w:rPr>
                <w:sz w:val="24"/>
                <w:szCs w:val="24"/>
              </w:rPr>
            </w:pPr>
          </w:p>
        </w:tc>
        <w:tc>
          <w:tcPr>
            <w:tcW w:w="1869" w:type="dxa"/>
          </w:tcPr>
          <w:p w:rsidR="00C526ED" w:rsidRPr="00FF1142" w:rsidRDefault="00C526ED" w:rsidP="003F2393">
            <w:pPr>
              <w:rPr>
                <w:sz w:val="24"/>
                <w:szCs w:val="24"/>
              </w:rPr>
            </w:pPr>
            <w:r>
              <w:rPr>
                <w:sz w:val="24"/>
                <w:szCs w:val="24"/>
              </w:rPr>
              <w:t>3/5</w:t>
            </w:r>
            <w:r w:rsidRPr="00FF1142">
              <w:rPr>
                <w:sz w:val="24"/>
                <w:szCs w:val="24"/>
              </w:rPr>
              <w:t>/2019</w:t>
            </w:r>
          </w:p>
        </w:tc>
        <w:tc>
          <w:tcPr>
            <w:tcW w:w="2807" w:type="dxa"/>
          </w:tcPr>
          <w:p w:rsidR="00C526ED" w:rsidRPr="00FF1142" w:rsidRDefault="00C526ED" w:rsidP="003F2393">
            <w:pPr>
              <w:rPr>
                <w:sz w:val="24"/>
                <w:szCs w:val="24"/>
              </w:rPr>
            </w:pPr>
            <w:r w:rsidRPr="00FF1142">
              <w:rPr>
                <w:sz w:val="24"/>
                <w:szCs w:val="24"/>
              </w:rPr>
              <w:t>Revised signature page</w:t>
            </w:r>
          </w:p>
        </w:tc>
        <w:tc>
          <w:tcPr>
            <w:tcW w:w="2895" w:type="dxa"/>
          </w:tcPr>
          <w:p w:rsidR="00C526ED" w:rsidRPr="00FF1142" w:rsidRDefault="00C526ED" w:rsidP="003F2393">
            <w:pPr>
              <w:rPr>
                <w:sz w:val="24"/>
                <w:szCs w:val="24"/>
              </w:rPr>
            </w:pPr>
            <w:r w:rsidRPr="00FF1142">
              <w:rPr>
                <w:sz w:val="24"/>
                <w:szCs w:val="24"/>
              </w:rPr>
              <w:t>Laurie Watson, MT, ASCP</w:t>
            </w:r>
          </w:p>
        </w:tc>
      </w:tr>
      <w:tr w:rsidR="00C526ED" w:rsidTr="003F2393">
        <w:tc>
          <w:tcPr>
            <w:tcW w:w="1779" w:type="dxa"/>
          </w:tcPr>
          <w:p w:rsidR="00C526ED" w:rsidRPr="00FF1142" w:rsidRDefault="00C526ED" w:rsidP="003F2393">
            <w:pPr>
              <w:rPr>
                <w:sz w:val="24"/>
                <w:szCs w:val="24"/>
              </w:rPr>
            </w:pPr>
          </w:p>
        </w:tc>
        <w:tc>
          <w:tcPr>
            <w:tcW w:w="1869" w:type="dxa"/>
          </w:tcPr>
          <w:p w:rsidR="00C526ED" w:rsidRPr="00FF1142" w:rsidRDefault="00C526ED" w:rsidP="003F2393">
            <w:pPr>
              <w:rPr>
                <w:sz w:val="24"/>
                <w:szCs w:val="24"/>
              </w:rPr>
            </w:pPr>
          </w:p>
        </w:tc>
        <w:tc>
          <w:tcPr>
            <w:tcW w:w="2807" w:type="dxa"/>
          </w:tcPr>
          <w:p w:rsidR="00C526ED" w:rsidRPr="00FF1142" w:rsidRDefault="00C526ED" w:rsidP="003F2393">
            <w:pPr>
              <w:rPr>
                <w:sz w:val="24"/>
                <w:szCs w:val="24"/>
              </w:rPr>
            </w:pPr>
          </w:p>
        </w:tc>
        <w:tc>
          <w:tcPr>
            <w:tcW w:w="2895" w:type="dxa"/>
          </w:tcPr>
          <w:p w:rsidR="00C526ED" w:rsidRPr="00FF1142" w:rsidRDefault="00C526ED" w:rsidP="003F2393">
            <w:pPr>
              <w:rPr>
                <w:sz w:val="24"/>
                <w:szCs w:val="24"/>
              </w:rPr>
            </w:pPr>
          </w:p>
        </w:tc>
      </w:tr>
    </w:tbl>
    <w:p w:rsidR="00A06548" w:rsidRDefault="00A06548">
      <w:bookmarkStart w:id="3" w:name="_GoBack"/>
      <w:bookmarkEnd w:id="3"/>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99C"/>
    <w:multiLevelType w:val="hybridMultilevel"/>
    <w:tmpl w:val="8C96DECA"/>
    <w:lvl w:ilvl="0" w:tplc="08E6CC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67023"/>
    <w:multiLevelType w:val="hybridMultilevel"/>
    <w:tmpl w:val="E58E118E"/>
    <w:lvl w:ilvl="0" w:tplc="8E34CA42">
      <w:start w:val="1"/>
      <w:numFmt w:val="decimal"/>
      <w:lvlText w:val="%1."/>
      <w:lvlJc w:val="left"/>
      <w:pPr>
        <w:tabs>
          <w:tab w:val="num" w:pos="720"/>
        </w:tabs>
        <w:ind w:left="720" w:hanging="360"/>
      </w:pPr>
      <w:rPr>
        <w:rFonts w:ascii="Arial" w:eastAsia="Times New Roman" w:hAnsi="Arial" w:cs="Arial" w:hint="default"/>
        <w:b/>
      </w:rPr>
    </w:lvl>
    <w:lvl w:ilvl="1" w:tplc="2124BBD2">
      <w:start w:val="1"/>
      <w:numFmt w:val="upperLetter"/>
      <w:lvlText w:val="%2."/>
      <w:lvlJc w:val="left"/>
      <w:pPr>
        <w:tabs>
          <w:tab w:val="num" w:pos="1440"/>
        </w:tabs>
        <w:ind w:left="1440" w:hanging="360"/>
      </w:pPr>
      <w:rPr>
        <w:rFonts w:hint="default"/>
      </w:rPr>
    </w:lvl>
    <w:lvl w:ilvl="2" w:tplc="D7266424">
      <w:start w:val="1"/>
      <w:numFmt w:val="decimal"/>
      <w:lvlText w:val="%3)"/>
      <w:lvlJc w:val="left"/>
      <w:pPr>
        <w:ind w:left="2340" w:hanging="36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EB7673"/>
    <w:multiLevelType w:val="hybridMultilevel"/>
    <w:tmpl w:val="EE26F0CA"/>
    <w:lvl w:ilvl="0" w:tplc="0444FBA2">
      <w:start w:val="1"/>
      <w:numFmt w:val="decimal"/>
      <w:lvlText w:val="%1)"/>
      <w:lvlJc w:val="left"/>
      <w:pPr>
        <w:ind w:left="1260" w:hanging="360"/>
      </w:pPr>
      <w:rPr>
        <w:rFonts w:hint="default"/>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07A3C0D"/>
    <w:multiLevelType w:val="hybridMultilevel"/>
    <w:tmpl w:val="1A58FB80"/>
    <w:lvl w:ilvl="0" w:tplc="8E34CA42">
      <w:start w:val="1"/>
      <w:numFmt w:val="decimal"/>
      <w:lvlText w:val="%1."/>
      <w:lvlJc w:val="left"/>
      <w:pPr>
        <w:tabs>
          <w:tab w:val="num" w:pos="720"/>
        </w:tabs>
        <w:ind w:left="720" w:hanging="360"/>
      </w:pPr>
      <w:rPr>
        <w:rFonts w:ascii="Arial" w:eastAsia="Times New Roman"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67AF6C8A"/>
    <w:multiLevelType w:val="hybridMultilevel"/>
    <w:tmpl w:val="7FCAC99C"/>
    <w:lvl w:ilvl="0" w:tplc="FBE0497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25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ED"/>
    <w:rsid w:val="00A06548"/>
    <w:rsid w:val="00C5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2D6EF-0D85-43A3-BAD9-225E49AE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526ED"/>
    <w:pPr>
      <w:ind w:left="720"/>
    </w:pPr>
  </w:style>
  <w:style w:type="table" w:styleId="TableGrid">
    <w:name w:val="Table Grid"/>
    <w:basedOn w:val="TableNormal"/>
    <w:uiPriority w:val="59"/>
    <w:rsid w:val="00C526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526ED"/>
  </w:style>
  <w:style w:type="paragraph" w:styleId="BodyText">
    <w:name w:val="Body Text"/>
    <w:basedOn w:val="Normal"/>
    <w:link w:val="BodyTextChar"/>
    <w:uiPriority w:val="1"/>
    <w:qFormat/>
    <w:rsid w:val="00C526ED"/>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C526ED"/>
    <w:rPr>
      <w:rFonts w:ascii="Arial" w:eastAsia="Times New Roman" w:hAnsi="Arial" w:cs="Arial"/>
      <w:sz w:val="24"/>
      <w:szCs w:val="20"/>
    </w:rPr>
  </w:style>
  <w:style w:type="paragraph" w:customStyle="1" w:styleId="Default">
    <w:name w:val="Default"/>
    <w:rsid w:val="00C526E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C526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2019-03-11T11:46:00Z</dcterms:created>
  <dcterms:modified xsi:type="dcterms:W3CDTF">2019-03-11T11:46:00Z</dcterms:modified>
</cp:coreProperties>
</file>