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F9C" w:rsidRPr="00792F0C" w:rsidRDefault="00B07F9C" w:rsidP="00B07F9C">
      <w:pPr>
        <w:rPr>
          <w:rFonts w:ascii="Arial" w:hAnsi="Arial" w:cs="Arial"/>
          <w:sz w:val="24"/>
          <w:szCs w:val="24"/>
        </w:rPr>
      </w:pPr>
    </w:p>
    <w:tbl>
      <w:tblPr>
        <w:tblStyle w:val="TableGrid"/>
        <w:tblW w:w="9738" w:type="dxa"/>
        <w:tblLayout w:type="fixed"/>
        <w:tblLook w:val="04A0" w:firstRow="1" w:lastRow="0" w:firstColumn="1" w:lastColumn="0" w:noHBand="0" w:noVBand="1"/>
      </w:tblPr>
      <w:tblGrid>
        <w:gridCol w:w="3066"/>
        <w:gridCol w:w="3072"/>
        <w:gridCol w:w="2051"/>
        <w:gridCol w:w="1549"/>
      </w:tblGrid>
      <w:tr w:rsidR="00B07F9C" w:rsidRPr="00E93071" w:rsidTr="003F2393">
        <w:trPr>
          <w:trHeight w:val="300"/>
        </w:trPr>
        <w:tc>
          <w:tcPr>
            <w:tcW w:w="3066" w:type="dxa"/>
            <w:vMerge w:val="restart"/>
          </w:tcPr>
          <w:p w:rsidR="00B07F9C" w:rsidRPr="00E93071" w:rsidRDefault="00B07F9C" w:rsidP="003F2393">
            <w:pPr>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Cs/>
                <w:noProof/>
                <w:color w:val="000000"/>
                <w:sz w:val="24"/>
                <w:szCs w:val="24"/>
              </w:rPr>
              <w:drawing>
                <wp:inline distT="0" distB="0" distL="0" distR="0" wp14:anchorId="31DDDA9A" wp14:editId="27180CD4">
                  <wp:extent cx="1790700" cy="733425"/>
                  <wp:effectExtent l="1905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91983" cy="733950"/>
                          </a:xfrm>
                          <a:prstGeom prst="rect">
                            <a:avLst/>
                          </a:prstGeom>
                          <a:noFill/>
                          <a:ln w="9525">
                            <a:noFill/>
                            <a:miter lim="800000"/>
                            <a:headEnd/>
                            <a:tailEnd/>
                          </a:ln>
                        </pic:spPr>
                      </pic:pic>
                    </a:graphicData>
                  </a:graphic>
                </wp:inline>
              </w:drawing>
            </w:r>
          </w:p>
        </w:tc>
        <w:tc>
          <w:tcPr>
            <w:tcW w:w="3072" w:type="dxa"/>
            <w:vMerge w:val="restart"/>
          </w:tcPr>
          <w:p w:rsidR="00B07F9C" w:rsidRDefault="00B07F9C" w:rsidP="003F2393">
            <w:pPr>
              <w:jc w:val="center"/>
              <w:rPr>
                <w:rFonts w:ascii="Arial" w:hAnsi="Arial"/>
                <w:b/>
                <w:bCs/>
              </w:rPr>
            </w:pPr>
          </w:p>
          <w:p w:rsidR="00B07F9C" w:rsidRDefault="00B07F9C" w:rsidP="003F2393">
            <w:pPr>
              <w:ind w:left="1440" w:hanging="1440"/>
              <w:rPr>
                <w:rFonts w:ascii="Arial" w:hAnsi="Arial"/>
                <w:b/>
                <w:bCs/>
                <w:sz w:val="24"/>
              </w:rPr>
            </w:pPr>
            <w:r>
              <w:rPr>
                <w:rFonts w:ascii="Arial" w:hAnsi="Arial"/>
                <w:b/>
                <w:bCs/>
                <w:sz w:val="24"/>
              </w:rPr>
              <w:t>Collection and Labeling of Blood Bank Samples</w:t>
            </w:r>
          </w:p>
          <w:p w:rsidR="00B07F9C" w:rsidRPr="00786E81" w:rsidRDefault="00B07F9C" w:rsidP="003F2393">
            <w:pPr>
              <w:ind w:left="1440" w:hanging="1440"/>
              <w:jc w:val="center"/>
              <w:rPr>
                <w:rFonts w:ascii="Arial" w:hAnsi="Arial"/>
                <w:b/>
                <w:bCs/>
                <w:sz w:val="24"/>
              </w:rPr>
            </w:pPr>
            <w:r>
              <w:rPr>
                <w:rFonts w:ascii="Arial" w:hAnsi="Arial"/>
                <w:b/>
                <w:bCs/>
                <w:sz w:val="24"/>
              </w:rPr>
              <w:t>IPP#18</w:t>
            </w:r>
          </w:p>
        </w:tc>
        <w:tc>
          <w:tcPr>
            <w:tcW w:w="2051" w:type="dxa"/>
          </w:tcPr>
          <w:p w:rsidR="00B07F9C" w:rsidRPr="002B1ABF" w:rsidRDefault="00B07F9C" w:rsidP="003F2393">
            <w:pPr>
              <w:autoSpaceDE w:val="0"/>
              <w:autoSpaceDN w:val="0"/>
              <w:adjustRightInd w:val="0"/>
              <w:spacing w:after="0" w:line="240" w:lineRule="auto"/>
              <w:jc w:val="both"/>
              <w:rPr>
                <w:rFonts w:ascii="Times New Roman" w:hAnsi="Times New Roman"/>
                <w:b/>
                <w:bCs/>
                <w:color w:val="000000"/>
                <w:sz w:val="24"/>
                <w:szCs w:val="24"/>
              </w:rPr>
            </w:pPr>
            <w:proofErr w:type="spellStart"/>
            <w:r>
              <w:rPr>
                <w:rFonts w:ascii="Times New Roman" w:hAnsi="Times New Roman"/>
                <w:b/>
                <w:bCs/>
                <w:color w:val="000000"/>
                <w:sz w:val="24"/>
                <w:szCs w:val="24"/>
              </w:rPr>
              <w:t>Dept</w:t>
            </w:r>
            <w:proofErr w:type="spellEnd"/>
            <w:r>
              <w:rPr>
                <w:rFonts w:ascii="Times New Roman" w:hAnsi="Times New Roman"/>
                <w:b/>
                <w:bCs/>
                <w:color w:val="000000"/>
                <w:sz w:val="24"/>
                <w:szCs w:val="24"/>
              </w:rPr>
              <w:t>:</w:t>
            </w:r>
            <w:r w:rsidRPr="002B1ABF">
              <w:rPr>
                <w:rFonts w:ascii="Times New Roman" w:hAnsi="Times New Roman"/>
                <w:b/>
                <w:bCs/>
                <w:color w:val="000000"/>
                <w:sz w:val="24"/>
                <w:szCs w:val="24"/>
              </w:rPr>
              <w:t xml:space="preserve"> </w:t>
            </w:r>
          </w:p>
        </w:tc>
        <w:tc>
          <w:tcPr>
            <w:tcW w:w="1549" w:type="dxa"/>
          </w:tcPr>
          <w:p w:rsidR="00B07F9C" w:rsidRPr="002B1ABF" w:rsidRDefault="00B07F9C"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Inpatient Phlebotomy 324305</w:t>
            </w:r>
          </w:p>
        </w:tc>
      </w:tr>
      <w:tr w:rsidR="00B07F9C" w:rsidRPr="00E93071" w:rsidTr="003F2393">
        <w:trPr>
          <w:trHeight w:val="300"/>
        </w:trPr>
        <w:tc>
          <w:tcPr>
            <w:tcW w:w="3066" w:type="dxa"/>
            <w:vMerge/>
          </w:tcPr>
          <w:p w:rsidR="00B07F9C" w:rsidRPr="00E93071" w:rsidRDefault="00B07F9C"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B07F9C" w:rsidRPr="00E93071" w:rsidRDefault="00B07F9C"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B07F9C" w:rsidRPr="002B1ABF" w:rsidRDefault="00B07F9C"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Effective Date:</w:t>
            </w:r>
          </w:p>
        </w:tc>
        <w:tc>
          <w:tcPr>
            <w:tcW w:w="1549" w:type="dxa"/>
          </w:tcPr>
          <w:p w:rsidR="00B07F9C" w:rsidRPr="002B1ABF" w:rsidRDefault="00B07F9C" w:rsidP="003F2393">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2/17/2011</w:t>
            </w:r>
          </w:p>
        </w:tc>
      </w:tr>
      <w:tr w:rsidR="00B07F9C" w:rsidRPr="00E93071" w:rsidTr="003F2393">
        <w:trPr>
          <w:trHeight w:val="300"/>
        </w:trPr>
        <w:tc>
          <w:tcPr>
            <w:tcW w:w="3066" w:type="dxa"/>
            <w:vMerge/>
          </w:tcPr>
          <w:p w:rsidR="00B07F9C" w:rsidRPr="00E93071" w:rsidRDefault="00B07F9C"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B07F9C" w:rsidRPr="00E93071" w:rsidRDefault="00B07F9C"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B07F9C" w:rsidRPr="002B1ABF" w:rsidRDefault="00B07F9C"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Revised Date:</w:t>
            </w:r>
          </w:p>
        </w:tc>
        <w:tc>
          <w:tcPr>
            <w:tcW w:w="1549" w:type="dxa"/>
          </w:tcPr>
          <w:p w:rsidR="00B07F9C" w:rsidRPr="00E93071" w:rsidRDefault="00B07F9C" w:rsidP="003F2393">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March   2019</w:t>
            </w:r>
          </w:p>
        </w:tc>
      </w:tr>
      <w:tr w:rsidR="00B07F9C" w:rsidRPr="00E93071" w:rsidTr="003F2393">
        <w:trPr>
          <w:trHeight w:val="300"/>
        </w:trPr>
        <w:tc>
          <w:tcPr>
            <w:tcW w:w="3066" w:type="dxa"/>
            <w:vMerge/>
          </w:tcPr>
          <w:p w:rsidR="00B07F9C" w:rsidRPr="00E93071" w:rsidRDefault="00B07F9C" w:rsidP="003F2393">
            <w:pPr>
              <w:autoSpaceDE w:val="0"/>
              <w:autoSpaceDN w:val="0"/>
              <w:adjustRightInd w:val="0"/>
              <w:spacing w:after="0" w:line="240" w:lineRule="auto"/>
              <w:jc w:val="center"/>
              <w:rPr>
                <w:rFonts w:ascii="Times New Roman" w:hAnsi="Times New Roman"/>
                <w:bCs/>
                <w:color w:val="000000"/>
                <w:sz w:val="24"/>
                <w:szCs w:val="24"/>
              </w:rPr>
            </w:pPr>
          </w:p>
        </w:tc>
        <w:tc>
          <w:tcPr>
            <w:tcW w:w="3072" w:type="dxa"/>
            <w:vMerge/>
          </w:tcPr>
          <w:p w:rsidR="00B07F9C" w:rsidRPr="00E93071" w:rsidRDefault="00B07F9C" w:rsidP="003F2393">
            <w:pPr>
              <w:autoSpaceDE w:val="0"/>
              <w:autoSpaceDN w:val="0"/>
              <w:adjustRightInd w:val="0"/>
              <w:spacing w:after="0" w:line="240" w:lineRule="auto"/>
              <w:jc w:val="center"/>
              <w:rPr>
                <w:rFonts w:ascii="Times New Roman" w:hAnsi="Times New Roman"/>
                <w:bCs/>
                <w:color w:val="000000"/>
                <w:sz w:val="24"/>
                <w:szCs w:val="24"/>
              </w:rPr>
            </w:pPr>
          </w:p>
        </w:tc>
        <w:tc>
          <w:tcPr>
            <w:tcW w:w="2051" w:type="dxa"/>
          </w:tcPr>
          <w:p w:rsidR="00B07F9C" w:rsidRPr="002B1ABF" w:rsidRDefault="00B07F9C" w:rsidP="003F2393">
            <w:pPr>
              <w:autoSpaceDE w:val="0"/>
              <w:autoSpaceDN w:val="0"/>
              <w:adjustRightInd w:val="0"/>
              <w:spacing w:after="0" w:line="240" w:lineRule="auto"/>
              <w:jc w:val="both"/>
              <w:rPr>
                <w:rFonts w:ascii="Times New Roman" w:hAnsi="Times New Roman"/>
                <w:b/>
                <w:bCs/>
                <w:color w:val="000000"/>
                <w:sz w:val="24"/>
                <w:szCs w:val="24"/>
              </w:rPr>
            </w:pPr>
            <w:r w:rsidRPr="002B1ABF">
              <w:rPr>
                <w:rFonts w:ascii="Times New Roman" w:hAnsi="Times New Roman"/>
                <w:b/>
                <w:bCs/>
                <w:color w:val="000000"/>
                <w:sz w:val="24"/>
                <w:szCs w:val="24"/>
              </w:rPr>
              <w:t>Contact:</w:t>
            </w:r>
          </w:p>
        </w:tc>
        <w:tc>
          <w:tcPr>
            <w:tcW w:w="1549" w:type="dxa"/>
          </w:tcPr>
          <w:p w:rsidR="00B07F9C" w:rsidRPr="00E93071" w:rsidRDefault="00B07F9C" w:rsidP="003F2393">
            <w:pPr>
              <w:tabs>
                <w:tab w:val="center" w:pos="4680"/>
                <w:tab w:val="right" w:pos="9360"/>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Laurie Watson</w:t>
            </w:r>
          </w:p>
        </w:tc>
      </w:tr>
      <w:tr w:rsidR="00B07F9C" w:rsidRPr="00E93071" w:rsidTr="003F2393">
        <w:trPr>
          <w:trHeight w:val="300"/>
        </w:trPr>
        <w:tc>
          <w:tcPr>
            <w:tcW w:w="6138" w:type="dxa"/>
            <w:gridSpan w:val="2"/>
          </w:tcPr>
          <w:p w:rsidR="00B07F9C" w:rsidRPr="00AE7B74" w:rsidRDefault="00B07F9C"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Name &amp; Title</w:t>
            </w:r>
            <w:r>
              <w:rPr>
                <w:rFonts w:ascii="Times New Roman" w:hAnsi="Times New Roman"/>
                <w:b/>
                <w:bCs/>
                <w:color w:val="000000"/>
                <w:sz w:val="24"/>
                <w:szCs w:val="24"/>
              </w:rPr>
              <w:t xml:space="preserve">: Greg </w:t>
            </w:r>
            <w:proofErr w:type="spellStart"/>
            <w:r>
              <w:rPr>
                <w:rFonts w:ascii="Times New Roman" w:hAnsi="Times New Roman"/>
                <w:b/>
                <w:bCs/>
                <w:color w:val="000000"/>
                <w:sz w:val="24"/>
                <w:szCs w:val="24"/>
              </w:rPr>
              <w:t>Pomper</w:t>
            </w:r>
            <w:proofErr w:type="spellEnd"/>
            <w:r>
              <w:rPr>
                <w:rFonts w:ascii="Times New Roman" w:hAnsi="Times New Roman"/>
                <w:b/>
                <w:bCs/>
                <w:color w:val="000000"/>
                <w:sz w:val="24"/>
                <w:szCs w:val="24"/>
              </w:rPr>
              <w:t>, MD Medical Director</w:t>
            </w:r>
          </w:p>
        </w:tc>
        <w:tc>
          <w:tcPr>
            <w:tcW w:w="2051" w:type="dxa"/>
          </w:tcPr>
          <w:p w:rsidR="00B07F9C" w:rsidRPr="002412AC" w:rsidRDefault="00B07F9C" w:rsidP="003F2393">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Date:</w:t>
            </w:r>
          </w:p>
        </w:tc>
        <w:tc>
          <w:tcPr>
            <w:tcW w:w="1549" w:type="dxa"/>
          </w:tcPr>
          <w:p w:rsidR="00B07F9C" w:rsidRPr="002412AC" w:rsidRDefault="00B07F9C" w:rsidP="003F2393">
            <w:pPr>
              <w:autoSpaceDE w:val="0"/>
              <w:autoSpaceDN w:val="0"/>
              <w:adjustRightInd w:val="0"/>
              <w:spacing w:after="0" w:line="240" w:lineRule="auto"/>
              <w:rPr>
                <w:rFonts w:ascii="Times New Roman" w:hAnsi="Times New Roman"/>
                <w:b/>
                <w:bCs/>
                <w:color w:val="000000"/>
                <w:sz w:val="24"/>
                <w:szCs w:val="24"/>
              </w:rPr>
            </w:pPr>
          </w:p>
        </w:tc>
      </w:tr>
      <w:tr w:rsidR="00B07F9C" w:rsidRPr="00E93071" w:rsidTr="003F2393">
        <w:trPr>
          <w:trHeight w:val="300"/>
        </w:trPr>
        <w:tc>
          <w:tcPr>
            <w:tcW w:w="9738" w:type="dxa"/>
            <w:gridSpan w:val="4"/>
          </w:tcPr>
          <w:p w:rsidR="00B07F9C" w:rsidRPr="002412AC" w:rsidRDefault="00B07F9C" w:rsidP="003F2393">
            <w:pPr>
              <w:autoSpaceDE w:val="0"/>
              <w:autoSpaceDN w:val="0"/>
              <w:adjustRightInd w:val="0"/>
              <w:spacing w:after="0" w:line="240" w:lineRule="auto"/>
              <w:rPr>
                <w:rFonts w:ascii="Times New Roman" w:hAnsi="Times New Roman"/>
                <w:b/>
                <w:bCs/>
                <w:color w:val="000000"/>
                <w:sz w:val="24"/>
                <w:szCs w:val="24"/>
              </w:rPr>
            </w:pPr>
            <w:r w:rsidRPr="00AE7B74">
              <w:rPr>
                <w:rFonts w:ascii="Times New Roman" w:hAnsi="Times New Roman"/>
                <w:b/>
                <w:bCs/>
                <w:color w:val="000000"/>
                <w:sz w:val="24"/>
                <w:szCs w:val="24"/>
              </w:rPr>
              <w:t>Signature:</w:t>
            </w:r>
          </w:p>
        </w:tc>
      </w:tr>
    </w:tbl>
    <w:p w:rsidR="00B07F9C" w:rsidRPr="00E93071" w:rsidRDefault="00B07F9C" w:rsidP="00B07F9C">
      <w:pPr>
        <w:autoSpaceDE w:val="0"/>
        <w:autoSpaceDN w:val="0"/>
        <w:adjustRightInd w:val="0"/>
        <w:spacing w:after="0" w:line="240" w:lineRule="auto"/>
        <w:rPr>
          <w:rFonts w:ascii="Times New Roman" w:hAnsi="Times New Roman"/>
          <w:bCs/>
          <w:color w:val="000000"/>
          <w:sz w:val="24"/>
          <w:szCs w:val="24"/>
        </w:rPr>
      </w:pPr>
    </w:p>
    <w:p w:rsidR="00B07F9C" w:rsidRPr="00786E81" w:rsidRDefault="00B07F9C" w:rsidP="00B07F9C">
      <w:pPr>
        <w:autoSpaceDE w:val="0"/>
        <w:autoSpaceDN w:val="0"/>
        <w:adjustRightInd w:val="0"/>
        <w:spacing w:after="0" w:line="240" w:lineRule="auto"/>
        <w:rPr>
          <w:rFonts w:asciiTheme="minorHAnsi" w:hAnsiTheme="minorHAnsi"/>
          <w:bCs/>
          <w:color w:val="000000"/>
          <w:sz w:val="24"/>
          <w:szCs w:val="24"/>
        </w:rPr>
      </w:pPr>
    </w:p>
    <w:p w:rsidR="00B07F9C" w:rsidRPr="00754822" w:rsidRDefault="00B07F9C" w:rsidP="00B07F9C">
      <w:pPr>
        <w:rPr>
          <w:rFonts w:asciiTheme="minorHAnsi" w:hAnsiTheme="minorHAnsi"/>
        </w:rPr>
      </w:pPr>
      <w:r>
        <w:rPr>
          <w:rFonts w:asciiTheme="minorHAnsi" w:hAnsiTheme="minorHAnsi"/>
          <w:bCs/>
        </w:rPr>
        <w:t>1)</w:t>
      </w:r>
      <w:r w:rsidRPr="00754822">
        <w:rPr>
          <w:rFonts w:asciiTheme="minorHAnsi" w:hAnsiTheme="minorHAnsi"/>
          <w:bCs/>
        </w:rPr>
        <w:t xml:space="preserve"> </w:t>
      </w:r>
      <w:r w:rsidRPr="00754822">
        <w:rPr>
          <w:rFonts w:asciiTheme="minorHAnsi" w:hAnsiTheme="minorHAnsi"/>
          <w:b/>
        </w:rPr>
        <w:t xml:space="preserve">General Procedure Statement: </w:t>
      </w:r>
      <w:r w:rsidRPr="00754822">
        <w:rPr>
          <w:rFonts w:asciiTheme="minorHAnsi" w:hAnsiTheme="minorHAnsi"/>
        </w:rPr>
        <w:t xml:space="preserve">To give guidelines to staff concerning the proper process for collecting and labeling samples for Blood Bank,  </w:t>
      </w:r>
    </w:p>
    <w:p w:rsidR="00B07F9C" w:rsidRPr="00754822" w:rsidRDefault="00B07F9C" w:rsidP="00B07F9C">
      <w:pPr>
        <w:pStyle w:val="ListParagraph"/>
        <w:numPr>
          <w:ilvl w:val="1"/>
          <w:numId w:val="2"/>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Purpose: </w:t>
      </w:r>
      <w:r w:rsidRPr="00754822">
        <w:rPr>
          <w:rFonts w:asciiTheme="minorHAnsi" w:hAnsiTheme="minorHAnsi"/>
        </w:rPr>
        <w:t>This procedure is to serve as a guide for trained personnel in the Inpatient Phlebotomy Department to perform the services described herein.  These guidelines should be used in conjunction with proper training and only by qualified Phlebotomists.</w:t>
      </w:r>
    </w:p>
    <w:p w:rsidR="00B07F9C" w:rsidRPr="00754822" w:rsidRDefault="00B07F9C" w:rsidP="00B07F9C">
      <w:pPr>
        <w:autoSpaceDE w:val="0"/>
        <w:autoSpaceDN w:val="0"/>
        <w:adjustRightInd w:val="0"/>
        <w:spacing w:after="0" w:line="240" w:lineRule="auto"/>
        <w:ind w:left="1530"/>
        <w:rPr>
          <w:rFonts w:asciiTheme="minorHAnsi" w:hAnsiTheme="minorHAnsi"/>
          <w:b/>
        </w:rPr>
      </w:pPr>
    </w:p>
    <w:p w:rsidR="00B07F9C" w:rsidRPr="00754822" w:rsidRDefault="00B07F9C" w:rsidP="00B07F9C">
      <w:pPr>
        <w:pStyle w:val="ListParagraph"/>
        <w:autoSpaceDE w:val="0"/>
        <w:autoSpaceDN w:val="0"/>
        <w:adjustRightInd w:val="0"/>
        <w:spacing w:after="0" w:line="240" w:lineRule="auto"/>
        <w:ind w:left="1890"/>
        <w:rPr>
          <w:rFonts w:asciiTheme="minorHAnsi" w:hAnsiTheme="minorHAnsi"/>
        </w:rPr>
      </w:pPr>
    </w:p>
    <w:p w:rsidR="00B07F9C" w:rsidRPr="00754822" w:rsidRDefault="00B07F9C" w:rsidP="00B07F9C">
      <w:pPr>
        <w:pStyle w:val="ListParagraph"/>
        <w:numPr>
          <w:ilvl w:val="1"/>
          <w:numId w:val="2"/>
        </w:numPr>
        <w:autoSpaceDE w:val="0"/>
        <w:autoSpaceDN w:val="0"/>
        <w:adjustRightInd w:val="0"/>
        <w:spacing w:after="0" w:line="240" w:lineRule="auto"/>
        <w:rPr>
          <w:rFonts w:asciiTheme="minorHAnsi" w:hAnsiTheme="minorHAnsi"/>
          <w:b/>
        </w:rPr>
      </w:pPr>
      <w:r w:rsidRPr="00754822">
        <w:rPr>
          <w:rFonts w:asciiTheme="minorHAnsi" w:hAnsiTheme="minorHAnsi"/>
          <w:b/>
        </w:rPr>
        <w:t xml:space="preserve">Responsible Department/Party/Parties: </w:t>
      </w:r>
    </w:p>
    <w:p w:rsidR="00B07F9C" w:rsidRPr="00754822" w:rsidRDefault="00B07F9C" w:rsidP="00B07F9C">
      <w:pPr>
        <w:pStyle w:val="ListParagraph"/>
        <w:numPr>
          <w:ilvl w:val="2"/>
          <w:numId w:val="2"/>
        </w:numPr>
        <w:autoSpaceDE w:val="0"/>
        <w:autoSpaceDN w:val="0"/>
        <w:adjustRightInd w:val="0"/>
        <w:spacing w:after="0" w:line="240" w:lineRule="auto"/>
        <w:rPr>
          <w:rFonts w:asciiTheme="minorHAnsi" w:hAnsiTheme="minorHAnsi"/>
          <w:b/>
        </w:rPr>
      </w:pPr>
      <w:r w:rsidRPr="00754822">
        <w:rPr>
          <w:rFonts w:asciiTheme="minorHAnsi" w:hAnsiTheme="minorHAnsi"/>
        </w:rPr>
        <w:t>Procedure owner/ Implementer: Inpatient Phlebotomy</w:t>
      </w:r>
      <w:r>
        <w:rPr>
          <w:rFonts w:asciiTheme="minorHAnsi" w:hAnsiTheme="minorHAnsi"/>
        </w:rPr>
        <w:t>, Blood Bank</w:t>
      </w:r>
      <w:r w:rsidRPr="00754822">
        <w:rPr>
          <w:rFonts w:asciiTheme="minorHAnsi" w:hAnsiTheme="minorHAnsi"/>
        </w:rPr>
        <w:t xml:space="preserve">     </w:t>
      </w:r>
    </w:p>
    <w:p w:rsidR="00B07F9C" w:rsidRPr="00754822" w:rsidRDefault="00B07F9C" w:rsidP="00B07F9C">
      <w:pPr>
        <w:pStyle w:val="ListParagraph"/>
        <w:numPr>
          <w:ilvl w:val="2"/>
          <w:numId w:val="2"/>
        </w:numPr>
        <w:autoSpaceDE w:val="0"/>
        <w:autoSpaceDN w:val="0"/>
        <w:adjustRightInd w:val="0"/>
        <w:spacing w:after="0" w:line="240" w:lineRule="auto"/>
        <w:rPr>
          <w:rFonts w:asciiTheme="minorHAnsi" w:hAnsiTheme="minorHAnsi"/>
        </w:rPr>
      </w:pPr>
      <w:r w:rsidRPr="00754822">
        <w:rPr>
          <w:rFonts w:asciiTheme="minorHAnsi" w:hAnsiTheme="minorHAnsi"/>
        </w:rPr>
        <w:t xml:space="preserve">Procedure prepared by: Laurie Watson </w:t>
      </w:r>
      <w:r>
        <w:rPr>
          <w:rFonts w:asciiTheme="minorHAnsi" w:hAnsiTheme="minorHAnsi"/>
        </w:rPr>
        <w:t>MT(ASCP)</w:t>
      </w:r>
      <w:r w:rsidRPr="00754822">
        <w:rPr>
          <w:rFonts w:asciiTheme="minorHAnsi" w:hAnsiTheme="minorHAnsi"/>
        </w:rPr>
        <w:t xml:space="preserve">      </w:t>
      </w:r>
    </w:p>
    <w:p w:rsidR="00B07F9C" w:rsidRPr="00C80529" w:rsidRDefault="00B07F9C" w:rsidP="00B07F9C">
      <w:pPr>
        <w:pStyle w:val="ListParagraph"/>
        <w:numPr>
          <w:ilvl w:val="2"/>
          <w:numId w:val="2"/>
        </w:numPr>
        <w:autoSpaceDE w:val="0"/>
        <w:autoSpaceDN w:val="0"/>
        <w:adjustRightInd w:val="0"/>
        <w:spacing w:after="0" w:line="240" w:lineRule="auto"/>
        <w:rPr>
          <w:rFonts w:asciiTheme="minorHAnsi" w:hAnsiTheme="minorHAnsi"/>
          <w:b/>
          <w:color w:val="0070C0"/>
        </w:rPr>
      </w:pPr>
      <w:r w:rsidRPr="00C80529">
        <w:rPr>
          <w:rFonts w:asciiTheme="minorHAnsi" w:hAnsiTheme="minorHAnsi"/>
          <w:color w:val="000000"/>
        </w:rPr>
        <w:t>Who Performs procedure: Inpatient Phlebotomy</w:t>
      </w:r>
      <w:r w:rsidRPr="00C80529">
        <w:rPr>
          <w:rFonts w:asciiTheme="minorHAnsi" w:hAnsiTheme="minorHAnsi"/>
          <w:b/>
          <w:color w:val="0070C0"/>
        </w:rPr>
        <w:t xml:space="preserve">   </w:t>
      </w:r>
    </w:p>
    <w:p w:rsidR="00B07F9C" w:rsidRPr="00C80529" w:rsidRDefault="00B07F9C" w:rsidP="00B07F9C">
      <w:pPr>
        <w:autoSpaceDE w:val="0"/>
        <w:autoSpaceDN w:val="0"/>
        <w:adjustRightInd w:val="0"/>
        <w:spacing w:after="0" w:line="240" w:lineRule="auto"/>
        <w:ind w:left="2160"/>
        <w:rPr>
          <w:rFonts w:asciiTheme="minorHAnsi" w:hAnsiTheme="minorHAnsi"/>
          <w:b/>
          <w:color w:val="0070C0"/>
        </w:rPr>
      </w:pPr>
      <w:r w:rsidRPr="00C80529">
        <w:rPr>
          <w:rFonts w:asciiTheme="minorHAnsi" w:hAnsiTheme="minorHAnsi"/>
          <w:b/>
          <w:color w:val="0070C0"/>
        </w:rPr>
        <w:t xml:space="preserve"> </w:t>
      </w:r>
    </w:p>
    <w:p w:rsidR="00B07F9C" w:rsidRPr="00C80529" w:rsidRDefault="00B07F9C" w:rsidP="00B07F9C">
      <w:pPr>
        <w:pStyle w:val="ListParagraph"/>
        <w:tabs>
          <w:tab w:val="left" w:pos="360"/>
        </w:tabs>
        <w:autoSpaceDE w:val="0"/>
        <w:autoSpaceDN w:val="0"/>
        <w:adjustRightInd w:val="0"/>
        <w:spacing w:after="0" w:line="240" w:lineRule="auto"/>
        <w:ind w:left="900"/>
        <w:rPr>
          <w:rFonts w:asciiTheme="minorHAnsi" w:hAnsiTheme="minorHAnsi"/>
          <w:color w:val="000000"/>
        </w:rPr>
      </w:pPr>
    </w:p>
    <w:p w:rsidR="00B07F9C" w:rsidRPr="00C80529" w:rsidRDefault="00B07F9C" w:rsidP="00B07F9C">
      <w:pPr>
        <w:pStyle w:val="ListParagraph"/>
        <w:numPr>
          <w:ilvl w:val="0"/>
          <w:numId w:val="2"/>
        </w:numPr>
        <w:rPr>
          <w:rFonts w:asciiTheme="minorHAnsi" w:hAnsiTheme="minorHAnsi"/>
          <w:b/>
          <w:bCs/>
        </w:rPr>
      </w:pPr>
      <w:r w:rsidRPr="00C80529">
        <w:rPr>
          <w:rFonts w:asciiTheme="minorHAnsi" w:hAnsiTheme="minorHAnsi"/>
          <w:b/>
          <w:bCs/>
          <w:color w:val="000000"/>
        </w:rPr>
        <w:t>Procedure: Collection and Labeling for Blood Bank Samples</w:t>
      </w:r>
    </w:p>
    <w:p w:rsidR="00B07F9C" w:rsidRPr="00C80529" w:rsidRDefault="00B07F9C" w:rsidP="00B07F9C">
      <w:pPr>
        <w:rPr>
          <w:rFonts w:asciiTheme="minorHAnsi" w:hAnsiTheme="minorHAnsi"/>
        </w:rPr>
      </w:pPr>
      <w:r w:rsidRPr="00C80529">
        <w:rPr>
          <w:rFonts w:asciiTheme="minorHAnsi" w:hAnsiTheme="minorHAnsi" w:cs="Arial"/>
        </w:rPr>
        <w:tab/>
      </w:r>
      <w:r w:rsidRPr="00C80529">
        <w:rPr>
          <w:rFonts w:asciiTheme="minorHAnsi" w:hAnsiTheme="minorHAnsi"/>
        </w:rPr>
        <w:t xml:space="preserve">The collection of a properly identified blood sample from the intended recipient is an essential step for a safe blood transfusion.  Blood Bank samples that will be used for identifying blood products for recipients require 2 forms for identification. These forms are the Wake One Request Form and the hospital identification band.  These identifications include the medical record number and the patient’s name.        </w:t>
      </w:r>
    </w:p>
    <w:p w:rsidR="00B07F9C" w:rsidRPr="00C80529" w:rsidRDefault="00B07F9C" w:rsidP="00B07F9C">
      <w:pPr>
        <w:rPr>
          <w:rFonts w:asciiTheme="minorHAnsi" w:hAnsiTheme="minorHAnsi"/>
        </w:rPr>
      </w:pPr>
    </w:p>
    <w:p w:rsidR="00B07F9C" w:rsidRPr="00C80529" w:rsidRDefault="00B07F9C" w:rsidP="00B07F9C">
      <w:pPr>
        <w:rPr>
          <w:rFonts w:asciiTheme="minorHAnsi" w:hAnsiTheme="minorHAnsi"/>
          <w:b/>
        </w:rPr>
      </w:pPr>
      <w:r w:rsidRPr="00C80529">
        <w:rPr>
          <w:rFonts w:asciiTheme="minorHAnsi" w:hAnsiTheme="minorHAnsi"/>
          <w:b/>
        </w:rPr>
        <w:t>PROCEDURE:</w:t>
      </w:r>
    </w:p>
    <w:p w:rsidR="00B07F9C" w:rsidRPr="00C80529" w:rsidRDefault="00B07F9C" w:rsidP="00B07F9C">
      <w:pPr>
        <w:pStyle w:val="BodyText"/>
        <w:numPr>
          <w:ilvl w:val="0"/>
          <w:numId w:val="3"/>
        </w:numPr>
        <w:rPr>
          <w:rFonts w:asciiTheme="minorHAnsi" w:hAnsiTheme="minorHAnsi" w:cs="Times New Roman"/>
          <w:bCs/>
          <w:sz w:val="22"/>
          <w:szCs w:val="22"/>
        </w:rPr>
      </w:pPr>
      <w:r w:rsidRPr="00C80529">
        <w:rPr>
          <w:rFonts w:asciiTheme="minorHAnsi" w:hAnsiTheme="minorHAnsi" w:cs="Times New Roman"/>
          <w:bCs/>
          <w:sz w:val="22"/>
          <w:szCs w:val="22"/>
        </w:rPr>
        <w:t>Confirm the patient name and medical record number on all documents.  Requests for cross matches will be a Wake One Blood Bank requisition.  The requisition and the patient armband must have exactly the same information.   Any observed discrepancies must be resolved before the sample is collected.</w:t>
      </w:r>
    </w:p>
    <w:p w:rsidR="00B07F9C" w:rsidRPr="00C80529" w:rsidRDefault="00B07F9C" w:rsidP="00B07F9C">
      <w:pPr>
        <w:pStyle w:val="BodyText"/>
        <w:numPr>
          <w:ilvl w:val="0"/>
          <w:numId w:val="3"/>
        </w:numPr>
        <w:rPr>
          <w:rFonts w:asciiTheme="minorHAnsi" w:hAnsiTheme="minorHAnsi" w:cs="Times New Roman"/>
          <w:bCs/>
          <w:sz w:val="22"/>
          <w:szCs w:val="22"/>
        </w:rPr>
      </w:pPr>
      <w:r w:rsidRPr="00C80529">
        <w:rPr>
          <w:rFonts w:asciiTheme="minorHAnsi" w:hAnsiTheme="minorHAnsi" w:cs="Times New Roman"/>
          <w:bCs/>
          <w:sz w:val="22"/>
          <w:szCs w:val="22"/>
        </w:rPr>
        <w:lastRenderedPageBreak/>
        <w:t>Collect the blood sample following the Venipuncture Procedure IPP#9.   The Blood Bank requires one 7 mL</w:t>
      </w:r>
      <w:r>
        <w:rPr>
          <w:rFonts w:asciiTheme="minorHAnsi" w:hAnsiTheme="minorHAnsi" w:cs="Times New Roman"/>
          <w:bCs/>
          <w:sz w:val="22"/>
          <w:szCs w:val="22"/>
        </w:rPr>
        <w:t xml:space="preserve"> pink top EDTA for testing.  Three</w:t>
      </w:r>
      <w:r w:rsidRPr="00C80529">
        <w:rPr>
          <w:rFonts w:asciiTheme="minorHAnsi" w:hAnsiTheme="minorHAnsi" w:cs="Times New Roman"/>
          <w:bCs/>
          <w:sz w:val="22"/>
          <w:szCs w:val="22"/>
        </w:rPr>
        <w:t xml:space="preserve"> purple bullets may be substituted for pediatric patients.</w:t>
      </w:r>
    </w:p>
    <w:p w:rsidR="00B07F9C" w:rsidRPr="00C80529" w:rsidRDefault="00B07F9C" w:rsidP="00B07F9C">
      <w:pPr>
        <w:pStyle w:val="BodyText"/>
        <w:numPr>
          <w:ilvl w:val="0"/>
          <w:numId w:val="3"/>
        </w:numPr>
        <w:rPr>
          <w:rFonts w:asciiTheme="minorHAnsi" w:hAnsiTheme="minorHAnsi" w:cs="Times New Roman"/>
          <w:bCs/>
          <w:sz w:val="22"/>
          <w:szCs w:val="22"/>
        </w:rPr>
      </w:pPr>
      <w:r w:rsidRPr="00C80529">
        <w:rPr>
          <w:rFonts w:asciiTheme="minorHAnsi" w:hAnsiTheme="minorHAnsi" w:cs="Times New Roman"/>
          <w:bCs/>
          <w:sz w:val="22"/>
          <w:szCs w:val="22"/>
        </w:rPr>
        <w:t>Date a BBID number bracelet and place it on the patient’s arm.</w:t>
      </w:r>
    </w:p>
    <w:p w:rsidR="00B07F9C" w:rsidRPr="00C80529" w:rsidRDefault="00B07F9C" w:rsidP="00B07F9C">
      <w:pPr>
        <w:pStyle w:val="BodyText"/>
        <w:numPr>
          <w:ilvl w:val="0"/>
          <w:numId w:val="3"/>
        </w:numPr>
        <w:rPr>
          <w:rFonts w:asciiTheme="minorHAnsi" w:hAnsiTheme="minorHAnsi" w:cs="Times New Roman"/>
          <w:bCs/>
          <w:sz w:val="22"/>
          <w:szCs w:val="22"/>
        </w:rPr>
      </w:pPr>
      <w:r w:rsidRPr="00C80529">
        <w:rPr>
          <w:rFonts w:asciiTheme="minorHAnsi" w:hAnsiTheme="minorHAnsi" w:cs="Times New Roman"/>
          <w:bCs/>
          <w:sz w:val="22"/>
          <w:szCs w:val="22"/>
        </w:rPr>
        <w:t>Attach labels to the specimen tubes at the bedside. Acceptable labels include barcoded lab generated labels or document labels.  Each label contains the following information:</w:t>
      </w:r>
    </w:p>
    <w:p w:rsidR="00B07F9C" w:rsidRPr="00C80529" w:rsidRDefault="00B07F9C" w:rsidP="00B07F9C">
      <w:pPr>
        <w:pStyle w:val="BodyText"/>
        <w:ind w:left="720"/>
        <w:rPr>
          <w:rFonts w:asciiTheme="minorHAnsi" w:hAnsiTheme="minorHAnsi" w:cs="Times New Roman"/>
          <w:bCs/>
          <w:sz w:val="22"/>
          <w:szCs w:val="22"/>
        </w:rPr>
      </w:pPr>
    </w:p>
    <w:p w:rsidR="00B07F9C" w:rsidRPr="00C80529" w:rsidRDefault="00B07F9C" w:rsidP="00B07F9C">
      <w:pPr>
        <w:pStyle w:val="BodyText"/>
        <w:numPr>
          <w:ilvl w:val="0"/>
          <w:numId w:val="4"/>
        </w:numPr>
        <w:rPr>
          <w:rFonts w:asciiTheme="minorHAnsi" w:hAnsiTheme="minorHAnsi" w:cs="Times New Roman"/>
          <w:bCs/>
          <w:sz w:val="22"/>
          <w:szCs w:val="22"/>
        </w:rPr>
      </w:pPr>
      <w:r w:rsidRPr="00C80529">
        <w:rPr>
          <w:rFonts w:asciiTheme="minorHAnsi" w:hAnsiTheme="minorHAnsi" w:cs="Times New Roman"/>
          <w:bCs/>
          <w:sz w:val="22"/>
          <w:szCs w:val="22"/>
        </w:rPr>
        <w:t>The patient’s full name, as it appears on the forms and patient identification bracelet</w:t>
      </w:r>
    </w:p>
    <w:p w:rsidR="00B07F9C" w:rsidRPr="00C80529" w:rsidRDefault="00B07F9C" w:rsidP="00B07F9C">
      <w:pPr>
        <w:pStyle w:val="BodyText"/>
        <w:numPr>
          <w:ilvl w:val="0"/>
          <w:numId w:val="4"/>
        </w:numPr>
        <w:rPr>
          <w:rFonts w:asciiTheme="minorHAnsi" w:hAnsiTheme="minorHAnsi" w:cs="Times New Roman"/>
          <w:bCs/>
          <w:sz w:val="22"/>
          <w:szCs w:val="22"/>
        </w:rPr>
      </w:pPr>
      <w:r w:rsidRPr="00C80529">
        <w:rPr>
          <w:rFonts w:asciiTheme="minorHAnsi" w:hAnsiTheme="minorHAnsi" w:cs="Times New Roman"/>
          <w:bCs/>
          <w:sz w:val="22"/>
          <w:szCs w:val="22"/>
        </w:rPr>
        <w:t>Medical record number</w:t>
      </w:r>
    </w:p>
    <w:p w:rsidR="00B07F9C" w:rsidRPr="00C80529" w:rsidRDefault="00B07F9C" w:rsidP="00B07F9C">
      <w:pPr>
        <w:pStyle w:val="BodyText"/>
        <w:numPr>
          <w:ilvl w:val="0"/>
          <w:numId w:val="4"/>
        </w:numPr>
        <w:rPr>
          <w:rFonts w:asciiTheme="minorHAnsi" w:hAnsiTheme="minorHAnsi" w:cs="Times New Roman"/>
          <w:bCs/>
          <w:sz w:val="22"/>
          <w:szCs w:val="22"/>
        </w:rPr>
      </w:pPr>
      <w:r w:rsidRPr="00C80529">
        <w:rPr>
          <w:rFonts w:asciiTheme="minorHAnsi" w:hAnsiTheme="minorHAnsi" w:cs="Times New Roman"/>
          <w:bCs/>
          <w:sz w:val="22"/>
          <w:szCs w:val="22"/>
        </w:rPr>
        <w:t>Patient’s date of birth</w:t>
      </w:r>
    </w:p>
    <w:p w:rsidR="00B07F9C" w:rsidRPr="00C80529" w:rsidRDefault="00B07F9C" w:rsidP="00B07F9C">
      <w:pPr>
        <w:pStyle w:val="BodyText"/>
        <w:numPr>
          <w:ilvl w:val="0"/>
          <w:numId w:val="4"/>
        </w:numPr>
        <w:rPr>
          <w:rFonts w:asciiTheme="minorHAnsi" w:hAnsiTheme="minorHAnsi" w:cs="Times New Roman"/>
          <w:bCs/>
          <w:sz w:val="22"/>
          <w:szCs w:val="22"/>
        </w:rPr>
      </w:pPr>
      <w:r w:rsidRPr="00C80529">
        <w:rPr>
          <w:rFonts w:asciiTheme="minorHAnsi" w:hAnsiTheme="minorHAnsi" w:cs="Times New Roman"/>
          <w:bCs/>
          <w:sz w:val="22"/>
          <w:szCs w:val="22"/>
        </w:rPr>
        <w:t xml:space="preserve">BBID number armband with the </w:t>
      </w:r>
      <w:r>
        <w:rPr>
          <w:rFonts w:asciiTheme="minorHAnsi" w:hAnsiTheme="minorHAnsi" w:cs="Times New Roman"/>
          <w:bCs/>
          <w:sz w:val="22"/>
          <w:szCs w:val="22"/>
        </w:rPr>
        <w:t xml:space="preserve">expiration date </w:t>
      </w:r>
      <w:r w:rsidRPr="00C80529">
        <w:rPr>
          <w:rFonts w:asciiTheme="minorHAnsi" w:hAnsiTheme="minorHAnsi" w:cs="Times New Roman"/>
          <w:bCs/>
          <w:sz w:val="22"/>
          <w:szCs w:val="22"/>
        </w:rPr>
        <w:t>on it</w:t>
      </w:r>
    </w:p>
    <w:p w:rsidR="00B07F9C" w:rsidRPr="00C80529" w:rsidRDefault="00B07F9C" w:rsidP="00B07F9C">
      <w:pPr>
        <w:pStyle w:val="BodyText"/>
        <w:rPr>
          <w:rFonts w:asciiTheme="minorHAnsi" w:hAnsiTheme="minorHAnsi" w:cs="Times New Roman"/>
          <w:bCs/>
          <w:sz w:val="22"/>
          <w:szCs w:val="22"/>
        </w:rPr>
      </w:pPr>
    </w:p>
    <w:p w:rsidR="00B07F9C" w:rsidRPr="00C80529" w:rsidRDefault="00B07F9C" w:rsidP="00B07F9C">
      <w:pPr>
        <w:pStyle w:val="BodyText"/>
        <w:numPr>
          <w:ilvl w:val="0"/>
          <w:numId w:val="3"/>
        </w:numPr>
        <w:rPr>
          <w:rFonts w:asciiTheme="minorHAnsi" w:hAnsiTheme="minorHAnsi" w:cs="Times New Roman"/>
          <w:bCs/>
          <w:sz w:val="22"/>
          <w:szCs w:val="22"/>
        </w:rPr>
      </w:pPr>
      <w:r>
        <w:rPr>
          <w:rFonts w:asciiTheme="minorHAnsi" w:hAnsiTheme="minorHAnsi" w:cs="Times New Roman"/>
          <w:bCs/>
          <w:sz w:val="22"/>
          <w:szCs w:val="22"/>
        </w:rPr>
        <w:t>Write the name of the collector</w:t>
      </w:r>
      <w:r w:rsidRPr="00C80529">
        <w:rPr>
          <w:rFonts w:asciiTheme="minorHAnsi" w:hAnsiTheme="minorHAnsi" w:cs="Times New Roman"/>
          <w:bCs/>
          <w:sz w:val="22"/>
          <w:szCs w:val="22"/>
        </w:rPr>
        <w:t xml:space="preserve"> on the Blood Bank requisition form along with the date and time collected.</w:t>
      </w:r>
    </w:p>
    <w:p w:rsidR="00B07F9C" w:rsidRPr="00C80529" w:rsidRDefault="00B07F9C" w:rsidP="00B07F9C">
      <w:pPr>
        <w:pStyle w:val="BodyText"/>
        <w:numPr>
          <w:ilvl w:val="0"/>
          <w:numId w:val="3"/>
        </w:numPr>
        <w:rPr>
          <w:rFonts w:asciiTheme="minorHAnsi" w:hAnsiTheme="minorHAnsi" w:cs="Times New Roman"/>
          <w:bCs/>
          <w:sz w:val="22"/>
          <w:szCs w:val="22"/>
        </w:rPr>
      </w:pPr>
      <w:r w:rsidRPr="00C80529">
        <w:rPr>
          <w:rFonts w:asciiTheme="minorHAnsi" w:hAnsiTheme="minorHAnsi" w:cs="Times New Roman"/>
          <w:bCs/>
          <w:sz w:val="22"/>
          <w:szCs w:val="22"/>
        </w:rPr>
        <w:t>Deliver the sample to the Blood Bank.  Always inform someone in the Blood Bank that a specimen is being delivered.</w:t>
      </w:r>
    </w:p>
    <w:p w:rsidR="00B07F9C" w:rsidRPr="00C80529" w:rsidRDefault="00B07F9C" w:rsidP="00B07F9C">
      <w:pPr>
        <w:pStyle w:val="BodyText"/>
        <w:ind w:left="360"/>
        <w:rPr>
          <w:rFonts w:asciiTheme="minorHAnsi" w:hAnsiTheme="minorHAnsi" w:cs="Times New Roman"/>
          <w:bCs/>
          <w:sz w:val="22"/>
          <w:szCs w:val="22"/>
        </w:rPr>
      </w:pPr>
    </w:p>
    <w:p w:rsidR="00B07F9C" w:rsidRPr="00C80529" w:rsidRDefault="00B07F9C" w:rsidP="00B07F9C">
      <w:pPr>
        <w:pStyle w:val="BodyText"/>
        <w:rPr>
          <w:rFonts w:asciiTheme="minorHAnsi" w:hAnsiTheme="minorHAnsi" w:cs="Times New Roman"/>
          <w:bCs/>
          <w:sz w:val="22"/>
          <w:szCs w:val="22"/>
        </w:rPr>
      </w:pPr>
      <w:r w:rsidRPr="00C80529">
        <w:rPr>
          <w:rFonts w:asciiTheme="minorHAnsi" w:hAnsiTheme="minorHAnsi"/>
          <w:b/>
          <w:bCs/>
          <w:sz w:val="22"/>
          <w:szCs w:val="22"/>
        </w:rPr>
        <w:t>Procedure Notes</w:t>
      </w:r>
    </w:p>
    <w:p w:rsidR="00B07F9C" w:rsidRPr="00C80529" w:rsidRDefault="00B07F9C" w:rsidP="00B07F9C">
      <w:pPr>
        <w:rPr>
          <w:rFonts w:asciiTheme="minorHAnsi" w:hAnsiTheme="minorHAnsi"/>
        </w:rPr>
      </w:pPr>
      <w:r w:rsidRPr="00C80529">
        <w:rPr>
          <w:rFonts w:asciiTheme="minorHAnsi" w:hAnsiTheme="minorHAnsi"/>
        </w:rPr>
        <w:t xml:space="preserve"> </w:t>
      </w:r>
    </w:p>
    <w:p w:rsidR="00B07F9C" w:rsidRPr="00C80529" w:rsidRDefault="00B07F9C" w:rsidP="00B07F9C">
      <w:pPr>
        <w:pStyle w:val="ListParagraph"/>
        <w:numPr>
          <w:ilvl w:val="0"/>
          <w:numId w:val="5"/>
        </w:numPr>
        <w:spacing w:after="0" w:line="240" w:lineRule="auto"/>
        <w:rPr>
          <w:rFonts w:asciiTheme="minorHAnsi" w:hAnsiTheme="minorHAnsi"/>
        </w:rPr>
      </w:pPr>
      <w:r w:rsidRPr="00C80529">
        <w:rPr>
          <w:rFonts w:asciiTheme="minorHAnsi" w:hAnsiTheme="minorHAnsi"/>
        </w:rPr>
        <w:t>Incorrectly labeled samples will not be returned for corrections.</w:t>
      </w:r>
    </w:p>
    <w:p w:rsidR="00B07F9C" w:rsidRPr="00C80529" w:rsidRDefault="00B07F9C" w:rsidP="00B07F9C">
      <w:pPr>
        <w:numPr>
          <w:ilvl w:val="0"/>
          <w:numId w:val="5"/>
        </w:numPr>
        <w:spacing w:after="0" w:line="240" w:lineRule="auto"/>
        <w:rPr>
          <w:rFonts w:asciiTheme="minorHAnsi" w:hAnsiTheme="minorHAnsi"/>
        </w:rPr>
      </w:pPr>
      <w:r w:rsidRPr="00C80529">
        <w:rPr>
          <w:rFonts w:asciiTheme="minorHAnsi" w:hAnsiTheme="minorHAnsi"/>
        </w:rPr>
        <w:t xml:space="preserve">A </w:t>
      </w:r>
      <w:proofErr w:type="spellStart"/>
      <w:r w:rsidRPr="00C80529">
        <w:rPr>
          <w:rFonts w:asciiTheme="minorHAnsi" w:hAnsiTheme="minorHAnsi"/>
        </w:rPr>
        <w:t>crossmatch</w:t>
      </w:r>
      <w:proofErr w:type="spellEnd"/>
      <w:r w:rsidRPr="00C80529">
        <w:rPr>
          <w:rFonts w:asciiTheme="minorHAnsi" w:hAnsiTheme="minorHAnsi"/>
        </w:rPr>
        <w:t xml:space="preserve"> sample may be used for 3 days.  The day drawn counts as day 0 and expires at midnight of day 3. (Example: A sample drawn on Monday expires at midnight Thursday.)</w:t>
      </w:r>
    </w:p>
    <w:p w:rsidR="00B07F9C" w:rsidRPr="00C80529" w:rsidRDefault="00B07F9C" w:rsidP="00B07F9C">
      <w:pPr>
        <w:numPr>
          <w:ilvl w:val="0"/>
          <w:numId w:val="5"/>
        </w:numPr>
        <w:spacing w:after="0" w:line="240" w:lineRule="auto"/>
        <w:rPr>
          <w:rFonts w:asciiTheme="minorHAnsi" w:hAnsiTheme="minorHAnsi"/>
        </w:rPr>
      </w:pPr>
      <w:r w:rsidRPr="00C80529">
        <w:rPr>
          <w:rFonts w:asciiTheme="minorHAnsi" w:hAnsiTheme="minorHAnsi"/>
        </w:rPr>
        <w:t xml:space="preserve">Remove the old Blood Bank armbands after the </w:t>
      </w:r>
      <w:proofErr w:type="spellStart"/>
      <w:r w:rsidRPr="00C80529">
        <w:rPr>
          <w:rFonts w:asciiTheme="minorHAnsi" w:hAnsiTheme="minorHAnsi"/>
        </w:rPr>
        <w:t>crossmatch</w:t>
      </w:r>
      <w:proofErr w:type="spellEnd"/>
      <w:r w:rsidRPr="00C80529">
        <w:rPr>
          <w:rFonts w:asciiTheme="minorHAnsi" w:hAnsiTheme="minorHAnsi"/>
        </w:rPr>
        <w:t xml:space="preserve"> has expired.</w:t>
      </w:r>
    </w:p>
    <w:p w:rsidR="00B07F9C" w:rsidRPr="00C80529" w:rsidRDefault="00B07F9C" w:rsidP="00B07F9C">
      <w:pPr>
        <w:numPr>
          <w:ilvl w:val="0"/>
          <w:numId w:val="5"/>
        </w:numPr>
        <w:spacing w:after="0" w:line="240" w:lineRule="auto"/>
        <w:rPr>
          <w:rFonts w:asciiTheme="minorHAnsi" w:hAnsiTheme="minorHAnsi"/>
        </w:rPr>
      </w:pPr>
      <w:r w:rsidRPr="00C80529">
        <w:rPr>
          <w:rFonts w:asciiTheme="minorHAnsi" w:hAnsiTheme="minorHAnsi"/>
        </w:rPr>
        <w:t xml:space="preserve">The Blood Bank may request additional samples to be drawn on a patient.  The phlebotomist will be instructed as to how much blood will be required as well as how much blood to draw.  The current BBID number must be written on each tube.  </w:t>
      </w:r>
    </w:p>
    <w:p w:rsidR="00B07F9C" w:rsidRPr="00C80529" w:rsidRDefault="00B07F9C" w:rsidP="00B07F9C">
      <w:pPr>
        <w:numPr>
          <w:ilvl w:val="0"/>
          <w:numId w:val="5"/>
        </w:numPr>
        <w:spacing w:after="0" w:line="240" w:lineRule="auto"/>
        <w:rPr>
          <w:rFonts w:asciiTheme="minorHAnsi" w:hAnsiTheme="minorHAnsi"/>
        </w:rPr>
      </w:pPr>
      <w:r w:rsidRPr="00C80529">
        <w:rPr>
          <w:rFonts w:asciiTheme="minorHAnsi" w:hAnsiTheme="minorHAnsi"/>
        </w:rPr>
        <w:t>Not all tests performed in the Blood Bank require a BBID.  The table below lists the orderable tests and the BBID requirement.</w:t>
      </w:r>
    </w:p>
    <w:p w:rsidR="00B07F9C" w:rsidRPr="00C80529" w:rsidRDefault="00B07F9C" w:rsidP="00B07F9C">
      <w:pPr>
        <w:rPr>
          <w:rFonts w:asciiTheme="minorHAnsi" w:hAnsiTheme="minorHAnsi"/>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2643"/>
        <w:gridCol w:w="2277"/>
      </w:tblGrid>
      <w:tr w:rsidR="00B07F9C" w:rsidRPr="00C80529" w:rsidTr="003F2393">
        <w:tc>
          <w:tcPr>
            <w:tcW w:w="2100" w:type="dxa"/>
          </w:tcPr>
          <w:p w:rsidR="00B07F9C" w:rsidRPr="00C80529" w:rsidRDefault="00B07F9C" w:rsidP="003F2393">
            <w:pPr>
              <w:jc w:val="center"/>
              <w:rPr>
                <w:rFonts w:asciiTheme="minorHAnsi" w:hAnsiTheme="minorHAnsi"/>
                <w:b/>
                <w:bCs/>
              </w:rPr>
            </w:pPr>
            <w:r w:rsidRPr="00C80529">
              <w:rPr>
                <w:rFonts w:asciiTheme="minorHAnsi" w:hAnsiTheme="minorHAnsi"/>
                <w:b/>
                <w:bCs/>
              </w:rPr>
              <w:t>Test Code</w:t>
            </w:r>
          </w:p>
        </w:tc>
        <w:tc>
          <w:tcPr>
            <w:tcW w:w="2643" w:type="dxa"/>
          </w:tcPr>
          <w:p w:rsidR="00B07F9C" w:rsidRPr="00C80529" w:rsidRDefault="00B07F9C" w:rsidP="003F2393">
            <w:pPr>
              <w:jc w:val="center"/>
              <w:rPr>
                <w:rFonts w:asciiTheme="minorHAnsi" w:hAnsiTheme="minorHAnsi"/>
                <w:b/>
                <w:bCs/>
              </w:rPr>
            </w:pPr>
            <w:r w:rsidRPr="00C80529">
              <w:rPr>
                <w:rFonts w:asciiTheme="minorHAnsi" w:hAnsiTheme="minorHAnsi"/>
                <w:b/>
                <w:bCs/>
              </w:rPr>
              <w:t>Procedure</w:t>
            </w:r>
          </w:p>
        </w:tc>
        <w:tc>
          <w:tcPr>
            <w:tcW w:w="2277" w:type="dxa"/>
          </w:tcPr>
          <w:p w:rsidR="00B07F9C" w:rsidRPr="00C80529" w:rsidRDefault="00B07F9C" w:rsidP="003F2393">
            <w:pPr>
              <w:jc w:val="center"/>
              <w:rPr>
                <w:rFonts w:asciiTheme="minorHAnsi" w:hAnsiTheme="minorHAnsi"/>
                <w:b/>
                <w:bCs/>
              </w:rPr>
            </w:pPr>
            <w:r w:rsidRPr="00C80529">
              <w:rPr>
                <w:rFonts w:asciiTheme="minorHAnsi" w:hAnsiTheme="minorHAnsi"/>
                <w:b/>
                <w:bCs/>
              </w:rPr>
              <w:t>BBID</w:t>
            </w:r>
          </w:p>
        </w:tc>
      </w:tr>
      <w:tr w:rsidR="00B07F9C" w:rsidRPr="00C80529" w:rsidTr="003F2393">
        <w:tc>
          <w:tcPr>
            <w:tcW w:w="2100" w:type="dxa"/>
          </w:tcPr>
          <w:p w:rsidR="00B07F9C" w:rsidRPr="00C80529" w:rsidRDefault="00B07F9C" w:rsidP="003F2393">
            <w:pPr>
              <w:jc w:val="center"/>
              <w:rPr>
                <w:rFonts w:asciiTheme="minorHAnsi" w:hAnsiTheme="minorHAnsi"/>
              </w:rPr>
            </w:pPr>
            <w:r w:rsidRPr="00C80529">
              <w:rPr>
                <w:rFonts w:asciiTheme="minorHAnsi" w:hAnsiTheme="minorHAnsi"/>
              </w:rPr>
              <w:t>XM</w:t>
            </w:r>
          </w:p>
        </w:tc>
        <w:tc>
          <w:tcPr>
            <w:tcW w:w="2643" w:type="dxa"/>
          </w:tcPr>
          <w:p w:rsidR="00B07F9C" w:rsidRPr="00C80529" w:rsidRDefault="00B07F9C" w:rsidP="003F2393">
            <w:pPr>
              <w:jc w:val="center"/>
              <w:rPr>
                <w:rFonts w:asciiTheme="minorHAnsi" w:hAnsiTheme="minorHAnsi"/>
              </w:rPr>
            </w:pPr>
            <w:proofErr w:type="spellStart"/>
            <w:r w:rsidRPr="00C80529">
              <w:rPr>
                <w:rFonts w:asciiTheme="minorHAnsi" w:hAnsiTheme="minorHAnsi"/>
              </w:rPr>
              <w:t>Crossmatch</w:t>
            </w:r>
            <w:proofErr w:type="spellEnd"/>
          </w:p>
        </w:tc>
        <w:tc>
          <w:tcPr>
            <w:tcW w:w="2277" w:type="dxa"/>
          </w:tcPr>
          <w:p w:rsidR="00B07F9C" w:rsidRPr="00C80529" w:rsidRDefault="00B07F9C" w:rsidP="003F2393">
            <w:pPr>
              <w:jc w:val="center"/>
              <w:rPr>
                <w:rFonts w:asciiTheme="minorHAnsi" w:hAnsiTheme="minorHAnsi"/>
              </w:rPr>
            </w:pPr>
            <w:r w:rsidRPr="00C80529">
              <w:rPr>
                <w:rFonts w:asciiTheme="minorHAnsi" w:hAnsiTheme="minorHAnsi"/>
              </w:rPr>
              <w:t>Yes</w:t>
            </w:r>
          </w:p>
        </w:tc>
      </w:tr>
      <w:tr w:rsidR="00B07F9C" w:rsidRPr="00C80529" w:rsidTr="003F2393">
        <w:tc>
          <w:tcPr>
            <w:tcW w:w="2100" w:type="dxa"/>
          </w:tcPr>
          <w:p w:rsidR="00B07F9C" w:rsidRPr="00C80529" w:rsidRDefault="00B07F9C" w:rsidP="003F2393">
            <w:pPr>
              <w:jc w:val="center"/>
              <w:rPr>
                <w:rFonts w:asciiTheme="minorHAnsi" w:hAnsiTheme="minorHAnsi"/>
              </w:rPr>
            </w:pPr>
            <w:r w:rsidRPr="00C80529">
              <w:rPr>
                <w:rFonts w:asciiTheme="minorHAnsi" w:hAnsiTheme="minorHAnsi"/>
              </w:rPr>
              <w:t>TSX</w:t>
            </w:r>
          </w:p>
        </w:tc>
        <w:tc>
          <w:tcPr>
            <w:tcW w:w="2643" w:type="dxa"/>
          </w:tcPr>
          <w:p w:rsidR="00B07F9C" w:rsidRPr="00C80529" w:rsidRDefault="00B07F9C" w:rsidP="003F2393">
            <w:pPr>
              <w:jc w:val="center"/>
              <w:rPr>
                <w:rFonts w:asciiTheme="minorHAnsi" w:hAnsiTheme="minorHAnsi"/>
              </w:rPr>
            </w:pPr>
            <w:r w:rsidRPr="00C80529">
              <w:rPr>
                <w:rFonts w:asciiTheme="minorHAnsi" w:hAnsiTheme="minorHAnsi"/>
              </w:rPr>
              <w:t>Type and Screen</w:t>
            </w:r>
          </w:p>
        </w:tc>
        <w:tc>
          <w:tcPr>
            <w:tcW w:w="2277" w:type="dxa"/>
          </w:tcPr>
          <w:p w:rsidR="00B07F9C" w:rsidRPr="00C80529" w:rsidRDefault="00B07F9C" w:rsidP="003F2393">
            <w:pPr>
              <w:jc w:val="center"/>
              <w:rPr>
                <w:rFonts w:asciiTheme="minorHAnsi" w:hAnsiTheme="minorHAnsi"/>
              </w:rPr>
            </w:pPr>
            <w:r w:rsidRPr="00C80529">
              <w:rPr>
                <w:rFonts w:asciiTheme="minorHAnsi" w:hAnsiTheme="minorHAnsi"/>
              </w:rPr>
              <w:t>Yes</w:t>
            </w:r>
          </w:p>
        </w:tc>
      </w:tr>
      <w:tr w:rsidR="00B07F9C" w:rsidRPr="00C80529" w:rsidTr="003F2393">
        <w:tc>
          <w:tcPr>
            <w:tcW w:w="2100" w:type="dxa"/>
          </w:tcPr>
          <w:p w:rsidR="00B07F9C" w:rsidRPr="00C80529" w:rsidRDefault="00B07F9C" w:rsidP="003F2393">
            <w:pPr>
              <w:jc w:val="center"/>
              <w:rPr>
                <w:rFonts w:asciiTheme="minorHAnsi" w:hAnsiTheme="minorHAnsi"/>
              </w:rPr>
            </w:pPr>
            <w:r w:rsidRPr="00C80529">
              <w:rPr>
                <w:rFonts w:asciiTheme="minorHAnsi" w:hAnsiTheme="minorHAnsi"/>
              </w:rPr>
              <w:t>TPL</w:t>
            </w:r>
          </w:p>
        </w:tc>
        <w:tc>
          <w:tcPr>
            <w:tcW w:w="2643" w:type="dxa"/>
          </w:tcPr>
          <w:p w:rsidR="00B07F9C" w:rsidRPr="00C80529" w:rsidRDefault="00B07F9C" w:rsidP="003F2393">
            <w:pPr>
              <w:jc w:val="center"/>
              <w:rPr>
                <w:rFonts w:asciiTheme="minorHAnsi" w:hAnsiTheme="minorHAnsi"/>
              </w:rPr>
            </w:pPr>
            <w:r w:rsidRPr="00C80529">
              <w:rPr>
                <w:rFonts w:asciiTheme="minorHAnsi" w:hAnsiTheme="minorHAnsi"/>
              </w:rPr>
              <w:t>Transfuse Platelets</w:t>
            </w:r>
          </w:p>
        </w:tc>
        <w:tc>
          <w:tcPr>
            <w:tcW w:w="2277" w:type="dxa"/>
          </w:tcPr>
          <w:p w:rsidR="00B07F9C" w:rsidRPr="00C80529" w:rsidRDefault="00B07F9C" w:rsidP="003F2393">
            <w:pPr>
              <w:jc w:val="center"/>
              <w:rPr>
                <w:rFonts w:asciiTheme="minorHAnsi" w:hAnsiTheme="minorHAnsi"/>
              </w:rPr>
            </w:pPr>
            <w:r w:rsidRPr="00C80529">
              <w:rPr>
                <w:rFonts w:asciiTheme="minorHAnsi" w:hAnsiTheme="minorHAnsi"/>
              </w:rPr>
              <w:t>No</w:t>
            </w:r>
          </w:p>
        </w:tc>
      </w:tr>
      <w:tr w:rsidR="00B07F9C" w:rsidRPr="00C80529" w:rsidTr="003F2393">
        <w:tc>
          <w:tcPr>
            <w:tcW w:w="2100" w:type="dxa"/>
          </w:tcPr>
          <w:p w:rsidR="00B07F9C" w:rsidRPr="00C80529" w:rsidRDefault="00B07F9C" w:rsidP="003F2393">
            <w:pPr>
              <w:jc w:val="center"/>
              <w:rPr>
                <w:rFonts w:asciiTheme="minorHAnsi" w:hAnsiTheme="minorHAnsi"/>
              </w:rPr>
            </w:pPr>
            <w:r w:rsidRPr="00C80529">
              <w:rPr>
                <w:rFonts w:asciiTheme="minorHAnsi" w:hAnsiTheme="minorHAnsi"/>
              </w:rPr>
              <w:t>TCRY</w:t>
            </w:r>
          </w:p>
        </w:tc>
        <w:tc>
          <w:tcPr>
            <w:tcW w:w="2643" w:type="dxa"/>
          </w:tcPr>
          <w:p w:rsidR="00B07F9C" w:rsidRPr="00C80529" w:rsidRDefault="00B07F9C" w:rsidP="003F2393">
            <w:pPr>
              <w:jc w:val="center"/>
              <w:rPr>
                <w:rFonts w:asciiTheme="minorHAnsi" w:hAnsiTheme="minorHAnsi"/>
              </w:rPr>
            </w:pPr>
            <w:r w:rsidRPr="00C80529">
              <w:rPr>
                <w:rFonts w:asciiTheme="minorHAnsi" w:hAnsiTheme="minorHAnsi"/>
              </w:rPr>
              <w:t>Transfuse Cryoprecipitate</w:t>
            </w:r>
          </w:p>
        </w:tc>
        <w:tc>
          <w:tcPr>
            <w:tcW w:w="2277" w:type="dxa"/>
          </w:tcPr>
          <w:p w:rsidR="00B07F9C" w:rsidRPr="00C80529" w:rsidRDefault="00B07F9C" w:rsidP="003F2393">
            <w:pPr>
              <w:jc w:val="center"/>
              <w:rPr>
                <w:rFonts w:asciiTheme="minorHAnsi" w:hAnsiTheme="minorHAnsi"/>
              </w:rPr>
            </w:pPr>
            <w:r w:rsidRPr="00C80529">
              <w:rPr>
                <w:rFonts w:asciiTheme="minorHAnsi" w:hAnsiTheme="minorHAnsi"/>
              </w:rPr>
              <w:t>No</w:t>
            </w:r>
          </w:p>
        </w:tc>
      </w:tr>
      <w:tr w:rsidR="00B07F9C" w:rsidRPr="00C80529" w:rsidTr="003F2393">
        <w:tc>
          <w:tcPr>
            <w:tcW w:w="2100" w:type="dxa"/>
          </w:tcPr>
          <w:p w:rsidR="00B07F9C" w:rsidRPr="00C80529" w:rsidRDefault="00B07F9C" w:rsidP="003F2393">
            <w:pPr>
              <w:jc w:val="center"/>
              <w:rPr>
                <w:rFonts w:asciiTheme="minorHAnsi" w:hAnsiTheme="minorHAnsi"/>
              </w:rPr>
            </w:pPr>
            <w:r w:rsidRPr="00C80529">
              <w:rPr>
                <w:rFonts w:asciiTheme="minorHAnsi" w:hAnsiTheme="minorHAnsi"/>
              </w:rPr>
              <w:t>TFFP</w:t>
            </w:r>
          </w:p>
        </w:tc>
        <w:tc>
          <w:tcPr>
            <w:tcW w:w="2643" w:type="dxa"/>
          </w:tcPr>
          <w:p w:rsidR="00B07F9C" w:rsidRPr="00C80529" w:rsidRDefault="00B07F9C" w:rsidP="003F2393">
            <w:pPr>
              <w:jc w:val="center"/>
              <w:rPr>
                <w:rFonts w:asciiTheme="minorHAnsi" w:hAnsiTheme="minorHAnsi"/>
              </w:rPr>
            </w:pPr>
            <w:r w:rsidRPr="00C80529">
              <w:rPr>
                <w:rFonts w:asciiTheme="minorHAnsi" w:hAnsiTheme="minorHAnsi"/>
              </w:rPr>
              <w:t>Transfuse Plasma</w:t>
            </w:r>
          </w:p>
        </w:tc>
        <w:tc>
          <w:tcPr>
            <w:tcW w:w="2277" w:type="dxa"/>
          </w:tcPr>
          <w:p w:rsidR="00B07F9C" w:rsidRPr="00C80529" w:rsidRDefault="00B07F9C" w:rsidP="003F2393">
            <w:pPr>
              <w:jc w:val="center"/>
              <w:rPr>
                <w:rFonts w:asciiTheme="minorHAnsi" w:hAnsiTheme="minorHAnsi"/>
              </w:rPr>
            </w:pPr>
            <w:r w:rsidRPr="00C80529">
              <w:rPr>
                <w:rFonts w:asciiTheme="minorHAnsi" w:hAnsiTheme="minorHAnsi"/>
              </w:rPr>
              <w:t>No</w:t>
            </w:r>
          </w:p>
        </w:tc>
      </w:tr>
      <w:tr w:rsidR="00B07F9C" w:rsidRPr="00C80529" w:rsidTr="003F2393">
        <w:tc>
          <w:tcPr>
            <w:tcW w:w="2100" w:type="dxa"/>
          </w:tcPr>
          <w:p w:rsidR="00B07F9C" w:rsidRPr="00C80529" w:rsidRDefault="00B07F9C" w:rsidP="003F2393">
            <w:pPr>
              <w:jc w:val="center"/>
              <w:rPr>
                <w:rFonts w:asciiTheme="minorHAnsi" w:hAnsiTheme="minorHAnsi"/>
              </w:rPr>
            </w:pPr>
            <w:r w:rsidRPr="00C80529">
              <w:rPr>
                <w:rFonts w:asciiTheme="minorHAnsi" w:hAnsiTheme="minorHAnsi"/>
              </w:rPr>
              <w:t>GTX</w:t>
            </w:r>
          </w:p>
        </w:tc>
        <w:tc>
          <w:tcPr>
            <w:tcW w:w="2643" w:type="dxa"/>
          </w:tcPr>
          <w:p w:rsidR="00B07F9C" w:rsidRPr="00C80529" w:rsidRDefault="00B07F9C" w:rsidP="003F2393">
            <w:pPr>
              <w:jc w:val="center"/>
              <w:rPr>
                <w:rFonts w:asciiTheme="minorHAnsi" w:hAnsiTheme="minorHAnsi"/>
              </w:rPr>
            </w:pPr>
            <w:r w:rsidRPr="00C80529">
              <w:rPr>
                <w:rFonts w:asciiTheme="minorHAnsi" w:hAnsiTheme="minorHAnsi"/>
              </w:rPr>
              <w:t>Group and Type</w:t>
            </w:r>
          </w:p>
        </w:tc>
        <w:tc>
          <w:tcPr>
            <w:tcW w:w="2277" w:type="dxa"/>
          </w:tcPr>
          <w:p w:rsidR="00B07F9C" w:rsidRPr="00C80529" w:rsidRDefault="00B07F9C" w:rsidP="003F2393">
            <w:pPr>
              <w:jc w:val="center"/>
              <w:rPr>
                <w:rFonts w:asciiTheme="minorHAnsi" w:hAnsiTheme="minorHAnsi"/>
              </w:rPr>
            </w:pPr>
            <w:r w:rsidRPr="00C80529">
              <w:rPr>
                <w:rFonts w:asciiTheme="minorHAnsi" w:hAnsiTheme="minorHAnsi"/>
              </w:rPr>
              <w:t>No</w:t>
            </w:r>
          </w:p>
        </w:tc>
      </w:tr>
      <w:tr w:rsidR="00B07F9C" w:rsidRPr="00C80529" w:rsidTr="003F2393">
        <w:tc>
          <w:tcPr>
            <w:tcW w:w="2100" w:type="dxa"/>
          </w:tcPr>
          <w:p w:rsidR="00B07F9C" w:rsidRPr="00C80529" w:rsidRDefault="00B07F9C" w:rsidP="003F2393">
            <w:pPr>
              <w:jc w:val="center"/>
              <w:rPr>
                <w:rFonts w:asciiTheme="minorHAnsi" w:hAnsiTheme="minorHAnsi"/>
              </w:rPr>
            </w:pPr>
            <w:r w:rsidRPr="00C80529">
              <w:rPr>
                <w:rFonts w:asciiTheme="minorHAnsi" w:hAnsiTheme="minorHAnsi"/>
              </w:rPr>
              <w:t>DATX</w:t>
            </w:r>
          </w:p>
        </w:tc>
        <w:tc>
          <w:tcPr>
            <w:tcW w:w="2643" w:type="dxa"/>
          </w:tcPr>
          <w:p w:rsidR="00B07F9C" w:rsidRPr="00C80529" w:rsidRDefault="00B07F9C" w:rsidP="003F2393">
            <w:pPr>
              <w:jc w:val="center"/>
              <w:rPr>
                <w:rFonts w:asciiTheme="minorHAnsi" w:hAnsiTheme="minorHAnsi"/>
              </w:rPr>
            </w:pPr>
            <w:r w:rsidRPr="00C80529">
              <w:rPr>
                <w:rFonts w:asciiTheme="minorHAnsi" w:hAnsiTheme="minorHAnsi"/>
              </w:rPr>
              <w:t xml:space="preserve">Direct </w:t>
            </w:r>
            <w:proofErr w:type="spellStart"/>
            <w:r w:rsidRPr="00C80529">
              <w:rPr>
                <w:rFonts w:asciiTheme="minorHAnsi" w:hAnsiTheme="minorHAnsi"/>
              </w:rPr>
              <w:t>Antiglobulin</w:t>
            </w:r>
            <w:proofErr w:type="spellEnd"/>
            <w:r w:rsidRPr="00C80529">
              <w:rPr>
                <w:rFonts w:asciiTheme="minorHAnsi" w:hAnsiTheme="minorHAnsi"/>
              </w:rPr>
              <w:t xml:space="preserve"> Test</w:t>
            </w:r>
          </w:p>
        </w:tc>
        <w:tc>
          <w:tcPr>
            <w:tcW w:w="2277" w:type="dxa"/>
          </w:tcPr>
          <w:p w:rsidR="00B07F9C" w:rsidRPr="00C80529" w:rsidRDefault="00B07F9C" w:rsidP="003F2393">
            <w:pPr>
              <w:jc w:val="center"/>
              <w:rPr>
                <w:rFonts w:asciiTheme="minorHAnsi" w:hAnsiTheme="minorHAnsi"/>
              </w:rPr>
            </w:pPr>
            <w:r w:rsidRPr="00C80529">
              <w:rPr>
                <w:rFonts w:asciiTheme="minorHAnsi" w:hAnsiTheme="minorHAnsi"/>
              </w:rPr>
              <w:t>No</w:t>
            </w:r>
          </w:p>
        </w:tc>
      </w:tr>
      <w:tr w:rsidR="00B07F9C" w:rsidRPr="00C80529" w:rsidTr="003F2393">
        <w:tc>
          <w:tcPr>
            <w:tcW w:w="2100" w:type="dxa"/>
          </w:tcPr>
          <w:p w:rsidR="00B07F9C" w:rsidRPr="00C80529" w:rsidRDefault="00B07F9C" w:rsidP="003F2393">
            <w:pPr>
              <w:jc w:val="center"/>
              <w:rPr>
                <w:rFonts w:asciiTheme="minorHAnsi" w:hAnsiTheme="minorHAnsi"/>
              </w:rPr>
            </w:pPr>
            <w:r w:rsidRPr="00C80529">
              <w:rPr>
                <w:rFonts w:asciiTheme="minorHAnsi" w:hAnsiTheme="minorHAnsi"/>
              </w:rPr>
              <w:lastRenderedPageBreak/>
              <w:t>TNEO</w:t>
            </w:r>
          </w:p>
        </w:tc>
        <w:tc>
          <w:tcPr>
            <w:tcW w:w="2643" w:type="dxa"/>
          </w:tcPr>
          <w:p w:rsidR="00B07F9C" w:rsidRPr="00C80529" w:rsidRDefault="00B07F9C" w:rsidP="003F2393">
            <w:pPr>
              <w:jc w:val="center"/>
              <w:rPr>
                <w:rFonts w:asciiTheme="minorHAnsi" w:hAnsiTheme="minorHAnsi"/>
              </w:rPr>
            </w:pPr>
            <w:r w:rsidRPr="00C80529">
              <w:rPr>
                <w:rFonts w:asciiTheme="minorHAnsi" w:hAnsiTheme="minorHAnsi"/>
              </w:rPr>
              <w:t>Transfuse Neonate</w:t>
            </w:r>
          </w:p>
        </w:tc>
        <w:tc>
          <w:tcPr>
            <w:tcW w:w="2277" w:type="dxa"/>
          </w:tcPr>
          <w:p w:rsidR="00B07F9C" w:rsidRPr="00C80529" w:rsidRDefault="00B07F9C" w:rsidP="003F2393">
            <w:pPr>
              <w:jc w:val="center"/>
              <w:rPr>
                <w:rFonts w:asciiTheme="minorHAnsi" w:hAnsiTheme="minorHAnsi"/>
              </w:rPr>
            </w:pPr>
            <w:r w:rsidRPr="00C80529">
              <w:rPr>
                <w:rFonts w:asciiTheme="minorHAnsi" w:hAnsiTheme="minorHAnsi"/>
              </w:rPr>
              <w:t>No</w:t>
            </w:r>
          </w:p>
        </w:tc>
      </w:tr>
      <w:tr w:rsidR="00B07F9C" w:rsidRPr="00C80529" w:rsidTr="003F2393">
        <w:tc>
          <w:tcPr>
            <w:tcW w:w="2100" w:type="dxa"/>
          </w:tcPr>
          <w:p w:rsidR="00B07F9C" w:rsidRPr="00C80529" w:rsidRDefault="00B07F9C" w:rsidP="003F2393">
            <w:pPr>
              <w:jc w:val="center"/>
              <w:rPr>
                <w:rFonts w:asciiTheme="minorHAnsi" w:hAnsiTheme="minorHAnsi"/>
              </w:rPr>
            </w:pPr>
            <w:r w:rsidRPr="00C80529">
              <w:rPr>
                <w:rFonts w:asciiTheme="minorHAnsi" w:hAnsiTheme="minorHAnsi"/>
              </w:rPr>
              <w:t>UADX</w:t>
            </w:r>
          </w:p>
        </w:tc>
        <w:tc>
          <w:tcPr>
            <w:tcW w:w="2643" w:type="dxa"/>
          </w:tcPr>
          <w:p w:rsidR="00B07F9C" w:rsidRPr="00C80529" w:rsidRDefault="00B07F9C" w:rsidP="003F2393">
            <w:pPr>
              <w:jc w:val="center"/>
              <w:rPr>
                <w:rFonts w:asciiTheme="minorHAnsi" w:hAnsiTheme="minorHAnsi"/>
              </w:rPr>
            </w:pPr>
            <w:r w:rsidRPr="00C80529">
              <w:rPr>
                <w:rFonts w:asciiTheme="minorHAnsi" w:hAnsiTheme="minorHAnsi"/>
              </w:rPr>
              <w:t>Antibody Screen</w:t>
            </w:r>
          </w:p>
        </w:tc>
        <w:tc>
          <w:tcPr>
            <w:tcW w:w="2277" w:type="dxa"/>
          </w:tcPr>
          <w:p w:rsidR="00B07F9C" w:rsidRPr="00C80529" w:rsidRDefault="00B07F9C" w:rsidP="003F2393">
            <w:pPr>
              <w:jc w:val="center"/>
              <w:rPr>
                <w:rFonts w:asciiTheme="minorHAnsi" w:hAnsiTheme="minorHAnsi"/>
              </w:rPr>
            </w:pPr>
            <w:r w:rsidRPr="00C80529">
              <w:rPr>
                <w:rFonts w:asciiTheme="minorHAnsi" w:hAnsiTheme="minorHAnsi"/>
              </w:rPr>
              <w:t>No</w:t>
            </w:r>
          </w:p>
        </w:tc>
      </w:tr>
    </w:tbl>
    <w:p w:rsidR="00B07F9C" w:rsidRPr="00786E81" w:rsidRDefault="00B07F9C" w:rsidP="00B07F9C">
      <w:pPr>
        <w:pStyle w:val="ListParagraph"/>
        <w:numPr>
          <w:ilvl w:val="0"/>
          <w:numId w:val="2"/>
        </w:numPr>
        <w:tabs>
          <w:tab w:val="left" w:pos="540"/>
        </w:tabs>
        <w:autoSpaceDE w:val="0"/>
        <w:autoSpaceDN w:val="0"/>
        <w:adjustRightInd w:val="0"/>
        <w:spacing w:after="0" w:line="240" w:lineRule="auto"/>
        <w:ind w:hanging="540"/>
        <w:rPr>
          <w:rFonts w:asciiTheme="minorHAnsi" w:hAnsiTheme="minorHAnsi"/>
          <w:b/>
          <w:bCs/>
          <w:color w:val="000000"/>
          <w:sz w:val="24"/>
          <w:szCs w:val="24"/>
        </w:rPr>
      </w:pPr>
      <w:r w:rsidRPr="00786E81">
        <w:rPr>
          <w:rFonts w:asciiTheme="minorHAnsi" w:hAnsiTheme="minorHAnsi"/>
          <w:b/>
          <w:bCs/>
          <w:color w:val="000000"/>
          <w:sz w:val="24"/>
          <w:szCs w:val="24"/>
        </w:rPr>
        <w:t>Review/Revision/Implementation:</w:t>
      </w:r>
    </w:p>
    <w:p w:rsidR="00B07F9C" w:rsidRPr="00786E81" w:rsidRDefault="00B07F9C" w:rsidP="00B07F9C">
      <w:pPr>
        <w:pStyle w:val="ListParagraph"/>
        <w:tabs>
          <w:tab w:val="left" w:pos="540"/>
        </w:tabs>
        <w:autoSpaceDE w:val="0"/>
        <w:autoSpaceDN w:val="0"/>
        <w:adjustRightInd w:val="0"/>
        <w:spacing w:after="0" w:line="240" w:lineRule="auto"/>
        <w:ind w:left="900"/>
        <w:rPr>
          <w:rFonts w:asciiTheme="minorHAnsi" w:hAnsiTheme="minorHAnsi"/>
          <w:bCs/>
          <w:color w:val="000000"/>
          <w:sz w:val="24"/>
          <w:szCs w:val="24"/>
        </w:rPr>
      </w:pPr>
      <w:r w:rsidRPr="00786E81">
        <w:rPr>
          <w:rFonts w:asciiTheme="minorHAnsi" w:hAnsiTheme="minorHAnsi"/>
          <w:b/>
          <w:bCs/>
          <w:color w:val="000000"/>
          <w:sz w:val="24"/>
          <w:szCs w:val="24"/>
        </w:rPr>
        <w:tab/>
      </w:r>
      <w:r w:rsidRPr="00786E81">
        <w:rPr>
          <w:rFonts w:asciiTheme="minorHAnsi" w:hAnsiTheme="minorHAnsi"/>
          <w:bCs/>
          <w:color w:val="000000"/>
          <w:sz w:val="24"/>
          <w:szCs w:val="24"/>
        </w:rPr>
        <w:t xml:space="preserve">All procedures must be reviewed at least every 2 years.  </w:t>
      </w:r>
    </w:p>
    <w:p w:rsidR="00B07F9C" w:rsidRPr="00786E81" w:rsidRDefault="00B07F9C" w:rsidP="00B07F9C">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sz w:val="24"/>
          <w:szCs w:val="24"/>
        </w:rPr>
      </w:pPr>
      <w:r w:rsidRPr="00786E81">
        <w:rPr>
          <w:rFonts w:asciiTheme="minorHAnsi" w:hAnsiTheme="minorHAnsi"/>
          <w:bCs/>
          <w:color w:val="000000"/>
          <w:sz w:val="24"/>
          <w:szCs w:val="24"/>
        </w:rPr>
        <w:t xml:space="preserve">All new procedures and procedures that have major revisions must be signed by the CLIA Laboratory Medical Director. </w:t>
      </w:r>
    </w:p>
    <w:p w:rsidR="00B07F9C" w:rsidRPr="00786E81" w:rsidRDefault="00B07F9C" w:rsidP="00B07F9C">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r w:rsidRPr="00786E81">
        <w:rPr>
          <w:rFonts w:asciiTheme="minorHAnsi" w:hAnsiTheme="minorHAnsi"/>
          <w:bCs/>
          <w:color w:val="000000"/>
          <w:sz w:val="24"/>
          <w:szCs w:val="24"/>
        </w:rPr>
        <w:t xml:space="preserve"> </w:t>
      </w:r>
    </w:p>
    <w:p w:rsidR="00B07F9C" w:rsidRPr="00786E81" w:rsidRDefault="00B07F9C" w:rsidP="00B07F9C">
      <w:pPr>
        <w:pStyle w:val="ListParagraph"/>
        <w:numPr>
          <w:ilvl w:val="0"/>
          <w:numId w:val="1"/>
        </w:numPr>
        <w:tabs>
          <w:tab w:val="left" w:pos="540"/>
        </w:tabs>
        <w:autoSpaceDE w:val="0"/>
        <w:autoSpaceDN w:val="0"/>
        <w:adjustRightInd w:val="0"/>
        <w:spacing w:after="0" w:line="240" w:lineRule="auto"/>
        <w:rPr>
          <w:rFonts w:asciiTheme="minorHAnsi" w:hAnsiTheme="minorHAnsi"/>
          <w:bCs/>
          <w:color w:val="000000"/>
          <w:sz w:val="24"/>
          <w:szCs w:val="24"/>
        </w:rPr>
      </w:pPr>
      <w:r w:rsidRPr="00786E81">
        <w:rPr>
          <w:rFonts w:asciiTheme="minorHAnsi" w:hAnsiTheme="minorHAnsi"/>
          <w:bCs/>
          <w:color w:val="000000"/>
          <w:sz w:val="24"/>
          <w:szCs w:val="24"/>
        </w:rPr>
        <w:t>All reviewed procedures and procedures with minor revisions can be signed by the designated section manager.</w:t>
      </w:r>
    </w:p>
    <w:p w:rsidR="00B07F9C" w:rsidRPr="00786E81" w:rsidRDefault="00B07F9C" w:rsidP="00B07F9C">
      <w:pPr>
        <w:pStyle w:val="ListParagraph"/>
        <w:tabs>
          <w:tab w:val="left" w:pos="540"/>
        </w:tabs>
        <w:autoSpaceDE w:val="0"/>
        <w:autoSpaceDN w:val="0"/>
        <w:adjustRightInd w:val="0"/>
        <w:spacing w:after="0" w:line="240" w:lineRule="auto"/>
        <w:ind w:left="1890"/>
        <w:rPr>
          <w:rFonts w:asciiTheme="minorHAnsi" w:hAnsiTheme="minorHAnsi"/>
          <w:bCs/>
          <w:color w:val="000000"/>
          <w:sz w:val="24"/>
          <w:szCs w:val="24"/>
        </w:rPr>
      </w:pPr>
    </w:p>
    <w:p w:rsidR="00B07F9C" w:rsidRPr="00786E81" w:rsidRDefault="00B07F9C" w:rsidP="00B07F9C">
      <w:pPr>
        <w:pStyle w:val="ListParagraph"/>
        <w:numPr>
          <w:ilvl w:val="0"/>
          <w:numId w:val="2"/>
        </w:numPr>
        <w:autoSpaceDE w:val="0"/>
        <w:autoSpaceDN w:val="0"/>
        <w:adjustRightInd w:val="0"/>
        <w:spacing w:after="0" w:line="240" w:lineRule="auto"/>
        <w:ind w:hanging="540"/>
        <w:rPr>
          <w:rFonts w:asciiTheme="minorHAnsi" w:hAnsiTheme="minorHAnsi"/>
          <w:b/>
          <w:bCs/>
          <w:color w:val="000000"/>
          <w:sz w:val="24"/>
          <w:szCs w:val="24"/>
        </w:rPr>
      </w:pPr>
      <w:r w:rsidRPr="00786E81">
        <w:rPr>
          <w:rFonts w:asciiTheme="minorHAnsi" w:hAnsiTheme="minorHAnsi"/>
          <w:b/>
          <w:bCs/>
          <w:color w:val="000000"/>
          <w:sz w:val="24"/>
          <w:szCs w:val="24"/>
        </w:rPr>
        <w:t>Related Procedures:</w:t>
      </w:r>
      <w:r w:rsidRPr="00786E81">
        <w:rPr>
          <w:rFonts w:asciiTheme="minorHAnsi" w:hAnsiTheme="minorHAnsi"/>
          <w:b/>
          <w:bCs/>
          <w:color w:val="000000"/>
          <w:sz w:val="24"/>
          <w:szCs w:val="24"/>
        </w:rPr>
        <w:tab/>
      </w:r>
      <w:r>
        <w:rPr>
          <w:rFonts w:asciiTheme="minorHAnsi" w:hAnsiTheme="minorHAnsi"/>
          <w:b/>
          <w:bCs/>
          <w:sz w:val="24"/>
          <w:szCs w:val="24"/>
        </w:rPr>
        <w:t>IPP#9 Specimen Collection</w:t>
      </w:r>
    </w:p>
    <w:p w:rsidR="00B07F9C" w:rsidRPr="00786E81" w:rsidRDefault="00B07F9C" w:rsidP="00B07F9C">
      <w:pPr>
        <w:pStyle w:val="ListParagraph"/>
        <w:autoSpaceDE w:val="0"/>
        <w:autoSpaceDN w:val="0"/>
        <w:adjustRightInd w:val="0"/>
        <w:spacing w:after="0" w:line="240" w:lineRule="auto"/>
        <w:ind w:left="1620"/>
        <w:rPr>
          <w:rFonts w:asciiTheme="minorHAnsi" w:hAnsiTheme="minorHAnsi"/>
          <w:bCs/>
          <w:color w:val="000000"/>
          <w:sz w:val="24"/>
          <w:szCs w:val="24"/>
        </w:rPr>
      </w:pPr>
    </w:p>
    <w:p w:rsidR="00B07F9C" w:rsidRPr="00786E81" w:rsidRDefault="00B07F9C" w:rsidP="00B07F9C">
      <w:pPr>
        <w:pStyle w:val="ListParagraph"/>
        <w:numPr>
          <w:ilvl w:val="0"/>
          <w:numId w:val="2"/>
        </w:numPr>
        <w:tabs>
          <w:tab w:val="left" w:pos="540"/>
        </w:tabs>
        <w:autoSpaceDE w:val="0"/>
        <w:autoSpaceDN w:val="0"/>
        <w:adjustRightInd w:val="0"/>
        <w:spacing w:after="0" w:line="240" w:lineRule="auto"/>
        <w:ind w:hanging="540"/>
        <w:rPr>
          <w:rFonts w:asciiTheme="minorHAnsi" w:hAnsiTheme="minorHAnsi"/>
          <w:b/>
          <w:bCs/>
          <w:sz w:val="24"/>
          <w:szCs w:val="24"/>
        </w:rPr>
      </w:pPr>
      <w:r w:rsidRPr="00786E81">
        <w:rPr>
          <w:rFonts w:asciiTheme="minorHAnsi" w:hAnsiTheme="minorHAnsi"/>
          <w:b/>
          <w:bCs/>
          <w:color w:val="000000"/>
          <w:sz w:val="24"/>
          <w:szCs w:val="24"/>
        </w:rPr>
        <w:t>References:</w:t>
      </w:r>
      <w:r w:rsidRPr="00786E81">
        <w:rPr>
          <w:rFonts w:asciiTheme="minorHAnsi" w:hAnsiTheme="minorHAnsi"/>
          <w:b/>
          <w:bCs/>
          <w:color w:val="000000"/>
          <w:sz w:val="24"/>
          <w:szCs w:val="24"/>
        </w:rPr>
        <w:tab/>
      </w:r>
      <w:r>
        <w:rPr>
          <w:rFonts w:asciiTheme="minorHAnsi" w:hAnsiTheme="minorHAnsi"/>
          <w:b/>
          <w:bCs/>
          <w:color w:val="000000"/>
          <w:sz w:val="24"/>
          <w:szCs w:val="24"/>
        </w:rPr>
        <w:t>GEN.40493</w:t>
      </w:r>
      <w:r w:rsidRPr="00786E81">
        <w:rPr>
          <w:rFonts w:asciiTheme="minorHAnsi" w:hAnsiTheme="minorHAnsi"/>
          <w:b/>
          <w:bCs/>
          <w:sz w:val="24"/>
          <w:szCs w:val="24"/>
        </w:rPr>
        <w:tab/>
      </w:r>
    </w:p>
    <w:p w:rsidR="00B07F9C" w:rsidRPr="00786E81" w:rsidRDefault="00B07F9C" w:rsidP="00B07F9C">
      <w:pPr>
        <w:tabs>
          <w:tab w:val="left" w:pos="540"/>
        </w:tabs>
        <w:autoSpaceDE w:val="0"/>
        <w:autoSpaceDN w:val="0"/>
        <w:adjustRightInd w:val="0"/>
        <w:spacing w:after="0" w:line="240" w:lineRule="auto"/>
        <w:rPr>
          <w:rFonts w:asciiTheme="minorHAnsi" w:hAnsiTheme="minorHAnsi"/>
          <w:b/>
          <w:bCs/>
          <w:sz w:val="24"/>
          <w:szCs w:val="24"/>
        </w:rPr>
      </w:pPr>
    </w:p>
    <w:p w:rsidR="00B07F9C" w:rsidRPr="00786E81" w:rsidRDefault="00B07F9C" w:rsidP="00B07F9C">
      <w:pPr>
        <w:pStyle w:val="Bibliography"/>
        <w:numPr>
          <w:ilvl w:val="0"/>
          <w:numId w:val="2"/>
        </w:numPr>
        <w:ind w:hanging="540"/>
        <w:rPr>
          <w:rFonts w:asciiTheme="minorHAnsi" w:hAnsiTheme="minorHAnsi"/>
          <w:b/>
          <w:sz w:val="24"/>
          <w:szCs w:val="24"/>
        </w:rPr>
      </w:pPr>
      <w:r w:rsidRPr="00786E81">
        <w:rPr>
          <w:rFonts w:asciiTheme="minorHAnsi" w:hAnsiTheme="minorHAnsi"/>
          <w:b/>
          <w:sz w:val="24"/>
          <w:szCs w:val="24"/>
        </w:rPr>
        <w:t>Attachments:</w:t>
      </w:r>
      <w:r w:rsidRPr="00786E81">
        <w:rPr>
          <w:rFonts w:asciiTheme="minorHAnsi" w:hAnsiTheme="minorHAnsi"/>
          <w:sz w:val="24"/>
          <w:szCs w:val="24"/>
        </w:rPr>
        <w:t xml:space="preserve">  </w:t>
      </w:r>
      <w:r w:rsidRPr="00786E81">
        <w:rPr>
          <w:rFonts w:asciiTheme="minorHAnsi" w:hAnsiTheme="minorHAnsi"/>
          <w:sz w:val="24"/>
          <w:szCs w:val="24"/>
        </w:rPr>
        <w:tab/>
      </w:r>
      <w:r w:rsidRPr="00786E81">
        <w:rPr>
          <w:rFonts w:asciiTheme="minorHAnsi" w:hAnsiTheme="minorHAnsi"/>
          <w:b/>
          <w:sz w:val="24"/>
          <w:szCs w:val="24"/>
        </w:rPr>
        <w:t>N/A</w:t>
      </w:r>
    </w:p>
    <w:p w:rsidR="00B07F9C" w:rsidRPr="00786E81" w:rsidRDefault="00B07F9C" w:rsidP="00B07F9C">
      <w:pPr>
        <w:pStyle w:val="ListParagraph"/>
        <w:numPr>
          <w:ilvl w:val="0"/>
          <w:numId w:val="2"/>
        </w:numPr>
        <w:ind w:hanging="540"/>
        <w:rPr>
          <w:rFonts w:asciiTheme="minorHAnsi" w:hAnsiTheme="minorHAnsi"/>
        </w:rPr>
      </w:pPr>
      <w:r w:rsidRPr="00786E81">
        <w:rPr>
          <w:rFonts w:asciiTheme="minorHAnsi" w:hAnsiTheme="minorHAnsi"/>
          <w:b/>
          <w:sz w:val="24"/>
          <w:szCs w:val="24"/>
        </w:rPr>
        <w:t>Revised/Reviewed Dates and Signatures:</w:t>
      </w:r>
      <w:r w:rsidRPr="00786E81">
        <w:rPr>
          <w:rFonts w:asciiTheme="minorHAnsi" w:hAnsiTheme="minorHAnsi"/>
          <w:b/>
        </w:rPr>
        <w:t xml:space="preserve">  </w:t>
      </w:r>
    </w:p>
    <w:p w:rsidR="00B07F9C" w:rsidRPr="00786E81" w:rsidRDefault="00B07F9C" w:rsidP="00B07F9C">
      <w:pPr>
        <w:spacing w:after="0" w:line="240" w:lineRule="auto"/>
        <w:ind w:left="720"/>
        <w:rPr>
          <w:rFonts w:asciiTheme="minorHAnsi" w:hAnsiTheme="minorHAnsi"/>
          <w:sz w:val="24"/>
        </w:rPr>
      </w:pPr>
    </w:p>
    <w:tbl>
      <w:tblPr>
        <w:tblStyle w:val="TableGrid"/>
        <w:tblW w:w="0" w:type="auto"/>
        <w:tblLook w:val="04A0" w:firstRow="1" w:lastRow="0" w:firstColumn="1" w:lastColumn="0" w:noHBand="0" w:noVBand="1"/>
      </w:tblPr>
      <w:tblGrid>
        <w:gridCol w:w="1779"/>
        <w:gridCol w:w="1869"/>
        <w:gridCol w:w="2807"/>
        <w:gridCol w:w="2895"/>
      </w:tblGrid>
      <w:tr w:rsidR="00B07F9C" w:rsidRPr="009A2ABF" w:rsidTr="003F2393">
        <w:tc>
          <w:tcPr>
            <w:tcW w:w="1779" w:type="dxa"/>
          </w:tcPr>
          <w:p w:rsidR="00B07F9C" w:rsidRPr="00A73B86" w:rsidRDefault="00B07F9C" w:rsidP="003F2393">
            <w:pPr>
              <w:rPr>
                <w:sz w:val="32"/>
                <w:szCs w:val="32"/>
              </w:rPr>
            </w:pPr>
            <w:r w:rsidRPr="00A73B86">
              <w:rPr>
                <w:sz w:val="32"/>
                <w:szCs w:val="32"/>
              </w:rPr>
              <w:t>Review Date:</w:t>
            </w:r>
          </w:p>
        </w:tc>
        <w:tc>
          <w:tcPr>
            <w:tcW w:w="1869" w:type="dxa"/>
          </w:tcPr>
          <w:p w:rsidR="00B07F9C" w:rsidRPr="00A73B86" w:rsidRDefault="00B07F9C" w:rsidP="003F2393">
            <w:pPr>
              <w:rPr>
                <w:sz w:val="32"/>
                <w:szCs w:val="32"/>
              </w:rPr>
            </w:pPr>
            <w:r w:rsidRPr="00A73B86">
              <w:rPr>
                <w:sz w:val="32"/>
                <w:szCs w:val="32"/>
              </w:rPr>
              <w:t>Revision Date:</w:t>
            </w:r>
          </w:p>
        </w:tc>
        <w:tc>
          <w:tcPr>
            <w:tcW w:w="2807" w:type="dxa"/>
          </w:tcPr>
          <w:p w:rsidR="00B07F9C" w:rsidRPr="00A73B86" w:rsidRDefault="00B07F9C" w:rsidP="003F2393">
            <w:pPr>
              <w:rPr>
                <w:sz w:val="32"/>
                <w:szCs w:val="32"/>
              </w:rPr>
            </w:pPr>
            <w:r w:rsidRPr="00A73B86">
              <w:rPr>
                <w:sz w:val="32"/>
                <w:szCs w:val="32"/>
              </w:rPr>
              <w:t>Reason:</w:t>
            </w:r>
          </w:p>
        </w:tc>
        <w:tc>
          <w:tcPr>
            <w:tcW w:w="2895" w:type="dxa"/>
          </w:tcPr>
          <w:p w:rsidR="00B07F9C" w:rsidRPr="00A73B86" w:rsidRDefault="00B07F9C" w:rsidP="003F2393">
            <w:pPr>
              <w:rPr>
                <w:sz w:val="32"/>
                <w:szCs w:val="32"/>
              </w:rPr>
            </w:pPr>
            <w:r w:rsidRPr="00A73B86">
              <w:rPr>
                <w:sz w:val="32"/>
                <w:szCs w:val="32"/>
              </w:rPr>
              <w:t>Signature:</w:t>
            </w:r>
          </w:p>
        </w:tc>
      </w:tr>
      <w:tr w:rsidR="00B07F9C" w:rsidTr="003F2393">
        <w:tc>
          <w:tcPr>
            <w:tcW w:w="1779" w:type="dxa"/>
          </w:tcPr>
          <w:p w:rsidR="00B07F9C" w:rsidRPr="00A73B86" w:rsidRDefault="00B07F9C" w:rsidP="003F2393">
            <w:pPr>
              <w:rPr>
                <w:sz w:val="24"/>
                <w:szCs w:val="24"/>
              </w:rPr>
            </w:pPr>
          </w:p>
        </w:tc>
        <w:tc>
          <w:tcPr>
            <w:tcW w:w="1869" w:type="dxa"/>
          </w:tcPr>
          <w:p w:rsidR="00B07F9C" w:rsidRPr="00A73B86" w:rsidRDefault="00B07F9C" w:rsidP="003F2393">
            <w:pPr>
              <w:rPr>
                <w:sz w:val="24"/>
                <w:szCs w:val="24"/>
              </w:rPr>
            </w:pPr>
            <w:r w:rsidRPr="00A73B86">
              <w:rPr>
                <w:sz w:val="24"/>
                <w:szCs w:val="24"/>
              </w:rPr>
              <w:t>3/6/2017</w:t>
            </w:r>
          </w:p>
        </w:tc>
        <w:tc>
          <w:tcPr>
            <w:tcW w:w="2807" w:type="dxa"/>
          </w:tcPr>
          <w:p w:rsidR="00B07F9C" w:rsidRPr="00A73B86" w:rsidRDefault="00B07F9C" w:rsidP="003F2393">
            <w:pPr>
              <w:rPr>
                <w:sz w:val="24"/>
                <w:szCs w:val="24"/>
              </w:rPr>
            </w:pPr>
            <w:r w:rsidRPr="00A73B86">
              <w:rPr>
                <w:sz w:val="24"/>
                <w:szCs w:val="24"/>
              </w:rPr>
              <w:t>Reformatted to Medical Center standard template</w:t>
            </w:r>
          </w:p>
        </w:tc>
        <w:tc>
          <w:tcPr>
            <w:tcW w:w="2895" w:type="dxa"/>
          </w:tcPr>
          <w:p w:rsidR="00B07F9C" w:rsidRPr="00A73B86" w:rsidRDefault="00B07F9C" w:rsidP="003F2393">
            <w:pPr>
              <w:rPr>
                <w:sz w:val="24"/>
                <w:szCs w:val="24"/>
              </w:rPr>
            </w:pPr>
            <w:r w:rsidRPr="00A73B86">
              <w:rPr>
                <w:sz w:val="24"/>
                <w:szCs w:val="24"/>
              </w:rPr>
              <w:t>Laurie Watson, MT, ASCP</w:t>
            </w:r>
          </w:p>
        </w:tc>
      </w:tr>
      <w:tr w:rsidR="00B07F9C" w:rsidTr="003F2393">
        <w:tc>
          <w:tcPr>
            <w:tcW w:w="1779" w:type="dxa"/>
          </w:tcPr>
          <w:p w:rsidR="00B07F9C" w:rsidRPr="00A73B86" w:rsidRDefault="00B07F9C" w:rsidP="003F2393">
            <w:pPr>
              <w:rPr>
                <w:sz w:val="24"/>
                <w:szCs w:val="24"/>
              </w:rPr>
            </w:pPr>
          </w:p>
        </w:tc>
        <w:tc>
          <w:tcPr>
            <w:tcW w:w="1869" w:type="dxa"/>
          </w:tcPr>
          <w:p w:rsidR="00B07F9C" w:rsidRPr="00A73B86" w:rsidRDefault="00B07F9C" w:rsidP="003F2393">
            <w:pPr>
              <w:rPr>
                <w:sz w:val="24"/>
                <w:szCs w:val="24"/>
              </w:rPr>
            </w:pPr>
            <w:r>
              <w:rPr>
                <w:sz w:val="24"/>
                <w:szCs w:val="24"/>
              </w:rPr>
              <w:t>3/5</w:t>
            </w:r>
            <w:r w:rsidRPr="00A73B86">
              <w:rPr>
                <w:sz w:val="24"/>
                <w:szCs w:val="24"/>
              </w:rPr>
              <w:t>/2019</w:t>
            </w:r>
          </w:p>
        </w:tc>
        <w:tc>
          <w:tcPr>
            <w:tcW w:w="2807" w:type="dxa"/>
          </w:tcPr>
          <w:p w:rsidR="00B07F9C" w:rsidRPr="00A73B86" w:rsidRDefault="00B07F9C" w:rsidP="003F2393">
            <w:pPr>
              <w:rPr>
                <w:sz w:val="24"/>
                <w:szCs w:val="24"/>
              </w:rPr>
            </w:pPr>
            <w:r w:rsidRPr="00A73B86">
              <w:rPr>
                <w:sz w:val="24"/>
                <w:szCs w:val="24"/>
              </w:rPr>
              <w:t>Revised signature page</w:t>
            </w:r>
          </w:p>
        </w:tc>
        <w:tc>
          <w:tcPr>
            <w:tcW w:w="2895" w:type="dxa"/>
          </w:tcPr>
          <w:p w:rsidR="00B07F9C" w:rsidRPr="00A73B86" w:rsidRDefault="00B07F9C" w:rsidP="003F2393">
            <w:pPr>
              <w:rPr>
                <w:sz w:val="24"/>
                <w:szCs w:val="24"/>
              </w:rPr>
            </w:pPr>
            <w:r w:rsidRPr="00A73B86">
              <w:rPr>
                <w:sz w:val="24"/>
                <w:szCs w:val="24"/>
              </w:rPr>
              <w:t>Laurie Watson, MT, ASCP</w:t>
            </w:r>
          </w:p>
        </w:tc>
      </w:tr>
      <w:tr w:rsidR="00B07F9C" w:rsidTr="003F2393">
        <w:tc>
          <w:tcPr>
            <w:tcW w:w="1779" w:type="dxa"/>
          </w:tcPr>
          <w:p w:rsidR="00B07F9C" w:rsidRPr="00A73B86" w:rsidRDefault="00B07F9C" w:rsidP="003F2393">
            <w:pPr>
              <w:rPr>
                <w:sz w:val="24"/>
                <w:szCs w:val="24"/>
              </w:rPr>
            </w:pPr>
          </w:p>
        </w:tc>
        <w:tc>
          <w:tcPr>
            <w:tcW w:w="1869" w:type="dxa"/>
          </w:tcPr>
          <w:p w:rsidR="00B07F9C" w:rsidRPr="00A73B86" w:rsidRDefault="00B07F9C" w:rsidP="003F2393">
            <w:pPr>
              <w:rPr>
                <w:sz w:val="24"/>
                <w:szCs w:val="24"/>
              </w:rPr>
            </w:pPr>
          </w:p>
        </w:tc>
        <w:tc>
          <w:tcPr>
            <w:tcW w:w="2807" w:type="dxa"/>
          </w:tcPr>
          <w:p w:rsidR="00B07F9C" w:rsidRPr="00A73B86" w:rsidRDefault="00B07F9C" w:rsidP="003F2393">
            <w:pPr>
              <w:rPr>
                <w:sz w:val="24"/>
                <w:szCs w:val="24"/>
              </w:rPr>
            </w:pPr>
          </w:p>
        </w:tc>
        <w:tc>
          <w:tcPr>
            <w:tcW w:w="2895" w:type="dxa"/>
          </w:tcPr>
          <w:p w:rsidR="00B07F9C" w:rsidRPr="00A73B86" w:rsidRDefault="00B07F9C" w:rsidP="003F2393">
            <w:pPr>
              <w:rPr>
                <w:sz w:val="24"/>
                <w:szCs w:val="24"/>
              </w:rPr>
            </w:pPr>
          </w:p>
        </w:tc>
      </w:tr>
      <w:tr w:rsidR="00B07F9C" w:rsidTr="003F2393">
        <w:tc>
          <w:tcPr>
            <w:tcW w:w="1779" w:type="dxa"/>
          </w:tcPr>
          <w:p w:rsidR="00B07F9C" w:rsidRPr="00A73B86" w:rsidRDefault="00B07F9C" w:rsidP="003F2393">
            <w:pPr>
              <w:rPr>
                <w:sz w:val="24"/>
                <w:szCs w:val="24"/>
              </w:rPr>
            </w:pPr>
          </w:p>
        </w:tc>
        <w:tc>
          <w:tcPr>
            <w:tcW w:w="1869" w:type="dxa"/>
          </w:tcPr>
          <w:p w:rsidR="00B07F9C" w:rsidRPr="00A73B86" w:rsidRDefault="00B07F9C" w:rsidP="003F2393">
            <w:pPr>
              <w:rPr>
                <w:sz w:val="24"/>
                <w:szCs w:val="24"/>
              </w:rPr>
            </w:pPr>
          </w:p>
        </w:tc>
        <w:tc>
          <w:tcPr>
            <w:tcW w:w="2807" w:type="dxa"/>
          </w:tcPr>
          <w:p w:rsidR="00B07F9C" w:rsidRPr="00A73B86" w:rsidRDefault="00B07F9C" w:rsidP="003F2393">
            <w:pPr>
              <w:rPr>
                <w:sz w:val="24"/>
                <w:szCs w:val="24"/>
              </w:rPr>
            </w:pPr>
          </w:p>
        </w:tc>
        <w:tc>
          <w:tcPr>
            <w:tcW w:w="2895" w:type="dxa"/>
          </w:tcPr>
          <w:p w:rsidR="00B07F9C" w:rsidRPr="00A73B86" w:rsidRDefault="00B07F9C" w:rsidP="003F2393">
            <w:pPr>
              <w:rPr>
                <w:sz w:val="24"/>
                <w:szCs w:val="24"/>
              </w:rPr>
            </w:pPr>
          </w:p>
        </w:tc>
      </w:tr>
      <w:tr w:rsidR="00B07F9C" w:rsidTr="003F2393">
        <w:tc>
          <w:tcPr>
            <w:tcW w:w="1779" w:type="dxa"/>
          </w:tcPr>
          <w:p w:rsidR="00B07F9C" w:rsidRPr="00A73B86" w:rsidRDefault="00B07F9C" w:rsidP="003F2393">
            <w:pPr>
              <w:rPr>
                <w:sz w:val="24"/>
                <w:szCs w:val="24"/>
              </w:rPr>
            </w:pPr>
          </w:p>
        </w:tc>
        <w:tc>
          <w:tcPr>
            <w:tcW w:w="1869" w:type="dxa"/>
          </w:tcPr>
          <w:p w:rsidR="00B07F9C" w:rsidRPr="00A73B86" w:rsidRDefault="00B07F9C" w:rsidP="003F2393">
            <w:pPr>
              <w:rPr>
                <w:sz w:val="24"/>
                <w:szCs w:val="24"/>
              </w:rPr>
            </w:pPr>
          </w:p>
        </w:tc>
        <w:tc>
          <w:tcPr>
            <w:tcW w:w="2807" w:type="dxa"/>
          </w:tcPr>
          <w:p w:rsidR="00B07F9C" w:rsidRPr="00A73B86" w:rsidRDefault="00B07F9C" w:rsidP="003F2393">
            <w:pPr>
              <w:rPr>
                <w:sz w:val="24"/>
                <w:szCs w:val="24"/>
              </w:rPr>
            </w:pPr>
          </w:p>
        </w:tc>
        <w:tc>
          <w:tcPr>
            <w:tcW w:w="2895" w:type="dxa"/>
          </w:tcPr>
          <w:p w:rsidR="00B07F9C" w:rsidRPr="00A73B86" w:rsidRDefault="00B07F9C" w:rsidP="003F2393">
            <w:pPr>
              <w:rPr>
                <w:sz w:val="24"/>
                <w:szCs w:val="24"/>
              </w:rPr>
            </w:pPr>
          </w:p>
        </w:tc>
      </w:tr>
      <w:tr w:rsidR="00B07F9C" w:rsidTr="003F2393">
        <w:tc>
          <w:tcPr>
            <w:tcW w:w="1779" w:type="dxa"/>
          </w:tcPr>
          <w:p w:rsidR="00B07F9C" w:rsidRPr="00A73B86" w:rsidRDefault="00B07F9C" w:rsidP="003F2393">
            <w:pPr>
              <w:rPr>
                <w:sz w:val="24"/>
                <w:szCs w:val="24"/>
              </w:rPr>
            </w:pPr>
          </w:p>
        </w:tc>
        <w:tc>
          <w:tcPr>
            <w:tcW w:w="1869" w:type="dxa"/>
          </w:tcPr>
          <w:p w:rsidR="00B07F9C" w:rsidRPr="00A73B86" w:rsidRDefault="00B07F9C" w:rsidP="003F2393">
            <w:pPr>
              <w:rPr>
                <w:sz w:val="24"/>
                <w:szCs w:val="24"/>
              </w:rPr>
            </w:pPr>
          </w:p>
        </w:tc>
        <w:tc>
          <w:tcPr>
            <w:tcW w:w="2807" w:type="dxa"/>
          </w:tcPr>
          <w:p w:rsidR="00B07F9C" w:rsidRPr="00A73B86" w:rsidRDefault="00B07F9C" w:rsidP="003F2393">
            <w:pPr>
              <w:rPr>
                <w:sz w:val="24"/>
                <w:szCs w:val="24"/>
              </w:rPr>
            </w:pPr>
          </w:p>
        </w:tc>
        <w:tc>
          <w:tcPr>
            <w:tcW w:w="2895" w:type="dxa"/>
          </w:tcPr>
          <w:p w:rsidR="00B07F9C" w:rsidRPr="00A73B86" w:rsidRDefault="00B07F9C" w:rsidP="003F2393">
            <w:pPr>
              <w:rPr>
                <w:sz w:val="24"/>
                <w:szCs w:val="24"/>
              </w:rPr>
            </w:pPr>
          </w:p>
        </w:tc>
      </w:tr>
      <w:tr w:rsidR="00B07F9C" w:rsidTr="003F2393">
        <w:tc>
          <w:tcPr>
            <w:tcW w:w="1779" w:type="dxa"/>
          </w:tcPr>
          <w:p w:rsidR="00B07F9C" w:rsidRPr="00A73B86" w:rsidRDefault="00B07F9C" w:rsidP="003F2393">
            <w:pPr>
              <w:rPr>
                <w:sz w:val="24"/>
                <w:szCs w:val="24"/>
              </w:rPr>
            </w:pPr>
          </w:p>
        </w:tc>
        <w:tc>
          <w:tcPr>
            <w:tcW w:w="1869" w:type="dxa"/>
          </w:tcPr>
          <w:p w:rsidR="00B07F9C" w:rsidRPr="00A73B86" w:rsidRDefault="00B07F9C" w:rsidP="003F2393">
            <w:pPr>
              <w:rPr>
                <w:sz w:val="24"/>
                <w:szCs w:val="24"/>
              </w:rPr>
            </w:pPr>
          </w:p>
        </w:tc>
        <w:tc>
          <w:tcPr>
            <w:tcW w:w="2807" w:type="dxa"/>
          </w:tcPr>
          <w:p w:rsidR="00B07F9C" w:rsidRPr="00A73B86" w:rsidRDefault="00B07F9C" w:rsidP="003F2393">
            <w:pPr>
              <w:rPr>
                <w:sz w:val="24"/>
                <w:szCs w:val="24"/>
              </w:rPr>
            </w:pPr>
          </w:p>
        </w:tc>
        <w:tc>
          <w:tcPr>
            <w:tcW w:w="2895" w:type="dxa"/>
          </w:tcPr>
          <w:p w:rsidR="00B07F9C" w:rsidRPr="00A73B86" w:rsidRDefault="00B07F9C" w:rsidP="003F2393">
            <w:pPr>
              <w:rPr>
                <w:sz w:val="24"/>
                <w:szCs w:val="24"/>
              </w:rPr>
            </w:pPr>
          </w:p>
        </w:tc>
      </w:tr>
      <w:tr w:rsidR="00B07F9C" w:rsidTr="003F2393">
        <w:tc>
          <w:tcPr>
            <w:tcW w:w="1779" w:type="dxa"/>
          </w:tcPr>
          <w:p w:rsidR="00B07F9C" w:rsidRPr="00A73B86" w:rsidRDefault="00B07F9C" w:rsidP="003F2393">
            <w:pPr>
              <w:rPr>
                <w:sz w:val="24"/>
                <w:szCs w:val="24"/>
              </w:rPr>
            </w:pPr>
          </w:p>
        </w:tc>
        <w:tc>
          <w:tcPr>
            <w:tcW w:w="1869" w:type="dxa"/>
          </w:tcPr>
          <w:p w:rsidR="00B07F9C" w:rsidRPr="00A73B86" w:rsidRDefault="00B07F9C" w:rsidP="003F2393">
            <w:pPr>
              <w:rPr>
                <w:sz w:val="24"/>
                <w:szCs w:val="24"/>
              </w:rPr>
            </w:pPr>
          </w:p>
        </w:tc>
        <w:tc>
          <w:tcPr>
            <w:tcW w:w="2807" w:type="dxa"/>
          </w:tcPr>
          <w:p w:rsidR="00B07F9C" w:rsidRPr="00A73B86" w:rsidRDefault="00B07F9C" w:rsidP="003F2393">
            <w:pPr>
              <w:rPr>
                <w:sz w:val="24"/>
                <w:szCs w:val="24"/>
              </w:rPr>
            </w:pPr>
          </w:p>
        </w:tc>
        <w:tc>
          <w:tcPr>
            <w:tcW w:w="2895" w:type="dxa"/>
          </w:tcPr>
          <w:p w:rsidR="00B07F9C" w:rsidRPr="00A73B86" w:rsidRDefault="00B07F9C" w:rsidP="003F2393">
            <w:pPr>
              <w:rPr>
                <w:sz w:val="24"/>
                <w:szCs w:val="24"/>
              </w:rPr>
            </w:pPr>
          </w:p>
        </w:tc>
      </w:tr>
    </w:tbl>
    <w:p w:rsidR="00B07F9C" w:rsidRDefault="00B07F9C" w:rsidP="00B07F9C">
      <w:pPr>
        <w:rPr>
          <w:rFonts w:asciiTheme="minorHAnsi" w:hAnsiTheme="minorHAnsi"/>
        </w:rPr>
      </w:pPr>
    </w:p>
    <w:p w:rsidR="00B07F9C" w:rsidRDefault="00B07F9C" w:rsidP="00B07F9C">
      <w:pPr>
        <w:rPr>
          <w:rFonts w:asciiTheme="minorHAnsi" w:hAnsiTheme="minorHAnsi"/>
        </w:rPr>
      </w:pPr>
    </w:p>
    <w:p w:rsidR="00B07F9C" w:rsidRPr="00786E81" w:rsidRDefault="00B07F9C" w:rsidP="00B07F9C">
      <w:pPr>
        <w:rPr>
          <w:rFonts w:asciiTheme="minorHAnsi" w:hAnsiTheme="minorHAnsi"/>
        </w:rPr>
      </w:pPr>
      <w:r w:rsidRPr="00786E81">
        <w:rPr>
          <w:rFonts w:asciiTheme="minorHAnsi" w:hAnsiTheme="minorHAnsi"/>
        </w:rPr>
        <w:lastRenderedPageBreak/>
        <w:tab/>
      </w:r>
      <w:r w:rsidRPr="00786E81">
        <w:rPr>
          <w:rFonts w:asciiTheme="minorHAnsi" w:hAnsiTheme="minorHAnsi"/>
        </w:rPr>
        <w:tab/>
      </w:r>
      <w:r w:rsidRPr="00786E81">
        <w:rPr>
          <w:rFonts w:asciiTheme="minorHAnsi" w:hAnsiTheme="minorHAnsi"/>
        </w:rPr>
        <w:tab/>
      </w:r>
      <w:r w:rsidRPr="00786E81">
        <w:rPr>
          <w:rFonts w:asciiTheme="minorHAnsi" w:hAnsiTheme="minorHAnsi"/>
        </w:rPr>
        <w:tab/>
      </w:r>
      <w:r w:rsidRPr="00786E81">
        <w:rPr>
          <w:rFonts w:asciiTheme="minorHAnsi" w:hAnsiTheme="minorHAnsi"/>
        </w:rPr>
        <w:tab/>
      </w:r>
    </w:p>
    <w:p w:rsidR="00A06548" w:rsidRDefault="00A06548">
      <w:bookmarkStart w:id="0" w:name="_GoBack"/>
      <w:bookmarkEnd w:id="0"/>
    </w:p>
    <w:sectPr w:rsidR="00A06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15E5"/>
    <w:multiLevelType w:val="multilevel"/>
    <w:tmpl w:val="F6A844FE"/>
    <w:lvl w:ilvl="0">
      <w:start w:val="1"/>
      <w:numFmt w:val="decimal"/>
      <w:lvlText w:val="%1)"/>
      <w:lvlJc w:val="left"/>
      <w:pPr>
        <w:ind w:left="360" w:hanging="360"/>
      </w:pPr>
      <w:rPr>
        <w:rFonts w:asciiTheme="minorHAnsi" w:eastAsia="Calibri" w:hAnsiTheme="minorHAnsi" w:cs="Times New Roman"/>
        <w:b/>
      </w:rPr>
    </w:lvl>
    <w:lvl w:ilvl="1">
      <w:start w:val="1"/>
      <w:numFmt w:val="lowerLetter"/>
      <w:lvlText w:val="%2)"/>
      <w:lvlJc w:val="left"/>
      <w:pPr>
        <w:ind w:left="720" w:hanging="360"/>
      </w:pPr>
    </w:lvl>
    <w:lvl w:ilvl="2">
      <w:start w:val="1"/>
      <w:numFmt w:val="lowerRoman"/>
      <w:lvlText w:val="%3)"/>
      <w:lvlJc w:val="left"/>
      <w:pPr>
        <w:ind w:left="1080" w:hanging="360"/>
      </w:pPr>
      <w:rPr>
        <w:color w:val="auto"/>
      </w:rPr>
    </w:lvl>
    <w:lvl w:ilvl="3">
      <w:start w:val="1"/>
      <w:numFmt w:val="lowerLetter"/>
      <w:lvlText w:val="%4)"/>
      <w:lvlJc w:val="left"/>
      <w:pPr>
        <w:ind w:left="1440" w:hanging="360"/>
      </w:pPr>
      <w:rPr>
        <w:b w:val="0"/>
      </w:rPr>
    </w:lvl>
    <w:lvl w:ilvl="4">
      <w:start w:val="1"/>
      <w:numFmt w:val="decimal"/>
      <w:lvlText w:val="%5)"/>
      <w:lvlJc w:val="left"/>
      <w:pPr>
        <w:ind w:left="1620" w:hanging="360"/>
      </w:pPr>
      <w:rPr>
        <w:b/>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9095DAB"/>
    <w:multiLevelType w:val="hybridMultilevel"/>
    <w:tmpl w:val="5F0A7FC0"/>
    <w:lvl w:ilvl="0" w:tplc="878C86D2">
      <w:start w:val="1"/>
      <w:numFmt w:val="lowerLetter"/>
      <w:lvlText w:val="%1)"/>
      <w:lvlJc w:val="left"/>
      <w:pPr>
        <w:tabs>
          <w:tab w:val="num" w:pos="1470"/>
        </w:tabs>
        <w:ind w:left="1470" w:hanging="360"/>
      </w:pPr>
      <w:rPr>
        <w:rFonts w:asciiTheme="minorHAnsi" w:eastAsia="Times New Roman" w:hAnsiTheme="minorHAnsi" w:cs="Times New Roman"/>
      </w:rPr>
    </w:lvl>
    <w:lvl w:ilvl="1" w:tplc="04090003" w:tentative="1">
      <w:start w:val="1"/>
      <w:numFmt w:val="bullet"/>
      <w:lvlText w:val="o"/>
      <w:lvlJc w:val="left"/>
      <w:pPr>
        <w:tabs>
          <w:tab w:val="num" w:pos="2190"/>
        </w:tabs>
        <w:ind w:left="2190" w:hanging="360"/>
      </w:pPr>
      <w:rPr>
        <w:rFonts w:ascii="Courier New" w:hAnsi="Courier New"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2" w15:restartNumberingAfterBreak="0">
    <w:nsid w:val="3DDC5CD8"/>
    <w:multiLevelType w:val="hybridMultilevel"/>
    <w:tmpl w:val="C0585FC6"/>
    <w:lvl w:ilvl="0" w:tplc="AC6C4F12">
      <w:start w:val="1"/>
      <w:numFmt w:val="decimal"/>
      <w:lvlText w:val="%1."/>
      <w:lvlJc w:val="left"/>
      <w:pPr>
        <w:tabs>
          <w:tab w:val="num" w:pos="1440"/>
        </w:tabs>
        <w:ind w:left="1440" w:hanging="360"/>
      </w:pPr>
      <w:rPr>
        <w:rFonts w:asciiTheme="minorHAnsi" w:eastAsia="Calibri" w:hAnsiTheme="minorHAnsi" w:cs="Times New Roman"/>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DDE3433"/>
    <w:multiLevelType w:val="hybridMultilevel"/>
    <w:tmpl w:val="DCB6ED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16781F"/>
    <w:multiLevelType w:val="hybridMultilevel"/>
    <w:tmpl w:val="9A229AC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9C"/>
    <w:rsid w:val="00A06548"/>
    <w:rsid w:val="00B0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D6909-6F15-4663-B0A0-64EE0FB6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F9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07F9C"/>
    <w:pPr>
      <w:ind w:left="720"/>
    </w:pPr>
  </w:style>
  <w:style w:type="table" w:styleId="TableGrid">
    <w:name w:val="Table Grid"/>
    <w:basedOn w:val="TableNormal"/>
    <w:uiPriority w:val="59"/>
    <w:rsid w:val="00B07F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07F9C"/>
  </w:style>
  <w:style w:type="paragraph" w:styleId="BodyText">
    <w:name w:val="Body Text"/>
    <w:basedOn w:val="Normal"/>
    <w:link w:val="BodyTextChar"/>
    <w:uiPriority w:val="1"/>
    <w:qFormat/>
    <w:rsid w:val="00B07F9C"/>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uiPriority w:val="1"/>
    <w:rsid w:val="00B07F9C"/>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Watson</dc:creator>
  <cp:keywords/>
  <dc:description/>
  <cp:lastModifiedBy>Laurie Watson</cp:lastModifiedBy>
  <cp:revision>1</cp:revision>
  <dcterms:created xsi:type="dcterms:W3CDTF">2019-03-11T11:49:00Z</dcterms:created>
  <dcterms:modified xsi:type="dcterms:W3CDTF">2019-03-11T11:49:00Z</dcterms:modified>
</cp:coreProperties>
</file>