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BF" w:rsidRDefault="009C08BF" w:rsidP="009C08BF">
      <w:pPr>
        <w:rPr>
          <w:rFonts w:ascii="Times New Roman" w:hAnsi="Times New Roman"/>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9C08BF" w:rsidRPr="00E93071" w:rsidTr="003F2393">
        <w:trPr>
          <w:trHeight w:val="300"/>
        </w:trPr>
        <w:tc>
          <w:tcPr>
            <w:tcW w:w="3066" w:type="dxa"/>
            <w:vMerge w:val="restart"/>
          </w:tcPr>
          <w:p w:rsidR="009C08BF" w:rsidRPr="00E93071" w:rsidRDefault="009C08BF"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203C124C" wp14:editId="3B96ADF9">
                  <wp:extent cx="1790700" cy="7334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9C08BF" w:rsidRDefault="009C08BF" w:rsidP="003F2393">
            <w:pPr>
              <w:autoSpaceDE w:val="0"/>
              <w:autoSpaceDN w:val="0"/>
              <w:adjustRightInd w:val="0"/>
              <w:spacing w:after="0" w:line="240" w:lineRule="auto"/>
              <w:jc w:val="center"/>
              <w:rPr>
                <w:rFonts w:ascii="Times New Roman" w:hAnsi="Times New Roman"/>
                <w:b/>
                <w:bCs/>
                <w:sz w:val="24"/>
                <w:szCs w:val="24"/>
              </w:rPr>
            </w:pPr>
          </w:p>
          <w:p w:rsidR="009C08BF" w:rsidRDefault="009C08BF" w:rsidP="003F2393">
            <w:pPr>
              <w:rPr>
                <w:rFonts w:ascii="Arial" w:hAnsi="Arial"/>
                <w:b/>
                <w:bCs/>
                <w:sz w:val="24"/>
              </w:rPr>
            </w:pPr>
            <w:r>
              <w:rPr>
                <w:rFonts w:ascii="Arial" w:hAnsi="Arial"/>
                <w:b/>
                <w:bCs/>
                <w:sz w:val="24"/>
              </w:rPr>
              <w:t>Eyewash Maintenance</w:t>
            </w:r>
          </w:p>
          <w:p w:rsidR="009C08BF" w:rsidRDefault="009C08BF" w:rsidP="003F2393">
            <w:pPr>
              <w:rPr>
                <w:rFonts w:ascii="Arial" w:hAnsi="Arial"/>
                <w:sz w:val="24"/>
              </w:rPr>
            </w:pPr>
            <w:r>
              <w:rPr>
                <w:rFonts w:ascii="Arial" w:hAnsi="Arial"/>
                <w:b/>
                <w:bCs/>
                <w:sz w:val="24"/>
              </w:rPr>
              <w:t>IPP#22</w:t>
            </w:r>
            <w:r>
              <w:rPr>
                <w:rFonts w:ascii="Arial" w:hAnsi="Arial"/>
                <w:b/>
                <w:bCs/>
                <w:sz w:val="24"/>
              </w:rPr>
              <w:fldChar w:fldCharType="begin"/>
            </w:r>
            <w:r>
              <w:instrText xml:space="preserve"> TC "</w:instrText>
            </w:r>
            <w:r w:rsidRPr="003B2A87">
              <w:rPr>
                <w:rFonts w:ascii="Arial" w:hAnsi="Arial"/>
                <w:b/>
                <w:bCs/>
                <w:sz w:val="24"/>
              </w:rPr>
              <w:instrText>Refrigerator Temperature Verification</w:instrText>
            </w:r>
            <w:r>
              <w:instrText xml:space="preserve">" \f C \l "1" </w:instrText>
            </w:r>
            <w:r>
              <w:rPr>
                <w:rFonts w:ascii="Arial" w:hAnsi="Arial"/>
                <w:b/>
                <w:bCs/>
                <w:sz w:val="24"/>
              </w:rPr>
              <w:fldChar w:fldCharType="end"/>
            </w:r>
          </w:p>
          <w:p w:rsidR="009C08BF" w:rsidRDefault="009C08BF" w:rsidP="003F2393">
            <w:pPr>
              <w:rPr>
                <w:rFonts w:ascii="Arial" w:hAnsi="Arial"/>
                <w:sz w:val="24"/>
              </w:rPr>
            </w:pPr>
          </w:p>
          <w:p w:rsidR="009C08BF" w:rsidRPr="00E93071" w:rsidRDefault="009C08BF" w:rsidP="003F2393">
            <w:pPr>
              <w:autoSpaceDE w:val="0"/>
              <w:autoSpaceDN w:val="0"/>
              <w:adjustRightInd w:val="0"/>
              <w:spacing w:after="0" w:line="240" w:lineRule="auto"/>
              <w:jc w:val="center"/>
              <w:rPr>
                <w:rFonts w:ascii="Times New Roman" w:hAnsi="Times New Roman"/>
                <w:b/>
                <w:bCs/>
                <w:sz w:val="24"/>
                <w:szCs w:val="24"/>
              </w:rPr>
            </w:pPr>
          </w:p>
        </w:tc>
        <w:tc>
          <w:tcPr>
            <w:tcW w:w="2051" w:type="dxa"/>
          </w:tcPr>
          <w:p w:rsidR="009C08BF" w:rsidRPr="002B1ABF" w:rsidRDefault="009C08BF"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9C08BF" w:rsidRPr="002B1ABF" w:rsidRDefault="009C08BF"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9C08BF" w:rsidRPr="00E93071" w:rsidTr="003F2393">
        <w:trPr>
          <w:trHeight w:val="300"/>
        </w:trPr>
        <w:tc>
          <w:tcPr>
            <w:tcW w:w="3066" w:type="dxa"/>
            <w:vMerge/>
          </w:tcPr>
          <w:p w:rsidR="009C08BF" w:rsidRPr="00E93071" w:rsidRDefault="009C08BF"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C08BF" w:rsidRPr="00E93071" w:rsidRDefault="009C08BF"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C08BF" w:rsidRPr="002B1ABF" w:rsidRDefault="009C08BF"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9C08BF" w:rsidRPr="002B1ABF" w:rsidRDefault="009C08BF"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9C08BF" w:rsidRPr="00E93071" w:rsidTr="003F2393">
        <w:trPr>
          <w:trHeight w:val="300"/>
        </w:trPr>
        <w:tc>
          <w:tcPr>
            <w:tcW w:w="3066" w:type="dxa"/>
            <w:vMerge/>
          </w:tcPr>
          <w:p w:rsidR="009C08BF" w:rsidRPr="00E93071" w:rsidRDefault="009C08BF"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C08BF" w:rsidRPr="00E93071" w:rsidRDefault="009C08BF"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C08BF" w:rsidRPr="002B1ABF" w:rsidRDefault="009C08BF"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9C08BF" w:rsidRPr="00E93071" w:rsidRDefault="009C08BF"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9C08BF" w:rsidRPr="00E93071" w:rsidTr="003F2393">
        <w:trPr>
          <w:trHeight w:val="300"/>
        </w:trPr>
        <w:tc>
          <w:tcPr>
            <w:tcW w:w="3066" w:type="dxa"/>
            <w:vMerge/>
          </w:tcPr>
          <w:p w:rsidR="009C08BF" w:rsidRPr="00E93071" w:rsidRDefault="009C08BF"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C08BF" w:rsidRPr="00E93071" w:rsidRDefault="009C08BF"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C08BF" w:rsidRPr="002B1ABF" w:rsidRDefault="009C08BF"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9C08BF" w:rsidRPr="00E93071" w:rsidRDefault="009C08BF"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9C08BF" w:rsidRPr="00E93071" w:rsidTr="003F2393">
        <w:trPr>
          <w:trHeight w:val="300"/>
        </w:trPr>
        <w:tc>
          <w:tcPr>
            <w:tcW w:w="6138" w:type="dxa"/>
            <w:gridSpan w:val="2"/>
          </w:tcPr>
          <w:p w:rsidR="009C08BF" w:rsidRPr="00AE7B74" w:rsidRDefault="009C08BF"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9C08BF" w:rsidRPr="002412AC" w:rsidRDefault="009C08BF"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9C08BF" w:rsidRPr="002412AC" w:rsidRDefault="009C08BF" w:rsidP="003F2393">
            <w:pPr>
              <w:autoSpaceDE w:val="0"/>
              <w:autoSpaceDN w:val="0"/>
              <w:adjustRightInd w:val="0"/>
              <w:spacing w:after="0" w:line="240" w:lineRule="auto"/>
              <w:rPr>
                <w:rFonts w:ascii="Times New Roman" w:hAnsi="Times New Roman"/>
                <w:b/>
                <w:bCs/>
                <w:color w:val="000000"/>
                <w:sz w:val="24"/>
                <w:szCs w:val="24"/>
              </w:rPr>
            </w:pPr>
          </w:p>
        </w:tc>
      </w:tr>
      <w:tr w:rsidR="009C08BF" w:rsidRPr="00E93071" w:rsidTr="003F2393">
        <w:trPr>
          <w:trHeight w:val="300"/>
        </w:trPr>
        <w:tc>
          <w:tcPr>
            <w:tcW w:w="9738" w:type="dxa"/>
            <w:gridSpan w:val="4"/>
          </w:tcPr>
          <w:p w:rsidR="009C08BF" w:rsidRPr="002412AC" w:rsidRDefault="009C08BF"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9C08BF" w:rsidRPr="00E93071" w:rsidRDefault="009C08BF" w:rsidP="009C08BF">
      <w:pPr>
        <w:autoSpaceDE w:val="0"/>
        <w:autoSpaceDN w:val="0"/>
        <w:adjustRightInd w:val="0"/>
        <w:spacing w:after="0" w:line="240" w:lineRule="auto"/>
        <w:rPr>
          <w:rFonts w:ascii="Times New Roman" w:hAnsi="Times New Roman"/>
          <w:bCs/>
          <w:color w:val="000000"/>
          <w:sz w:val="24"/>
          <w:szCs w:val="24"/>
        </w:rPr>
      </w:pPr>
    </w:p>
    <w:p w:rsidR="009C08BF" w:rsidRPr="0029496E" w:rsidRDefault="009C08BF" w:rsidP="009C08BF">
      <w:pPr>
        <w:autoSpaceDE w:val="0"/>
        <w:autoSpaceDN w:val="0"/>
        <w:adjustRightInd w:val="0"/>
        <w:spacing w:after="0" w:line="240" w:lineRule="auto"/>
        <w:rPr>
          <w:rFonts w:asciiTheme="minorHAnsi" w:hAnsiTheme="minorHAnsi"/>
          <w:bCs/>
          <w:color w:val="000000"/>
        </w:rPr>
      </w:pPr>
    </w:p>
    <w:p w:rsidR="009C08BF" w:rsidRPr="001205C1" w:rsidRDefault="009C08BF" w:rsidP="009C08BF">
      <w:pPr>
        <w:ind w:left="330"/>
        <w:rPr>
          <w:rFonts w:asciiTheme="minorHAnsi" w:hAnsiTheme="minorHAnsi"/>
          <w:color w:val="0070C0"/>
        </w:rPr>
      </w:pPr>
      <w:r>
        <w:rPr>
          <w:rFonts w:asciiTheme="minorHAnsi" w:hAnsiTheme="minorHAnsi"/>
          <w:b/>
          <w:bCs/>
          <w:color w:val="000000"/>
        </w:rPr>
        <w:t xml:space="preserve">1) </w:t>
      </w:r>
      <w:r w:rsidRPr="001205C1">
        <w:rPr>
          <w:rFonts w:asciiTheme="minorHAnsi" w:hAnsiTheme="minorHAnsi"/>
          <w:bCs/>
          <w:color w:val="000000"/>
        </w:rPr>
        <w:t xml:space="preserve"> </w:t>
      </w:r>
      <w:r w:rsidRPr="001205C1">
        <w:rPr>
          <w:rFonts w:asciiTheme="minorHAnsi" w:hAnsiTheme="minorHAnsi"/>
          <w:b/>
        </w:rPr>
        <w:t xml:space="preserve">General Procedure Statement: </w:t>
      </w:r>
      <w:r w:rsidRPr="001205C1">
        <w:rPr>
          <w:rFonts w:asciiTheme="minorHAnsi" w:hAnsiTheme="minorHAnsi"/>
        </w:rPr>
        <w:t xml:space="preserve">To give guidelines to staff concerning the proper process for </w:t>
      </w:r>
      <w:r>
        <w:rPr>
          <w:rFonts w:asciiTheme="minorHAnsi" w:hAnsiTheme="minorHAnsi"/>
        </w:rPr>
        <w:t xml:space="preserve">   maintaining the eyewash solution bottles</w:t>
      </w:r>
      <w:r w:rsidRPr="001205C1">
        <w:rPr>
          <w:rFonts w:asciiTheme="minorHAnsi" w:hAnsiTheme="minorHAnsi"/>
        </w:rPr>
        <w:t>.</w:t>
      </w:r>
      <w:r w:rsidRPr="001205C1">
        <w:rPr>
          <w:rFonts w:asciiTheme="minorHAnsi" w:hAnsiTheme="minorHAnsi"/>
          <w:color w:val="0070C0"/>
        </w:rPr>
        <w:t xml:space="preserve">  </w:t>
      </w:r>
    </w:p>
    <w:p w:rsidR="009C08BF" w:rsidRPr="0029496E" w:rsidRDefault="009C08BF" w:rsidP="009C08BF">
      <w:pPr>
        <w:pStyle w:val="ListParagraph"/>
        <w:numPr>
          <w:ilvl w:val="1"/>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b/>
          <w:color w:val="000000"/>
        </w:rPr>
        <w:t xml:space="preserve">Purpose: </w:t>
      </w:r>
      <w:r w:rsidRPr="0029496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9C08BF" w:rsidRPr="0029496E" w:rsidRDefault="009C08BF" w:rsidP="009C08BF">
      <w:pPr>
        <w:autoSpaceDE w:val="0"/>
        <w:autoSpaceDN w:val="0"/>
        <w:adjustRightInd w:val="0"/>
        <w:spacing w:after="0" w:line="240" w:lineRule="auto"/>
        <w:ind w:left="1530"/>
        <w:rPr>
          <w:rFonts w:asciiTheme="minorHAnsi" w:hAnsiTheme="minorHAnsi"/>
          <w:b/>
          <w:color w:val="0070C0"/>
        </w:rPr>
      </w:pPr>
    </w:p>
    <w:p w:rsidR="009C08BF" w:rsidRPr="0029496E" w:rsidRDefault="009C08BF" w:rsidP="009C08BF">
      <w:pPr>
        <w:pStyle w:val="ListParagraph"/>
        <w:autoSpaceDE w:val="0"/>
        <w:autoSpaceDN w:val="0"/>
        <w:adjustRightInd w:val="0"/>
        <w:spacing w:after="0" w:line="240" w:lineRule="auto"/>
        <w:ind w:left="1890"/>
        <w:rPr>
          <w:rFonts w:asciiTheme="minorHAnsi" w:hAnsiTheme="minorHAnsi"/>
          <w:color w:val="000000"/>
        </w:rPr>
      </w:pPr>
    </w:p>
    <w:p w:rsidR="009C08BF" w:rsidRPr="0029496E" w:rsidRDefault="009C08BF" w:rsidP="009C08BF">
      <w:pPr>
        <w:pStyle w:val="ListParagraph"/>
        <w:numPr>
          <w:ilvl w:val="1"/>
          <w:numId w:val="1"/>
        </w:numPr>
        <w:autoSpaceDE w:val="0"/>
        <w:autoSpaceDN w:val="0"/>
        <w:adjustRightInd w:val="0"/>
        <w:spacing w:after="0" w:line="240" w:lineRule="auto"/>
        <w:rPr>
          <w:rFonts w:asciiTheme="minorHAnsi" w:hAnsiTheme="minorHAnsi"/>
          <w:b/>
          <w:color w:val="000000"/>
        </w:rPr>
      </w:pPr>
      <w:r w:rsidRPr="0029496E">
        <w:rPr>
          <w:rFonts w:asciiTheme="minorHAnsi" w:hAnsiTheme="minorHAnsi"/>
          <w:b/>
          <w:color w:val="000000"/>
        </w:rPr>
        <w:t xml:space="preserve">Responsible Department/Party/Parties: </w:t>
      </w:r>
    </w:p>
    <w:p w:rsidR="009C08BF" w:rsidRPr="0029496E" w:rsidRDefault="009C08BF" w:rsidP="009C08BF">
      <w:pPr>
        <w:pStyle w:val="ListParagraph"/>
        <w:numPr>
          <w:ilvl w:val="2"/>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color w:val="000000"/>
        </w:rPr>
        <w:t xml:space="preserve">Procedure owner/ Implementer: Inpatient Phlebotomy      </w:t>
      </w:r>
    </w:p>
    <w:p w:rsidR="009C08BF" w:rsidRPr="0029496E" w:rsidRDefault="009C08BF" w:rsidP="009C08BF">
      <w:pPr>
        <w:pStyle w:val="ListParagraph"/>
        <w:numPr>
          <w:ilvl w:val="2"/>
          <w:numId w:val="1"/>
        </w:numPr>
        <w:autoSpaceDE w:val="0"/>
        <w:autoSpaceDN w:val="0"/>
        <w:adjustRightInd w:val="0"/>
        <w:spacing w:after="0" w:line="240" w:lineRule="auto"/>
        <w:rPr>
          <w:rFonts w:asciiTheme="minorHAnsi" w:hAnsiTheme="minorHAnsi"/>
          <w:color w:val="000000"/>
        </w:rPr>
      </w:pPr>
      <w:r w:rsidRPr="0029496E">
        <w:rPr>
          <w:rFonts w:asciiTheme="minorHAnsi" w:hAnsiTheme="minorHAnsi"/>
          <w:color w:val="000000"/>
        </w:rPr>
        <w:t xml:space="preserve">Procedure prepared by: Laurie Watson </w:t>
      </w:r>
      <w:r>
        <w:rPr>
          <w:rFonts w:asciiTheme="minorHAnsi" w:hAnsiTheme="minorHAnsi"/>
          <w:color w:val="000000"/>
        </w:rPr>
        <w:t>MT(ASCP)</w:t>
      </w:r>
      <w:r w:rsidRPr="0029496E">
        <w:rPr>
          <w:rFonts w:asciiTheme="minorHAnsi" w:hAnsiTheme="minorHAnsi"/>
          <w:color w:val="000000"/>
        </w:rPr>
        <w:t xml:space="preserve">      </w:t>
      </w:r>
    </w:p>
    <w:p w:rsidR="009C08BF" w:rsidRDefault="009C08BF" w:rsidP="009C08BF">
      <w:pPr>
        <w:pStyle w:val="ListParagraph"/>
        <w:numPr>
          <w:ilvl w:val="2"/>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color w:val="000000"/>
        </w:rPr>
        <w:t>Who Performs procedure: Inpatient Phlebotomy</w:t>
      </w:r>
      <w:r w:rsidRPr="0029496E">
        <w:rPr>
          <w:rFonts w:asciiTheme="minorHAnsi" w:hAnsiTheme="minorHAnsi"/>
          <w:b/>
          <w:color w:val="0070C0"/>
        </w:rPr>
        <w:t xml:space="preserve">   </w:t>
      </w:r>
    </w:p>
    <w:p w:rsidR="009C08BF" w:rsidRDefault="009C08BF" w:rsidP="009C08BF">
      <w:pPr>
        <w:autoSpaceDE w:val="0"/>
        <w:autoSpaceDN w:val="0"/>
        <w:adjustRightInd w:val="0"/>
        <w:spacing w:after="0" w:line="240" w:lineRule="auto"/>
        <w:ind w:left="540"/>
        <w:rPr>
          <w:rFonts w:asciiTheme="minorHAnsi" w:hAnsiTheme="minorHAnsi"/>
          <w:b/>
        </w:rPr>
      </w:pPr>
      <w:r>
        <w:rPr>
          <w:rFonts w:asciiTheme="minorHAnsi" w:hAnsiTheme="minorHAnsi"/>
          <w:b/>
        </w:rPr>
        <w:t>2)</w:t>
      </w:r>
      <w:r w:rsidRPr="001205C1">
        <w:rPr>
          <w:rFonts w:asciiTheme="minorHAnsi" w:hAnsiTheme="minorHAnsi"/>
          <w:b/>
        </w:rPr>
        <w:t xml:space="preserve"> Procedure</w:t>
      </w:r>
      <w:r>
        <w:rPr>
          <w:rFonts w:asciiTheme="minorHAnsi" w:hAnsiTheme="minorHAnsi"/>
          <w:b/>
        </w:rPr>
        <w:t>:   Eyewash Maintenance</w:t>
      </w:r>
    </w:p>
    <w:p w:rsidR="009C08BF" w:rsidRDefault="009C08BF" w:rsidP="009C08BF">
      <w:pPr>
        <w:autoSpaceDE w:val="0"/>
        <w:autoSpaceDN w:val="0"/>
        <w:adjustRightInd w:val="0"/>
        <w:spacing w:after="0" w:line="240" w:lineRule="auto"/>
        <w:ind w:left="540"/>
        <w:rPr>
          <w:rFonts w:asciiTheme="minorHAnsi" w:hAnsiTheme="minorHAnsi"/>
          <w:b/>
        </w:rPr>
      </w:pPr>
    </w:p>
    <w:p w:rsidR="009C08BF" w:rsidRDefault="009C08BF" w:rsidP="009C08BF">
      <w:pPr>
        <w:autoSpaceDE w:val="0"/>
        <w:autoSpaceDN w:val="0"/>
        <w:adjustRightInd w:val="0"/>
        <w:spacing w:after="0" w:line="240" w:lineRule="auto"/>
        <w:ind w:left="540"/>
        <w:rPr>
          <w:rFonts w:asciiTheme="minorHAnsi" w:hAnsiTheme="minorHAnsi"/>
        </w:rPr>
      </w:pPr>
      <w:r>
        <w:rPr>
          <w:rFonts w:asciiTheme="minorHAnsi" w:hAnsiTheme="minorHAnsi"/>
        </w:rPr>
        <w:t>Weekly Eyewash Maintenance is performed to ensure adequate performance when needed during an emergency situation.  To assure the integrity of the eyewash bottle, the seal and fluid levels are checked weekly.</w:t>
      </w:r>
    </w:p>
    <w:p w:rsidR="009C08BF" w:rsidRDefault="009C08BF" w:rsidP="009C08BF">
      <w:pPr>
        <w:pStyle w:val="ListParagraph"/>
        <w:numPr>
          <w:ilvl w:val="0"/>
          <w:numId w:val="3"/>
        </w:numPr>
        <w:autoSpaceDE w:val="0"/>
        <w:autoSpaceDN w:val="0"/>
        <w:adjustRightInd w:val="0"/>
        <w:spacing w:after="0" w:line="240" w:lineRule="auto"/>
        <w:rPr>
          <w:rFonts w:asciiTheme="minorHAnsi" w:hAnsiTheme="minorHAnsi"/>
        </w:rPr>
      </w:pPr>
      <w:r w:rsidRPr="003C18EE">
        <w:rPr>
          <w:rFonts w:asciiTheme="minorHAnsi" w:hAnsiTheme="minorHAnsi"/>
        </w:rPr>
        <w:t>Visually observe that the seal is intact.</w:t>
      </w:r>
    </w:p>
    <w:p w:rsidR="009C08BF" w:rsidRDefault="009C08BF" w:rsidP="009C08BF">
      <w:pPr>
        <w:pStyle w:val="ListParagraph"/>
        <w:numPr>
          <w:ilvl w:val="0"/>
          <w:numId w:val="3"/>
        </w:numPr>
        <w:autoSpaceDE w:val="0"/>
        <w:autoSpaceDN w:val="0"/>
        <w:adjustRightInd w:val="0"/>
        <w:spacing w:after="0" w:line="240" w:lineRule="auto"/>
        <w:rPr>
          <w:rFonts w:asciiTheme="minorHAnsi" w:hAnsiTheme="minorHAnsi"/>
        </w:rPr>
      </w:pPr>
      <w:r>
        <w:rPr>
          <w:rFonts w:asciiTheme="minorHAnsi" w:hAnsiTheme="minorHAnsi"/>
        </w:rPr>
        <w:t>Visually observe the volume of liquid in the bottle</w:t>
      </w:r>
    </w:p>
    <w:p w:rsidR="009C08BF" w:rsidRDefault="009C08BF" w:rsidP="009C08BF">
      <w:pPr>
        <w:pStyle w:val="ListParagraph"/>
        <w:numPr>
          <w:ilvl w:val="0"/>
          <w:numId w:val="3"/>
        </w:numPr>
        <w:autoSpaceDE w:val="0"/>
        <w:autoSpaceDN w:val="0"/>
        <w:adjustRightInd w:val="0"/>
        <w:spacing w:after="0" w:line="240" w:lineRule="auto"/>
        <w:rPr>
          <w:rFonts w:asciiTheme="minorHAnsi" w:hAnsiTheme="minorHAnsi"/>
        </w:rPr>
      </w:pPr>
      <w:r>
        <w:rPr>
          <w:rFonts w:asciiTheme="minorHAnsi" w:hAnsiTheme="minorHAnsi"/>
        </w:rPr>
        <w:t>Record the observation on the inspection log</w:t>
      </w:r>
    </w:p>
    <w:p w:rsidR="009C08BF" w:rsidRPr="003C18EE" w:rsidRDefault="009C08BF" w:rsidP="009C08BF">
      <w:pPr>
        <w:pStyle w:val="ListParagraph"/>
        <w:numPr>
          <w:ilvl w:val="0"/>
          <w:numId w:val="3"/>
        </w:numPr>
        <w:autoSpaceDE w:val="0"/>
        <w:autoSpaceDN w:val="0"/>
        <w:adjustRightInd w:val="0"/>
        <w:spacing w:after="0" w:line="240" w:lineRule="auto"/>
        <w:rPr>
          <w:rFonts w:asciiTheme="minorHAnsi" w:hAnsiTheme="minorHAnsi"/>
        </w:rPr>
      </w:pPr>
      <w:r>
        <w:rPr>
          <w:rFonts w:asciiTheme="minorHAnsi" w:hAnsiTheme="minorHAnsi"/>
        </w:rPr>
        <w:t>Assure there is a second bottle on hand in case the first one fails one of these checks.</w:t>
      </w:r>
    </w:p>
    <w:p w:rsidR="009C08BF" w:rsidRPr="00282792" w:rsidRDefault="009C08BF" w:rsidP="009C08BF">
      <w:pPr>
        <w:pStyle w:val="ListParagraph"/>
        <w:numPr>
          <w:ilvl w:val="0"/>
          <w:numId w:val="2"/>
        </w:numPr>
        <w:autoSpaceDE w:val="0"/>
        <w:autoSpaceDN w:val="0"/>
        <w:adjustRightInd w:val="0"/>
        <w:spacing w:after="0" w:line="240" w:lineRule="auto"/>
        <w:rPr>
          <w:rFonts w:asciiTheme="minorHAnsi" w:hAnsiTheme="minorHAnsi"/>
        </w:rPr>
      </w:pPr>
      <w:r>
        <w:rPr>
          <w:rFonts w:asciiTheme="minorHAnsi" w:hAnsiTheme="minorHAnsi"/>
          <w:b/>
        </w:rPr>
        <w:t>Corrective Actions</w:t>
      </w:r>
    </w:p>
    <w:p w:rsidR="009C08BF" w:rsidRDefault="009C08BF" w:rsidP="009C08BF">
      <w:pPr>
        <w:pStyle w:val="ListParagraph"/>
        <w:numPr>
          <w:ilvl w:val="1"/>
          <w:numId w:val="2"/>
        </w:numPr>
        <w:autoSpaceDE w:val="0"/>
        <w:autoSpaceDN w:val="0"/>
        <w:adjustRightInd w:val="0"/>
        <w:spacing w:after="0" w:line="240" w:lineRule="auto"/>
        <w:rPr>
          <w:rFonts w:asciiTheme="minorHAnsi" w:hAnsiTheme="minorHAnsi"/>
        </w:rPr>
      </w:pPr>
      <w:r>
        <w:rPr>
          <w:rFonts w:asciiTheme="minorHAnsi" w:hAnsiTheme="minorHAnsi"/>
        </w:rPr>
        <w:t>If the seal is broken or if the wash in the bottle has evaporated, discard immediately and replace with a fresh bottle.</w:t>
      </w:r>
    </w:p>
    <w:p w:rsidR="009C08BF" w:rsidRPr="00282792" w:rsidRDefault="009C08BF" w:rsidP="009C08BF">
      <w:pPr>
        <w:pStyle w:val="ListParagraph"/>
        <w:numPr>
          <w:ilvl w:val="0"/>
          <w:numId w:val="2"/>
        </w:numPr>
        <w:tabs>
          <w:tab w:val="left" w:pos="540"/>
        </w:tabs>
        <w:autoSpaceDE w:val="0"/>
        <w:autoSpaceDN w:val="0"/>
        <w:adjustRightInd w:val="0"/>
        <w:spacing w:after="0" w:line="240" w:lineRule="auto"/>
        <w:rPr>
          <w:rFonts w:asciiTheme="minorHAnsi" w:hAnsiTheme="minorHAnsi"/>
          <w:b/>
          <w:bCs/>
          <w:color w:val="000000"/>
        </w:rPr>
      </w:pPr>
      <w:r w:rsidRPr="00282792">
        <w:rPr>
          <w:rFonts w:asciiTheme="minorHAnsi" w:hAnsiTheme="minorHAnsi"/>
          <w:b/>
          <w:bCs/>
          <w:color w:val="000000"/>
        </w:rPr>
        <w:t>Review/Revision/Implementation:</w:t>
      </w:r>
    </w:p>
    <w:p w:rsidR="009C08BF" w:rsidRPr="0029496E" w:rsidRDefault="009C08BF" w:rsidP="009C08BF">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9496E">
        <w:rPr>
          <w:rFonts w:asciiTheme="minorHAnsi" w:hAnsiTheme="minorHAnsi"/>
          <w:b/>
          <w:bCs/>
          <w:color w:val="000000"/>
        </w:rPr>
        <w:tab/>
      </w:r>
      <w:r w:rsidRPr="0029496E">
        <w:rPr>
          <w:rFonts w:asciiTheme="minorHAnsi" w:hAnsiTheme="minorHAnsi"/>
          <w:bCs/>
          <w:color w:val="000000"/>
        </w:rPr>
        <w:t xml:space="preserve">All procedures must be reviewed at least every 2 years.  </w:t>
      </w:r>
    </w:p>
    <w:p w:rsidR="009C08BF" w:rsidRPr="003C18EE" w:rsidRDefault="009C08BF" w:rsidP="009C08BF">
      <w:pPr>
        <w:pStyle w:val="ListParagraph"/>
        <w:numPr>
          <w:ilvl w:val="0"/>
          <w:numId w:val="4"/>
        </w:numPr>
        <w:tabs>
          <w:tab w:val="left" w:pos="540"/>
        </w:tabs>
        <w:autoSpaceDE w:val="0"/>
        <w:autoSpaceDN w:val="0"/>
        <w:adjustRightInd w:val="0"/>
        <w:spacing w:after="0" w:line="240" w:lineRule="auto"/>
        <w:rPr>
          <w:rFonts w:asciiTheme="minorHAnsi" w:hAnsiTheme="minorHAnsi"/>
          <w:bCs/>
          <w:color w:val="000000"/>
        </w:rPr>
      </w:pPr>
      <w:r w:rsidRPr="003C18EE">
        <w:rPr>
          <w:rFonts w:asciiTheme="minorHAnsi" w:hAnsiTheme="minorHAnsi"/>
          <w:bCs/>
          <w:color w:val="000000"/>
        </w:rPr>
        <w:t xml:space="preserve">All new procedures and procedures that have major revisions must be signed by the CLIA Laboratory Medical Director. </w:t>
      </w:r>
    </w:p>
    <w:p w:rsidR="009C08BF" w:rsidRPr="0029496E" w:rsidRDefault="009C08BF" w:rsidP="009C08BF">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9496E">
        <w:rPr>
          <w:rFonts w:asciiTheme="minorHAnsi" w:hAnsiTheme="minorHAnsi"/>
          <w:bCs/>
          <w:color w:val="000000"/>
        </w:rPr>
        <w:t xml:space="preserve"> </w:t>
      </w:r>
    </w:p>
    <w:p w:rsidR="009C08BF" w:rsidRPr="003C18EE" w:rsidRDefault="009C08BF" w:rsidP="009C08BF">
      <w:pPr>
        <w:pStyle w:val="ListParagraph"/>
        <w:numPr>
          <w:ilvl w:val="0"/>
          <w:numId w:val="4"/>
        </w:numPr>
        <w:tabs>
          <w:tab w:val="left" w:pos="540"/>
        </w:tabs>
        <w:autoSpaceDE w:val="0"/>
        <w:autoSpaceDN w:val="0"/>
        <w:adjustRightInd w:val="0"/>
        <w:spacing w:after="0" w:line="240" w:lineRule="auto"/>
        <w:rPr>
          <w:rFonts w:asciiTheme="minorHAnsi" w:hAnsiTheme="minorHAnsi"/>
          <w:bCs/>
          <w:color w:val="000000"/>
        </w:rPr>
      </w:pPr>
      <w:r w:rsidRPr="003C18EE">
        <w:rPr>
          <w:rFonts w:asciiTheme="minorHAnsi" w:hAnsiTheme="minorHAnsi"/>
          <w:bCs/>
          <w:color w:val="000000"/>
        </w:rPr>
        <w:t>All reviewed procedures and procedures with minor revisions can be signed by the designated section manager.</w:t>
      </w:r>
    </w:p>
    <w:p w:rsidR="009C08BF" w:rsidRPr="003C18EE" w:rsidRDefault="009C08BF" w:rsidP="009C08BF">
      <w:pPr>
        <w:autoSpaceDE w:val="0"/>
        <w:autoSpaceDN w:val="0"/>
        <w:adjustRightInd w:val="0"/>
        <w:spacing w:after="0" w:line="240" w:lineRule="auto"/>
        <w:rPr>
          <w:rFonts w:ascii="Times New Roman" w:hAnsi="Times New Roman"/>
          <w:b/>
          <w:bCs/>
          <w:color w:val="000000"/>
          <w:sz w:val="24"/>
          <w:szCs w:val="24"/>
        </w:rPr>
      </w:pPr>
      <w:r w:rsidRPr="003C18EE">
        <w:rPr>
          <w:rFonts w:ascii="Times New Roman" w:hAnsi="Times New Roman"/>
          <w:b/>
          <w:bCs/>
          <w:color w:val="000000"/>
          <w:sz w:val="24"/>
          <w:szCs w:val="24"/>
        </w:rPr>
        <w:t>Related Procedures:</w:t>
      </w:r>
      <w:r w:rsidRPr="003C18EE">
        <w:rPr>
          <w:rFonts w:ascii="Times New Roman" w:hAnsi="Times New Roman"/>
          <w:b/>
          <w:bCs/>
          <w:color w:val="000000"/>
          <w:sz w:val="24"/>
          <w:szCs w:val="24"/>
        </w:rPr>
        <w:tab/>
      </w:r>
      <w:r w:rsidRPr="003C18EE">
        <w:rPr>
          <w:rFonts w:ascii="Times New Roman" w:hAnsi="Times New Roman"/>
          <w:b/>
          <w:bCs/>
          <w:sz w:val="24"/>
          <w:szCs w:val="24"/>
        </w:rPr>
        <w:t>N/A</w:t>
      </w:r>
    </w:p>
    <w:p w:rsidR="009C08BF" w:rsidRPr="002B1ABF" w:rsidRDefault="009C08BF" w:rsidP="009C08BF">
      <w:pPr>
        <w:pStyle w:val="ListParagraph"/>
        <w:autoSpaceDE w:val="0"/>
        <w:autoSpaceDN w:val="0"/>
        <w:adjustRightInd w:val="0"/>
        <w:spacing w:after="0" w:line="240" w:lineRule="auto"/>
        <w:ind w:left="1620"/>
        <w:rPr>
          <w:rFonts w:ascii="Times New Roman" w:hAnsi="Times New Roman"/>
          <w:bCs/>
          <w:color w:val="000000"/>
          <w:sz w:val="24"/>
          <w:szCs w:val="24"/>
        </w:rPr>
      </w:pPr>
    </w:p>
    <w:p w:rsidR="009C08BF" w:rsidRPr="003C18EE" w:rsidRDefault="009C08BF" w:rsidP="009C08BF">
      <w:pPr>
        <w:tabs>
          <w:tab w:val="left" w:pos="540"/>
        </w:tabs>
        <w:autoSpaceDE w:val="0"/>
        <w:autoSpaceDN w:val="0"/>
        <w:adjustRightInd w:val="0"/>
        <w:spacing w:after="0" w:line="240" w:lineRule="auto"/>
        <w:rPr>
          <w:rFonts w:ascii="Times New Roman" w:hAnsi="Times New Roman"/>
          <w:b/>
          <w:bCs/>
          <w:sz w:val="24"/>
          <w:szCs w:val="24"/>
        </w:rPr>
      </w:pPr>
      <w:r w:rsidRPr="003C18EE">
        <w:rPr>
          <w:rFonts w:ascii="Times New Roman" w:hAnsi="Times New Roman"/>
          <w:b/>
          <w:bCs/>
          <w:color w:val="000000"/>
          <w:sz w:val="24"/>
          <w:szCs w:val="24"/>
        </w:rPr>
        <w:t>References:</w:t>
      </w:r>
      <w:r w:rsidRPr="003C18EE">
        <w:rPr>
          <w:rFonts w:ascii="Times New Roman" w:hAnsi="Times New Roman"/>
          <w:b/>
          <w:bCs/>
          <w:color w:val="000000"/>
          <w:sz w:val="24"/>
          <w:szCs w:val="24"/>
        </w:rPr>
        <w:tab/>
      </w:r>
      <w:r w:rsidRPr="003C18EE">
        <w:rPr>
          <w:rFonts w:ascii="Times New Roman" w:hAnsi="Times New Roman"/>
          <w:b/>
          <w:bCs/>
          <w:color w:val="000000"/>
          <w:sz w:val="24"/>
          <w:szCs w:val="24"/>
        </w:rPr>
        <w:tab/>
      </w:r>
      <w:r>
        <w:rPr>
          <w:rFonts w:ascii="Times New Roman" w:hAnsi="Times New Roman"/>
          <w:bCs/>
          <w:sz w:val="24"/>
          <w:szCs w:val="24"/>
        </w:rPr>
        <w:t>GEN.77400</w:t>
      </w:r>
      <w:r w:rsidRPr="003C18EE">
        <w:rPr>
          <w:rFonts w:ascii="Times New Roman" w:hAnsi="Times New Roman"/>
          <w:b/>
          <w:bCs/>
          <w:sz w:val="24"/>
          <w:szCs w:val="24"/>
        </w:rPr>
        <w:tab/>
      </w:r>
    </w:p>
    <w:p w:rsidR="009C08BF" w:rsidRPr="00937532" w:rsidRDefault="009C08BF" w:rsidP="009C08BF">
      <w:pPr>
        <w:tabs>
          <w:tab w:val="left" w:pos="540"/>
        </w:tabs>
        <w:autoSpaceDE w:val="0"/>
        <w:autoSpaceDN w:val="0"/>
        <w:adjustRightInd w:val="0"/>
        <w:spacing w:after="0" w:line="240" w:lineRule="auto"/>
        <w:rPr>
          <w:rFonts w:ascii="Times New Roman" w:hAnsi="Times New Roman"/>
          <w:b/>
          <w:bCs/>
          <w:sz w:val="24"/>
          <w:szCs w:val="24"/>
        </w:rPr>
      </w:pPr>
    </w:p>
    <w:p w:rsidR="009C08BF" w:rsidRPr="00937532" w:rsidRDefault="009C08BF" w:rsidP="009C08BF">
      <w:pPr>
        <w:pStyle w:val="Bibliography"/>
        <w:rPr>
          <w:rFonts w:ascii="Times New Roman" w:hAnsi="Times New Roman"/>
          <w:b/>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r w:rsidRPr="00937532">
        <w:rPr>
          <w:rFonts w:ascii="Times New Roman" w:hAnsi="Times New Roman"/>
          <w:sz w:val="24"/>
          <w:szCs w:val="24"/>
        </w:rPr>
        <w:tab/>
      </w:r>
      <w:r>
        <w:rPr>
          <w:rFonts w:ascii="Times New Roman" w:hAnsi="Times New Roman"/>
          <w:b/>
          <w:sz w:val="24"/>
          <w:szCs w:val="24"/>
        </w:rPr>
        <w:t>Eyewash Maintenance IPP#22.1</w:t>
      </w:r>
    </w:p>
    <w:p w:rsidR="009C08BF" w:rsidRPr="003C18EE" w:rsidRDefault="009C08BF" w:rsidP="009C08BF">
      <w:r w:rsidRPr="003C18EE">
        <w:rPr>
          <w:rFonts w:ascii="Times New Roman" w:hAnsi="Times New Roman"/>
          <w:b/>
          <w:sz w:val="24"/>
          <w:szCs w:val="24"/>
        </w:rPr>
        <w:t>Revised/Reviewed Dates and Signatures:</w:t>
      </w:r>
    </w:p>
    <w:p w:rsidR="009C08BF" w:rsidRDefault="009C08BF" w:rsidP="009C08BF"/>
    <w:tbl>
      <w:tblPr>
        <w:tblStyle w:val="TableGrid"/>
        <w:tblW w:w="0" w:type="auto"/>
        <w:tblLook w:val="04A0" w:firstRow="1" w:lastRow="0" w:firstColumn="1" w:lastColumn="0" w:noHBand="0" w:noVBand="1"/>
      </w:tblPr>
      <w:tblGrid>
        <w:gridCol w:w="1779"/>
        <w:gridCol w:w="1869"/>
        <w:gridCol w:w="2807"/>
        <w:gridCol w:w="2895"/>
      </w:tblGrid>
      <w:tr w:rsidR="009C08BF" w:rsidRPr="009A2ABF" w:rsidTr="003F2393">
        <w:tc>
          <w:tcPr>
            <w:tcW w:w="1779" w:type="dxa"/>
          </w:tcPr>
          <w:p w:rsidR="009C08BF" w:rsidRPr="00373365" w:rsidRDefault="009C08BF" w:rsidP="003F2393">
            <w:pPr>
              <w:rPr>
                <w:sz w:val="32"/>
                <w:szCs w:val="32"/>
              </w:rPr>
            </w:pPr>
            <w:r w:rsidRPr="00373365">
              <w:rPr>
                <w:sz w:val="32"/>
                <w:szCs w:val="32"/>
              </w:rPr>
              <w:t>Review Date:</w:t>
            </w:r>
          </w:p>
        </w:tc>
        <w:tc>
          <w:tcPr>
            <w:tcW w:w="1869" w:type="dxa"/>
          </w:tcPr>
          <w:p w:rsidR="009C08BF" w:rsidRPr="00373365" w:rsidRDefault="009C08BF" w:rsidP="003F2393">
            <w:pPr>
              <w:rPr>
                <w:sz w:val="32"/>
                <w:szCs w:val="32"/>
              </w:rPr>
            </w:pPr>
            <w:r w:rsidRPr="00373365">
              <w:rPr>
                <w:sz w:val="32"/>
                <w:szCs w:val="32"/>
              </w:rPr>
              <w:t>Revision Date:</w:t>
            </w:r>
          </w:p>
        </w:tc>
        <w:tc>
          <w:tcPr>
            <w:tcW w:w="2807" w:type="dxa"/>
          </w:tcPr>
          <w:p w:rsidR="009C08BF" w:rsidRPr="00373365" w:rsidRDefault="009C08BF" w:rsidP="003F2393">
            <w:pPr>
              <w:rPr>
                <w:sz w:val="32"/>
                <w:szCs w:val="32"/>
              </w:rPr>
            </w:pPr>
            <w:r w:rsidRPr="00373365">
              <w:rPr>
                <w:sz w:val="32"/>
                <w:szCs w:val="32"/>
              </w:rPr>
              <w:t>Reason:</w:t>
            </w:r>
          </w:p>
        </w:tc>
        <w:tc>
          <w:tcPr>
            <w:tcW w:w="2895" w:type="dxa"/>
          </w:tcPr>
          <w:p w:rsidR="009C08BF" w:rsidRPr="00373365" w:rsidRDefault="009C08BF" w:rsidP="003F2393">
            <w:pPr>
              <w:rPr>
                <w:sz w:val="32"/>
                <w:szCs w:val="32"/>
              </w:rPr>
            </w:pPr>
            <w:r w:rsidRPr="00373365">
              <w:rPr>
                <w:sz w:val="32"/>
                <w:szCs w:val="32"/>
              </w:rPr>
              <w:t>Signature:</w:t>
            </w: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r w:rsidRPr="00373365">
              <w:rPr>
                <w:sz w:val="24"/>
                <w:szCs w:val="24"/>
              </w:rPr>
              <w:t>3/6/2017</w:t>
            </w:r>
          </w:p>
        </w:tc>
        <w:tc>
          <w:tcPr>
            <w:tcW w:w="2807" w:type="dxa"/>
          </w:tcPr>
          <w:p w:rsidR="009C08BF" w:rsidRPr="00373365" w:rsidRDefault="009C08BF" w:rsidP="003F2393">
            <w:pPr>
              <w:rPr>
                <w:sz w:val="24"/>
                <w:szCs w:val="24"/>
              </w:rPr>
            </w:pPr>
            <w:r w:rsidRPr="00373365">
              <w:rPr>
                <w:sz w:val="24"/>
                <w:szCs w:val="24"/>
              </w:rPr>
              <w:t>Reformatted to Medical Center standard template</w:t>
            </w:r>
          </w:p>
        </w:tc>
        <w:tc>
          <w:tcPr>
            <w:tcW w:w="2895" w:type="dxa"/>
          </w:tcPr>
          <w:p w:rsidR="009C08BF" w:rsidRPr="00373365" w:rsidRDefault="009C08BF" w:rsidP="003F2393">
            <w:pPr>
              <w:rPr>
                <w:sz w:val="24"/>
                <w:szCs w:val="24"/>
              </w:rPr>
            </w:pPr>
            <w:r w:rsidRPr="00373365">
              <w:rPr>
                <w:sz w:val="24"/>
                <w:szCs w:val="24"/>
              </w:rPr>
              <w:t>Laurie Watson, MT, ASCP</w:t>
            </w: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r w:rsidRPr="00373365">
              <w:rPr>
                <w:sz w:val="24"/>
                <w:szCs w:val="24"/>
              </w:rPr>
              <w:t>2/21/2019</w:t>
            </w:r>
          </w:p>
        </w:tc>
        <w:tc>
          <w:tcPr>
            <w:tcW w:w="2807" w:type="dxa"/>
          </w:tcPr>
          <w:p w:rsidR="009C08BF" w:rsidRPr="00373365" w:rsidRDefault="009C08BF" w:rsidP="003F2393">
            <w:pPr>
              <w:rPr>
                <w:sz w:val="24"/>
                <w:szCs w:val="24"/>
              </w:rPr>
            </w:pPr>
            <w:r w:rsidRPr="00373365">
              <w:rPr>
                <w:sz w:val="24"/>
                <w:szCs w:val="24"/>
              </w:rPr>
              <w:t>Revised signature page</w:t>
            </w:r>
          </w:p>
        </w:tc>
        <w:tc>
          <w:tcPr>
            <w:tcW w:w="2895" w:type="dxa"/>
          </w:tcPr>
          <w:p w:rsidR="009C08BF" w:rsidRPr="00373365" w:rsidRDefault="009C08BF" w:rsidP="003F2393">
            <w:pPr>
              <w:rPr>
                <w:sz w:val="24"/>
                <w:szCs w:val="24"/>
              </w:rPr>
            </w:pPr>
            <w:r w:rsidRPr="00373365">
              <w:rPr>
                <w:sz w:val="24"/>
                <w:szCs w:val="24"/>
              </w:rPr>
              <w:t>Laurie Watson, MT, ASCP</w:t>
            </w: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p>
        </w:tc>
        <w:tc>
          <w:tcPr>
            <w:tcW w:w="2807" w:type="dxa"/>
          </w:tcPr>
          <w:p w:rsidR="009C08BF" w:rsidRPr="00373365" w:rsidRDefault="009C08BF" w:rsidP="003F2393">
            <w:pPr>
              <w:rPr>
                <w:sz w:val="24"/>
                <w:szCs w:val="24"/>
              </w:rPr>
            </w:pPr>
          </w:p>
        </w:tc>
        <w:tc>
          <w:tcPr>
            <w:tcW w:w="2895" w:type="dxa"/>
          </w:tcPr>
          <w:p w:rsidR="009C08BF" w:rsidRPr="00373365" w:rsidRDefault="009C08BF" w:rsidP="003F2393">
            <w:pPr>
              <w:rPr>
                <w:sz w:val="24"/>
                <w:szCs w:val="24"/>
              </w:rPr>
            </w:pP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p>
        </w:tc>
        <w:tc>
          <w:tcPr>
            <w:tcW w:w="2807" w:type="dxa"/>
          </w:tcPr>
          <w:p w:rsidR="009C08BF" w:rsidRPr="00373365" w:rsidRDefault="009C08BF" w:rsidP="003F2393">
            <w:pPr>
              <w:rPr>
                <w:sz w:val="24"/>
                <w:szCs w:val="24"/>
              </w:rPr>
            </w:pPr>
          </w:p>
        </w:tc>
        <w:tc>
          <w:tcPr>
            <w:tcW w:w="2895" w:type="dxa"/>
          </w:tcPr>
          <w:p w:rsidR="009C08BF" w:rsidRPr="00373365" w:rsidRDefault="009C08BF" w:rsidP="003F2393">
            <w:pPr>
              <w:rPr>
                <w:sz w:val="24"/>
                <w:szCs w:val="24"/>
              </w:rPr>
            </w:pP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p>
        </w:tc>
        <w:tc>
          <w:tcPr>
            <w:tcW w:w="2807" w:type="dxa"/>
          </w:tcPr>
          <w:p w:rsidR="009C08BF" w:rsidRPr="00373365" w:rsidRDefault="009C08BF" w:rsidP="003F2393">
            <w:pPr>
              <w:rPr>
                <w:sz w:val="24"/>
                <w:szCs w:val="24"/>
              </w:rPr>
            </w:pPr>
          </w:p>
        </w:tc>
        <w:tc>
          <w:tcPr>
            <w:tcW w:w="2895" w:type="dxa"/>
          </w:tcPr>
          <w:p w:rsidR="009C08BF" w:rsidRPr="00373365" w:rsidRDefault="009C08BF" w:rsidP="003F2393">
            <w:pPr>
              <w:rPr>
                <w:sz w:val="24"/>
                <w:szCs w:val="24"/>
              </w:rPr>
            </w:pP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p>
        </w:tc>
        <w:tc>
          <w:tcPr>
            <w:tcW w:w="2807" w:type="dxa"/>
          </w:tcPr>
          <w:p w:rsidR="009C08BF" w:rsidRPr="00373365" w:rsidRDefault="009C08BF" w:rsidP="003F2393">
            <w:pPr>
              <w:rPr>
                <w:sz w:val="24"/>
                <w:szCs w:val="24"/>
              </w:rPr>
            </w:pPr>
          </w:p>
        </w:tc>
        <w:tc>
          <w:tcPr>
            <w:tcW w:w="2895" w:type="dxa"/>
          </w:tcPr>
          <w:p w:rsidR="009C08BF" w:rsidRPr="00373365" w:rsidRDefault="009C08BF" w:rsidP="003F2393">
            <w:pPr>
              <w:rPr>
                <w:sz w:val="24"/>
                <w:szCs w:val="24"/>
              </w:rPr>
            </w:pP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p>
        </w:tc>
        <w:tc>
          <w:tcPr>
            <w:tcW w:w="2807" w:type="dxa"/>
          </w:tcPr>
          <w:p w:rsidR="009C08BF" w:rsidRPr="00373365" w:rsidRDefault="009C08BF" w:rsidP="003F2393">
            <w:pPr>
              <w:rPr>
                <w:sz w:val="24"/>
                <w:szCs w:val="24"/>
              </w:rPr>
            </w:pPr>
          </w:p>
        </w:tc>
        <w:tc>
          <w:tcPr>
            <w:tcW w:w="2895" w:type="dxa"/>
          </w:tcPr>
          <w:p w:rsidR="009C08BF" w:rsidRPr="00373365" w:rsidRDefault="009C08BF" w:rsidP="003F2393">
            <w:pPr>
              <w:rPr>
                <w:sz w:val="24"/>
                <w:szCs w:val="24"/>
              </w:rPr>
            </w:pP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p>
        </w:tc>
        <w:tc>
          <w:tcPr>
            <w:tcW w:w="2807" w:type="dxa"/>
          </w:tcPr>
          <w:p w:rsidR="009C08BF" w:rsidRPr="00373365" w:rsidRDefault="009C08BF" w:rsidP="003F2393">
            <w:pPr>
              <w:rPr>
                <w:sz w:val="24"/>
                <w:szCs w:val="24"/>
              </w:rPr>
            </w:pPr>
          </w:p>
        </w:tc>
        <w:tc>
          <w:tcPr>
            <w:tcW w:w="2895" w:type="dxa"/>
          </w:tcPr>
          <w:p w:rsidR="009C08BF" w:rsidRPr="00373365" w:rsidRDefault="009C08BF" w:rsidP="003F2393">
            <w:pPr>
              <w:rPr>
                <w:sz w:val="24"/>
                <w:szCs w:val="24"/>
              </w:rPr>
            </w:pPr>
          </w:p>
        </w:tc>
      </w:tr>
      <w:tr w:rsidR="009C08BF" w:rsidTr="003F2393">
        <w:tc>
          <w:tcPr>
            <w:tcW w:w="1779" w:type="dxa"/>
          </w:tcPr>
          <w:p w:rsidR="009C08BF" w:rsidRPr="00373365" w:rsidRDefault="009C08BF" w:rsidP="003F2393">
            <w:pPr>
              <w:rPr>
                <w:sz w:val="24"/>
                <w:szCs w:val="24"/>
              </w:rPr>
            </w:pPr>
          </w:p>
        </w:tc>
        <w:tc>
          <w:tcPr>
            <w:tcW w:w="1869" w:type="dxa"/>
          </w:tcPr>
          <w:p w:rsidR="009C08BF" w:rsidRPr="00373365" w:rsidRDefault="009C08BF" w:rsidP="003F2393">
            <w:pPr>
              <w:rPr>
                <w:sz w:val="24"/>
                <w:szCs w:val="24"/>
              </w:rPr>
            </w:pPr>
          </w:p>
        </w:tc>
        <w:tc>
          <w:tcPr>
            <w:tcW w:w="2807" w:type="dxa"/>
          </w:tcPr>
          <w:p w:rsidR="009C08BF" w:rsidRPr="00373365" w:rsidRDefault="009C08BF" w:rsidP="003F2393">
            <w:pPr>
              <w:rPr>
                <w:sz w:val="24"/>
                <w:szCs w:val="24"/>
              </w:rPr>
            </w:pPr>
          </w:p>
        </w:tc>
        <w:tc>
          <w:tcPr>
            <w:tcW w:w="2895" w:type="dxa"/>
          </w:tcPr>
          <w:p w:rsidR="009C08BF" w:rsidRPr="00373365" w:rsidRDefault="009C08BF" w:rsidP="003F2393">
            <w:pPr>
              <w:rPr>
                <w:sz w:val="24"/>
                <w:szCs w:val="24"/>
              </w:rPr>
            </w:pPr>
          </w:p>
        </w:tc>
      </w:tr>
    </w:tbl>
    <w:p w:rsidR="009C08BF" w:rsidRPr="003C18EE" w:rsidRDefault="009C08BF" w:rsidP="009C08BF"/>
    <w:p w:rsidR="009C08BF" w:rsidRDefault="009C08BF" w:rsidP="009C08BF">
      <w:pPr>
        <w:rPr>
          <w:rFonts w:ascii="Times New Roman" w:hAnsi="Times New Roman"/>
          <w:b/>
        </w:rPr>
      </w:pPr>
      <w:r w:rsidRPr="003C18EE">
        <w:rPr>
          <w:rFonts w:ascii="Times New Roman" w:hAnsi="Times New Roman"/>
          <w:b/>
        </w:rPr>
        <w:t xml:space="preserve">  </w:t>
      </w:r>
    </w:p>
    <w:p w:rsidR="009C08BF" w:rsidRDefault="009C08BF" w:rsidP="009C08BF">
      <w:pPr>
        <w:rPr>
          <w:rFonts w:ascii="Times New Roman" w:hAnsi="Times New Roman"/>
          <w:b/>
        </w:rPr>
      </w:pPr>
    </w:p>
    <w:p w:rsidR="009C08BF" w:rsidRDefault="009C08BF" w:rsidP="009C08BF">
      <w:pPr>
        <w:rPr>
          <w:rFonts w:ascii="Times New Roman" w:hAnsi="Times New Roman"/>
          <w:b/>
        </w:rPr>
      </w:pP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8D8"/>
    <w:multiLevelType w:val="hybridMultilevel"/>
    <w:tmpl w:val="11D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68BE"/>
    <w:multiLevelType w:val="hybridMultilevel"/>
    <w:tmpl w:val="AD44AE8A"/>
    <w:lvl w:ilvl="0" w:tplc="BD7491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713372"/>
    <w:multiLevelType w:val="hybridMultilevel"/>
    <w:tmpl w:val="BA3E7B5C"/>
    <w:lvl w:ilvl="0" w:tplc="0B180E0C">
      <w:start w:val="1"/>
      <w:numFmt w:val="decimal"/>
      <w:lvlText w:val="%1)"/>
      <w:lvlJc w:val="left"/>
      <w:pPr>
        <w:ind w:left="90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9523B"/>
    <w:multiLevelType w:val="hybridMultilevel"/>
    <w:tmpl w:val="5D9ED4A0"/>
    <w:lvl w:ilvl="0" w:tplc="770EEBCE">
      <w:start w:val="1"/>
      <w:numFmt w:val="decimal"/>
      <w:lvlText w:val="%1)"/>
      <w:lvlJc w:val="left"/>
      <w:pPr>
        <w:ind w:left="900" w:hanging="360"/>
      </w:pPr>
      <w:rPr>
        <w:rFonts w:hint="default"/>
        <w:b/>
        <w:sz w:val="22"/>
        <w:szCs w:val="22"/>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346C8D00">
      <w:start w:val="2"/>
      <w:numFmt w:val="decimal"/>
      <w:lvlText w:val="%6"/>
      <w:lvlJc w:val="left"/>
      <w:pPr>
        <w:ind w:left="4680" w:hanging="360"/>
      </w:pPr>
      <w:rPr>
        <w:rFonts w:hint="default"/>
        <w:color w:val="000000"/>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BF"/>
    <w:rsid w:val="009C08BF"/>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4C9BF-B62E-4BEC-8F13-F73D6237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08BF"/>
    <w:pPr>
      <w:ind w:left="720"/>
    </w:pPr>
  </w:style>
  <w:style w:type="table" w:styleId="TableGrid">
    <w:name w:val="Table Grid"/>
    <w:basedOn w:val="TableNormal"/>
    <w:uiPriority w:val="59"/>
    <w:rsid w:val="009C08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C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2019-03-11T11:54:00Z</dcterms:created>
  <dcterms:modified xsi:type="dcterms:W3CDTF">2019-03-11T11:54:00Z</dcterms:modified>
</cp:coreProperties>
</file>