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65" w:rsidRDefault="000F1F65" w:rsidP="000849C6">
      <w:pPr>
        <w:autoSpaceDE w:val="0"/>
        <w:autoSpaceDN w:val="0"/>
        <w:adjustRightInd w:val="0"/>
        <w:spacing w:after="0" w:line="240" w:lineRule="auto"/>
        <w:rPr>
          <w:rFonts w:ascii="Times New Roman" w:hAnsi="Times New Roman"/>
          <w:b/>
          <w:color w:val="000000"/>
          <w:sz w:val="28"/>
          <w:szCs w:val="28"/>
        </w:rPr>
      </w:pPr>
      <w:bookmarkStart w:id="0" w:name="_GoBack"/>
      <w:bookmarkEnd w:id="0"/>
    </w:p>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0F1F65" w:rsidRPr="000F1F65" w:rsidTr="00132094">
        <w:trPr>
          <w:trHeight w:val="300"/>
        </w:trPr>
        <w:tc>
          <w:tcPr>
            <w:tcW w:w="2898" w:type="dxa"/>
            <w:gridSpan w:val="2"/>
            <w:vMerge w:val="restart"/>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r w:rsidRPr="000F1F65">
              <w:rPr>
                <w:rFonts w:ascii="Times New Roman" w:hAnsi="Times New Roman"/>
                <w:b/>
                <w:bCs/>
                <w:noProof/>
                <w:color w:val="000000"/>
                <w:sz w:val="28"/>
                <w:szCs w:val="28"/>
              </w:rPr>
              <w:drawing>
                <wp:inline distT="0" distB="0" distL="0" distR="0" wp14:anchorId="5D0897EE" wp14:editId="2DB96D63">
                  <wp:extent cx="1790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320" w:type="dxa"/>
            <w:vMerge w:val="restart"/>
          </w:tcPr>
          <w:p w:rsidR="002D5665" w:rsidRPr="002D5665" w:rsidRDefault="002D5665" w:rsidP="002D56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Investigation of Suspected Adverse Reactions to Transfusion</w:t>
            </w:r>
            <w:r w:rsidR="00676CBB">
              <w:rPr>
                <w:rFonts w:ascii="Times New Roman" w:hAnsi="Times New Roman"/>
                <w:b/>
                <w:bCs/>
                <w:color w:val="000000"/>
                <w:sz w:val="24"/>
                <w:szCs w:val="24"/>
              </w:rPr>
              <w:t xml:space="preserve"> </w:t>
            </w:r>
          </w:p>
          <w:p w:rsidR="002D5665" w:rsidRPr="002D5665" w:rsidRDefault="002D5665" w:rsidP="002D5665">
            <w:pPr>
              <w:autoSpaceDE w:val="0"/>
              <w:autoSpaceDN w:val="0"/>
              <w:adjustRightInd w:val="0"/>
              <w:spacing w:after="0" w:line="240" w:lineRule="auto"/>
              <w:rPr>
                <w:rFonts w:ascii="Times New Roman" w:hAnsi="Times New Roman"/>
                <w:b/>
                <w:bCs/>
                <w:color w:val="000000"/>
                <w:sz w:val="24"/>
                <w:szCs w:val="24"/>
              </w:rPr>
            </w:pPr>
          </w:p>
          <w:p w:rsidR="00396F39" w:rsidRDefault="002D5665" w:rsidP="002D56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 xml:space="preserve">                                 </w:t>
            </w:r>
          </w:p>
          <w:p w:rsidR="000F1F65" w:rsidRPr="00396F39" w:rsidRDefault="00396F39" w:rsidP="002D5665">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 xml:space="preserve">                                        </w:t>
            </w:r>
            <w:r w:rsidR="002D5665" w:rsidRPr="00396F39">
              <w:rPr>
                <w:rFonts w:ascii="Times New Roman" w:hAnsi="Times New Roman"/>
                <w:b/>
                <w:bCs/>
                <w:color w:val="000000"/>
              </w:rPr>
              <w:t>BB.Routine.1010</w:t>
            </w:r>
            <w:r w:rsidR="003D42E7">
              <w:rPr>
                <w:rFonts w:ascii="Times New Roman" w:hAnsi="Times New Roman"/>
                <w:b/>
                <w:bCs/>
                <w:color w:val="000000"/>
              </w:rPr>
              <w:t>.</w:t>
            </w:r>
            <w:r w:rsidR="00566EC5">
              <w:rPr>
                <w:rFonts w:ascii="Times New Roman" w:hAnsi="Times New Roman"/>
                <w:b/>
                <w:bCs/>
                <w:color w:val="000000"/>
              </w:rPr>
              <w:t>4</w:t>
            </w:r>
          </w:p>
        </w:tc>
        <w:tc>
          <w:tcPr>
            <w:tcW w:w="1260" w:type="dxa"/>
          </w:tcPr>
          <w:p w:rsidR="000F1F65" w:rsidRPr="002D5665" w:rsidRDefault="000F1F65" w:rsidP="000F1F65">
            <w:pPr>
              <w:autoSpaceDE w:val="0"/>
              <w:autoSpaceDN w:val="0"/>
              <w:adjustRightInd w:val="0"/>
              <w:spacing w:after="0" w:line="240" w:lineRule="auto"/>
              <w:rPr>
                <w:rFonts w:ascii="Times New Roman" w:hAnsi="Times New Roman"/>
                <w:b/>
                <w:bCs/>
                <w:color w:val="000000"/>
              </w:rPr>
            </w:pPr>
            <w:proofErr w:type="spellStart"/>
            <w:r w:rsidRPr="002D5665">
              <w:rPr>
                <w:rFonts w:ascii="Times New Roman" w:hAnsi="Times New Roman"/>
                <w:b/>
                <w:bCs/>
                <w:color w:val="000000"/>
              </w:rPr>
              <w:t>Dept</w:t>
            </w:r>
            <w:proofErr w:type="spellEnd"/>
            <w:r w:rsidRPr="002D5665">
              <w:rPr>
                <w:rFonts w:ascii="Times New Roman" w:hAnsi="Times New Roman"/>
                <w:b/>
                <w:bCs/>
                <w:color w:val="000000"/>
              </w:rPr>
              <w:t xml:space="preserve">: </w:t>
            </w:r>
          </w:p>
        </w:tc>
        <w:tc>
          <w:tcPr>
            <w:tcW w:w="2340" w:type="dxa"/>
          </w:tcPr>
          <w:p w:rsidR="000F1F65" w:rsidRPr="002D5665" w:rsidRDefault="000F1F65" w:rsidP="00574F38">
            <w:pPr>
              <w:autoSpaceDE w:val="0"/>
              <w:autoSpaceDN w:val="0"/>
              <w:adjustRightInd w:val="0"/>
              <w:spacing w:after="0" w:line="240" w:lineRule="auto"/>
              <w:jc w:val="center"/>
              <w:rPr>
                <w:rFonts w:ascii="Times New Roman" w:hAnsi="Times New Roman"/>
                <w:b/>
                <w:bCs/>
                <w:color w:val="000000"/>
              </w:rPr>
            </w:pPr>
            <w:r w:rsidRPr="002D5665">
              <w:rPr>
                <w:rFonts w:ascii="Times New Roman" w:hAnsi="Times New Roman"/>
                <w:b/>
                <w:bCs/>
                <w:color w:val="000000"/>
              </w:rPr>
              <w:t>324311</w:t>
            </w:r>
          </w:p>
        </w:tc>
      </w:tr>
      <w:tr w:rsidR="000F1F65" w:rsidRPr="000F1F65" w:rsidTr="00132094">
        <w:trPr>
          <w:trHeight w:val="305"/>
        </w:trPr>
        <w:tc>
          <w:tcPr>
            <w:tcW w:w="2898" w:type="dxa"/>
            <w:gridSpan w:val="2"/>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4320" w:type="dxa"/>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1260" w:type="dxa"/>
          </w:tcPr>
          <w:p w:rsidR="000F1F65" w:rsidRPr="002D5665" w:rsidRDefault="000F1F65" w:rsidP="000F1F65">
            <w:pPr>
              <w:autoSpaceDE w:val="0"/>
              <w:autoSpaceDN w:val="0"/>
              <w:adjustRightInd w:val="0"/>
              <w:spacing w:after="0" w:line="240" w:lineRule="auto"/>
              <w:rPr>
                <w:rFonts w:ascii="Times New Roman" w:hAnsi="Times New Roman"/>
                <w:b/>
                <w:bCs/>
                <w:color w:val="000000"/>
              </w:rPr>
            </w:pPr>
            <w:proofErr w:type="spellStart"/>
            <w:r w:rsidRPr="002D5665">
              <w:rPr>
                <w:rFonts w:ascii="Times New Roman" w:hAnsi="Times New Roman"/>
                <w:b/>
                <w:bCs/>
                <w:color w:val="000000"/>
              </w:rPr>
              <w:t>Dept</w:t>
            </w:r>
            <w:proofErr w:type="spellEnd"/>
            <w:r w:rsidRPr="002D5665">
              <w:rPr>
                <w:rFonts w:ascii="Times New Roman" w:hAnsi="Times New Roman"/>
                <w:b/>
                <w:bCs/>
                <w:color w:val="000000"/>
              </w:rPr>
              <w:t xml:space="preserve"> Name</w:t>
            </w:r>
          </w:p>
        </w:tc>
        <w:tc>
          <w:tcPr>
            <w:tcW w:w="2340" w:type="dxa"/>
          </w:tcPr>
          <w:p w:rsidR="000F1F65" w:rsidRPr="002D5665" w:rsidRDefault="000F1F65" w:rsidP="00574F38">
            <w:pPr>
              <w:autoSpaceDE w:val="0"/>
              <w:autoSpaceDN w:val="0"/>
              <w:adjustRightInd w:val="0"/>
              <w:spacing w:after="0" w:line="240" w:lineRule="auto"/>
              <w:jc w:val="center"/>
              <w:rPr>
                <w:rFonts w:ascii="Times New Roman" w:hAnsi="Times New Roman"/>
                <w:b/>
                <w:bCs/>
                <w:color w:val="000000"/>
              </w:rPr>
            </w:pPr>
            <w:r w:rsidRPr="002D5665">
              <w:rPr>
                <w:rFonts w:ascii="Times New Roman" w:hAnsi="Times New Roman"/>
                <w:b/>
                <w:bCs/>
                <w:color w:val="000000"/>
              </w:rPr>
              <w:t>Blood Bank</w:t>
            </w:r>
          </w:p>
        </w:tc>
      </w:tr>
      <w:tr w:rsidR="000F1F65" w:rsidRPr="000F1F65" w:rsidTr="00132094">
        <w:trPr>
          <w:trHeight w:val="350"/>
        </w:trPr>
        <w:tc>
          <w:tcPr>
            <w:tcW w:w="2898" w:type="dxa"/>
            <w:gridSpan w:val="2"/>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4320" w:type="dxa"/>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1260" w:type="dxa"/>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Effective Date:</w:t>
            </w:r>
          </w:p>
        </w:tc>
        <w:tc>
          <w:tcPr>
            <w:tcW w:w="2340" w:type="dxa"/>
            <w:tcBorders>
              <w:bottom w:val="single" w:sz="4" w:space="0" w:color="auto"/>
            </w:tcBorders>
          </w:tcPr>
          <w:p w:rsidR="000F1F65" w:rsidRPr="002D5665" w:rsidRDefault="00574F38"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&lt;10/3/2007</w:t>
            </w:r>
          </w:p>
        </w:tc>
      </w:tr>
      <w:tr w:rsidR="000F1F65" w:rsidRPr="000F1F65" w:rsidTr="00132094">
        <w:trPr>
          <w:trHeight w:val="260"/>
        </w:trPr>
        <w:tc>
          <w:tcPr>
            <w:tcW w:w="2898" w:type="dxa"/>
            <w:gridSpan w:val="2"/>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4320" w:type="dxa"/>
            <w:vMerge/>
          </w:tcPr>
          <w:p w:rsidR="000F1F65" w:rsidRPr="000F1F65" w:rsidRDefault="000F1F65" w:rsidP="000F1F65">
            <w:pPr>
              <w:autoSpaceDE w:val="0"/>
              <w:autoSpaceDN w:val="0"/>
              <w:adjustRightInd w:val="0"/>
              <w:spacing w:after="0" w:line="240" w:lineRule="auto"/>
              <w:rPr>
                <w:rFonts w:ascii="Times New Roman" w:hAnsi="Times New Roman"/>
                <w:b/>
                <w:bCs/>
                <w:color w:val="000000"/>
                <w:sz w:val="28"/>
                <w:szCs w:val="28"/>
              </w:rPr>
            </w:pPr>
          </w:p>
        </w:tc>
        <w:tc>
          <w:tcPr>
            <w:tcW w:w="1260" w:type="dxa"/>
            <w:tcBorders>
              <w:bottom w:val="nil"/>
            </w:tcBorders>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Revised Date:</w:t>
            </w:r>
          </w:p>
        </w:tc>
        <w:tc>
          <w:tcPr>
            <w:tcW w:w="2340" w:type="dxa"/>
            <w:tcBorders>
              <w:bottom w:val="nil"/>
            </w:tcBorders>
          </w:tcPr>
          <w:p w:rsidR="000F1F65" w:rsidRPr="002D5665" w:rsidRDefault="00574F38"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1/21/2020</w:t>
            </w:r>
          </w:p>
        </w:tc>
      </w:tr>
      <w:tr w:rsidR="000F1F65" w:rsidRPr="000F1F65" w:rsidTr="00132094">
        <w:trPr>
          <w:trHeight w:val="300"/>
        </w:trPr>
        <w:tc>
          <w:tcPr>
            <w:tcW w:w="7218" w:type="dxa"/>
            <w:gridSpan w:val="3"/>
            <w:tcBorders>
              <w:bottom w:val="single" w:sz="4" w:space="0" w:color="auto"/>
            </w:tcBorders>
          </w:tcPr>
          <w:p w:rsidR="000F1F65" w:rsidRPr="002D5665" w:rsidRDefault="000F1F65" w:rsidP="000F1F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Name &amp; Title:  CLIA Laboratory Medical Director</w:t>
            </w:r>
          </w:p>
        </w:tc>
        <w:tc>
          <w:tcPr>
            <w:tcW w:w="1260" w:type="dxa"/>
            <w:tcBorders>
              <w:bottom w:val="single" w:sz="4" w:space="0" w:color="auto"/>
            </w:tcBorders>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Contact:</w:t>
            </w:r>
          </w:p>
        </w:tc>
        <w:tc>
          <w:tcPr>
            <w:tcW w:w="2340" w:type="dxa"/>
          </w:tcPr>
          <w:p w:rsidR="000F1F65" w:rsidRPr="002D5665" w:rsidRDefault="00D34C9E"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JH Simmons</w:t>
            </w:r>
            <w:r w:rsidR="00780B8B">
              <w:rPr>
                <w:rFonts w:ascii="Times New Roman" w:hAnsi="Times New Roman"/>
                <w:b/>
                <w:bCs/>
                <w:color w:val="000000"/>
              </w:rPr>
              <w:t>/              CS Warren</w:t>
            </w:r>
          </w:p>
        </w:tc>
      </w:tr>
      <w:tr w:rsidR="000F1F65" w:rsidRPr="000F1F65" w:rsidTr="00132094">
        <w:trPr>
          <w:trHeight w:val="300"/>
        </w:trPr>
        <w:tc>
          <w:tcPr>
            <w:tcW w:w="1728" w:type="dxa"/>
            <w:tcBorders>
              <w:right w:val="nil"/>
            </w:tcBorders>
          </w:tcPr>
          <w:p w:rsidR="000F1F65" w:rsidRPr="002D5665" w:rsidRDefault="000F1F65" w:rsidP="000F1F65">
            <w:pPr>
              <w:autoSpaceDE w:val="0"/>
              <w:autoSpaceDN w:val="0"/>
              <w:adjustRightInd w:val="0"/>
              <w:spacing w:after="0" w:line="240" w:lineRule="auto"/>
              <w:rPr>
                <w:rFonts w:ascii="Times New Roman" w:hAnsi="Times New Roman"/>
                <w:b/>
                <w:bCs/>
                <w:color w:val="000000"/>
                <w:sz w:val="24"/>
                <w:szCs w:val="24"/>
              </w:rPr>
            </w:pPr>
            <w:r w:rsidRPr="002D5665">
              <w:rPr>
                <w:rFonts w:ascii="Times New Roman" w:hAnsi="Times New Roman"/>
                <w:b/>
                <w:bCs/>
                <w:color w:val="000000"/>
                <w:sz w:val="24"/>
                <w:szCs w:val="24"/>
              </w:rPr>
              <w:t>Signature:</w:t>
            </w:r>
          </w:p>
        </w:tc>
        <w:tc>
          <w:tcPr>
            <w:tcW w:w="5490" w:type="dxa"/>
            <w:gridSpan w:val="2"/>
            <w:tcBorders>
              <w:left w:val="nil"/>
              <w:right w:val="single" w:sz="4" w:space="0" w:color="auto"/>
            </w:tcBorders>
          </w:tcPr>
          <w:p w:rsidR="000F1F65" w:rsidRPr="002D5665" w:rsidRDefault="0032777F" w:rsidP="000F1F65">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G. Pomper</w:t>
            </w:r>
          </w:p>
        </w:tc>
        <w:tc>
          <w:tcPr>
            <w:tcW w:w="1260" w:type="dxa"/>
            <w:tcBorders>
              <w:left w:val="single" w:sz="4" w:space="0" w:color="auto"/>
              <w:right w:val="single" w:sz="4" w:space="0" w:color="auto"/>
            </w:tcBorders>
          </w:tcPr>
          <w:p w:rsidR="000F1F65" w:rsidRPr="002D5665" w:rsidRDefault="000F1F65" w:rsidP="000F1F65">
            <w:pPr>
              <w:autoSpaceDE w:val="0"/>
              <w:autoSpaceDN w:val="0"/>
              <w:adjustRightInd w:val="0"/>
              <w:spacing w:after="0" w:line="240" w:lineRule="auto"/>
              <w:rPr>
                <w:rFonts w:ascii="Times New Roman" w:hAnsi="Times New Roman"/>
                <w:b/>
                <w:bCs/>
                <w:color w:val="000000"/>
              </w:rPr>
            </w:pPr>
            <w:r w:rsidRPr="002D5665">
              <w:rPr>
                <w:rFonts w:ascii="Times New Roman" w:hAnsi="Times New Roman"/>
                <w:b/>
                <w:bCs/>
                <w:color w:val="000000"/>
              </w:rPr>
              <w:t>Date:</w:t>
            </w:r>
          </w:p>
        </w:tc>
        <w:tc>
          <w:tcPr>
            <w:tcW w:w="2340" w:type="dxa"/>
            <w:tcBorders>
              <w:left w:val="single" w:sz="4" w:space="0" w:color="auto"/>
            </w:tcBorders>
          </w:tcPr>
          <w:p w:rsidR="000F1F65" w:rsidRPr="002D5665" w:rsidRDefault="0032777F" w:rsidP="00574F3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2/11/2020</w:t>
            </w:r>
          </w:p>
        </w:tc>
      </w:tr>
    </w:tbl>
    <w:p w:rsidR="000849C6" w:rsidRPr="00396F39" w:rsidRDefault="000849C6" w:rsidP="000849C6">
      <w:pPr>
        <w:autoSpaceDE w:val="0"/>
        <w:autoSpaceDN w:val="0"/>
        <w:adjustRightInd w:val="0"/>
        <w:spacing w:after="0" w:line="240" w:lineRule="auto"/>
        <w:rPr>
          <w:rFonts w:ascii="Times New Roman" w:hAnsi="Times New Roman"/>
          <w:b/>
          <w:color w:val="000000"/>
          <w:sz w:val="24"/>
          <w:szCs w:val="24"/>
        </w:rPr>
      </w:pPr>
      <w:r w:rsidRPr="00396F39">
        <w:rPr>
          <w:rFonts w:ascii="Times New Roman" w:hAnsi="Times New Roman"/>
          <w:b/>
          <w:color w:val="000000"/>
          <w:sz w:val="24"/>
          <w:szCs w:val="24"/>
        </w:rPr>
        <w:t>1.  General Pro</w:t>
      </w:r>
      <w:r w:rsidR="00A63D91">
        <w:rPr>
          <w:rFonts w:ascii="Times New Roman" w:hAnsi="Times New Roman"/>
          <w:b/>
          <w:color w:val="000000"/>
          <w:sz w:val="24"/>
          <w:szCs w:val="24"/>
        </w:rPr>
        <w:t>c</w:t>
      </w:r>
      <w:r w:rsidR="007C5A33">
        <w:rPr>
          <w:rFonts w:ascii="Times New Roman" w:hAnsi="Times New Roman"/>
          <w:b/>
          <w:color w:val="000000"/>
          <w:sz w:val="24"/>
          <w:szCs w:val="24"/>
        </w:rPr>
        <w:t>edure</w:t>
      </w:r>
      <w:r w:rsidRPr="00396F39">
        <w:rPr>
          <w:rFonts w:ascii="Times New Roman" w:hAnsi="Times New Roman"/>
          <w:b/>
          <w:color w:val="000000"/>
          <w:sz w:val="24"/>
          <w:szCs w:val="24"/>
        </w:rPr>
        <w:t xml:space="preserve"> Statement:</w:t>
      </w:r>
    </w:p>
    <w:p w:rsidR="000849C6" w:rsidRPr="000849C6" w:rsidRDefault="000849C6" w:rsidP="00194E6A">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sidRPr="000849C6">
        <w:rPr>
          <w:rFonts w:ascii="Times New Roman" w:hAnsi="Times New Roman"/>
          <w:b/>
          <w:color w:val="000000"/>
          <w:sz w:val="24"/>
          <w:szCs w:val="24"/>
        </w:rPr>
        <w:t>Purpose:</w:t>
      </w:r>
      <w:r w:rsidRPr="000849C6">
        <w:rPr>
          <w:rFonts w:ascii="Times New Roman" w:hAnsi="Times New Roman"/>
          <w:color w:val="000000"/>
          <w:sz w:val="24"/>
          <w:szCs w:val="24"/>
        </w:rPr>
        <w:t xml:space="preserve"> </w:t>
      </w:r>
    </w:p>
    <w:p w:rsidR="000849C6" w:rsidRPr="000849C6" w:rsidRDefault="000849C6" w:rsidP="000849C6">
      <w:pPr>
        <w:pStyle w:val="ListParagraph"/>
        <w:autoSpaceDE w:val="0"/>
        <w:autoSpaceDN w:val="0"/>
        <w:adjustRightInd w:val="0"/>
        <w:spacing w:after="0" w:line="240" w:lineRule="auto"/>
        <w:ind w:left="600"/>
        <w:rPr>
          <w:rFonts w:ascii="Times New Roman" w:eastAsia="Times New Roman" w:hAnsi="Times New Roman"/>
        </w:rPr>
      </w:pPr>
      <w:r w:rsidRPr="000849C6">
        <w:rPr>
          <w:rFonts w:ascii="Times New Roman" w:hAnsi="Times New Roman"/>
          <w:color w:val="000000"/>
        </w:rPr>
        <w:t xml:space="preserve">The Blood Bank will </w:t>
      </w:r>
      <w:r w:rsidRPr="000849C6">
        <w:rPr>
          <w:rFonts w:ascii="Times New Roman" w:eastAsia="Times New Roman" w:hAnsi="Times New Roman"/>
        </w:rPr>
        <w:t>investigate all reported suspected transfusion reactions experienced by a patient in association with transfusion of blood and/or blood products</w:t>
      </w:r>
      <w:r w:rsidR="00742225">
        <w:rPr>
          <w:rFonts w:ascii="Times New Roman" w:eastAsia="Times New Roman" w:hAnsi="Times New Roman"/>
        </w:rPr>
        <w:t xml:space="preserve"> including </w:t>
      </w:r>
      <w:r w:rsidRPr="000849C6">
        <w:rPr>
          <w:rFonts w:ascii="Times New Roman" w:eastAsia="Times New Roman" w:hAnsi="Times New Roman"/>
        </w:rPr>
        <w:t xml:space="preserve">blood </w:t>
      </w:r>
      <w:proofErr w:type="spellStart"/>
      <w:r w:rsidRPr="000849C6">
        <w:rPr>
          <w:rFonts w:ascii="Times New Roman" w:eastAsia="Times New Roman" w:hAnsi="Times New Roman"/>
        </w:rPr>
        <w:t>crossmatched</w:t>
      </w:r>
      <w:proofErr w:type="spellEnd"/>
      <w:r w:rsidR="00D34C9E">
        <w:rPr>
          <w:rFonts w:ascii="Times New Roman" w:eastAsia="Times New Roman" w:hAnsi="Times New Roman"/>
        </w:rPr>
        <w:t xml:space="preserve"> and products </w:t>
      </w:r>
      <w:r w:rsidR="00354397">
        <w:rPr>
          <w:rFonts w:ascii="Times New Roman" w:eastAsia="Times New Roman" w:hAnsi="Times New Roman"/>
        </w:rPr>
        <w:t xml:space="preserve">dispensed </w:t>
      </w:r>
      <w:r w:rsidR="00354397" w:rsidRPr="000849C6">
        <w:rPr>
          <w:rFonts w:ascii="Times New Roman" w:eastAsia="Times New Roman" w:hAnsi="Times New Roman"/>
        </w:rPr>
        <w:t>by</w:t>
      </w:r>
      <w:r w:rsidRPr="000849C6">
        <w:rPr>
          <w:rFonts w:ascii="Times New Roman" w:eastAsia="Times New Roman" w:hAnsi="Times New Roman"/>
        </w:rPr>
        <w:t xml:space="preserve"> Wake Forest Baptist </w:t>
      </w:r>
      <w:r w:rsidR="00D34C9E">
        <w:rPr>
          <w:rFonts w:ascii="Times New Roman" w:eastAsia="Times New Roman" w:hAnsi="Times New Roman"/>
        </w:rPr>
        <w:t>Blood Bank</w:t>
      </w:r>
      <w:r w:rsidRPr="000849C6">
        <w:rPr>
          <w:rFonts w:ascii="Times New Roman" w:eastAsia="Times New Roman" w:hAnsi="Times New Roman"/>
        </w:rPr>
        <w:t xml:space="preserve"> and sent to other </w:t>
      </w:r>
      <w:r w:rsidR="007016A9">
        <w:rPr>
          <w:rFonts w:ascii="Times New Roman" w:eastAsia="Times New Roman" w:hAnsi="Times New Roman"/>
        </w:rPr>
        <w:t xml:space="preserve">associated </w:t>
      </w:r>
      <w:r w:rsidRPr="000849C6">
        <w:rPr>
          <w:rFonts w:ascii="Times New Roman" w:eastAsia="Times New Roman" w:hAnsi="Times New Roman"/>
        </w:rPr>
        <w:t xml:space="preserve">facilities. The investigation includes: 1) reactions reported to the Blood Bank, 2) delayed reactions due to the formation of antibody following transfusion and 3) if the wrong patient and/or wrong product was transfused. </w:t>
      </w:r>
    </w:p>
    <w:p w:rsidR="000849C6" w:rsidRPr="002A7275" w:rsidRDefault="000849C6" w:rsidP="000849C6">
      <w:pPr>
        <w:spacing w:after="0" w:line="240" w:lineRule="auto"/>
        <w:ind w:left="600"/>
        <w:rPr>
          <w:rFonts w:ascii="Times New Roman" w:eastAsia="Times New Roman" w:hAnsi="Times New Roman"/>
        </w:rPr>
      </w:pPr>
      <w:r>
        <w:rPr>
          <w:rFonts w:ascii="Times New Roman" w:eastAsia="Times New Roman" w:hAnsi="Times New Roman"/>
        </w:rPr>
        <w:t xml:space="preserve">Blood transfusion may result in an adverse event.  </w:t>
      </w:r>
      <w:r w:rsidRPr="002A7275">
        <w:rPr>
          <w:rFonts w:ascii="Times New Roman" w:eastAsia="Times New Roman" w:hAnsi="Times New Roman"/>
        </w:rPr>
        <w:t xml:space="preserve">Any adverse event experienced by a patient in association with a transfusion shall be regarded as a suspected transfusion complication. All suspected transfusion complications shall be evaluated promptly, and reviewed by the medical director. </w:t>
      </w:r>
    </w:p>
    <w:p w:rsidR="000849C6" w:rsidRPr="005340A3" w:rsidRDefault="000849C6" w:rsidP="000849C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0849C6" w:rsidRPr="003505F1" w:rsidRDefault="000849C6" w:rsidP="000849C6">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Responsible</w:t>
      </w:r>
      <w:r w:rsidRPr="00A7112E">
        <w:rPr>
          <w:rFonts w:ascii="Times New Roman" w:hAnsi="Times New Roman"/>
          <w:b/>
          <w:color w:val="000000"/>
          <w:sz w:val="24"/>
          <w:szCs w:val="24"/>
        </w:rPr>
        <w:t xml:space="preserve"> Department/Scope:</w:t>
      </w:r>
    </w:p>
    <w:p w:rsidR="000849C6" w:rsidRPr="00794686" w:rsidRDefault="007C5A33" w:rsidP="00194E6A">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Procedure</w:t>
      </w:r>
      <w:r w:rsidR="000849C6" w:rsidRPr="00794686">
        <w:rPr>
          <w:rFonts w:ascii="Times New Roman" w:hAnsi="Times New Roman"/>
          <w:color w:val="000000"/>
          <w:sz w:val="24"/>
          <w:szCs w:val="24"/>
        </w:rPr>
        <w:t xml:space="preserve"> o</w:t>
      </w:r>
      <w:r w:rsidR="00780B8B">
        <w:rPr>
          <w:rFonts w:ascii="Times New Roman" w:hAnsi="Times New Roman"/>
          <w:color w:val="000000"/>
          <w:sz w:val="24"/>
          <w:szCs w:val="24"/>
        </w:rPr>
        <w:t xml:space="preserve">wner/Implementer:  </w:t>
      </w:r>
      <w:r w:rsidR="000849C6" w:rsidRPr="00794686">
        <w:rPr>
          <w:rFonts w:ascii="Times New Roman" w:hAnsi="Times New Roman"/>
          <w:color w:val="000000"/>
          <w:sz w:val="24"/>
          <w:szCs w:val="24"/>
        </w:rPr>
        <w:t>Julie H. Simmons</w:t>
      </w:r>
      <w:r w:rsidR="00780B8B">
        <w:rPr>
          <w:rFonts w:ascii="Times New Roman" w:hAnsi="Times New Roman"/>
          <w:color w:val="000000"/>
          <w:sz w:val="24"/>
          <w:szCs w:val="24"/>
        </w:rPr>
        <w:t>/ Christina S. Warren</w:t>
      </w:r>
    </w:p>
    <w:p w:rsidR="000849C6" w:rsidRPr="00794686" w:rsidRDefault="007C5A33" w:rsidP="00194E6A">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Procedure</w:t>
      </w:r>
      <w:r w:rsidR="000849C6" w:rsidRPr="00794686">
        <w:rPr>
          <w:rFonts w:ascii="Times New Roman" w:hAnsi="Times New Roman"/>
          <w:color w:val="000000"/>
          <w:sz w:val="24"/>
          <w:szCs w:val="24"/>
        </w:rPr>
        <w:t xml:space="preserve"> prepared by:  </w:t>
      </w:r>
      <w:r w:rsidR="000849C6">
        <w:rPr>
          <w:rFonts w:ascii="Times New Roman" w:hAnsi="Times New Roman"/>
          <w:color w:val="000000"/>
          <w:sz w:val="24"/>
          <w:szCs w:val="24"/>
        </w:rPr>
        <w:t>Julie H. Simmons</w:t>
      </w:r>
    </w:p>
    <w:p w:rsidR="000849C6" w:rsidRPr="00794686" w:rsidRDefault="000849C6" w:rsidP="000849C6">
      <w:pPr>
        <w:autoSpaceDE w:val="0"/>
        <w:autoSpaceDN w:val="0"/>
        <w:adjustRightInd w:val="0"/>
        <w:spacing w:after="0" w:line="240" w:lineRule="auto"/>
        <w:ind w:left="540"/>
        <w:rPr>
          <w:rFonts w:ascii="Times New Roman" w:hAnsi="Times New Roman"/>
          <w:color w:val="000000"/>
          <w:sz w:val="24"/>
          <w:szCs w:val="24"/>
        </w:rPr>
      </w:pPr>
      <w:proofErr w:type="gramStart"/>
      <w:r>
        <w:rPr>
          <w:rFonts w:ascii="Times New Roman" w:hAnsi="Times New Roman"/>
          <w:color w:val="000000"/>
          <w:sz w:val="24"/>
          <w:szCs w:val="24"/>
        </w:rPr>
        <w:t>iii</w:t>
      </w:r>
      <w:proofErr w:type="gramEnd"/>
      <w:r w:rsidRPr="00794686">
        <w:rPr>
          <w:rFonts w:ascii="Times New Roman" w:hAnsi="Times New Roman"/>
          <w:color w:val="000000"/>
          <w:sz w:val="24"/>
          <w:szCs w:val="24"/>
        </w:rPr>
        <w:t xml:space="preserve"> </w:t>
      </w:r>
      <w:r>
        <w:rPr>
          <w:rFonts w:ascii="Times New Roman" w:hAnsi="Times New Roman"/>
          <w:color w:val="000000"/>
          <w:sz w:val="24"/>
          <w:szCs w:val="24"/>
        </w:rPr>
        <w:t xml:space="preserve">       </w:t>
      </w:r>
      <w:r w:rsidRPr="00794686">
        <w:rPr>
          <w:rFonts w:ascii="Times New Roman" w:hAnsi="Times New Roman"/>
          <w:color w:val="000000"/>
          <w:sz w:val="24"/>
          <w:szCs w:val="24"/>
        </w:rPr>
        <w:t>Who performs protocol:     Department staff/management</w:t>
      </w:r>
      <w:r w:rsidRPr="00794686">
        <w:rPr>
          <w:rFonts w:ascii="Times New Roman" w:hAnsi="Times New Roman"/>
          <w:b/>
          <w:color w:val="0070C0"/>
          <w:sz w:val="24"/>
          <w:szCs w:val="24"/>
        </w:rPr>
        <w:t xml:space="preserve"> </w:t>
      </w:r>
    </w:p>
    <w:p w:rsidR="000849C6" w:rsidRDefault="000849C6" w:rsidP="000849C6">
      <w:pPr>
        <w:autoSpaceDE w:val="0"/>
        <w:autoSpaceDN w:val="0"/>
        <w:adjustRightInd w:val="0"/>
        <w:spacing w:after="0" w:line="240" w:lineRule="auto"/>
        <w:rPr>
          <w:rFonts w:ascii="Times New Roman" w:hAnsi="Times New Roman"/>
          <w:b/>
          <w:bCs/>
          <w:color w:val="000000"/>
          <w:sz w:val="24"/>
          <w:szCs w:val="24"/>
        </w:rPr>
      </w:pPr>
      <w:r w:rsidRPr="00A7112E">
        <w:rPr>
          <w:rFonts w:ascii="Times New Roman" w:hAnsi="Times New Roman"/>
          <w:color w:val="000000"/>
          <w:sz w:val="24"/>
          <w:szCs w:val="24"/>
        </w:rPr>
        <w:t xml:space="preserve"> </w:t>
      </w:r>
    </w:p>
    <w:p w:rsidR="000849C6" w:rsidRDefault="000849C6" w:rsidP="000849C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C. Definitions:</w:t>
      </w:r>
    </w:p>
    <w:tbl>
      <w:tblPr>
        <w:tblStyle w:val="TableGrid"/>
        <w:tblW w:w="0" w:type="auto"/>
        <w:tblLook w:val="04A0" w:firstRow="1" w:lastRow="0" w:firstColumn="1" w:lastColumn="0" w:noHBand="0" w:noVBand="1"/>
      </w:tblPr>
      <w:tblGrid>
        <w:gridCol w:w="3119"/>
        <w:gridCol w:w="7671"/>
      </w:tblGrid>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Adverse Reactions</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Adverse reaction due to a blood product transfusion</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Acute Hemolytic</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Acute hemolysis due to red cell incompatibility</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 xml:space="preserve">Febrile, </w:t>
            </w:r>
            <w:proofErr w:type="spellStart"/>
            <w:r w:rsidRPr="008720FC">
              <w:rPr>
                <w:rFonts w:ascii="Times New Roman" w:hAnsi="Times New Roman"/>
                <w:b/>
                <w:bCs/>
                <w:color w:val="000000"/>
              </w:rPr>
              <w:t>non hemolytic</w:t>
            </w:r>
            <w:proofErr w:type="spellEnd"/>
            <w:r w:rsidRPr="008720FC">
              <w:rPr>
                <w:rFonts w:ascii="Times New Roman" w:hAnsi="Times New Roman"/>
                <w:bCs/>
                <w:color w:val="000000"/>
              </w:rPr>
              <w:tab/>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Non hemolytic, due to accumulated cytokines and/or antibody to donor white cells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Urticarial</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Simple localized/allergic reaction due to Antibody to donor plasma proteins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Anaphylactic</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Severe reaction due to anti-IgA antibody to donor plasma proteins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TRALI</w:t>
            </w:r>
            <w:r w:rsidRPr="008720FC">
              <w:rPr>
                <w:rFonts w:ascii="Times New Roman" w:hAnsi="Times New Roman"/>
                <w:bCs/>
                <w:color w:val="000000"/>
              </w:rPr>
              <w:tab/>
            </w:r>
          </w:p>
        </w:tc>
        <w:tc>
          <w:tcPr>
            <w:tcW w:w="7848" w:type="dxa"/>
          </w:tcPr>
          <w:p w:rsidR="00FC027B" w:rsidRPr="008720FC" w:rsidRDefault="00FC027B" w:rsidP="00FC027B">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Transfusion-related acute lung injury due to WBC antibodies and or other WBC-activating agents in components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Transfusion associated sepsis</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Severe reaction due to bacterial contamination</w:t>
            </w:r>
          </w:p>
        </w:tc>
      </w:tr>
      <w:tr w:rsidR="00FC027B" w:rsidRPr="008720FC" w:rsidTr="00780B8B">
        <w:trPr>
          <w:trHeight w:val="287"/>
        </w:trPr>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Circulatory Overload (TACO)</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Transfusion Associated Circulatory Overload; Volume overload</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Delayed Hemolytic</w:t>
            </w:r>
          </w:p>
        </w:tc>
        <w:tc>
          <w:tcPr>
            <w:tcW w:w="7848" w:type="dxa"/>
          </w:tcPr>
          <w:p w:rsidR="00FC027B" w:rsidRPr="008720FC" w:rsidRDefault="00FC027B" w:rsidP="00FC027B">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 xml:space="preserve">Anamnestic immune response to red cell antigens. Direct </w:t>
            </w:r>
            <w:proofErr w:type="spellStart"/>
            <w:r w:rsidRPr="008720FC">
              <w:rPr>
                <w:rFonts w:ascii="Times New Roman" w:hAnsi="Times New Roman"/>
                <w:bCs/>
                <w:color w:val="000000"/>
              </w:rPr>
              <w:t>Antiglobulin</w:t>
            </w:r>
            <w:proofErr w:type="spellEnd"/>
            <w:r w:rsidRPr="008720FC">
              <w:rPr>
                <w:rFonts w:ascii="Times New Roman" w:hAnsi="Times New Roman"/>
                <w:bCs/>
                <w:color w:val="000000"/>
              </w:rPr>
              <w:t xml:space="preserve"> Test positive. Antibody eluted from cells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PTP</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Post transfusion purpura due to recipient platelet antibodies that destroy autologous platelets</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Non-immunologic</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 xml:space="preserve">Adverse reaction due to improper handling or administration of blood products.  (Overheating of red cells, freezing of red cells, improper </w:t>
            </w:r>
            <w:r w:rsidRPr="008720FC">
              <w:rPr>
                <w:rFonts w:ascii="Times New Roman" w:hAnsi="Times New Roman"/>
                <w:bCs/>
                <w:color w:val="000000"/>
              </w:rPr>
              <w:tab/>
              <w:t>infusion solution used, etc.)</w:t>
            </w:r>
          </w:p>
        </w:tc>
      </w:tr>
      <w:tr w:rsidR="00FC027B" w:rsidRPr="008720FC" w:rsidTr="008720FC">
        <w:tc>
          <w:tcPr>
            <w:tcW w:w="316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Market withdrawals / Look backs</w:t>
            </w:r>
          </w:p>
        </w:tc>
        <w:tc>
          <w:tcPr>
            <w:tcW w:w="7848" w:type="dxa"/>
          </w:tcPr>
          <w:p w:rsidR="00FC027B" w:rsidRPr="008720FC" w:rsidRDefault="00FC027B"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Investigation initiated by blood supplier due to potential donor issue.</w:t>
            </w:r>
          </w:p>
        </w:tc>
      </w:tr>
      <w:tr w:rsidR="00FC027B" w:rsidRPr="008720FC" w:rsidTr="008720FC">
        <w:tc>
          <w:tcPr>
            <w:tcW w:w="316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TRX1</w:t>
            </w:r>
          </w:p>
        </w:tc>
        <w:tc>
          <w:tcPr>
            <w:tcW w:w="784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Transfusion Reaction work-up routine</w:t>
            </w:r>
          </w:p>
        </w:tc>
      </w:tr>
      <w:tr w:rsidR="00FC027B" w:rsidRPr="008720FC" w:rsidTr="008720FC">
        <w:tc>
          <w:tcPr>
            <w:tcW w:w="316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
                <w:bCs/>
                <w:color w:val="000000"/>
              </w:rPr>
              <w:t>TRX2</w:t>
            </w:r>
            <w:r w:rsidRPr="008720FC">
              <w:rPr>
                <w:rFonts w:ascii="Times New Roman" w:hAnsi="Times New Roman"/>
                <w:bCs/>
                <w:color w:val="000000"/>
              </w:rPr>
              <w:tab/>
            </w:r>
          </w:p>
        </w:tc>
        <w:tc>
          <w:tcPr>
            <w:tcW w:w="7848" w:type="dxa"/>
          </w:tcPr>
          <w:p w:rsidR="00FC027B" w:rsidRPr="008720FC" w:rsidRDefault="008720FC" w:rsidP="000F1F65">
            <w:pPr>
              <w:autoSpaceDE w:val="0"/>
              <w:autoSpaceDN w:val="0"/>
              <w:adjustRightInd w:val="0"/>
              <w:spacing w:after="0" w:line="240" w:lineRule="auto"/>
              <w:rPr>
                <w:rFonts w:ascii="Times New Roman" w:hAnsi="Times New Roman"/>
                <w:bCs/>
                <w:color w:val="000000"/>
              </w:rPr>
            </w:pPr>
            <w:r w:rsidRPr="008720FC">
              <w:rPr>
                <w:rFonts w:ascii="Times New Roman" w:hAnsi="Times New Roman"/>
                <w:bCs/>
                <w:color w:val="000000"/>
              </w:rPr>
              <w:t>Additional testing performed for Transfusion Reaction work-up if hemolytic</w:t>
            </w:r>
          </w:p>
        </w:tc>
      </w:tr>
    </w:tbl>
    <w:p w:rsidR="00780B8B" w:rsidRDefault="000849C6" w:rsidP="000849C6">
      <w:pPr>
        <w:autoSpaceDE w:val="0"/>
        <w:autoSpaceDN w:val="0"/>
        <w:adjustRightInd w:val="0"/>
        <w:spacing w:after="0" w:line="240" w:lineRule="auto"/>
        <w:rPr>
          <w:rFonts w:ascii="Times New Roman" w:hAnsi="Times New Roman"/>
          <w:b/>
          <w:bCs/>
          <w:color w:val="000000"/>
          <w:sz w:val="24"/>
          <w:szCs w:val="24"/>
        </w:rPr>
      </w:pPr>
      <w:r w:rsidRPr="007A1B12">
        <w:rPr>
          <w:rFonts w:ascii="Times New Roman" w:hAnsi="Times New Roman"/>
          <w:b/>
          <w:bCs/>
          <w:color w:val="000000"/>
          <w:sz w:val="24"/>
          <w:szCs w:val="24"/>
        </w:rPr>
        <w:t xml:space="preserve">   </w:t>
      </w:r>
    </w:p>
    <w:p w:rsidR="00780B8B" w:rsidRDefault="000849C6" w:rsidP="00780B8B">
      <w:pPr>
        <w:autoSpaceDE w:val="0"/>
        <w:autoSpaceDN w:val="0"/>
        <w:adjustRightInd w:val="0"/>
        <w:spacing w:after="0" w:line="240" w:lineRule="auto"/>
        <w:rPr>
          <w:rFonts w:ascii="Times New Roman" w:hAnsi="Times New Roman"/>
          <w:bCs/>
          <w:color w:val="000000"/>
          <w:sz w:val="24"/>
          <w:szCs w:val="24"/>
        </w:rPr>
      </w:pPr>
      <w:r w:rsidRPr="007A1B12">
        <w:rPr>
          <w:rFonts w:ascii="Times New Roman" w:hAnsi="Times New Roman"/>
          <w:b/>
          <w:bCs/>
          <w:color w:val="000000"/>
          <w:sz w:val="24"/>
          <w:szCs w:val="24"/>
        </w:rPr>
        <w:t xml:space="preserve"> D. Sections</w:t>
      </w:r>
      <w:r>
        <w:rPr>
          <w:rFonts w:ascii="Times New Roman" w:hAnsi="Times New Roman"/>
          <w:bCs/>
          <w:color w:val="000000"/>
          <w:sz w:val="24"/>
          <w:szCs w:val="24"/>
        </w:rPr>
        <w:t>:</w:t>
      </w:r>
      <w:r w:rsidR="00C61EC6">
        <w:rPr>
          <w:rFonts w:ascii="Times New Roman" w:hAnsi="Times New Roman"/>
          <w:bCs/>
          <w:color w:val="000000"/>
          <w:sz w:val="24"/>
          <w:szCs w:val="24"/>
        </w:rPr>
        <w:t xml:space="preserve"> NA</w:t>
      </w:r>
    </w:p>
    <w:p w:rsidR="0018699A" w:rsidRPr="0032777F" w:rsidRDefault="00C609D2" w:rsidP="0032777F">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7C5A33">
        <w:rPr>
          <w:rFonts w:ascii="Times New Roman" w:hAnsi="Times New Roman"/>
          <w:b/>
          <w:bCs/>
          <w:color w:val="000000"/>
          <w:sz w:val="24"/>
          <w:szCs w:val="24"/>
        </w:rPr>
        <w:lastRenderedPageBreak/>
        <w:t xml:space="preserve">E. </w:t>
      </w:r>
      <w:r w:rsidR="004F6CA9" w:rsidRPr="0018699A">
        <w:rPr>
          <w:rFonts w:ascii="Times New Roman" w:hAnsi="Times New Roman"/>
          <w:b/>
          <w:bCs/>
          <w:color w:val="000000"/>
          <w:sz w:val="24"/>
          <w:szCs w:val="24"/>
        </w:rPr>
        <w:t>Adve</w:t>
      </w:r>
      <w:r w:rsidR="0036115A" w:rsidRPr="0018699A">
        <w:rPr>
          <w:rFonts w:ascii="Times New Roman" w:hAnsi="Times New Roman"/>
          <w:b/>
          <w:bCs/>
          <w:color w:val="000000"/>
          <w:sz w:val="24"/>
          <w:szCs w:val="24"/>
        </w:rPr>
        <w:t xml:space="preserve">rse Reactions to Transfusion </w:t>
      </w:r>
      <w:r w:rsidR="0018699A" w:rsidRPr="0018699A">
        <w:rPr>
          <w:rFonts w:ascii="Times New Roman" w:hAnsi="Times New Roman"/>
          <w:b/>
          <w:bCs/>
          <w:color w:val="000000"/>
          <w:sz w:val="24"/>
          <w:szCs w:val="24"/>
        </w:rPr>
        <w:t>Protocols</w:t>
      </w:r>
    </w:p>
    <w:p w:rsidR="002A7275" w:rsidRPr="009A217F" w:rsidRDefault="002A7275"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eastAsia="Times New Roman" w:hAnsi="Times New Roman"/>
          <w:sz w:val="24"/>
          <w:szCs w:val="24"/>
        </w:rPr>
        <w:t xml:space="preserve">It is the </w:t>
      </w:r>
      <w:r w:rsidR="00F22B11" w:rsidRPr="009A217F">
        <w:rPr>
          <w:rFonts w:ascii="Times New Roman" w:eastAsia="Times New Roman" w:hAnsi="Times New Roman"/>
          <w:sz w:val="24"/>
          <w:szCs w:val="24"/>
        </w:rPr>
        <w:t>protocol</w:t>
      </w:r>
      <w:r w:rsidRPr="009A217F">
        <w:rPr>
          <w:rFonts w:ascii="Times New Roman" w:eastAsia="Times New Roman" w:hAnsi="Times New Roman"/>
          <w:sz w:val="24"/>
          <w:szCs w:val="24"/>
        </w:rPr>
        <w:t xml:space="preserve"> of the W</w:t>
      </w:r>
      <w:r w:rsidR="0058691C" w:rsidRPr="009A217F">
        <w:rPr>
          <w:rFonts w:ascii="Times New Roman" w:eastAsia="Times New Roman" w:hAnsi="Times New Roman"/>
          <w:sz w:val="24"/>
          <w:szCs w:val="24"/>
        </w:rPr>
        <w:t>ake Forest Baptist Health (WFBH) B</w:t>
      </w:r>
      <w:r w:rsidRPr="009A217F">
        <w:rPr>
          <w:rFonts w:ascii="Times New Roman" w:eastAsia="Times New Roman" w:hAnsi="Times New Roman"/>
          <w:sz w:val="24"/>
          <w:szCs w:val="24"/>
        </w:rPr>
        <w:t xml:space="preserve">lood </w:t>
      </w:r>
      <w:r w:rsidR="0058691C" w:rsidRPr="009A217F">
        <w:rPr>
          <w:rFonts w:ascii="Times New Roman" w:eastAsia="Times New Roman" w:hAnsi="Times New Roman"/>
          <w:sz w:val="24"/>
          <w:szCs w:val="24"/>
        </w:rPr>
        <w:t>B</w:t>
      </w:r>
      <w:r w:rsidRPr="009A217F">
        <w:rPr>
          <w:rFonts w:ascii="Times New Roman" w:eastAsia="Times New Roman" w:hAnsi="Times New Roman"/>
          <w:sz w:val="24"/>
          <w:szCs w:val="24"/>
        </w:rPr>
        <w:t xml:space="preserve">ank to investigate all </w:t>
      </w:r>
      <w:r w:rsidR="001F18FC" w:rsidRPr="009A217F">
        <w:rPr>
          <w:rFonts w:ascii="Times New Roman" w:eastAsia="Times New Roman" w:hAnsi="Times New Roman"/>
          <w:sz w:val="24"/>
          <w:szCs w:val="24"/>
        </w:rPr>
        <w:t xml:space="preserve">reported </w:t>
      </w:r>
      <w:r w:rsidRPr="009A217F">
        <w:rPr>
          <w:rFonts w:ascii="Times New Roman" w:eastAsia="Times New Roman" w:hAnsi="Times New Roman"/>
          <w:sz w:val="24"/>
          <w:szCs w:val="24"/>
        </w:rPr>
        <w:t>suspected transfusion reactions experienced by a patient in association with transfusion of blood and/or blood products.</w:t>
      </w:r>
      <w:r w:rsidR="0058691C" w:rsidRPr="009A217F">
        <w:rPr>
          <w:rFonts w:ascii="Times New Roman" w:eastAsia="Times New Roman" w:hAnsi="Times New Roman"/>
          <w:sz w:val="24"/>
          <w:szCs w:val="24"/>
        </w:rPr>
        <w:t xml:space="preserve"> This includes blood </w:t>
      </w:r>
      <w:proofErr w:type="spellStart"/>
      <w:r w:rsidR="0058691C" w:rsidRPr="009A217F">
        <w:rPr>
          <w:rFonts w:ascii="Times New Roman" w:eastAsia="Times New Roman" w:hAnsi="Times New Roman"/>
          <w:sz w:val="24"/>
          <w:szCs w:val="24"/>
        </w:rPr>
        <w:t>crossmatched</w:t>
      </w:r>
      <w:proofErr w:type="spellEnd"/>
      <w:r w:rsidR="0058691C" w:rsidRPr="009A217F">
        <w:rPr>
          <w:rFonts w:ascii="Times New Roman" w:eastAsia="Times New Roman" w:hAnsi="Times New Roman"/>
          <w:sz w:val="24"/>
          <w:szCs w:val="24"/>
        </w:rPr>
        <w:t xml:space="preserve"> </w:t>
      </w:r>
      <w:r w:rsidR="00D34C9E" w:rsidRPr="009A217F">
        <w:rPr>
          <w:rFonts w:ascii="Times New Roman" w:eastAsia="Times New Roman" w:hAnsi="Times New Roman"/>
          <w:sz w:val="24"/>
          <w:szCs w:val="24"/>
        </w:rPr>
        <w:t xml:space="preserve">and/or products prepared </w:t>
      </w:r>
      <w:r w:rsidR="0058691C" w:rsidRPr="009A217F">
        <w:rPr>
          <w:rFonts w:ascii="Times New Roman" w:eastAsia="Times New Roman" w:hAnsi="Times New Roman"/>
          <w:sz w:val="24"/>
          <w:szCs w:val="24"/>
        </w:rPr>
        <w:t>by WFBH and sent to other facilities or blood transfused by Air Care</w:t>
      </w:r>
      <w:r w:rsidR="0021579C">
        <w:rPr>
          <w:rFonts w:ascii="Times New Roman" w:eastAsia="Times New Roman" w:hAnsi="Times New Roman"/>
          <w:sz w:val="24"/>
          <w:szCs w:val="24"/>
        </w:rPr>
        <w:t xml:space="preserve"> and EMS Ground</w:t>
      </w:r>
      <w:r w:rsidR="0058691C" w:rsidRPr="009A217F">
        <w:rPr>
          <w:rFonts w:ascii="Times New Roman" w:eastAsia="Times New Roman" w:hAnsi="Times New Roman"/>
          <w:sz w:val="24"/>
          <w:szCs w:val="24"/>
        </w:rPr>
        <w:t>.</w:t>
      </w:r>
    </w:p>
    <w:p w:rsidR="00865CA0" w:rsidRPr="009A217F" w:rsidRDefault="00865CA0"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eastAsia="Times New Roman" w:hAnsi="Times New Roman"/>
          <w:sz w:val="24"/>
          <w:szCs w:val="24"/>
        </w:rPr>
        <w:t>The responsible patient</w:t>
      </w:r>
      <w:r w:rsidR="00FE1F1C" w:rsidRPr="009A217F">
        <w:rPr>
          <w:rFonts w:ascii="Times New Roman" w:eastAsia="Times New Roman" w:hAnsi="Times New Roman"/>
          <w:sz w:val="24"/>
          <w:szCs w:val="24"/>
        </w:rPr>
        <w:t>’s</w:t>
      </w:r>
      <w:r w:rsidRPr="009A217F">
        <w:rPr>
          <w:rFonts w:ascii="Times New Roman" w:eastAsia="Times New Roman" w:hAnsi="Times New Roman"/>
          <w:sz w:val="24"/>
          <w:szCs w:val="24"/>
        </w:rPr>
        <w:t xml:space="preserve"> physician will determine that a transfusion reaction has occurred. </w:t>
      </w:r>
    </w:p>
    <w:p w:rsidR="00865CA0" w:rsidRPr="009A217F" w:rsidRDefault="00865CA0"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eastAsia="Times New Roman" w:hAnsi="Times New Roman"/>
          <w:sz w:val="24"/>
          <w:szCs w:val="24"/>
        </w:rPr>
        <w:t xml:space="preserve">Blood and urine samples will be collected and submitted to the Blood Bank with the unit(s) transfused for the transfusion reaction work-up of all suspected transfusion reactions with the exception of simple localized urticarial (hives) reactions as determined by the responsible physician. </w:t>
      </w:r>
    </w:p>
    <w:p w:rsidR="005533F5" w:rsidRPr="009A217F" w:rsidRDefault="005533F5" w:rsidP="00C86299">
      <w:pPr>
        <w:pStyle w:val="ListParagraph"/>
        <w:numPr>
          <w:ilvl w:val="0"/>
          <w:numId w:val="1"/>
        </w:numPr>
        <w:spacing w:after="120" w:line="240" w:lineRule="auto"/>
        <w:rPr>
          <w:rFonts w:ascii="Times New Roman" w:hAnsi="Times New Roman"/>
          <w:bCs/>
          <w:color w:val="FF0000"/>
          <w:sz w:val="24"/>
          <w:szCs w:val="24"/>
        </w:rPr>
      </w:pPr>
      <w:r w:rsidRPr="009A217F">
        <w:rPr>
          <w:rFonts w:ascii="Times New Roman" w:eastAsia="Times New Roman" w:hAnsi="Times New Roman"/>
          <w:color w:val="FF0000"/>
          <w:sz w:val="24"/>
          <w:szCs w:val="24"/>
        </w:rPr>
        <w:t xml:space="preserve">The pathology resident and/or medical director should be paged as soon as a transfusion reaction is reported to the Blood Bank so that they can check on the clinical status of the patient. </w:t>
      </w:r>
    </w:p>
    <w:p w:rsidR="005533F5" w:rsidRPr="009A217F" w:rsidRDefault="005533F5" w:rsidP="00C86299">
      <w:pPr>
        <w:pStyle w:val="ListParagraph"/>
        <w:numPr>
          <w:ilvl w:val="0"/>
          <w:numId w:val="1"/>
        </w:numPr>
        <w:spacing w:after="120" w:line="240" w:lineRule="auto"/>
        <w:rPr>
          <w:rFonts w:ascii="Times New Roman" w:hAnsi="Times New Roman"/>
          <w:bCs/>
          <w:color w:val="FF0000"/>
          <w:sz w:val="24"/>
          <w:szCs w:val="24"/>
        </w:rPr>
      </w:pPr>
      <w:r w:rsidRPr="009A217F">
        <w:rPr>
          <w:rFonts w:ascii="Times New Roman" w:eastAsia="Times New Roman" w:hAnsi="Times New Roman"/>
          <w:color w:val="FF0000"/>
          <w:sz w:val="24"/>
          <w:szCs w:val="24"/>
        </w:rPr>
        <w:t>Notification of the pathology resident or medical director should occur before testing is started and the notification should be document</w:t>
      </w:r>
      <w:r w:rsidR="009A7BE7" w:rsidRPr="009A217F">
        <w:rPr>
          <w:rFonts w:ascii="Times New Roman" w:eastAsia="Times New Roman" w:hAnsi="Times New Roman"/>
          <w:color w:val="FF0000"/>
          <w:sz w:val="24"/>
          <w:szCs w:val="24"/>
        </w:rPr>
        <w:t>ed</w:t>
      </w:r>
      <w:r w:rsidRPr="009A217F">
        <w:rPr>
          <w:rFonts w:ascii="Times New Roman" w:eastAsia="Times New Roman" w:hAnsi="Times New Roman"/>
          <w:color w:val="FF0000"/>
          <w:sz w:val="24"/>
          <w:szCs w:val="24"/>
        </w:rPr>
        <w:t xml:space="preserve"> on the</w:t>
      </w:r>
      <w:r w:rsidR="009A7BE7" w:rsidRPr="009A217F">
        <w:rPr>
          <w:rFonts w:ascii="Times New Roman" w:eastAsia="Times New Roman" w:hAnsi="Times New Roman"/>
          <w:color w:val="FF0000"/>
          <w:sz w:val="24"/>
          <w:szCs w:val="24"/>
        </w:rPr>
        <w:t xml:space="preserve"> Suspected Adverse</w:t>
      </w:r>
      <w:r w:rsidRPr="009A217F">
        <w:rPr>
          <w:rFonts w:ascii="Times New Roman" w:eastAsia="Times New Roman" w:hAnsi="Times New Roman"/>
          <w:color w:val="FF0000"/>
          <w:sz w:val="24"/>
          <w:szCs w:val="24"/>
        </w:rPr>
        <w:t xml:space="preserve"> Transfusion </w:t>
      </w:r>
      <w:r w:rsidR="009A7BE7" w:rsidRPr="009A217F">
        <w:rPr>
          <w:rFonts w:ascii="Times New Roman" w:eastAsia="Times New Roman" w:hAnsi="Times New Roman"/>
          <w:color w:val="FF0000"/>
          <w:sz w:val="24"/>
          <w:szCs w:val="24"/>
        </w:rPr>
        <w:t xml:space="preserve">Reaction Investigation Part II </w:t>
      </w:r>
      <w:r w:rsidRPr="009A217F">
        <w:rPr>
          <w:rFonts w:ascii="Times New Roman" w:eastAsia="Times New Roman" w:hAnsi="Times New Roman"/>
          <w:color w:val="FF0000"/>
          <w:sz w:val="24"/>
          <w:szCs w:val="24"/>
        </w:rPr>
        <w:t>form including the name of the person notified.</w:t>
      </w:r>
    </w:p>
    <w:p w:rsidR="0043614A" w:rsidRPr="009A217F" w:rsidRDefault="0043614A"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hAnsi="Times New Roman"/>
          <w:bCs/>
          <w:sz w:val="24"/>
          <w:szCs w:val="24"/>
        </w:rPr>
        <w:t xml:space="preserve">The medical director or pathology resident MUST approve the issue of additional products after the reaction work-up has been completed and should be contacted if products are requested before this occurs. </w:t>
      </w:r>
    </w:p>
    <w:p w:rsidR="0063529A" w:rsidRPr="009A217F" w:rsidRDefault="0063529A" w:rsidP="00C86299">
      <w:pPr>
        <w:pStyle w:val="ListParagraph"/>
        <w:numPr>
          <w:ilvl w:val="0"/>
          <w:numId w:val="1"/>
        </w:numPr>
        <w:spacing w:after="120" w:line="240" w:lineRule="auto"/>
        <w:rPr>
          <w:rFonts w:ascii="Times New Roman" w:hAnsi="Times New Roman"/>
          <w:bCs/>
          <w:sz w:val="24"/>
          <w:szCs w:val="24"/>
        </w:rPr>
      </w:pPr>
      <w:r w:rsidRPr="009A217F">
        <w:rPr>
          <w:rFonts w:ascii="Times New Roman" w:hAnsi="Times New Roman"/>
          <w:bCs/>
          <w:sz w:val="24"/>
          <w:szCs w:val="24"/>
        </w:rPr>
        <w:t xml:space="preserve">All reported transfusion reactions will be recorded in the Transfusion Reaction Log Book with patient name, medical record number, donor number/component involved, time of reaction, time reported to Blood Bank, time pathologist called, time additional blood products are made available, results of Gram stain and culture report if applicable, and Medical Director comments. </w:t>
      </w:r>
    </w:p>
    <w:p w:rsidR="008421D0" w:rsidRPr="0021579C" w:rsidRDefault="008421D0" w:rsidP="0021579C">
      <w:pPr>
        <w:pStyle w:val="ListParagraph"/>
        <w:numPr>
          <w:ilvl w:val="0"/>
          <w:numId w:val="1"/>
        </w:numPr>
        <w:spacing w:after="120" w:line="240" w:lineRule="auto"/>
        <w:rPr>
          <w:rFonts w:ascii="Times New Roman" w:eastAsia="Times New Roman" w:hAnsi="Times New Roman"/>
          <w:sz w:val="24"/>
          <w:szCs w:val="24"/>
        </w:rPr>
      </w:pPr>
      <w:r w:rsidRPr="009A217F">
        <w:rPr>
          <w:rFonts w:ascii="Times New Roman" w:eastAsia="Times New Roman" w:hAnsi="Times New Roman"/>
          <w:sz w:val="24"/>
          <w:szCs w:val="24"/>
        </w:rPr>
        <w:t xml:space="preserve">The pathology resident will evaluate the initial results and obtain clinical information as needed. </w:t>
      </w:r>
      <w:r w:rsidRPr="0021579C">
        <w:rPr>
          <w:rFonts w:ascii="Times New Roman" w:hAnsi="Times New Roman"/>
          <w:sz w:val="24"/>
          <w:szCs w:val="24"/>
        </w:rPr>
        <w:t xml:space="preserve">They will document their findings in </w:t>
      </w:r>
      <w:proofErr w:type="spellStart"/>
      <w:r w:rsidRPr="0021579C">
        <w:rPr>
          <w:rFonts w:ascii="Times New Roman" w:hAnsi="Times New Roman"/>
          <w:sz w:val="24"/>
          <w:szCs w:val="24"/>
        </w:rPr>
        <w:t>WakeOne</w:t>
      </w:r>
      <w:proofErr w:type="spellEnd"/>
      <w:r w:rsidRPr="0021579C">
        <w:rPr>
          <w:rFonts w:ascii="Times New Roman" w:hAnsi="Times New Roman"/>
          <w:sz w:val="24"/>
          <w:szCs w:val="24"/>
        </w:rPr>
        <w:t xml:space="preserve">. </w:t>
      </w:r>
    </w:p>
    <w:p w:rsidR="008421D0" w:rsidRPr="009A217F" w:rsidRDefault="008421D0" w:rsidP="00C86299">
      <w:pPr>
        <w:pStyle w:val="ListParagraph"/>
        <w:numPr>
          <w:ilvl w:val="1"/>
          <w:numId w:val="1"/>
        </w:numPr>
        <w:spacing w:after="120" w:line="240" w:lineRule="auto"/>
        <w:rPr>
          <w:rFonts w:ascii="Times New Roman" w:hAnsi="Times New Roman"/>
          <w:sz w:val="24"/>
          <w:szCs w:val="24"/>
        </w:rPr>
      </w:pPr>
      <w:r w:rsidRPr="009A217F">
        <w:rPr>
          <w:rFonts w:ascii="Times New Roman" w:hAnsi="Times New Roman"/>
          <w:sz w:val="24"/>
          <w:szCs w:val="24"/>
        </w:rPr>
        <w:t xml:space="preserve">The pathology resident will consult with the patient’s physician and medical director and order additional testing as needed. </w:t>
      </w:r>
    </w:p>
    <w:p w:rsidR="008421D0" w:rsidRPr="009A217F" w:rsidRDefault="008421D0" w:rsidP="00C86299">
      <w:pPr>
        <w:pStyle w:val="ListParagraph"/>
        <w:numPr>
          <w:ilvl w:val="0"/>
          <w:numId w:val="1"/>
        </w:numPr>
        <w:spacing w:after="120" w:line="240" w:lineRule="auto"/>
        <w:rPr>
          <w:rFonts w:ascii="Times New Roman" w:eastAsia="Times New Roman" w:hAnsi="Times New Roman"/>
          <w:sz w:val="24"/>
          <w:szCs w:val="24"/>
        </w:rPr>
      </w:pPr>
      <w:r w:rsidRPr="009A217F">
        <w:rPr>
          <w:rFonts w:ascii="Times New Roman" w:hAnsi="Times New Roman"/>
          <w:sz w:val="24"/>
          <w:szCs w:val="24"/>
        </w:rPr>
        <w:t xml:space="preserve">The pathology resident will complete the Blood Utilization Review Form.  </w:t>
      </w:r>
    </w:p>
    <w:p w:rsidR="008421D0" w:rsidRPr="009A217F" w:rsidRDefault="008421D0"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9A217F">
        <w:rPr>
          <w:rFonts w:ascii="Times New Roman" w:eastAsia="Times New Roman" w:hAnsi="Times New Roman"/>
          <w:sz w:val="24"/>
          <w:szCs w:val="24"/>
        </w:rPr>
        <w:t xml:space="preserve">Interpretation of the evaluation shall be recorded in the patient’s medical record and communicated to the patient’s physician for all reported reactions including; but, not limited to, hemolytic reaction, bacterial contamination, TRALI, or other serious complication of transfusion. </w:t>
      </w:r>
    </w:p>
    <w:p w:rsidR="004A765E" w:rsidRPr="009A217F" w:rsidRDefault="004A765E"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9A217F">
        <w:rPr>
          <w:rFonts w:ascii="Times New Roman" w:eastAsia="Times New Roman" w:hAnsi="Times New Roman"/>
          <w:sz w:val="24"/>
          <w:szCs w:val="24"/>
        </w:rPr>
        <w:t xml:space="preserve">Cancel any tests that are not performed to avoid billing the patient.  Do not use </w:t>
      </w:r>
      <w:r w:rsidR="00C86299">
        <w:rPr>
          <w:rFonts w:ascii="Times New Roman" w:eastAsia="Times New Roman" w:hAnsi="Times New Roman"/>
          <w:sz w:val="24"/>
          <w:szCs w:val="24"/>
        </w:rPr>
        <w:t>“</w:t>
      </w:r>
      <w:r w:rsidRPr="009A217F">
        <w:rPr>
          <w:rFonts w:ascii="Times New Roman" w:eastAsia="Times New Roman" w:hAnsi="Times New Roman"/>
          <w:sz w:val="24"/>
          <w:szCs w:val="24"/>
        </w:rPr>
        <w:t>Not Tested</w:t>
      </w:r>
      <w:r w:rsidR="0021579C">
        <w:rPr>
          <w:rFonts w:ascii="Times New Roman" w:eastAsia="Times New Roman" w:hAnsi="Times New Roman"/>
          <w:sz w:val="24"/>
          <w:szCs w:val="24"/>
        </w:rPr>
        <w:t>”</w:t>
      </w:r>
      <w:r w:rsidRPr="009A217F">
        <w:rPr>
          <w:rFonts w:ascii="Times New Roman" w:eastAsia="Times New Roman" w:hAnsi="Times New Roman"/>
          <w:sz w:val="24"/>
          <w:szCs w:val="24"/>
        </w:rPr>
        <w:t xml:space="preserve"> or </w:t>
      </w:r>
      <w:r w:rsidR="0021579C">
        <w:rPr>
          <w:rFonts w:ascii="Times New Roman" w:eastAsia="Times New Roman" w:hAnsi="Times New Roman"/>
          <w:sz w:val="24"/>
          <w:szCs w:val="24"/>
        </w:rPr>
        <w:t>“</w:t>
      </w:r>
      <w:r w:rsidRPr="009A217F">
        <w:rPr>
          <w:rFonts w:ascii="Times New Roman" w:eastAsia="Times New Roman" w:hAnsi="Times New Roman"/>
          <w:sz w:val="24"/>
          <w:szCs w:val="24"/>
        </w:rPr>
        <w:t xml:space="preserve">Not </w:t>
      </w:r>
      <w:proofErr w:type="gramStart"/>
      <w:r w:rsidRPr="009A217F">
        <w:rPr>
          <w:rFonts w:ascii="Times New Roman" w:eastAsia="Times New Roman" w:hAnsi="Times New Roman"/>
          <w:sz w:val="24"/>
          <w:szCs w:val="24"/>
        </w:rPr>
        <w:t>Done</w:t>
      </w:r>
      <w:proofErr w:type="gramEnd"/>
      <w:r w:rsidR="0021579C">
        <w:rPr>
          <w:rFonts w:ascii="Times New Roman" w:eastAsia="Times New Roman" w:hAnsi="Times New Roman"/>
          <w:sz w:val="24"/>
          <w:szCs w:val="24"/>
        </w:rPr>
        <w:t>”</w:t>
      </w:r>
      <w:r w:rsidRPr="009A217F">
        <w:rPr>
          <w:rFonts w:ascii="Times New Roman" w:eastAsia="Times New Roman" w:hAnsi="Times New Roman"/>
          <w:sz w:val="24"/>
          <w:szCs w:val="24"/>
        </w:rPr>
        <w:t xml:space="preserve">. </w:t>
      </w:r>
    </w:p>
    <w:p w:rsidR="00A61A6C" w:rsidRPr="009A217F" w:rsidRDefault="00A61A6C" w:rsidP="00C86299">
      <w:pPr>
        <w:pStyle w:val="ListParagraph"/>
        <w:numPr>
          <w:ilvl w:val="0"/>
          <w:numId w:val="1"/>
        </w:numPr>
        <w:spacing w:after="120" w:line="240" w:lineRule="auto"/>
        <w:ind w:left="1260" w:hanging="540"/>
        <w:rPr>
          <w:rFonts w:ascii="Times New Roman" w:hAnsi="Times New Roman"/>
          <w:bCs/>
          <w:sz w:val="24"/>
          <w:szCs w:val="24"/>
        </w:rPr>
      </w:pPr>
      <w:r w:rsidRPr="009A217F">
        <w:rPr>
          <w:rFonts w:ascii="Times New Roman" w:eastAsia="Times New Roman" w:hAnsi="Times New Roman"/>
          <w:sz w:val="24"/>
          <w:szCs w:val="24"/>
        </w:rPr>
        <w:t>Urticarial (hives) and allergic mild reactions</w:t>
      </w:r>
      <w:r w:rsidR="00733D92" w:rsidRPr="009A217F">
        <w:rPr>
          <w:rFonts w:ascii="Times New Roman" w:eastAsia="Times New Roman" w:hAnsi="Times New Roman"/>
          <w:sz w:val="24"/>
          <w:szCs w:val="24"/>
        </w:rPr>
        <w:t xml:space="preserve"> </w:t>
      </w:r>
      <w:r w:rsidR="00D34C9E" w:rsidRPr="009A217F">
        <w:rPr>
          <w:rFonts w:ascii="Times New Roman" w:eastAsia="Times New Roman" w:hAnsi="Times New Roman"/>
          <w:sz w:val="24"/>
          <w:szCs w:val="24"/>
        </w:rPr>
        <w:t>(itching, rash, pruritus, hives)</w:t>
      </w:r>
    </w:p>
    <w:p w:rsidR="00A61A6C" w:rsidRPr="009A217F" w:rsidRDefault="00920BCF" w:rsidP="00C86299">
      <w:pPr>
        <w:pStyle w:val="ListParagraph"/>
        <w:numPr>
          <w:ilvl w:val="1"/>
          <w:numId w:val="1"/>
        </w:numPr>
        <w:spacing w:after="120" w:line="240" w:lineRule="auto"/>
        <w:ind w:left="1980" w:hanging="540"/>
        <w:rPr>
          <w:rFonts w:ascii="Times New Roman" w:hAnsi="Times New Roman"/>
          <w:bCs/>
          <w:sz w:val="24"/>
          <w:szCs w:val="24"/>
        </w:rPr>
      </w:pPr>
      <w:r w:rsidRPr="009A217F">
        <w:rPr>
          <w:rFonts w:ascii="Times New Roman" w:eastAsia="Times New Roman" w:hAnsi="Times New Roman"/>
          <w:sz w:val="24"/>
          <w:szCs w:val="24"/>
        </w:rPr>
        <w:t xml:space="preserve">Mild reactions (allergic/urticarial) need </w:t>
      </w:r>
      <w:r w:rsidR="00F25653" w:rsidRPr="009A217F">
        <w:rPr>
          <w:rFonts w:ascii="Times New Roman" w:eastAsia="Times New Roman" w:hAnsi="Times New Roman"/>
          <w:sz w:val="24"/>
          <w:szCs w:val="24"/>
        </w:rPr>
        <w:t>NOT</w:t>
      </w:r>
      <w:r w:rsidRPr="009A217F">
        <w:rPr>
          <w:rFonts w:ascii="Times New Roman" w:eastAsia="Times New Roman" w:hAnsi="Times New Roman"/>
          <w:sz w:val="24"/>
          <w:szCs w:val="24"/>
        </w:rPr>
        <w:t xml:space="preserve"> be evaluated as possible hemolytic </w:t>
      </w:r>
      <w:r w:rsidR="00865CA0" w:rsidRPr="009A217F">
        <w:rPr>
          <w:rFonts w:ascii="Times New Roman" w:eastAsia="Times New Roman" w:hAnsi="Times New Roman"/>
          <w:sz w:val="24"/>
          <w:szCs w:val="24"/>
        </w:rPr>
        <w:t xml:space="preserve">reactions.  </w:t>
      </w:r>
    </w:p>
    <w:p w:rsidR="006D712C" w:rsidRPr="00C86299" w:rsidRDefault="00D34C9E" w:rsidP="00C86299">
      <w:pPr>
        <w:pStyle w:val="ListParagraph"/>
        <w:numPr>
          <w:ilvl w:val="1"/>
          <w:numId w:val="1"/>
        </w:numPr>
        <w:spacing w:after="120" w:line="240" w:lineRule="auto"/>
        <w:ind w:left="1980" w:hanging="540"/>
        <w:rPr>
          <w:rFonts w:ascii="Times New Roman" w:hAnsi="Times New Roman"/>
          <w:sz w:val="24"/>
          <w:szCs w:val="24"/>
        </w:rPr>
      </w:pPr>
      <w:r w:rsidRPr="00C86299">
        <w:rPr>
          <w:rFonts w:ascii="Times New Roman" w:hAnsi="Times New Roman"/>
          <w:sz w:val="24"/>
          <w:szCs w:val="24"/>
        </w:rPr>
        <w:t>It</w:t>
      </w:r>
      <w:r w:rsidR="00920BCF" w:rsidRPr="00C86299">
        <w:rPr>
          <w:rFonts w:ascii="Times New Roman" w:hAnsi="Times New Roman"/>
          <w:sz w:val="24"/>
          <w:szCs w:val="24"/>
        </w:rPr>
        <w:t xml:space="preserve"> will be evaluated based on </w:t>
      </w:r>
      <w:r w:rsidR="00865CA0" w:rsidRPr="00C86299">
        <w:rPr>
          <w:rFonts w:ascii="Times New Roman" w:hAnsi="Times New Roman"/>
          <w:sz w:val="24"/>
          <w:szCs w:val="24"/>
        </w:rPr>
        <w:t xml:space="preserve">the responsible physician’s determination that the reaction is a simple localized urticarial (hives) and the patient is stable.  </w:t>
      </w:r>
    </w:p>
    <w:p w:rsidR="00A61A6C" w:rsidRPr="00C86299" w:rsidRDefault="00865CA0" w:rsidP="00C86299">
      <w:pPr>
        <w:pStyle w:val="ListParagraph"/>
        <w:numPr>
          <w:ilvl w:val="1"/>
          <w:numId w:val="1"/>
        </w:numPr>
        <w:spacing w:after="120" w:line="240" w:lineRule="auto"/>
        <w:ind w:left="1980" w:hanging="540"/>
        <w:rPr>
          <w:rFonts w:ascii="Times New Roman" w:hAnsi="Times New Roman"/>
          <w:sz w:val="24"/>
          <w:szCs w:val="24"/>
        </w:rPr>
      </w:pPr>
      <w:r w:rsidRPr="00C86299">
        <w:rPr>
          <w:rFonts w:ascii="Times New Roman" w:hAnsi="Times New Roman"/>
          <w:sz w:val="24"/>
          <w:szCs w:val="24"/>
        </w:rPr>
        <w:t xml:space="preserve">Simple localized urticarial reactions do </w:t>
      </w:r>
      <w:r w:rsidR="00F25653" w:rsidRPr="00C86299">
        <w:rPr>
          <w:rFonts w:ascii="Times New Roman" w:hAnsi="Times New Roman"/>
          <w:sz w:val="24"/>
          <w:szCs w:val="24"/>
        </w:rPr>
        <w:t>NOT</w:t>
      </w:r>
      <w:r w:rsidRPr="00C86299">
        <w:rPr>
          <w:rFonts w:ascii="Times New Roman" w:hAnsi="Times New Roman"/>
          <w:sz w:val="24"/>
          <w:szCs w:val="24"/>
        </w:rPr>
        <w:t xml:space="preserve"> require that a blood or urine specimen be sent to the Blood Bank.  The </w:t>
      </w:r>
      <w:proofErr w:type="spellStart"/>
      <w:r w:rsidRPr="00C86299">
        <w:rPr>
          <w:rFonts w:ascii="Times New Roman" w:hAnsi="Times New Roman"/>
          <w:sz w:val="24"/>
          <w:szCs w:val="24"/>
        </w:rPr>
        <w:t>transfusionist</w:t>
      </w:r>
      <w:proofErr w:type="spellEnd"/>
      <w:r w:rsidRPr="00C86299">
        <w:rPr>
          <w:rFonts w:ascii="Times New Roman" w:hAnsi="Times New Roman"/>
          <w:sz w:val="24"/>
          <w:szCs w:val="24"/>
        </w:rPr>
        <w:t xml:space="preserve"> should indicate that a transfusion reaction has occurred by checking “yes” on the </w:t>
      </w:r>
      <w:r w:rsidR="005E31F2" w:rsidRPr="00C86299">
        <w:rPr>
          <w:rFonts w:ascii="Times New Roman" w:hAnsi="Times New Roman"/>
          <w:sz w:val="24"/>
          <w:szCs w:val="24"/>
        </w:rPr>
        <w:t xml:space="preserve">transfusion </w:t>
      </w:r>
      <w:r w:rsidRPr="00C86299">
        <w:rPr>
          <w:rFonts w:ascii="Times New Roman" w:hAnsi="Times New Roman"/>
          <w:sz w:val="24"/>
          <w:szCs w:val="24"/>
        </w:rPr>
        <w:t xml:space="preserve">unit tag, marking urticarial </w:t>
      </w:r>
      <w:r w:rsidR="005E31F2" w:rsidRPr="00C86299">
        <w:rPr>
          <w:rFonts w:ascii="Times New Roman" w:hAnsi="Times New Roman"/>
          <w:sz w:val="24"/>
          <w:szCs w:val="24"/>
        </w:rPr>
        <w:t xml:space="preserve">on </w:t>
      </w:r>
      <w:r w:rsidRPr="00C86299">
        <w:rPr>
          <w:rFonts w:ascii="Times New Roman" w:hAnsi="Times New Roman"/>
          <w:sz w:val="24"/>
          <w:szCs w:val="24"/>
        </w:rPr>
        <w:t>the unit tag and writing “no specime</w:t>
      </w:r>
      <w:r w:rsidR="005E31F2" w:rsidRPr="00C86299">
        <w:rPr>
          <w:rFonts w:ascii="Times New Roman" w:hAnsi="Times New Roman"/>
          <w:sz w:val="24"/>
          <w:szCs w:val="24"/>
        </w:rPr>
        <w:t xml:space="preserve">ns collected” on the unit tag. </w:t>
      </w:r>
    </w:p>
    <w:p w:rsidR="005E31F2" w:rsidRPr="00C86299" w:rsidRDefault="005E31F2" w:rsidP="005E31F2">
      <w:pPr>
        <w:pStyle w:val="ListParagraph"/>
        <w:numPr>
          <w:ilvl w:val="0"/>
          <w:numId w:val="33"/>
        </w:numPr>
        <w:spacing w:after="0" w:line="240" w:lineRule="auto"/>
        <w:rPr>
          <w:rFonts w:ascii="Times New Roman" w:hAnsi="Times New Roman"/>
          <w:bCs/>
          <w:sz w:val="24"/>
          <w:szCs w:val="24"/>
        </w:rPr>
      </w:pPr>
      <w:r w:rsidRPr="00C86299">
        <w:rPr>
          <w:rFonts w:ascii="Times New Roman" w:eastAsia="Times New Roman" w:hAnsi="Times New Roman"/>
          <w:sz w:val="24"/>
          <w:szCs w:val="24"/>
        </w:rPr>
        <w:lastRenderedPageBreak/>
        <w:t>If ‘No Specimen collected’ is not written on the transfusion unit tag, then Blood Bank staff may record it on the transfusion product tag to document.</w:t>
      </w:r>
    </w:p>
    <w:p w:rsidR="001F18FC" w:rsidRPr="00C86299" w:rsidRDefault="001F18FC" w:rsidP="001F18FC">
      <w:pPr>
        <w:pStyle w:val="ListParagraph"/>
        <w:spacing w:after="0" w:line="240" w:lineRule="auto"/>
        <w:ind w:left="2160"/>
        <w:rPr>
          <w:rFonts w:ascii="Times New Roman" w:hAnsi="Times New Roman"/>
          <w:bCs/>
          <w:sz w:val="24"/>
          <w:szCs w:val="24"/>
        </w:rPr>
      </w:pPr>
    </w:p>
    <w:p w:rsidR="00D34C9E" w:rsidRPr="00C86299" w:rsidRDefault="001F18FC" w:rsidP="001F18FC">
      <w:pPr>
        <w:pStyle w:val="ListParagraph"/>
        <w:numPr>
          <w:ilvl w:val="0"/>
          <w:numId w:val="33"/>
        </w:numPr>
        <w:spacing w:after="0" w:line="240" w:lineRule="auto"/>
        <w:rPr>
          <w:rFonts w:ascii="Times New Roman" w:eastAsia="Times New Roman" w:hAnsi="Times New Roman"/>
          <w:sz w:val="24"/>
          <w:szCs w:val="24"/>
        </w:rPr>
      </w:pPr>
      <w:r w:rsidRPr="00C86299">
        <w:rPr>
          <w:rFonts w:ascii="Times New Roman" w:eastAsia="Times New Roman" w:hAnsi="Times New Roman"/>
          <w:sz w:val="24"/>
          <w:szCs w:val="24"/>
        </w:rPr>
        <w:t>For Simple Localized Urticarial Reactions:</w:t>
      </w:r>
    </w:p>
    <w:tbl>
      <w:tblPr>
        <w:tblStyle w:val="TableGrid"/>
        <w:tblW w:w="0" w:type="auto"/>
        <w:tblInd w:w="1800" w:type="dxa"/>
        <w:tblLook w:val="04A0" w:firstRow="1" w:lastRow="0" w:firstColumn="1" w:lastColumn="0" w:noHBand="0" w:noVBand="1"/>
      </w:tblPr>
      <w:tblGrid>
        <w:gridCol w:w="4357"/>
        <w:gridCol w:w="4633"/>
      </w:tblGrid>
      <w:tr w:rsidR="00D34C9E" w:rsidRPr="00C86299" w:rsidTr="00733D92">
        <w:tc>
          <w:tcPr>
            <w:tcW w:w="4483" w:type="dxa"/>
            <w:shd w:val="clear" w:color="auto" w:fill="D9D9D9" w:themeFill="background1" w:themeFillShade="D9"/>
          </w:tcPr>
          <w:p w:rsidR="00D34C9E" w:rsidRPr="00C86299" w:rsidRDefault="00D34C9E" w:rsidP="00D34C9E">
            <w:pPr>
              <w:pStyle w:val="ListParagraph"/>
              <w:spacing w:after="0" w:line="240" w:lineRule="auto"/>
              <w:ind w:left="0"/>
              <w:rPr>
                <w:rFonts w:ascii="Times New Roman" w:hAnsi="Times New Roman"/>
                <w:bCs/>
                <w:sz w:val="24"/>
                <w:szCs w:val="24"/>
              </w:rPr>
            </w:pPr>
            <w:r w:rsidRPr="00C86299">
              <w:rPr>
                <w:rFonts w:ascii="Times New Roman" w:hAnsi="Times New Roman"/>
                <w:bCs/>
                <w:sz w:val="24"/>
                <w:szCs w:val="24"/>
              </w:rPr>
              <w:t>IF</w:t>
            </w:r>
          </w:p>
        </w:tc>
        <w:tc>
          <w:tcPr>
            <w:tcW w:w="4733" w:type="dxa"/>
            <w:shd w:val="clear" w:color="auto" w:fill="D9D9D9" w:themeFill="background1" w:themeFillShade="D9"/>
          </w:tcPr>
          <w:p w:rsidR="00D34C9E" w:rsidRPr="00C86299" w:rsidRDefault="00D34C9E" w:rsidP="00D34C9E">
            <w:pPr>
              <w:pStyle w:val="ListParagraph"/>
              <w:spacing w:after="0" w:line="240" w:lineRule="auto"/>
              <w:ind w:left="0"/>
              <w:rPr>
                <w:rFonts w:ascii="Times New Roman" w:hAnsi="Times New Roman"/>
                <w:bCs/>
                <w:sz w:val="24"/>
                <w:szCs w:val="24"/>
              </w:rPr>
            </w:pPr>
            <w:r w:rsidRPr="00C86299">
              <w:rPr>
                <w:rFonts w:ascii="Times New Roman" w:hAnsi="Times New Roman"/>
                <w:bCs/>
                <w:sz w:val="24"/>
                <w:szCs w:val="24"/>
              </w:rPr>
              <w:t>DO</w:t>
            </w:r>
          </w:p>
        </w:tc>
      </w:tr>
      <w:tr w:rsidR="00D34C9E" w:rsidRPr="00C86299" w:rsidTr="00733D92">
        <w:tc>
          <w:tcPr>
            <w:tcW w:w="4483" w:type="dxa"/>
          </w:tcPr>
          <w:p w:rsidR="00D34C9E" w:rsidRPr="00C86299" w:rsidRDefault="00D34C9E" w:rsidP="00EF4D44">
            <w:pPr>
              <w:pStyle w:val="ListParagraph"/>
              <w:spacing w:after="0" w:line="240" w:lineRule="auto"/>
              <w:ind w:left="0"/>
              <w:rPr>
                <w:rFonts w:ascii="Times New Roman" w:hAnsi="Times New Roman"/>
                <w:bCs/>
                <w:sz w:val="24"/>
                <w:szCs w:val="24"/>
              </w:rPr>
            </w:pPr>
            <w:r w:rsidRPr="00C86299">
              <w:rPr>
                <w:rFonts w:ascii="Times New Roman" w:eastAsia="Times New Roman" w:hAnsi="Times New Roman"/>
                <w:sz w:val="24"/>
                <w:szCs w:val="24"/>
              </w:rPr>
              <w:t>NO blood or urine samples are sent to Blood Bank and</w:t>
            </w:r>
            <w:r w:rsidR="00EF4D44" w:rsidRPr="00C86299">
              <w:rPr>
                <w:rFonts w:ascii="Times New Roman" w:eastAsia="Times New Roman" w:hAnsi="Times New Roman"/>
                <w:sz w:val="24"/>
                <w:szCs w:val="24"/>
              </w:rPr>
              <w:t>/or</w:t>
            </w:r>
            <w:r w:rsidRPr="00C86299">
              <w:rPr>
                <w:rFonts w:ascii="Times New Roman" w:eastAsia="Times New Roman" w:hAnsi="Times New Roman"/>
                <w:sz w:val="24"/>
                <w:szCs w:val="24"/>
              </w:rPr>
              <w:t xml:space="preserve"> only the blood bag is received</w:t>
            </w:r>
          </w:p>
        </w:tc>
        <w:tc>
          <w:tcPr>
            <w:tcW w:w="4733" w:type="dxa"/>
          </w:tcPr>
          <w:p w:rsidR="00D34C9E" w:rsidRPr="00C86299" w:rsidRDefault="00354397"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 xml:space="preserve">Order Transfusion </w:t>
            </w:r>
            <w:r w:rsidR="00DB73EE" w:rsidRPr="00C86299">
              <w:rPr>
                <w:rFonts w:ascii="Times New Roman" w:hAnsi="Times New Roman"/>
                <w:bCs/>
                <w:sz w:val="24"/>
                <w:szCs w:val="24"/>
              </w:rPr>
              <w:t>Reaction</w:t>
            </w:r>
            <w:r w:rsidRPr="00C86299">
              <w:rPr>
                <w:rFonts w:ascii="Times New Roman" w:hAnsi="Times New Roman"/>
                <w:bCs/>
                <w:sz w:val="24"/>
                <w:szCs w:val="24"/>
              </w:rPr>
              <w:t xml:space="preserve"> in Beaker and accept into SCC</w:t>
            </w:r>
            <w:r w:rsidR="001F18FC" w:rsidRPr="00C86299">
              <w:rPr>
                <w:rFonts w:ascii="Times New Roman" w:hAnsi="Times New Roman"/>
                <w:bCs/>
                <w:sz w:val="24"/>
                <w:szCs w:val="24"/>
              </w:rPr>
              <w:t xml:space="preserve"> (TRX1)</w:t>
            </w:r>
            <w:r w:rsidRPr="00C86299">
              <w:rPr>
                <w:rFonts w:ascii="Times New Roman" w:hAnsi="Times New Roman"/>
                <w:bCs/>
                <w:sz w:val="24"/>
                <w:szCs w:val="24"/>
              </w:rPr>
              <w:t>.</w:t>
            </w:r>
          </w:p>
          <w:p w:rsidR="00733D92" w:rsidRPr="00C86299" w:rsidRDefault="00733D92"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Page or call pathology resident and ask if a transfusion work-up is needed.</w:t>
            </w:r>
          </w:p>
          <w:p w:rsidR="00733D92" w:rsidRPr="00C86299" w:rsidRDefault="00733D92"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 xml:space="preserve">Pathology resident will determine within an hour if a work-up is needed, notify Blood Bank AND notify the floor to send specimens. </w:t>
            </w:r>
          </w:p>
          <w:p w:rsidR="009A7BE7" w:rsidRPr="00C86299" w:rsidRDefault="009A7BE7"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 xml:space="preserve">Pathology Resident or Medical Director will write the </w:t>
            </w:r>
            <w:proofErr w:type="spellStart"/>
            <w:r w:rsidRPr="00C86299">
              <w:rPr>
                <w:rFonts w:ascii="Times New Roman" w:hAnsi="Times New Roman"/>
                <w:bCs/>
                <w:sz w:val="24"/>
                <w:szCs w:val="24"/>
              </w:rPr>
              <w:t>WakeOne</w:t>
            </w:r>
            <w:proofErr w:type="spellEnd"/>
            <w:r w:rsidRPr="00C86299">
              <w:rPr>
                <w:rFonts w:ascii="Times New Roman" w:hAnsi="Times New Roman"/>
                <w:bCs/>
                <w:sz w:val="24"/>
                <w:szCs w:val="24"/>
              </w:rPr>
              <w:t xml:space="preserve"> note. </w:t>
            </w:r>
          </w:p>
          <w:p w:rsidR="00D34C9E" w:rsidRPr="00C86299" w:rsidRDefault="00D34C9E" w:rsidP="00780B8B">
            <w:pPr>
              <w:pStyle w:val="ListParagraph"/>
              <w:numPr>
                <w:ilvl w:val="0"/>
                <w:numId w:val="31"/>
              </w:numPr>
              <w:spacing w:after="60" w:line="240" w:lineRule="auto"/>
              <w:ind w:left="691"/>
              <w:rPr>
                <w:rFonts w:ascii="Times New Roman" w:hAnsi="Times New Roman"/>
                <w:bCs/>
                <w:sz w:val="24"/>
                <w:szCs w:val="24"/>
              </w:rPr>
            </w:pPr>
            <w:r w:rsidRPr="00C86299">
              <w:rPr>
                <w:rFonts w:ascii="Times New Roman" w:hAnsi="Times New Roman"/>
                <w:bCs/>
                <w:sz w:val="24"/>
                <w:szCs w:val="24"/>
              </w:rPr>
              <w:t>Record in the Transfusion Reaction Log Book.</w:t>
            </w:r>
          </w:p>
          <w:p w:rsidR="00D34C9E" w:rsidRPr="00C86299" w:rsidRDefault="00733D92" w:rsidP="00780B8B">
            <w:pPr>
              <w:pStyle w:val="ListParagraph"/>
              <w:numPr>
                <w:ilvl w:val="0"/>
                <w:numId w:val="31"/>
              </w:numPr>
              <w:spacing w:after="60" w:line="240" w:lineRule="auto"/>
              <w:ind w:left="691"/>
              <w:rPr>
                <w:rFonts w:ascii="Times New Roman" w:hAnsi="Times New Roman"/>
                <w:bCs/>
                <w:color w:val="FF0000"/>
                <w:sz w:val="24"/>
                <w:szCs w:val="24"/>
              </w:rPr>
            </w:pPr>
            <w:r w:rsidRPr="00C86299">
              <w:rPr>
                <w:rFonts w:ascii="Times New Roman" w:hAnsi="Times New Roman"/>
                <w:bCs/>
                <w:color w:val="FF0000"/>
                <w:sz w:val="24"/>
                <w:szCs w:val="24"/>
              </w:rPr>
              <w:t>Tests that are not completed will be cancelled in SCC.</w:t>
            </w:r>
          </w:p>
        </w:tc>
      </w:tr>
      <w:tr w:rsidR="00733D92" w:rsidRPr="00C86299" w:rsidTr="00733D92">
        <w:tc>
          <w:tcPr>
            <w:tcW w:w="4483" w:type="dxa"/>
          </w:tcPr>
          <w:p w:rsidR="00733D92" w:rsidRPr="00C86299" w:rsidRDefault="00733D92" w:rsidP="00D34C9E">
            <w:pPr>
              <w:pStyle w:val="ListParagraph"/>
              <w:spacing w:after="0" w:line="240" w:lineRule="auto"/>
              <w:ind w:left="0"/>
              <w:rPr>
                <w:rFonts w:ascii="Times New Roman" w:hAnsi="Times New Roman"/>
                <w:bCs/>
                <w:sz w:val="24"/>
                <w:szCs w:val="24"/>
              </w:rPr>
            </w:pPr>
            <w:r w:rsidRPr="00C86299">
              <w:rPr>
                <w:rFonts w:ascii="Times New Roman" w:eastAsia="Times New Roman" w:hAnsi="Times New Roman"/>
                <w:sz w:val="24"/>
                <w:szCs w:val="24"/>
              </w:rPr>
              <w:t>Blood and Urine samples are sent to Blood Bank with a simple localized urticarial reaction indicated</w:t>
            </w:r>
          </w:p>
        </w:tc>
        <w:tc>
          <w:tcPr>
            <w:tcW w:w="4733" w:type="dxa"/>
          </w:tcPr>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Order Transfusion Reaction in Beaker and accept into SCC</w:t>
            </w:r>
            <w:r w:rsidR="001F18FC" w:rsidRPr="00C86299">
              <w:rPr>
                <w:rFonts w:ascii="Times New Roman" w:hAnsi="Times New Roman"/>
                <w:bCs/>
                <w:sz w:val="24"/>
                <w:szCs w:val="24"/>
              </w:rPr>
              <w:t xml:space="preserve"> (TRX1)</w:t>
            </w:r>
            <w:r w:rsidRPr="00C86299">
              <w:rPr>
                <w:rFonts w:ascii="Times New Roman" w:hAnsi="Times New Roman"/>
                <w:bCs/>
                <w:sz w:val="24"/>
                <w:szCs w:val="24"/>
              </w:rPr>
              <w:t>.</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Page or call pathology resident and ask if a transfusion work-up is needed.</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Pathology resident will determine within an hour if a work-up is needed and notify Blood Bank.</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 xml:space="preserve">Pathology Resident or Medical Director will write the </w:t>
            </w:r>
            <w:proofErr w:type="spellStart"/>
            <w:r w:rsidRPr="00C86299">
              <w:rPr>
                <w:rFonts w:ascii="Times New Roman" w:hAnsi="Times New Roman"/>
                <w:bCs/>
                <w:sz w:val="24"/>
                <w:szCs w:val="24"/>
              </w:rPr>
              <w:t>WakeOne</w:t>
            </w:r>
            <w:proofErr w:type="spellEnd"/>
            <w:r w:rsidRPr="00C86299">
              <w:rPr>
                <w:rFonts w:ascii="Times New Roman" w:hAnsi="Times New Roman"/>
                <w:bCs/>
                <w:sz w:val="24"/>
                <w:szCs w:val="24"/>
              </w:rPr>
              <w:t xml:space="preserve"> note. </w:t>
            </w:r>
          </w:p>
          <w:p w:rsidR="00733D92" w:rsidRPr="00C86299" w:rsidRDefault="00733D92" w:rsidP="00780B8B">
            <w:pPr>
              <w:pStyle w:val="ListParagraph"/>
              <w:numPr>
                <w:ilvl w:val="0"/>
                <w:numId w:val="34"/>
              </w:numPr>
              <w:spacing w:after="60" w:line="240" w:lineRule="auto"/>
              <w:rPr>
                <w:rFonts w:ascii="Times New Roman" w:hAnsi="Times New Roman"/>
                <w:bCs/>
                <w:sz w:val="24"/>
                <w:szCs w:val="24"/>
              </w:rPr>
            </w:pPr>
            <w:r w:rsidRPr="00C86299">
              <w:rPr>
                <w:rFonts w:ascii="Times New Roman" w:hAnsi="Times New Roman"/>
                <w:bCs/>
                <w:sz w:val="24"/>
                <w:szCs w:val="24"/>
              </w:rPr>
              <w:t>Record in the Transfusion Reaction Log Book.</w:t>
            </w:r>
          </w:p>
          <w:p w:rsidR="00733D92" w:rsidRPr="00C86299" w:rsidRDefault="00733D92" w:rsidP="00780B8B">
            <w:pPr>
              <w:pStyle w:val="ListParagraph"/>
              <w:numPr>
                <w:ilvl w:val="0"/>
                <w:numId w:val="34"/>
              </w:numPr>
              <w:spacing w:after="60" w:line="240" w:lineRule="auto"/>
              <w:rPr>
                <w:rFonts w:ascii="Times New Roman" w:hAnsi="Times New Roman"/>
                <w:bCs/>
                <w:color w:val="FF0000"/>
                <w:sz w:val="24"/>
                <w:szCs w:val="24"/>
              </w:rPr>
            </w:pPr>
            <w:r w:rsidRPr="00C86299">
              <w:rPr>
                <w:rFonts w:ascii="Times New Roman" w:hAnsi="Times New Roman"/>
                <w:bCs/>
                <w:color w:val="FF0000"/>
                <w:sz w:val="24"/>
                <w:szCs w:val="24"/>
              </w:rPr>
              <w:t>Tests that are not completed will be cancelled in SCC.</w:t>
            </w:r>
          </w:p>
        </w:tc>
      </w:tr>
    </w:tbl>
    <w:p w:rsidR="0021579C" w:rsidRDefault="0021579C" w:rsidP="0021579C">
      <w:pPr>
        <w:pStyle w:val="ListParagraph"/>
        <w:spacing w:after="0" w:line="240" w:lineRule="auto"/>
        <w:ind w:left="1260"/>
        <w:rPr>
          <w:rFonts w:ascii="Times New Roman" w:eastAsia="Times New Roman" w:hAnsi="Times New Roman"/>
          <w:sz w:val="24"/>
          <w:szCs w:val="24"/>
        </w:rPr>
      </w:pPr>
    </w:p>
    <w:p w:rsidR="0021579C" w:rsidRDefault="0021579C" w:rsidP="0021579C">
      <w:pPr>
        <w:pStyle w:val="ListParagraph"/>
        <w:numPr>
          <w:ilvl w:val="0"/>
          <w:numId w:val="1"/>
        </w:numPr>
        <w:spacing w:after="12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In SCC the special message: TR</w:t>
      </w:r>
      <w:r w:rsidR="00794901">
        <w:rPr>
          <w:rFonts w:ascii="Times New Roman" w:eastAsia="Times New Roman" w:hAnsi="Times New Roman"/>
          <w:sz w:val="24"/>
          <w:szCs w:val="24"/>
        </w:rPr>
        <w:t>XI</w:t>
      </w:r>
      <w:r>
        <w:rPr>
          <w:rFonts w:ascii="Times New Roman" w:eastAsia="Times New Roman" w:hAnsi="Times New Roman"/>
          <w:sz w:val="24"/>
          <w:szCs w:val="24"/>
        </w:rPr>
        <w:t xml:space="preserve"> must be added to the patient’s Patient Caution Window to indicate that a Transfusion Reaction is in process and units have not been approved for Issue without emergency release.</w:t>
      </w:r>
    </w:p>
    <w:p w:rsidR="0021579C" w:rsidRDefault="0021579C" w:rsidP="0021579C">
      <w:pPr>
        <w:pStyle w:val="ListParagraph"/>
        <w:numPr>
          <w:ilvl w:val="0"/>
          <w:numId w:val="1"/>
        </w:numPr>
        <w:spacing w:after="12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 xml:space="preserve">Do not issue any part or split of the product under </w:t>
      </w:r>
      <w:proofErr w:type="gramStart"/>
      <w:r>
        <w:rPr>
          <w:rFonts w:ascii="Times New Roman" w:eastAsia="Times New Roman" w:hAnsi="Times New Roman"/>
          <w:sz w:val="24"/>
          <w:szCs w:val="24"/>
        </w:rPr>
        <w:t>Adverse</w:t>
      </w:r>
      <w:proofErr w:type="gramEnd"/>
      <w:r>
        <w:rPr>
          <w:rFonts w:ascii="Times New Roman" w:eastAsia="Times New Roman" w:hAnsi="Times New Roman"/>
          <w:sz w:val="24"/>
          <w:szCs w:val="24"/>
        </w:rPr>
        <w:t xml:space="preserve"> investigation without approval of Medical Director.  Quarantine all parts and splits until the </w:t>
      </w:r>
      <w:proofErr w:type="gramStart"/>
      <w:r>
        <w:rPr>
          <w:rFonts w:ascii="Times New Roman" w:eastAsia="Times New Roman" w:hAnsi="Times New Roman"/>
          <w:sz w:val="24"/>
          <w:szCs w:val="24"/>
        </w:rPr>
        <w:t>Adverse</w:t>
      </w:r>
      <w:proofErr w:type="gramEnd"/>
      <w:r>
        <w:rPr>
          <w:rFonts w:ascii="Times New Roman" w:eastAsia="Times New Roman" w:hAnsi="Times New Roman"/>
          <w:sz w:val="24"/>
          <w:szCs w:val="24"/>
        </w:rPr>
        <w:t xml:space="preserve"> investigation is completed.  Review the release of splits and parts with the Medical Director.</w:t>
      </w:r>
    </w:p>
    <w:p w:rsidR="00F64303" w:rsidRDefault="00F64303" w:rsidP="00F64303">
      <w:pPr>
        <w:pStyle w:val="ListParagraph"/>
        <w:spacing w:after="120" w:line="240" w:lineRule="auto"/>
        <w:ind w:left="1260"/>
        <w:rPr>
          <w:rFonts w:ascii="Times New Roman" w:eastAsia="Times New Roman" w:hAnsi="Times New Roman"/>
          <w:sz w:val="24"/>
          <w:szCs w:val="24"/>
        </w:rPr>
      </w:pPr>
    </w:p>
    <w:p w:rsidR="00C609D2" w:rsidRDefault="00C609D2" w:rsidP="00F64303">
      <w:pPr>
        <w:pStyle w:val="ListParagraph"/>
        <w:spacing w:after="120" w:line="240" w:lineRule="auto"/>
        <w:ind w:left="1260"/>
        <w:rPr>
          <w:rFonts w:ascii="Times New Roman" w:eastAsia="Times New Roman" w:hAnsi="Times New Roman"/>
          <w:sz w:val="24"/>
          <w:szCs w:val="24"/>
        </w:rPr>
      </w:pPr>
    </w:p>
    <w:p w:rsidR="00A61A6C" w:rsidRPr="00C86299" w:rsidRDefault="002A7275" w:rsidP="0021579C">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lastRenderedPageBreak/>
        <w:t xml:space="preserve">All suspected transfusion complications are considered a STAT procedure and are to be acted upon immediately. </w:t>
      </w:r>
    </w:p>
    <w:p w:rsidR="00A61A6C" w:rsidRPr="00C86299" w:rsidRDefault="002A7275" w:rsidP="0021579C">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The pathology resident will notify the patient’s physician and blood bank medical director. </w:t>
      </w:r>
    </w:p>
    <w:p w:rsidR="002A7275" w:rsidRPr="00C86299" w:rsidRDefault="002A7275" w:rsidP="0021579C">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The reaction should be signed off by the medical director/designee on the next business day after</w:t>
      </w:r>
      <w:r w:rsidR="001F18FC"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the suspected reaction has been reported.</w:t>
      </w:r>
    </w:p>
    <w:p w:rsidR="00A61A6C" w:rsidRPr="00C86299" w:rsidRDefault="00A61A6C"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Blood Bank Staff will notify Medical Director or Pathology Resident (when Medical Director is not</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available) by phone or web page.  This notification will be </w:t>
      </w:r>
      <w:r w:rsidR="00D34C9E" w:rsidRPr="00C86299">
        <w:rPr>
          <w:rFonts w:ascii="Times New Roman" w:eastAsia="Times New Roman" w:hAnsi="Times New Roman"/>
          <w:sz w:val="24"/>
          <w:szCs w:val="24"/>
        </w:rPr>
        <w:t>RECORDED</w:t>
      </w:r>
      <w:r w:rsidRPr="00C86299">
        <w:rPr>
          <w:rFonts w:ascii="Times New Roman" w:eastAsia="Times New Roman" w:hAnsi="Times New Roman"/>
          <w:sz w:val="24"/>
          <w:szCs w:val="24"/>
        </w:rPr>
        <w:t xml:space="preserve"> on transfusion reaction form.</w:t>
      </w:r>
    </w:p>
    <w:p w:rsidR="00A61A6C" w:rsidRPr="00C86299" w:rsidRDefault="00A61A6C"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Response by Pathology Resident is required.  If no response, notify Pathologist on call.</w:t>
      </w:r>
    </w:p>
    <w:p w:rsidR="001F18FC" w:rsidRPr="00C86299" w:rsidRDefault="001F18FC"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Adverse Transfusion Reaction Forms</w:t>
      </w:r>
    </w:p>
    <w:p w:rsidR="002E79D2" w:rsidRPr="00C86299" w:rsidRDefault="002E79D2" w:rsidP="00794901">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Part I of the transfusion reaction is completion of the </w:t>
      </w:r>
      <w:r w:rsidR="001F18FC" w:rsidRPr="00C86299">
        <w:rPr>
          <w:rFonts w:ascii="Times New Roman" w:eastAsia="Times New Roman" w:hAnsi="Times New Roman"/>
          <w:sz w:val="24"/>
          <w:szCs w:val="24"/>
        </w:rPr>
        <w:t xml:space="preserve">lower section </w:t>
      </w:r>
      <w:r w:rsidRPr="00C86299">
        <w:rPr>
          <w:rFonts w:ascii="Times New Roman" w:eastAsia="Times New Roman" w:hAnsi="Times New Roman"/>
          <w:sz w:val="24"/>
          <w:szCs w:val="24"/>
        </w:rPr>
        <w:t>of the transfusion product tag</w:t>
      </w:r>
      <w:r w:rsidR="001F18FC"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indicating a suspected transfusion reaction.  </w:t>
      </w:r>
    </w:p>
    <w:p w:rsidR="001F18FC"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Part II (Suspected Adverse Transfusion Reaction Investigation Part II) is the routine document for</w:t>
      </w:r>
      <w:r w:rsidR="00C86299"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investigation of adverse rea</w:t>
      </w:r>
      <w:r w:rsidR="00781C86">
        <w:rPr>
          <w:rFonts w:ascii="Times New Roman" w:eastAsia="Times New Roman" w:hAnsi="Times New Roman"/>
          <w:sz w:val="24"/>
          <w:szCs w:val="24"/>
        </w:rPr>
        <w:t>ctions and is routinely used to</w:t>
      </w:r>
      <w:r w:rsidRPr="00C86299">
        <w:rPr>
          <w:rFonts w:ascii="Times New Roman" w:eastAsia="Times New Roman" w:hAnsi="Times New Roman"/>
          <w:sz w:val="24"/>
          <w:szCs w:val="24"/>
        </w:rPr>
        <w:t xml:space="preserve"> document time pathologist notified and is also used during downtime.       </w:t>
      </w:r>
    </w:p>
    <w:p w:rsidR="004027B9"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Part III (Hemolytic Work-up form) is initiated if an acute hemolytic reaction is suspected.</w:t>
      </w:r>
    </w:p>
    <w:p w:rsidR="004027B9"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The Blood Utilization Review form will be completed by the Medical Director or Pathology</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Resident.</w:t>
      </w:r>
    </w:p>
    <w:p w:rsidR="004027B9" w:rsidRPr="00C86299" w:rsidRDefault="004027B9"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Part II and Part III are used to document testing during downtime.</w:t>
      </w:r>
    </w:p>
    <w:p w:rsidR="00694388" w:rsidRPr="00C86299" w:rsidRDefault="00694388" w:rsidP="00C86299">
      <w:pPr>
        <w:pStyle w:val="ListParagraph"/>
        <w:numPr>
          <w:ilvl w:val="0"/>
          <w:numId w:val="35"/>
        </w:numPr>
        <w:spacing w:after="120" w:line="240" w:lineRule="auto"/>
        <w:ind w:left="2340"/>
        <w:rPr>
          <w:rFonts w:ascii="Times New Roman" w:eastAsia="Times New Roman" w:hAnsi="Times New Roman"/>
          <w:sz w:val="24"/>
          <w:szCs w:val="24"/>
        </w:rPr>
      </w:pPr>
      <w:r w:rsidRPr="00C86299">
        <w:rPr>
          <w:rFonts w:ascii="Times New Roman" w:eastAsia="Times New Roman" w:hAnsi="Times New Roman"/>
          <w:sz w:val="24"/>
          <w:szCs w:val="24"/>
        </w:rPr>
        <w:t>Once the computer system is back up, the information contained on the forms will be entered into</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SCC. </w:t>
      </w:r>
    </w:p>
    <w:p w:rsidR="00DE0501" w:rsidRPr="00C86299" w:rsidRDefault="00DE0501"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Unit bags must be saved for 7 days following the reaction.  </w:t>
      </w:r>
      <w:r w:rsidR="00A61A6C" w:rsidRPr="00C86299">
        <w:rPr>
          <w:rFonts w:ascii="Times New Roman" w:eastAsia="Times New Roman" w:hAnsi="Times New Roman"/>
          <w:sz w:val="24"/>
          <w:szCs w:val="24"/>
        </w:rPr>
        <w:t>Units must not have any needles on</w:t>
      </w:r>
      <w:r w:rsidR="00C86299">
        <w:rPr>
          <w:rFonts w:ascii="Times New Roman" w:eastAsia="Times New Roman" w:hAnsi="Times New Roman"/>
          <w:sz w:val="24"/>
          <w:szCs w:val="24"/>
        </w:rPr>
        <w:t xml:space="preserve"> </w:t>
      </w:r>
      <w:r w:rsidR="00A61A6C" w:rsidRPr="00C86299">
        <w:rPr>
          <w:rFonts w:ascii="Times New Roman" w:eastAsia="Times New Roman" w:hAnsi="Times New Roman"/>
          <w:sz w:val="24"/>
          <w:szCs w:val="24"/>
        </w:rPr>
        <w:t>tubing</w:t>
      </w:r>
      <w:r w:rsidR="001F18FC" w:rsidRPr="00C86299">
        <w:rPr>
          <w:rFonts w:ascii="Times New Roman" w:eastAsia="Times New Roman" w:hAnsi="Times New Roman"/>
          <w:sz w:val="24"/>
          <w:szCs w:val="24"/>
        </w:rPr>
        <w:t xml:space="preserve"> </w:t>
      </w:r>
      <w:r w:rsidR="00A61A6C" w:rsidRPr="00C86299">
        <w:rPr>
          <w:rFonts w:ascii="Times New Roman" w:eastAsia="Times New Roman" w:hAnsi="Times New Roman"/>
          <w:sz w:val="24"/>
          <w:szCs w:val="24"/>
        </w:rPr>
        <w:t>and unit</w:t>
      </w:r>
      <w:r w:rsidRPr="00C86299">
        <w:rPr>
          <w:rFonts w:ascii="Times New Roman" w:eastAsia="Times New Roman" w:hAnsi="Times New Roman"/>
          <w:sz w:val="24"/>
          <w:szCs w:val="24"/>
        </w:rPr>
        <w:t xml:space="preserve"> should be placed in a plastic bag and labeled with the discard date.</w:t>
      </w:r>
    </w:p>
    <w:p w:rsidR="00DE0501" w:rsidRPr="00C86299" w:rsidRDefault="00DE0501"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post reaction sample should be labeled “post reaction” and stored in the appropriate specimen rack</w:t>
      </w:r>
      <w:r w:rsidR="001F18FC"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(day of reaction).</w:t>
      </w:r>
    </w:p>
    <w:p w:rsidR="00EF4D44" w:rsidRPr="00C86299" w:rsidRDefault="00EF4D44"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Culture results</w:t>
      </w:r>
    </w:p>
    <w:p w:rsidR="00EF4D44" w:rsidRPr="00C86299" w:rsidRDefault="00C61EC6"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Keep</w:t>
      </w:r>
      <w:r w:rsidR="00EF4D44" w:rsidRPr="00C86299">
        <w:rPr>
          <w:rFonts w:ascii="Times New Roman" w:eastAsia="Times New Roman" w:hAnsi="Times New Roman"/>
          <w:sz w:val="24"/>
          <w:szCs w:val="24"/>
        </w:rPr>
        <w:t xml:space="preserve"> transfusion reaction documents in Pathology completed letter file </w:t>
      </w:r>
      <w:r w:rsidRPr="00C86299">
        <w:rPr>
          <w:rFonts w:ascii="Times New Roman" w:eastAsia="Times New Roman" w:hAnsi="Times New Roman"/>
          <w:sz w:val="24"/>
          <w:szCs w:val="24"/>
        </w:rPr>
        <w:t>when culture results are pending.</w:t>
      </w:r>
    </w:p>
    <w:p w:rsidR="00EF4D44" w:rsidRPr="00C86299" w:rsidRDefault="00EF4D44" w:rsidP="00C86299">
      <w:pPr>
        <w:pStyle w:val="ListParagraph"/>
        <w:numPr>
          <w:ilvl w:val="1"/>
          <w:numId w:val="1"/>
        </w:numPr>
        <w:spacing w:after="12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Completed culture results:</w:t>
      </w:r>
    </w:p>
    <w:p w:rsidR="00EF4D44" w:rsidRPr="00C86299" w:rsidRDefault="00EF4D44" w:rsidP="00C86299">
      <w:pPr>
        <w:pStyle w:val="ListParagraph"/>
        <w:numPr>
          <w:ilvl w:val="0"/>
          <w:numId w:val="36"/>
        </w:numPr>
        <w:spacing w:after="120" w:line="240" w:lineRule="auto"/>
        <w:ind w:left="2340"/>
        <w:rPr>
          <w:rFonts w:ascii="Times New Roman" w:eastAsia="Times New Roman" w:hAnsi="Times New Roman"/>
          <w:sz w:val="24"/>
          <w:szCs w:val="24"/>
        </w:rPr>
      </w:pPr>
      <w:r w:rsidRPr="00C86299">
        <w:rPr>
          <w:rFonts w:ascii="Times New Roman" w:eastAsia="Times New Roman" w:hAnsi="Times New Roman"/>
          <w:sz w:val="24"/>
          <w:szCs w:val="24"/>
        </w:rPr>
        <w:t>Negative or no growth results is documented in Adverse Transfusion Reaction log.</w:t>
      </w:r>
    </w:p>
    <w:p w:rsidR="00EF4D44" w:rsidRPr="00C86299" w:rsidRDefault="00EF4D44" w:rsidP="00C86299">
      <w:pPr>
        <w:pStyle w:val="ListParagraph"/>
        <w:numPr>
          <w:ilvl w:val="0"/>
          <w:numId w:val="36"/>
        </w:numPr>
        <w:spacing w:after="120" w:line="240" w:lineRule="auto"/>
        <w:ind w:left="2340"/>
        <w:rPr>
          <w:rFonts w:ascii="Times New Roman" w:eastAsia="Times New Roman" w:hAnsi="Times New Roman"/>
          <w:sz w:val="24"/>
          <w:szCs w:val="24"/>
        </w:rPr>
      </w:pPr>
      <w:r w:rsidRPr="00C86299">
        <w:rPr>
          <w:rFonts w:ascii="Times New Roman" w:eastAsia="Times New Roman" w:hAnsi="Times New Roman"/>
          <w:sz w:val="24"/>
          <w:szCs w:val="24"/>
        </w:rPr>
        <w:t xml:space="preserve">Reported on Part II Suspected Adverse Transfusion Reaction Investigation form when it is initiated.  Exception:  When SCC printout of Adverse Reaction is the only report generated. </w:t>
      </w:r>
    </w:p>
    <w:p w:rsidR="00202ECA" w:rsidRPr="00780B8B" w:rsidRDefault="00EF4D44" w:rsidP="00C609D2">
      <w:pPr>
        <w:pStyle w:val="ListParagraph"/>
        <w:numPr>
          <w:ilvl w:val="1"/>
          <w:numId w:val="1"/>
        </w:numPr>
        <w:spacing w:after="120" w:line="240" w:lineRule="auto"/>
        <w:ind w:left="1980" w:hanging="540"/>
        <w:rPr>
          <w:rFonts w:ascii="Times New Roman" w:eastAsia="Times New Roman" w:hAnsi="Times New Roman"/>
          <w:sz w:val="24"/>
          <w:szCs w:val="24"/>
        </w:rPr>
      </w:pPr>
      <w:r w:rsidRPr="00780B8B">
        <w:rPr>
          <w:rFonts w:ascii="Times New Roman" w:eastAsia="Times New Roman" w:hAnsi="Times New Roman"/>
          <w:sz w:val="24"/>
          <w:szCs w:val="24"/>
        </w:rPr>
        <w:t xml:space="preserve">All positive culture results are submitted to Medical Director </w:t>
      </w:r>
      <w:r w:rsidR="0021579C" w:rsidRPr="00780B8B">
        <w:rPr>
          <w:rFonts w:ascii="Times New Roman" w:eastAsia="Times New Roman" w:hAnsi="Times New Roman"/>
          <w:sz w:val="24"/>
          <w:szCs w:val="24"/>
        </w:rPr>
        <w:t xml:space="preserve">immediately </w:t>
      </w:r>
      <w:r w:rsidRPr="00780B8B">
        <w:rPr>
          <w:rFonts w:ascii="Times New Roman" w:eastAsia="Times New Roman" w:hAnsi="Times New Roman"/>
          <w:sz w:val="24"/>
          <w:szCs w:val="24"/>
        </w:rPr>
        <w:t xml:space="preserve">for additional review. </w:t>
      </w:r>
    </w:p>
    <w:p w:rsidR="00202ECA" w:rsidRPr="00C86299" w:rsidRDefault="00202ECA"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All paperwork is reviewed by the manager/designee for completeness.   </w:t>
      </w:r>
    </w:p>
    <w:p w:rsidR="00AD7C16" w:rsidRPr="00C86299" w:rsidRDefault="00AD7C16" w:rsidP="00C86299">
      <w:pPr>
        <w:pStyle w:val="ListParagraph"/>
        <w:spacing w:after="0" w:line="240" w:lineRule="auto"/>
        <w:ind w:left="1260" w:hanging="540"/>
        <w:rPr>
          <w:rFonts w:ascii="Times New Roman" w:eastAsia="Times New Roman" w:hAnsi="Times New Roman"/>
          <w:sz w:val="24"/>
          <w:szCs w:val="24"/>
        </w:rPr>
      </w:pPr>
    </w:p>
    <w:p w:rsidR="00AD7C16" w:rsidRPr="00C86299" w:rsidRDefault="00AD7C16"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lastRenderedPageBreak/>
        <w:t>Manager/designee records the pathologist interpretation of the transfusion reaction in the Transfusion</w:t>
      </w:r>
      <w:r w:rsidR="0081755D">
        <w:rPr>
          <w:rFonts w:ascii="Times New Roman" w:eastAsia="Times New Roman" w:hAnsi="Times New Roman"/>
          <w:sz w:val="24"/>
          <w:szCs w:val="24"/>
        </w:rPr>
        <w:t xml:space="preserve"> </w:t>
      </w:r>
      <w:r w:rsidRPr="00C86299">
        <w:rPr>
          <w:rFonts w:ascii="Times New Roman" w:eastAsia="Times New Roman" w:hAnsi="Times New Roman"/>
          <w:sz w:val="24"/>
          <w:szCs w:val="24"/>
        </w:rPr>
        <w:t>Reaction Log, enters the inte</w:t>
      </w:r>
      <w:r w:rsidR="00566EC5" w:rsidRPr="00C86299">
        <w:rPr>
          <w:rFonts w:ascii="Times New Roman" w:eastAsia="Times New Roman" w:hAnsi="Times New Roman"/>
          <w:sz w:val="24"/>
          <w:szCs w:val="24"/>
        </w:rPr>
        <w:t xml:space="preserve">rpretation into SCC, </w:t>
      </w:r>
      <w:r w:rsidRPr="00C86299">
        <w:rPr>
          <w:rFonts w:ascii="Times New Roman" w:eastAsia="Times New Roman" w:hAnsi="Times New Roman"/>
          <w:sz w:val="24"/>
          <w:szCs w:val="24"/>
        </w:rPr>
        <w:t>and verifies that the Transfusion Reaction log entry is complete.</w:t>
      </w:r>
    </w:p>
    <w:p w:rsidR="00AD7C16" w:rsidRPr="00C86299" w:rsidRDefault="00AD7C16" w:rsidP="00AD7C16">
      <w:pPr>
        <w:pStyle w:val="ListParagraph"/>
        <w:spacing w:after="0" w:line="240" w:lineRule="auto"/>
        <w:ind w:left="1080"/>
        <w:rPr>
          <w:rFonts w:ascii="Times New Roman" w:eastAsia="Times New Roman" w:hAnsi="Times New Roman"/>
          <w:sz w:val="24"/>
          <w:szCs w:val="24"/>
        </w:rPr>
      </w:pPr>
    </w:p>
    <w:p w:rsidR="00BE50F9" w:rsidRPr="00C86299" w:rsidRDefault="00BE50F9"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Blood Utilization Review form is placed in the Blood Utilization Review notebook.</w:t>
      </w:r>
    </w:p>
    <w:p w:rsidR="00BE50F9" w:rsidRPr="00C86299" w:rsidRDefault="00BE50F9" w:rsidP="00C86299">
      <w:pPr>
        <w:pStyle w:val="ListParagraph"/>
        <w:numPr>
          <w:ilvl w:val="0"/>
          <w:numId w:val="37"/>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 These are kept in the notebook for approximately 1 year.</w:t>
      </w:r>
    </w:p>
    <w:p w:rsidR="00BE50F9" w:rsidRPr="00C86299" w:rsidRDefault="00BE50F9" w:rsidP="00C86299">
      <w:pPr>
        <w:pStyle w:val="ListParagraph"/>
        <w:numPr>
          <w:ilvl w:val="0"/>
          <w:numId w:val="37"/>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Greater than one (1) year forms are filed in the irradiator room and kept indefinitely.   </w:t>
      </w:r>
    </w:p>
    <w:p w:rsidR="00BE50F9" w:rsidRPr="00C86299" w:rsidRDefault="00202ECA"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A physical copy of the completed adverse transfusion reaction documents</w:t>
      </w:r>
      <w:r w:rsidR="00BE50F9" w:rsidRPr="00C86299">
        <w:rPr>
          <w:rFonts w:ascii="Times New Roman" w:eastAsia="Times New Roman" w:hAnsi="Times New Roman"/>
          <w:sz w:val="24"/>
          <w:szCs w:val="24"/>
        </w:rPr>
        <w:t xml:space="preserve"> is made.</w:t>
      </w:r>
    </w:p>
    <w:p w:rsidR="00BE50F9" w:rsidRPr="00C86299" w:rsidRDefault="00BE50F9" w:rsidP="00C86299">
      <w:pPr>
        <w:pStyle w:val="ListParagraph"/>
        <w:numPr>
          <w:ilvl w:val="0"/>
          <w:numId w:val="38"/>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 The work-up may include one or more of the following forms:         </w:t>
      </w:r>
    </w:p>
    <w:p w:rsidR="00BE50F9"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1) T</w:t>
      </w:r>
      <w:r w:rsidR="00202ECA" w:rsidRPr="00C86299">
        <w:rPr>
          <w:rFonts w:ascii="Times New Roman" w:eastAsia="Times New Roman" w:hAnsi="Times New Roman"/>
          <w:sz w:val="24"/>
          <w:szCs w:val="24"/>
        </w:rPr>
        <w:t>ransfusion product tag</w:t>
      </w:r>
    </w:p>
    <w:p w:rsidR="00BE50F9"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w:t>
      </w:r>
      <w:r w:rsidR="00202ECA"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2)</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 xml:space="preserve">Suspected Adverse Transfusion Reaction Investigation </w:t>
      </w:r>
      <w:r w:rsidR="00202ECA" w:rsidRPr="00C86299">
        <w:rPr>
          <w:rFonts w:ascii="Times New Roman" w:eastAsia="Times New Roman" w:hAnsi="Times New Roman"/>
          <w:sz w:val="24"/>
          <w:szCs w:val="24"/>
        </w:rPr>
        <w:t>Part II</w:t>
      </w:r>
      <w:r w:rsidRPr="00C86299">
        <w:rPr>
          <w:rFonts w:ascii="Times New Roman" w:eastAsia="Times New Roman" w:hAnsi="Times New Roman"/>
          <w:sz w:val="24"/>
          <w:szCs w:val="24"/>
        </w:rPr>
        <w:t xml:space="preserve"> </w:t>
      </w:r>
    </w:p>
    <w:p w:rsidR="00BE50F9"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3) Hemolytic work-up Part III</w:t>
      </w:r>
    </w:p>
    <w:p w:rsidR="00202ECA" w:rsidRPr="00C86299" w:rsidRDefault="00BE50F9" w:rsidP="00C86299">
      <w:pPr>
        <w:pStyle w:val="ListParagraph"/>
        <w:spacing w:after="120" w:line="240" w:lineRule="auto"/>
        <w:ind w:left="1350"/>
        <w:rPr>
          <w:rFonts w:ascii="Times New Roman" w:eastAsia="Times New Roman" w:hAnsi="Times New Roman"/>
          <w:sz w:val="24"/>
          <w:szCs w:val="24"/>
        </w:rPr>
      </w:pPr>
      <w:r w:rsidRPr="00C86299">
        <w:rPr>
          <w:rFonts w:ascii="Times New Roman" w:eastAsia="Times New Roman" w:hAnsi="Times New Roman"/>
          <w:sz w:val="24"/>
          <w:szCs w:val="24"/>
        </w:rPr>
        <w:t xml:space="preserve">             4) SCC Adverse Transfusion Reaction Report)</w:t>
      </w:r>
      <w:r w:rsidR="00202ECA" w:rsidRPr="00C86299">
        <w:rPr>
          <w:rFonts w:ascii="Times New Roman" w:eastAsia="Times New Roman" w:hAnsi="Times New Roman"/>
          <w:sz w:val="24"/>
          <w:szCs w:val="24"/>
        </w:rPr>
        <w:t xml:space="preserve"> is made</w:t>
      </w:r>
    </w:p>
    <w:p w:rsidR="00AD7C16" w:rsidRPr="00C86299" w:rsidRDefault="00AD7C16"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original completed adverse transfusion reaction document will be sent via interoffice mail to Medical</w:t>
      </w:r>
      <w:r w:rsid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Records.</w:t>
      </w:r>
    </w:p>
    <w:p w:rsidR="00AD7C16" w:rsidRPr="00C86299" w:rsidRDefault="00AD7C16"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The physical copy of the adverse transfusion reaction will be filed alphabetically in the Adverse Transfusion Reaction file located in the Irradiator Room.</w:t>
      </w:r>
    </w:p>
    <w:p w:rsidR="00F138D8" w:rsidRPr="00C86299" w:rsidRDefault="00F138D8" w:rsidP="00C86299">
      <w:pPr>
        <w:pStyle w:val="ListParagraph"/>
        <w:numPr>
          <w:ilvl w:val="0"/>
          <w:numId w:val="1"/>
        </w:numPr>
        <w:spacing w:after="12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Transfusion Reactions will be scanned internally by Blood Bank or sent to an external company (currently Archive Information Management) so that the report can be maintained electronically.  </w:t>
      </w:r>
    </w:p>
    <w:p w:rsidR="00F138D8" w:rsidRPr="00C86299" w:rsidRDefault="00F138D8" w:rsidP="00C86299">
      <w:pPr>
        <w:pStyle w:val="ListParagraph"/>
        <w:numPr>
          <w:ilvl w:val="1"/>
          <w:numId w:val="1"/>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All scans must be verified per procedure. </w:t>
      </w:r>
    </w:p>
    <w:p w:rsidR="00F138D8" w:rsidRPr="00C86299" w:rsidRDefault="00F138D8" w:rsidP="00C86299">
      <w:pPr>
        <w:pStyle w:val="ListParagraph"/>
        <w:numPr>
          <w:ilvl w:val="1"/>
          <w:numId w:val="1"/>
        </w:numPr>
        <w:spacing w:after="120" w:line="240" w:lineRule="auto"/>
        <w:rPr>
          <w:rFonts w:ascii="Times New Roman" w:eastAsia="Times New Roman" w:hAnsi="Times New Roman"/>
          <w:sz w:val="24"/>
          <w:szCs w:val="24"/>
        </w:rPr>
      </w:pPr>
      <w:r w:rsidRPr="00C86299">
        <w:rPr>
          <w:rFonts w:ascii="Times New Roman" w:eastAsia="Times New Roman" w:hAnsi="Times New Roman"/>
          <w:sz w:val="24"/>
          <w:szCs w:val="24"/>
        </w:rPr>
        <w:t xml:space="preserve">The scanned verified copy will be available </w:t>
      </w:r>
      <w:r w:rsidR="00E20AF6" w:rsidRPr="00C86299">
        <w:rPr>
          <w:rFonts w:ascii="Times New Roman" w:eastAsia="Times New Roman" w:hAnsi="Times New Roman"/>
          <w:sz w:val="24"/>
          <w:szCs w:val="24"/>
        </w:rPr>
        <w:t>in the Scanned Documents folder</w:t>
      </w:r>
    </w:p>
    <w:p w:rsidR="00DE0501" w:rsidRPr="00C86299" w:rsidRDefault="00F138D8" w:rsidP="00C86299">
      <w:pPr>
        <w:pStyle w:val="ListParagraph"/>
        <w:spacing w:after="120" w:line="240" w:lineRule="auto"/>
        <w:ind w:left="1800"/>
        <w:rPr>
          <w:rFonts w:ascii="Times New Roman" w:eastAsia="Times New Roman" w:hAnsi="Times New Roman"/>
          <w:sz w:val="24"/>
          <w:szCs w:val="24"/>
        </w:rPr>
      </w:pPr>
      <w:r w:rsidRPr="00C86299">
        <w:rPr>
          <w:rFonts w:ascii="Times New Roman" w:eastAsia="Times New Roman" w:hAnsi="Times New Roman"/>
          <w:sz w:val="24"/>
          <w:szCs w:val="24"/>
        </w:rPr>
        <w:t xml:space="preserve">       </w:t>
      </w:r>
      <w:r w:rsidR="00E20AF6" w:rsidRPr="00C86299">
        <w:rPr>
          <w:rFonts w:ascii="Times New Roman" w:eastAsia="Times New Roman" w:hAnsi="Times New Roman"/>
          <w:sz w:val="24"/>
          <w:szCs w:val="24"/>
        </w:rPr>
        <w:t>(</w:t>
      </w:r>
      <w:proofErr w:type="spellStart"/>
      <w:r w:rsidR="00E20AF6" w:rsidRPr="00C86299">
        <w:rPr>
          <w:rFonts w:ascii="Times New Roman" w:eastAsia="Times New Roman" w:hAnsi="Times New Roman"/>
          <w:sz w:val="24"/>
          <w:szCs w:val="24"/>
        </w:rPr>
        <w:t>Lab_Shared</w:t>
      </w:r>
      <w:proofErr w:type="spellEnd"/>
      <w:r w:rsidR="00E20AF6" w:rsidRPr="00C86299">
        <w:rPr>
          <w:rFonts w:ascii="Times New Roman" w:eastAsia="Times New Roman" w:hAnsi="Times New Roman"/>
          <w:sz w:val="24"/>
          <w:szCs w:val="24"/>
        </w:rPr>
        <w:t>/</w:t>
      </w:r>
      <w:proofErr w:type="spellStart"/>
      <w:r w:rsidR="00E20AF6" w:rsidRPr="00C86299">
        <w:rPr>
          <w:rFonts w:ascii="Times New Roman" w:eastAsia="Times New Roman" w:hAnsi="Times New Roman"/>
          <w:sz w:val="24"/>
          <w:szCs w:val="24"/>
        </w:rPr>
        <w:t>BloodBankStaff</w:t>
      </w:r>
      <w:proofErr w:type="spellEnd"/>
      <w:r w:rsidR="00E20AF6" w:rsidRPr="00C86299">
        <w:rPr>
          <w:rFonts w:ascii="Times New Roman" w:eastAsia="Times New Roman" w:hAnsi="Times New Roman"/>
          <w:sz w:val="24"/>
          <w:szCs w:val="24"/>
        </w:rPr>
        <w:t>/Scanned Documents</w:t>
      </w:r>
      <w:r w:rsidRPr="00C86299">
        <w:rPr>
          <w:rFonts w:ascii="Times New Roman" w:eastAsia="Times New Roman" w:hAnsi="Times New Roman"/>
          <w:sz w:val="24"/>
          <w:szCs w:val="24"/>
        </w:rPr>
        <w:t xml:space="preserve">/Adverse </w:t>
      </w:r>
      <w:r w:rsidR="00B271A3" w:rsidRPr="00C86299">
        <w:rPr>
          <w:rFonts w:ascii="Times New Roman" w:eastAsia="Times New Roman" w:hAnsi="Times New Roman"/>
          <w:sz w:val="24"/>
          <w:szCs w:val="24"/>
        </w:rPr>
        <w:t>Transfusion</w:t>
      </w:r>
      <w:r w:rsidRPr="00C86299">
        <w:rPr>
          <w:rFonts w:ascii="Times New Roman" w:eastAsia="Times New Roman" w:hAnsi="Times New Roman"/>
          <w:sz w:val="24"/>
          <w:szCs w:val="24"/>
        </w:rPr>
        <w:t xml:space="preserve"> Reactions</w:t>
      </w:r>
      <w:r w:rsidR="00E20AF6" w:rsidRPr="00C86299">
        <w:rPr>
          <w:rFonts w:ascii="Times New Roman" w:eastAsia="Times New Roman" w:hAnsi="Times New Roman"/>
          <w:sz w:val="24"/>
          <w:szCs w:val="24"/>
        </w:rPr>
        <w:t>)</w:t>
      </w:r>
      <w:r w:rsidR="007016A9" w:rsidRPr="00C86299">
        <w:rPr>
          <w:rFonts w:ascii="Times New Roman" w:eastAsia="Times New Roman" w:hAnsi="Times New Roman"/>
          <w:sz w:val="24"/>
          <w:szCs w:val="24"/>
        </w:rPr>
        <w:t>.</w:t>
      </w:r>
    </w:p>
    <w:p w:rsidR="001362B7" w:rsidRPr="00C86299" w:rsidRDefault="001362B7"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Delayed hemolytic reactions may be suspected in the presence of a newly identified clinically significant antibody in a patient transfused within the previous three months.  These reactions will be initiated by Blood Bank Technologist.</w:t>
      </w:r>
      <w:r w:rsidR="00675CD8" w:rsidRPr="00C86299">
        <w:rPr>
          <w:rFonts w:ascii="Times New Roman" w:eastAsia="Times New Roman" w:hAnsi="Times New Roman"/>
          <w:sz w:val="24"/>
          <w:szCs w:val="24"/>
        </w:rPr>
        <w:t xml:space="preserve"> Notify Pathology Resident to investigate and speak with patient’s clinicians and place note in Wake One. </w:t>
      </w:r>
    </w:p>
    <w:p w:rsidR="001362B7" w:rsidRPr="00C86299" w:rsidRDefault="001362B7" w:rsidP="00C86299">
      <w:pPr>
        <w:spacing w:after="0" w:line="240" w:lineRule="auto"/>
        <w:ind w:left="1260" w:hanging="540"/>
        <w:rPr>
          <w:rFonts w:ascii="Times New Roman" w:eastAsia="Times New Roman" w:hAnsi="Times New Roman"/>
          <w:i/>
          <w:color w:val="00B0F0"/>
          <w:sz w:val="24"/>
          <w:szCs w:val="24"/>
        </w:rPr>
      </w:pPr>
      <w:r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ab/>
        <w:t xml:space="preserve">       </w:t>
      </w:r>
      <w:r w:rsidRPr="00C86299">
        <w:rPr>
          <w:rFonts w:ascii="Times New Roman" w:eastAsia="Times New Roman" w:hAnsi="Times New Roman"/>
          <w:i/>
          <w:color w:val="00B0F0"/>
          <w:sz w:val="24"/>
          <w:szCs w:val="24"/>
        </w:rPr>
        <w:t>Refer to Attachment</w:t>
      </w:r>
      <w:r w:rsidR="00694388" w:rsidRPr="00C86299">
        <w:rPr>
          <w:rFonts w:ascii="Times New Roman" w:eastAsia="Times New Roman" w:hAnsi="Times New Roman"/>
          <w:i/>
          <w:color w:val="00B0F0"/>
          <w:sz w:val="24"/>
          <w:szCs w:val="24"/>
        </w:rPr>
        <w:t xml:space="preserve"> 1</w:t>
      </w:r>
      <w:r w:rsidRPr="00C86299">
        <w:rPr>
          <w:rFonts w:ascii="Times New Roman" w:eastAsia="Times New Roman" w:hAnsi="Times New Roman"/>
          <w:i/>
          <w:color w:val="00B0F0"/>
          <w:sz w:val="24"/>
          <w:szCs w:val="24"/>
        </w:rPr>
        <w:t xml:space="preserve">: </w:t>
      </w:r>
      <w:r w:rsidR="005B0D97" w:rsidRPr="00C86299">
        <w:rPr>
          <w:rFonts w:ascii="Times New Roman" w:eastAsia="Times New Roman" w:hAnsi="Times New Roman"/>
          <w:i/>
          <w:color w:val="00B0F0"/>
          <w:sz w:val="24"/>
          <w:szCs w:val="24"/>
        </w:rPr>
        <w:t xml:space="preserve">Suspected Hemolytic </w:t>
      </w:r>
      <w:r w:rsidRPr="00C86299">
        <w:rPr>
          <w:rFonts w:ascii="Times New Roman" w:eastAsia="Times New Roman" w:hAnsi="Times New Roman"/>
          <w:i/>
          <w:color w:val="00B0F0"/>
          <w:sz w:val="24"/>
          <w:szCs w:val="24"/>
        </w:rPr>
        <w:t>Reaction</w:t>
      </w:r>
      <w:r w:rsidR="005B0D97" w:rsidRPr="00C86299">
        <w:rPr>
          <w:rFonts w:ascii="Times New Roman" w:eastAsia="Times New Roman" w:hAnsi="Times New Roman"/>
          <w:i/>
          <w:color w:val="00B0F0"/>
          <w:sz w:val="24"/>
          <w:szCs w:val="24"/>
        </w:rPr>
        <w:t>s</w:t>
      </w:r>
      <w:r w:rsidRPr="00C86299">
        <w:rPr>
          <w:rFonts w:ascii="Times New Roman" w:eastAsia="Times New Roman" w:hAnsi="Times New Roman"/>
          <w:i/>
          <w:color w:val="00B0F0"/>
          <w:sz w:val="24"/>
          <w:szCs w:val="24"/>
        </w:rPr>
        <w:t xml:space="preserve">, </w:t>
      </w:r>
      <w:r w:rsidR="00132094" w:rsidRPr="00C86299">
        <w:rPr>
          <w:rFonts w:ascii="Times New Roman" w:eastAsia="Times New Roman" w:hAnsi="Times New Roman"/>
          <w:i/>
          <w:color w:val="00B0F0"/>
          <w:sz w:val="24"/>
          <w:szCs w:val="24"/>
        </w:rPr>
        <w:t>Immunologic</w:t>
      </w:r>
    </w:p>
    <w:p w:rsidR="0064492B" w:rsidRPr="00C86299" w:rsidRDefault="0064492B" w:rsidP="00C86299">
      <w:pPr>
        <w:spacing w:after="0" w:line="240" w:lineRule="auto"/>
        <w:ind w:left="1260" w:hanging="540"/>
        <w:rPr>
          <w:rFonts w:ascii="Times New Roman" w:eastAsia="Times New Roman" w:hAnsi="Times New Roman"/>
          <w:sz w:val="24"/>
          <w:szCs w:val="24"/>
        </w:rPr>
      </w:pPr>
    </w:p>
    <w:p w:rsidR="0058691C" w:rsidRPr="00C86299" w:rsidRDefault="0058691C"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Blood Suppliers are required to report potential problems with blood products to the transfusion facility.  These look</w:t>
      </w:r>
      <w:r w:rsidR="005F61E4" w:rsidRPr="00C86299">
        <w:rPr>
          <w:rFonts w:ascii="Times New Roman" w:eastAsia="Times New Roman" w:hAnsi="Times New Roman"/>
          <w:sz w:val="24"/>
          <w:szCs w:val="24"/>
        </w:rPr>
        <w:t xml:space="preserve"> </w:t>
      </w:r>
      <w:r w:rsidRPr="00C86299">
        <w:rPr>
          <w:rFonts w:ascii="Times New Roman" w:eastAsia="Times New Roman" w:hAnsi="Times New Roman"/>
          <w:sz w:val="24"/>
          <w:szCs w:val="24"/>
        </w:rPr>
        <w:t>backs and/or recalls are investigated by the Medical Director.</w:t>
      </w:r>
      <w:r w:rsidR="0064492B" w:rsidRPr="00C86299">
        <w:rPr>
          <w:rFonts w:ascii="Times New Roman" w:eastAsia="Times New Roman" w:hAnsi="Times New Roman"/>
          <w:sz w:val="24"/>
          <w:szCs w:val="24"/>
        </w:rPr>
        <w:t xml:space="preserve">  Potential blood product issues identified by the Blood Bank will be appropriately reported to the blood supplier. </w:t>
      </w:r>
    </w:p>
    <w:p w:rsidR="0058691C" w:rsidRPr="00C86299" w:rsidRDefault="0058691C" w:rsidP="00C86299">
      <w:pPr>
        <w:pStyle w:val="ListParagraph"/>
        <w:spacing w:after="0" w:line="240" w:lineRule="auto"/>
        <w:ind w:left="2160" w:hanging="54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 xml:space="preserve">Refer to Quality Plan: Deviations, </w:t>
      </w:r>
      <w:proofErr w:type="spellStart"/>
      <w:r w:rsidRPr="00C86299">
        <w:rPr>
          <w:rFonts w:ascii="Times New Roman" w:eastAsia="Times New Roman" w:hAnsi="Times New Roman"/>
          <w:i/>
          <w:color w:val="00B0F0"/>
          <w:sz w:val="24"/>
          <w:szCs w:val="24"/>
        </w:rPr>
        <w:t>Nonconformances</w:t>
      </w:r>
      <w:proofErr w:type="spellEnd"/>
      <w:r w:rsidRPr="00C86299">
        <w:rPr>
          <w:rFonts w:ascii="Times New Roman" w:eastAsia="Times New Roman" w:hAnsi="Times New Roman"/>
          <w:i/>
          <w:color w:val="00B0F0"/>
          <w:sz w:val="24"/>
          <w:szCs w:val="24"/>
        </w:rPr>
        <w:t xml:space="preserve"> and Adverse Events.</w:t>
      </w:r>
    </w:p>
    <w:p w:rsidR="0064492B" w:rsidRPr="00C86299" w:rsidRDefault="0064492B" w:rsidP="00C86299">
      <w:pPr>
        <w:pStyle w:val="ListParagraph"/>
        <w:spacing w:after="0" w:line="240" w:lineRule="auto"/>
        <w:ind w:left="2160" w:hanging="54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Refer to Special Procedures</w:t>
      </w:r>
      <w:r w:rsidR="00A61A6C" w:rsidRPr="00C86299">
        <w:rPr>
          <w:rFonts w:ascii="Times New Roman" w:eastAsia="Times New Roman" w:hAnsi="Times New Roman"/>
          <w:i/>
          <w:color w:val="00B0F0"/>
          <w:sz w:val="24"/>
          <w:szCs w:val="24"/>
        </w:rPr>
        <w:t xml:space="preserve">: </w:t>
      </w:r>
      <w:r w:rsidR="007C5A33" w:rsidRPr="00C86299">
        <w:rPr>
          <w:rFonts w:ascii="Times New Roman" w:eastAsia="Times New Roman" w:hAnsi="Times New Roman"/>
          <w:i/>
          <w:color w:val="00B0F0"/>
          <w:sz w:val="24"/>
          <w:szCs w:val="24"/>
        </w:rPr>
        <w:t>General Guidelines for Lookbacks</w:t>
      </w:r>
    </w:p>
    <w:p w:rsidR="0058691C" w:rsidRPr="00C86299" w:rsidRDefault="0058691C" w:rsidP="00C86299">
      <w:pPr>
        <w:spacing w:after="0" w:line="240" w:lineRule="auto"/>
        <w:ind w:left="1260" w:hanging="540"/>
        <w:rPr>
          <w:rFonts w:ascii="Times New Roman" w:eastAsia="Times New Roman" w:hAnsi="Times New Roman"/>
          <w:sz w:val="24"/>
          <w:szCs w:val="24"/>
        </w:rPr>
      </w:pPr>
    </w:p>
    <w:p w:rsidR="0058691C" w:rsidRPr="00C86299" w:rsidRDefault="0058691C" w:rsidP="00C86299">
      <w:pPr>
        <w:pStyle w:val="ListParagraph"/>
        <w:numPr>
          <w:ilvl w:val="0"/>
          <w:numId w:val="1"/>
        </w:numPr>
        <w:spacing w:after="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Reporting fatalities is the responsibility of the medical director and section manager. The medical director is also responsible for notifying risk management and other departments and personnel as needed.</w:t>
      </w:r>
    </w:p>
    <w:p w:rsidR="0058691C" w:rsidRPr="00C86299" w:rsidRDefault="0058691C" w:rsidP="00C86299">
      <w:pPr>
        <w:spacing w:after="0" w:line="240" w:lineRule="auto"/>
        <w:ind w:left="162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 xml:space="preserve">Refer to Quality Plan: Deviations, </w:t>
      </w:r>
      <w:r w:rsidR="004C31BF" w:rsidRPr="00C86299">
        <w:rPr>
          <w:rFonts w:ascii="Times New Roman" w:eastAsia="Times New Roman" w:hAnsi="Times New Roman"/>
          <w:i/>
          <w:color w:val="00B0F0"/>
          <w:sz w:val="24"/>
          <w:szCs w:val="24"/>
        </w:rPr>
        <w:t>Nonconformance</w:t>
      </w:r>
      <w:r w:rsidRPr="00C86299">
        <w:rPr>
          <w:rFonts w:ascii="Times New Roman" w:eastAsia="Times New Roman" w:hAnsi="Times New Roman"/>
          <w:i/>
          <w:color w:val="00B0F0"/>
          <w:sz w:val="24"/>
          <w:szCs w:val="24"/>
        </w:rPr>
        <w:t xml:space="preserve"> and Adverse Events.</w:t>
      </w:r>
    </w:p>
    <w:p w:rsidR="0058691C" w:rsidRPr="00C86299" w:rsidRDefault="0058691C" w:rsidP="0058691C">
      <w:pPr>
        <w:pStyle w:val="ListParagraph"/>
        <w:spacing w:after="0" w:line="240" w:lineRule="auto"/>
        <w:rPr>
          <w:rFonts w:ascii="Times New Roman" w:eastAsia="Times New Roman" w:hAnsi="Times New Roman"/>
          <w:i/>
          <w:color w:val="00B0F0"/>
          <w:sz w:val="24"/>
          <w:szCs w:val="24"/>
        </w:rPr>
      </w:pPr>
    </w:p>
    <w:p w:rsidR="0058691C" w:rsidRPr="00C86299" w:rsidRDefault="0058691C" w:rsidP="00C86299">
      <w:pPr>
        <w:pStyle w:val="ListParagraph"/>
        <w:numPr>
          <w:ilvl w:val="1"/>
          <w:numId w:val="1"/>
        </w:numPr>
        <w:spacing w:after="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lastRenderedPageBreak/>
        <w:t>When a complication of transfusion is confirmed to be fatal, the Director, Office of Compliance and Biologics Quality, Center for Biologics Evaluation and Research (CBER), shall be notified by phone, fax, mail or el</w:t>
      </w:r>
      <w:r w:rsidR="00675CD8" w:rsidRPr="00C86299">
        <w:rPr>
          <w:rFonts w:ascii="Times New Roman" w:eastAsia="Times New Roman" w:hAnsi="Times New Roman"/>
          <w:sz w:val="24"/>
          <w:szCs w:val="24"/>
        </w:rPr>
        <w:t>ectronically as soon as possible but within 24 hours</w:t>
      </w:r>
      <w:r w:rsidRPr="00C86299">
        <w:rPr>
          <w:rFonts w:ascii="Times New Roman" w:eastAsia="Times New Roman" w:hAnsi="Times New Roman"/>
          <w:sz w:val="24"/>
          <w:szCs w:val="24"/>
        </w:rPr>
        <w:t xml:space="preserve">; a written report of the investigation shall be submitted within 7 days after the fatality per </w:t>
      </w:r>
      <w:proofErr w:type="gramStart"/>
      <w:r w:rsidRPr="00C86299">
        <w:rPr>
          <w:rFonts w:ascii="Times New Roman" w:eastAsia="Times New Roman" w:hAnsi="Times New Roman"/>
          <w:sz w:val="24"/>
          <w:szCs w:val="24"/>
        </w:rPr>
        <w:t>CFR  title</w:t>
      </w:r>
      <w:proofErr w:type="gramEnd"/>
      <w:r w:rsidRPr="00C86299">
        <w:rPr>
          <w:rFonts w:ascii="Times New Roman" w:eastAsia="Times New Roman" w:hAnsi="Times New Roman"/>
          <w:sz w:val="24"/>
          <w:szCs w:val="24"/>
        </w:rPr>
        <w:t xml:space="preserve"> 21, part 606.1710(b) 2001. </w:t>
      </w:r>
    </w:p>
    <w:p w:rsidR="0058691C" w:rsidRPr="00C86299" w:rsidRDefault="00A61A6C" w:rsidP="00C86299">
      <w:pPr>
        <w:pStyle w:val="ListParagraph"/>
        <w:spacing w:after="0" w:line="240" w:lineRule="auto"/>
        <w:ind w:left="2160" w:firstLine="360"/>
        <w:rPr>
          <w:rFonts w:ascii="Times New Roman" w:eastAsia="Times New Roman" w:hAnsi="Times New Roman"/>
          <w:i/>
          <w:color w:val="00B0F0"/>
          <w:sz w:val="24"/>
          <w:szCs w:val="24"/>
        </w:rPr>
      </w:pPr>
      <w:r w:rsidRPr="00C86299">
        <w:rPr>
          <w:rFonts w:ascii="Times New Roman" w:eastAsia="Times New Roman" w:hAnsi="Times New Roman"/>
          <w:i/>
          <w:color w:val="00B0F0"/>
          <w:sz w:val="24"/>
          <w:szCs w:val="24"/>
        </w:rPr>
        <w:t>Refer to QP: Errors: Errors and Accidents</w:t>
      </w:r>
    </w:p>
    <w:p w:rsidR="00123B1B" w:rsidRPr="00C86299" w:rsidRDefault="00123B1B" w:rsidP="0058691C">
      <w:pPr>
        <w:pStyle w:val="ListParagraph"/>
        <w:spacing w:after="0" w:line="240" w:lineRule="auto"/>
        <w:ind w:left="1080"/>
        <w:rPr>
          <w:rFonts w:ascii="Times New Roman" w:eastAsia="Times New Roman" w:hAnsi="Times New Roman"/>
          <w:i/>
          <w:color w:val="00B0F0"/>
          <w:sz w:val="24"/>
          <w:szCs w:val="24"/>
        </w:rPr>
      </w:pPr>
    </w:p>
    <w:p w:rsidR="0058691C" w:rsidRPr="00C86299" w:rsidRDefault="0058691C" w:rsidP="00C86299">
      <w:pPr>
        <w:pStyle w:val="ListParagraph"/>
        <w:numPr>
          <w:ilvl w:val="1"/>
          <w:numId w:val="1"/>
        </w:numPr>
        <w:spacing w:after="0" w:line="240" w:lineRule="auto"/>
        <w:ind w:left="1980" w:hanging="540"/>
        <w:rPr>
          <w:rFonts w:ascii="Times New Roman" w:eastAsia="Times New Roman" w:hAnsi="Times New Roman"/>
          <w:sz w:val="24"/>
          <w:szCs w:val="24"/>
        </w:rPr>
      </w:pPr>
      <w:r w:rsidRPr="00C86299">
        <w:rPr>
          <w:rFonts w:ascii="Times New Roman" w:eastAsia="Times New Roman" w:hAnsi="Times New Roman"/>
          <w:sz w:val="24"/>
          <w:szCs w:val="24"/>
        </w:rPr>
        <w:t>The collecting facility shall be notified immediately and subsequently in writing, when a suspected transfusion fatality or other serious unexpected complication occurs and is suspected to be due to an attribute of the donor or a unit of blood or component.</w:t>
      </w:r>
    </w:p>
    <w:p w:rsidR="002E79D2" w:rsidRPr="00C86299" w:rsidRDefault="002E79D2" w:rsidP="00C86299">
      <w:pPr>
        <w:pStyle w:val="ListParagraph"/>
        <w:spacing w:after="0" w:line="240" w:lineRule="auto"/>
        <w:ind w:left="1980" w:hanging="540"/>
        <w:rPr>
          <w:rFonts w:ascii="Times New Roman" w:eastAsia="Times New Roman" w:hAnsi="Times New Roman"/>
          <w:sz w:val="24"/>
          <w:szCs w:val="24"/>
        </w:rPr>
      </w:pPr>
    </w:p>
    <w:p w:rsidR="002903C7" w:rsidRDefault="002E79D2" w:rsidP="0081755D">
      <w:pPr>
        <w:pStyle w:val="ListParagraph"/>
        <w:numPr>
          <w:ilvl w:val="0"/>
          <w:numId w:val="1"/>
        </w:numPr>
        <w:tabs>
          <w:tab w:val="left" w:pos="3345"/>
          <w:tab w:val="right" w:pos="10800"/>
        </w:tabs>
        <w:spacing w:after="240" w:line="240" w:lineRule="auto"/>
        <w:ind w:left="1260" w:hanging="540"/>
        <w:rPr>
          <w:rFonts w:ascii="Times New Roman" w:eastAsia="Times New Roman" w:hAnsi="Times New Roman"/>
          <w:sz w:val="24"/>
          <w:szCs w:val="24"/>
        </w:rPr>
      </w:pPr>
      <w:r w:rsidRPr="00C86299">
        <w:rPr>
          <w:rFonts w:ascii="Times New Roman" w:eastAsia="Times New Roman" w:hAnsi="Times New Roman"/>
          <w:sz w:val="24"/>
          <w:szCs w:val="24"/>
        </w:rPr>
        <w:t xml:space="preserve">A negative Direct </w:t>
      </w:r>
      <w:proofErr w:type="spellStart"/>
      <w:r w:rsidRPr="00C86299">
        <w:rPr>
          <w:rFonts w:ascii="Times New Roman" w:eastAsia="Times New Roman" w:hAnsi="Times New Roman"/>
          <w:sz w:val="24"/>
          <w:szCs w:val="24"/>
        </w:rPr>
        <w:t>Antiglobulin</w:t>
      </w:r>
      <w:proofErr w:type="spellEnd"/>
      <w:r w:rsidRPr="00C86299">
        <w:rPr>
          <w:rFonts w:ascii="Times New Roman" w:eastAsia="Times New Roman" w:hAnsi="Times New Roman"/>
          <w:sz w:val="24"/>
          <w:szCs w:val="24"/>
        </w:rPr>
        <w:t xml:space="preserve"> Test (DAT) does not rule out acute hemolysis if all transfused cells have been destroyed.  The pathology resident will review the clinical picture and may request additional tests including the antibody screen on the post transfusion sample in these cases. </w:t>
      </w:r>
    </w:p>
    <w:p w:rsidR="007D3CF1" w:rsidRDefault="007D3CF1" w:rsidP="0081755D">
      <w:pPr>
        <w:pStyle w:val="ListParagraph"/>
        <w:numPr>
          <w:ilvl w:val="0"/>
          <w:numId w:val="1"/>
        </w:numPr>
        <w:tabs>
          <w:tab w:val="left" w:pos="3345"/>
          <w:tab w:val="right" w:pos="10800"/>
        </w:tabs>
        <w:spacing w:after="24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Blood suppliers provide plasma and whole blood for allogeneic transfusion from males, females who have not been pregnant or females that test negative for HLA antibodies to mitigate the risk for TRALI.</w:t>
      </w:r>
    </w:p>
    <w:p w:rsidR="00B33EF2" w:rsidRDefault="00B33EF2" w:rsidP="0081755D">
      <w:pPr>
        <w:pStyle w:val="ListParagraph"/>
        <w:numPr>
          <w:ilvl w:val="0"/>
          <w:numId w:val="1"/>
        </w:numPr>
        <w:tabs>
          <w:tab w:val="left" w:pos="3345"/>
          <w:tab w:val="right" w:pos="10800"/>
        </w:tabs>
        <w:spacing w:after="240" w:line="240" w:lineRule="auto"/>
        <w:ind w:left="1260" w:hanging="540"/>
        <w:rPr>
          <w:rFonts w:ascii="Times New Roman" w:eastAsia="Times New Roman" w:hAnsi="Times New Roman"/>
          <w:sz w:val="24"/>
          <w:szCs w:val="24"/>
        </w:rPr>
      </w:pPr>
      <w:r>
        <w:rPr>
          <w:rFonts w:ascii="Times New Roman" w:eastAsia="Times New Roman" w:hAnsi="Times New Roman"/>
          <w:sz w:val="24"/>
          <w:szCs w:val="24"/>
        </w:rPr>
        <w:t>The following protocols reflect current CAP and AABB Standards.</w:t>
      </w:r>
    </w:p>
    <w:p w:rsidR="00B33EF2" w:rsidRDefault="00B33EF2" w:rsidP="00B33EF2">
      <w:pPr>
        <w:pStyle w:val="ListParagraph"/>
        <w:tabs>
          <w:tab w:val="left" w:pos="3345"/>
          <w:tab w:val="right" w:pos="10800"/>
        </w:tabs>
        <w:spacing w:after="240" w:line="240" w:lineRule="auto"/>
        <w:ind w:left="1260"/>
        <w:rPr>
          <w:rFonts w:ascii="Times New Roman" w:eastAsia="Times New Roman" w:hAnsi="Times New Roman"/>
          <w:sz w:val="24"/>
          <w:szCs w:val="24"/>
        </w:rPr>
      </w:pPr>
      <w:r>
        <w:rPr>
          <w:rFonts w:ascii="Times New Roman" w:eastAsia="Times New Roman" w:hAnsi="Times New Roman"/>
          <w:sz w:val="24"/>
          <w:szCs w:val="24"/>
        </w:rPr>
        <w:t xml:space="preserve">Refer to </w:t>
      </w:r>
      <w:r w:rsidRPr="00B33EF2">
        <w:rPr>
          <w:rFonts w:ascii="Times New Roman" w:eastAsia="Times New Roman" w:hAnsi="Times New Roman"/>
          <w:i/>
          <w:color w:val="00B0F0"/>
          <w:sz w:val="24"/>
          <w:szCs w:val="24"/>
        </w:rPr>
        <w:t>Attachment 6: Adverse Reactions- CAP and AABB Standards.</w:t>
      </w:r>
    </w:p>
    <w:p w:rsidR="00B33EF2" w:rsidRPr="00C86299" w:rsidRDefault="00B33EF2" w:rsidP="00780B8B">
      <w:pPr>
        <w:pStyle w:val="ListParagraph"/>
        <w:tabs>
          <w:tab w:val="left" w:pos="3345"/>
          <w:tab w:val="right" w:pos="10800"/>
        </w:tabs>
        <w:spacing w:after="0" w:line="240" w:lineRule="auto"/>
        <w:ind w:left="1260"/>
        <w:rPr>
          <w:rFonts w:ascii="Times New Roman" w:eastAsia="Times New Roman" w:hAnsi="Times New Roman"/>
          <w:sz w:val="24"/>
          <w:szCs w:val="24"/>
        </w:rPr>
      </w:pPr>
    </w:p>
    <w:p w:rsidR="00957672" w:rsidRPr="00C86299" w:rsidRDefault="00957672" w:rsidP="00957672">
      <w:pPr>
        <w:pStyle w:val="ListParagraph"/>
        <w:rPr>
          <w:rFonts w:ascii="Times New Roman" w:eastAsia="Times New Roman" w:hAnsi="Times New Roman"/>
          <w:sz w:val="24"/>
          <w:szCs w:val="24"/>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F138D8" w:rsidRDefault="00F138D8" w:rsidP="00957672">
      <w:pPr>
        <w:tabs>
          <w:tab w:val="left" w:pos="3345"/>
          <w:tab w:val="right" w:pos="10800"/>
        </w:tabs>
        <w:spacing w:after="0" w:line="240" w:lineRule="auto"/>
        <w:rPr>
          <w:rFonts w:ascii="Times New Roman" w:eastAsia="Times New Roman" w:hAnsi="Times New Roman"/>
          <w:sz w:val="20"/>
          <w:szCs w:val="20"/>
        </w:rPr>
      </w:pPr>
    </w:p>
    <w:p w:rsid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957672" w:rsidRPr="00957672" w:rsidRDefault="00957672" w:rsidP="00957672">
      <w:pPr>
        <w:tabs>
          <w:tab w:val="left" w:pos="3345"/>
          <w:tab w:val="right" w:pos="10800"/>
        </w:tabs>
        <w:spacing w:after="0" w:line="240" w:lineRule="auto"/>
        <w:rPr>
          <w:rFonts w:ascii="Times New Roman" w:eastAsia="Times New Roman" w:hAnsi="Times New Roman"/>
          <w:sz w:val="20"/>
          <w:szCs w:val="20"/>
        </w:rPr>
      </w:pPr>
    </w:p>
    <w:p w:rsidR="0021579C" w:rsidRDefault="0021579C">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680B82" w:rsidRPr="00680B82" w:rsidRDefault="00680B82" w:rsidP="00680B82">
      <w:pPr>
        <w:tabs>
          <w:tab w:val="left" w:pos="3345"/>
          <w:tab w:val="right" w:pos="10800"/>
        </w:tabs>
        <w:spacing w:after="0" w:line="240" w:lineRule="auto"/>
        <w:rPr>
          <w:rFonts w:ascii="Times New Roman" w:eastAsia="Times New Roman" w:hAnsi="Times New Roman"/>
          <w:b/>
          <w:bCs/>
          <w:sz w:val="24"/>
          <w:szCs w:val="24"/>
        </w:rPr>
      </w:pPr>
      <w:r w:rsidRPr="00680B82">
        <w:rPr>
          <w:rFonts w:ascii="Times New Roman" w:eastAsia="Times New Roman" w:hAnsi="Times New Roman"/>
          <w:b/>
          <w:bCs/>
          <w:sz w:val="24"/>
          <w:szCs w:val="24"/>
        </w:rPr>
        <w:lastRenderedPageBreak/>
        <w:t>2. Procedure:</w:t>
      </w:r>
      <w:r w:rsidRPr="00680B82">
        <w:rPr>
          <w:rFonts w:ascii="Times New Roman" w:eastAsia="Times New Roman" w:hAnsi="Times New Roman"/>
          <w:b/>
          <w:sz w:val="24"/>
          <w:szCs w:val="24"/>
        </w:rPr>
        <w:t xml:space="preserve"> Transfusion Reaction Work-up</w:t>
      </w:r>
    </w:p>
    <w:p w:rsidR="00680B82" w:rsidRPr="00680B82" w:rsidRDefault="00680B82" w:rsidP="00680B82">
      <w:pPr>
        <w:tabs>
          <w:tab w:val="left" w:pos="3345"/>
          <w:tab w:val="right" w:pos="10800"/>
        </w:tabs>
        <w:spacing w:after="0" w:line="240" w:lineRule="auto"/>
        <w:rPr>
          <w:rFonts w:ascii="Times New Roman" w:eastAsia="Times New Roman" w:hAnsi="Times New Roman"/>
          <w:b/>
          <w:bCs/>
          <w:sz w:val="20"/>
          <w:szCs w:val="20"/>
        </w:rPr>
      </w:pPr>
      <w:r w:rsidRPr="00680B82">
        <w:rPr>
          <w:rFonts w:ascii="Times New Roman" w:eastAsia="Times New Roman" w:hAnsi="Times New Roman"/>
          <w:sz w:val="20"/>
          <w:szCs w:val="20"/>
        </w:rPr>
        <w:t xml:space="preserve">       </w:t>
      </w:r>
    </w:p>
    <w:p w:rsidR="00680B82" w:rsidRPr="00680B82" w:rsidRDefault="00680B82" w:rsidP="00DE1C9A">
      <w:pPr>
        <w:tabs>
          <w:tab w:val="left" w:pos="3345"/>
          <w:tab w:val="right" w:pos="10800"/>
        </w:tabs>
        <w:spacing w:after="0" w:line="240" w:lineRule="auto"/>
        <w:ind w:left="360"/>
        <w:rPr>
          <w:rFonts w:ascii="Times New Roman" w:eastAsia="Times New Roman" w:hAnsi="Times New Roman"/>
          <w:sz w:val="20"/>
          <w:szCs w:val="20"/>
        </w:rPr>
      </w:pPr>
      <w:r w:rsidRPr="00680B82">
        <w:rPr>
          <w:rFonts w:ascii="Times New Roman" w:eastAsia="Times New Roman" w:hAnsi="Times New Roman"/>
          <w:sz w:val="20"/>
          <w:szCs w:val="20"/>
        </w:rPr>
        <w:t>Chemical Risk Assessment:</w:t>
      </w:r>
      <w:r w:rsidR="00457319">
        <w:rPr>
          <w:rFonts w:ascii="Times New Roman" w:eastAsia="Times New Roman" w:hAnsi="Times New Roman"/>
          <w:sz w:val="20"/>
          <w:szCs w:val="20"/>
        </w:rPr>
        <w:t xml:space="preserve"> None</w:t>
      </w:r>
    </w:p>
    <w:p w:rsidR="00680B82" w:rsidRPr="00680B82" w:rsidRDefault="00680B82" w:rsidP="00DE1C9A">
      <w:pPr>
        <w:tabs>
          <w:tab w:val="left" w:pos="3345"/>
          <w:tab w:val="right" w:pos="10800"/>
        </w:tabs>
        <w:spacing w:after="0" w:line="240" w:lineRule="auto"/>
        <w:ind w:left="360"/>
        <w:rPr>
          <w:rFonts w:ascii="Times New Roman" w:eastAsia="Times New Roman" w:hAnsi="Times New Roman"/>
          <w:sz w:val="20"/>
          <w:szCs w:val="20"/>
        </w:rPr>
      </w:pPr>
      <w:r w:rsidRPr="00680B82">
        <w:rPr>
          <w:rFonts w:ascii="Times New Roman" w:eastAsia="Times New Roman" w:hAnsi="Times New Roman"/>
          <w:sz w:val="20"/>
          <w:szCs w:val="20"/>
        </w:rPr>
        <w:t>Biological Risk Assessment:</w:t>
      </w:r>
      <w:r w:rsidR="00457319">
        <w:rPr>
          <w:rFonts w:ascii="Times New Roman" w:eastAsia="Times New Roman" w:hAnsi="Times New Roman"/>
          <w:sz w:val="20"/>
          <w:szCs w:val="20"/>
        </w:rPr>
        <w:t xml:space="preserve"> Low</w:t>
      </w:r>
    </w:p>
    <w:p w:rsidR="00D208C6" w:rsidRDefault="00680B82" w:rsidP="00DE1C9A">
      <w:pPr>
        <w:tabs>
          <w:tab w:val="left" w:pos="3345"/>
          <w:tab w:val="right" w:pos="10800"/>
        </w:tabs>
        <w:spacing w:after="120" w:line="240" w:lineRule="auto"/>
        <w:ind w:left="360"/>
        <w:rPr>
          <w:rFonts w:ascii="Times New Roman" w:eastAsia="Times New Roman" w:hAnsi="Times New Roman"/>
          <w:sz w:val="20"/>
          <w:szCs w:val="20"/>
        </w:rPr>
      </w:pPr>
      <w:r w:rsidRPr="00680B82">
        <w:rPr>
          <w:rFonts w:ascii="Times New Roman" w:eastAsia="Times New Roman" w:hAnsi="Times New Roman"/>
          <w:sz w:val="20"/>
          <w:szCs w:val="20"/>
        </w:rPr>
        <w:t>Protective Equipment: Lab co</w:t>
      </w:r>
      <w:r w:rsidR="00F138D8">
        <w:rPr>
          <w:rFonts w:ascii="Times New Roman" w:eastAsia="Times New Roman" w:hAnsi="Times New Roman"/>
          <w:sz w:val="20"/>
          <w:szCs w:val="20"/>
        </w:rPr>
        <w:t>a</w:t>
      </w:r>
      <w:r w:rsidRPr="00680B82">
        <w:rPr>
          <w:rFonts w:ascii="Times New Roman" w:eastAsia="Times New Roman" w:hAnsi="Times New Roman"/>
          <w:sz w:val="20"/>
          <w:szCs w:val="20"/>
        </w:rPr>
        <w:t xml:space="preserve">t, gloves   </w:t>
      </w:r>
    </w:p>
    <w:p w:rsidR="00DE1C9A" w:rsidRPr="00DE1C9A" w:rsidRDefault="00DE1C9A" w:rsidP="00DE1C9A">
      <w:pPr>
        <w:tabs>
          <w:tab w:val="left" w:pos="3345"/>
          <w:tab w:val="right" w:pos="1080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Supplies: None</w:t>
      </w:r>
    </w:p>
    <w:p w:rsidR="00DE1C9A" w:rsidRPr="00DE1C9A" w:rsidRDefault="00DE1C9A" w:rsidP="00DE1C9A">
      <w:pPr>
        <w:tabs>
          <w:tab w:val="left" w:pos="3345"/>
          <w:tab w:val="right" w:pos="1080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Reagents: None</w:t>
      </w:r>
    </w:p>
    <w:p w:rsidR="00DE1C9A" w:rsidRPr="00DE1C9A" w:rsidRDefault="00DE1C9A" w:rsidP="00DE1C9A">
      <w:pPr>
        <w:tabs>
          <w:tab w:val="left" w:pos="3345"/>
          <w:tab w:val="right" w:pos="1080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Equipment: None</w:t>
      </w:r>
    </w:p>
    <w:p w:rsidR="00DE1C9A" w:rsidRDefault="00DE1C9A" w:rsidP="00DE1C9A">
      <w:pPr>
        <w:tabs>
          <w:tab w:val="left" w:pos="2070"/>
        </w:tabs>
        <w:spacing w:after="0" w:line="240" w:lineRule="auto"/>
        <w:ind w:left="360"/>
        <w:rPr>
          <w:rFonts w:ascii="Times New Roman" w:eastAsia="Times New Roman" w:hAnsi="Times New Roman"/>
          <w:sz w:val="20"/>
          <w:szCs w:val="20"/>
        </w:rPr>
      </w:pPr>
      <w:r w:rsidRPr="00DE1C9A">
        <w:rPr>
          <w:rFonts w:ascii="Times New Roman" w:eastAsia="Times New Roman" w:hAnsi="Times New Roman"/>
          <w:sz w:val="20"/>
          <w:szCs w:val="20"/>
        </w:rPr>
        <w:t xml:space="preserve">Specimen Requirements: </w:t>
      </w:r>
      <w:r>
        <w:rPr>
          <w:rFonts w:ascii="Times New Roman" w:eastAsia="Times New Roman" w:hAnsi="Times New Roman"/>
          <w:sz w:val="20"/>
          <w:szCs w:val="20"/>
        </w:rPr>
        <w:t>Post Transfusion Urine sample</w:t>
      </w:r>
    </w:p>
    <w:p w:rsidR="00DE1C9A" w:rsidRPr="00E6365D" w:rsidRDefault="00DE1C9A" w:rsidP="00DE1C9A">
      <w:pPr>
        <w:tabs>
          <w:tab w:val="left" w:pos="2070"/>
        </w:tabs>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ab/>
        <w:t xml:space="preserve">Post Transfusion </w:t>
      </w:r>
      <w:r w:rsidRPr="00E6365D">
        <w:rPr>
          <w:rFonts w:ascii="Times New Roman" w:eastAsia="Times New Roman" w:hAnsi="Times New Roman"/>
          <w:sz w:val="20"/>
          <w:szCs w:val="20"/>
        </w:rPr>
        <w:t>properly labeled EDTA tube: 6.0 mL pink top is preferred</w:t>
      </w:r>
    </w:p>
    <w:p w:rsidR="00DE1C9A" w:rsidRPr="00E6365D" w:rsidRDefault="00DE1C9A" w:rsidP="00DE1C9A">
      <w:pPr>
        <w:pStyle w:val="ListParagraph"/>
        <w:tabs>
          <w:tab w:val="left" w:pos="1260"/>
        </w:tabs>
        <w:spacing w:after="0" w:line="240" w:lineRule="auto"/>
        <w:ind w:left="2160"/>
        <w:rPr>
          <w:rFonts w:ascii="Times New Roman" w:eastAsia="Times New Roman" w:hAnsi="Times New Roman"/>
          <w:sz w:val="20"/>
          <w:szCs w:val="20"/>
        </w:rPr>
      </w:pPr>
      <w:r w:rsidRPr="00E6365D">
        <w:rPr>
          <w:rFonts w:ascii="Times New Roman" w:eastAsia="Times New Roman" w:hAnsi="Times New Roman"/>
          <w:sz w:val="20"/>
          <w:szCs w:val="20"/>
        </w:rPr>
        <w:t>3.0 mL or 10.0 mL lavender top is also acceptable</w:t>
      </w:r>
    </w:p>
    <w:p w:rsidR="00DE1C9A" w:rsidRPr="00E6365D" w:rsidRDefault="00DE1C9A" w:rsidP="00DE1C9A">
      <w:pPr>
        <w:tabs>
          <w:tab w:val="left" w:pos="1800"/>
        </w:tabs>
        <w:spacing w:after="0" w:line="240" w:lineRule="auto"/>
        <w:ind w:left="1620"/>
        <w:rPr>
          <w:rFonts w:ascii="Times New Roman" w:eastAsia="Times New Roman" w:hAnsi="Times New Roman"/>
          <w:sz w:val="20"/>
          <w:szCs w:val="20"/>
        </w:rPr>
      </w:pPr>
      <w:r w:rsidRPr="00E6365D">
        <w:rPr>
          <w:rFonts w:ascii="Times New Roman" w:eastAsia="Times New Roman" w:hAnsi="Times New Roman"/>
          <w:sz w:val="20"/>
          <w:szCs w:val="20"/>
        </w:rPr>
        <w:t>A properly labeled clot tube, no serum separator, may be used if EDTA is not available.</w:t>
      </w:r>
    </w:p>
    <w:p w:rsidR="00FB0856" w:rsidRDefault="00DE1C9A" w:rsidP="00DE1C9A">
      <w:pPr>
        <w:tabs>
          <w:tab w:val="left" w:pos="1800"/>
        </w:tabs>
        <w:spacing w:after="0" w:line="240" w:lineRule="auto"/>
        <w:ind w:left="1620"/>
        <w:rPr>
          <w:rFonts w:ascii="Times New Roman" w:eastAsia="Times New Roman" w:hAnsi="Times New Roman"/>
          <w:sz w:val="20"/>
          <w:szCs w:val="20"/>
        </w:rPr>
      </w:pPr>
      <w:r w:rsidRPr="00E6365D">
        <w:rPr>
          <w:rFonts w:ascii="Times New Roman" w:eastAsia="Times New Roman" w:hAnsi="Times New Roman"/>
          <w:sz w:val="20"/>
          <w:szCs w:val="20"/>
        </w:rPr>
        <w:t>Refer to Specimen Labeling Requirements</w:t>
      </w:r>
      <w:r>
        <w:rPr>
          <w:rFonts w:ascii="Times New Roman" w:eastAsia="Times New Roman" w:hAnsi="Times New Roman"/>
          <w:sz w:val="20"/>
          <w:szCs w:val="20"/>
        </w:rPr>
        <w:t xml:space="preserve"> and BBID Numbers-</w:t>
      </w:r>
      <w:r w:rsidRPr="00E6365D">
        <w:rPr>
          <w:rFonts w:ascii="Times New Roman" w:eastAsia="Times New Roman" w:hAnsi="Times New Roman"/>
          <w:sz w:val="20"/>
          <w:szCs w:val="20"/>
        </w:rPr>
        <w:t xml:space="preserve"> BB.FD.1001</w:t>
      </w:r>
      <w:r w:rsidR="00680B82" w:rsidRPr="00680B82">
        <w:rPr>
          <w:rFonts w:ascii="Times New Roman" w:eastAsia="Times New Roman" w:hAnsi="Times New Roman"/>
          <w:sz w:val="20"/>
          <w:szCs w:val="20"/>
        </w:rPr>
        <w:t xml:space="preserve">                                              </w:t>
      </w:r>
      <w:r w:rsidR="00680B82">
        <w:rPr>
          <w:rFonts w:ascii="Times New Roman" w:eastAsia="Times New Roman" w:hAnsi="Times New Roman"/>
          <w:sz w:val="20"/>
          <w:szCs w:val="20"/>
        </w:rPr>
        <w:t xml:space="preserve">                               </w:t>
      </w:r>
    </w:p>
    <w:p w:rsidR="00680B82" w:rsidRPr="00680B82" w:rsidRDefault="00680B82" w:rsidP="00680B82">
      <w:pPr>
        <w:tabs>
          <w:tab w:val="left" w:pos="3345"/>
          <w:tab w:val="right" w:pos="10800"/>
        </w:tabs>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FB0856" w:rsidRPr="00913C7B" w:rsidTr="009C2083">
        <w:trPr>
          <w:tblHeader/>
        </w:trPr>
        <w:tc>
          <w:tcPr>
            <w:tcW w:w="958" w:type="dxa"/>
            <w:shd w:val="clear" w:color="auto" w:fill="CCCCCC"/>
          </w:tcPr>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STEPS</w:t>
            </w:r>
          </w:p>
        </w:tc>
        <w:tc>
          <w:tcPr>
            <w:tcW w:w="8420" w:type="dxa"/>
            <w:shd w:val="clear" w:color="auto" w:fill="CCCCCC"/>
          </w:tcPr>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INSTRUCTIONS</w:t>
            </w:r>
          </w:p>
        </w:tc>
        <w:tc>
          <w:tcPr>
            <w:tcW w:w="1638" w:type="dxa"/>
            <w:shd w:val="clear" w:color="auto" w:fill="CCCCCC"/>
          </w:tcPr>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CHANGE/</w:t>
            </w:r>
          </w:p>
          <w:p w:rsidR="00FB0856" w:rsidRPr="008E0756" w:rsidRDefault="00FB0856" w:rsidP="006D712C">
            <w:pPr>
              <w:spacing w:after="0" w:line="240" w:lineRule="auto"/>
              <w:jc w:val="center"/>
              <w:rPr>
                <w:rFonts w:ascii="Times New Roman" w:eastAsia="Times New Roman" w:hAnsi="Times New Roman"/>
                <w:b/>
              </w:rPr>
            </w:pPr>
            <w:r w:rsidRPr="008E0756">
              <w:rPr>
                <w:rFonts w:ascii="Times New Roman" w:eastAsia="Times New Roman" w:hAnsi="Times New Roman"/>
                <w:b/>
              </w:rPr>
              <w:t>APPROVAL</w:t>
            </w:r>
          </w:p>
        </w:tc>
      </w:tr>
      <w:tr w:rsidR="00E84845" w:rsidRPr="00913C7B" w:rsidTr="009C2083">
        <w:tc>
          <w:tcPr>
            <w:tcW w:w="958" w:type="dxa"/>
          </w:tcPr>
          <w:p w:rsidR="00E84845" w:rsidRPr="008E0756" w:rsidRDefault="00E84845" w:rsidP="006D712C">
            <w:pPr>
              <w:spacing w:after="0" w:line="240" w:lineRule="auto"/>
              <w:jc w:val="center"/>
              <w:rPr>
                <w:rFonts w:ascii="Times New Roman" w:eastAsia="Times New Roman" w:hAnsi="Times New Roman"/>
                <w:b/>
              </w:rPr>
            </w:pPr>
            <w:r>
              <w:rPr>
                <w:rFonts w:ascii="Times New Roman" w:eastAsia="Times New Roman" w:hAnsi="Times New Roman"/>
                <w:b/>
              </w:rPr>
              <w:t>1.0</w:t>
            </w:r>
          </w:p>
        </w:tc>
        <w:tc>
          <w:tcPr>
            <w:tcW w:w="8420" w:type="dxa"/>
          </w:tcPr>
          <w:p w:rsidR="003F6503" w:rsidRPr="009C7D22" w:rsidRDefault="00F25653" w:rsidP="009C7D22">
            <w:pPr>
              <w:spacing w:after="120" w:line="240" w:lineRule="auto"/>
              <w:rPr>
                <w:rFonts w:ascii="Times New Roman" w:eastAsia="Times New Roman" w:hAnsi="Times New Roman"/>
                <w:b/>
              </w:rPr>
            </w:pPr>
            <w:r>
              <w:rPr>
                <w:rFonts w:ascii="Times New Roman" w:eastAsia="Times New Roman" w:hAnsi="Times New Roman"/>
                <w:b/>
              </w:rPr>
              <w:t xml:space="preserve">The </w:t>
            </w:r>
            <w:proofErr w:type="spellStart"/>
            <w:r>
              <w:rPr>
                <w:rFonts w:ascii="Times New Roman" w:eastAsia="Times New Roman" w:hAnsi="Times New Roman"/>
                <w:b/>
              </w:rPr>
              <w:t>transfusionist</w:t>
            </w:r>
            <w:proofErr w:type="spellEnd"/>
            <w:r>
              <w:rPr>
                <w:rFonts w:ascii="Times New Roman" w:eastAsia="Times New Roman" w:hAnsi="Times New Roman"/>
                <w:b/>
              </w:rPr>
              <w:t xml:space="preserve"> will:</w:t>
            </w:r>
          </w:p>
          <w:p w:rsidR="00E84845" w:rsidRPr="009C7D22" w:rsidRDefault="00F25653" w:rsidP="009C7D22">
            <w:pPr>
              <w:spacing w:after="120" w:line="240" w:lineRule="auto"/>
              <w:rPr>
                <w:rFonts w:ascii="Times New Roman" w:eastAsia="Times New Roman" w:hAnsi="Times New Roman"/>
                <w:b/>
              </w:rPr>
            </w:pPr>
            <w:r>
              <w:rPr>
                <w:rFonts w:ascii="Times New Roman" w:eastAsia="Times New Roman" w:hAnsi="Times New Roman"/>
                <w:b/>
              </w:rPr>
              <w:t>1.1 T</w:t>
            </w:r>
            <w:r w:rsidR="00E84845">
              <w:rPr>
                <w:rFonts w:ascii="Times New Roman" w:eastAsia="Times New Roman" w:hAnsi="Times New Roman"/>
                <w:b/>
              </w:rPr>
              <w:t xml:space="preserve">ake actions as outlined in Blood Administration Policy </w:t>
            </w:r>
            <w:r w:rsidR="00E812CB">
              <w:rPr>
                <w:rFonts w:ascii="Times New Roman" w:eastAsia="Times New Roman" w:hAnsi="Times New Roman"/>
                <w:b/>
              </w:rPr>
              <w:t>and Procedure</w:t>
            </w:r>
            <w:r w:rsidR="00E84845">
              <w:rPr>
                <w:rFonts w:ascii="Times New Roman" w:eastAsia="Times New Roman" w:hAnsi="Times New Roman"/>
                <w:b/>
              </w:rPr>
              <w:t>.</w:t>
            </w:r>
          </w:p>
          <w:p w:rsidR="00E84845" w:rsidRPr="009C7D22" w:rsidRDefault="00E84845" w:rsidP="009C7D22">
            <w:pPr>
              <w:spacing w:after="120" w:line="240" w:lineRule="auto"/>
              <w:rPr>
                <w:rFonts w:ascii="Times New Roman" w:eastAsia="Times New Roman" w:hAnsi="Times New Roman"/>
                <w:i/>
                <w:color w:val="00B0F0"/>
                <w:sz w:val="20"/>
                <w:szCs w:val="20"/>
              </w:rPr>
            </w:pPr>
            <w:r w:rsidRPr="00AD652C">
              <w:rPr>
                <w:rFonts w:ascii="Times New Roman" w:eastAsia="Times New Roman" w:hAnsi="Times New Roman"/>
                <w:i/>
                <w:color w:val="00B0F0"/>
                <w:szCs w:val="20"/>
              </w:rPr>
              <w:t xml:space="preserve">Refer to WFBMC-169 </w:t>
            </w:r>
            <w:r w:rsidR="00F25653" w:rsidRPr="00AD652C">
              <w:rPr>
                <w:rFonts w:ascii="Times New Roman" w:eastAsia="Times New Roman" w:hAnsi="Times New Roman"/>
                <w:i/>
                <w:color w:val="00B0F0"/>
                <w:szCs w:val="20"/>
              </w:rPr>
              <w:t>Administration</w:t>
            </w:r>
            <w:r w:rsidRPr="00AD652C">
              <w:rPr>
                <w:rFonts w:ascii="Times New Roman" w:eastAsia="Times New Roman" w:hAnsi="Times New Roman"/>
                <w:i/>
                <w:color w:val="00B0F0"/>
                <w:szCs w:val="20"/>
              </w:rPr>
              <w:t xml:space="preserve"> of Blood and Blood Components.</w:t>
            </w:r>
          </w:p>
        </w:tc>
        <w:tc>
          <w:tcPr>
            <w:tcW w:w="1638" w:type="dxa"/>
          </w:tcPr>
          <w:p w:rsidR="00E84845" w:rsidRPr="00976BED" w:rsidRDefault="00E84845" w:rsidP="006D712C">
            <w:pPr>
              <w:spacing w:after="0" w:line="240" w:lineRule="auto"/>
              <w:rPr>
                <w:rFonts w:ascii="Times New Roman" w:eastAsia="Times New Roman" w:hAnsi="Times New Roman"/>
              </w:rPr>
            </w:pPr>
          </w:p>
        </w:tc>
      </w:tr>
      <w:tr w:rsidR="005E0233" w:rsidRPr="00913C7B" w:rsidTr="009C2083">
        <w:tc>
          <w:tcPr>
            <w:tcW w:w="958" w:type="dxa"/>
          </w:tcPr>
          <w:p w:rsidR="005E0233" w:rsidRDefault="005E0233" w:rsidP="006D712C">
            <w:pPr>
              <w:spacing w:after="0" w:line="240" w:lineRule="auto"/>
              <w:jc w:val="center"/>
              <w:rPr>
                <w:rFonts w:ascii="Times New Roman" w:eastAsia="Times New Roman" w:hAnsi="Times New Roman"/>
                <w:b/>
              </w:rPr>
            </w:pPr>
            <w:r>
              <w:rPr>
                <w:rFonts w:ascii="Times New Roman" w:eastAsia="Times New Roman" w:hAnsi="Times New Roman"/>
                <w:b/>
              </w:rPr>
              <w:t>2.0</w:t>
            </w:r>
          </w:p>
        </w:tc>
        <w:tc>
          <w:tcPr>
            <w:tcW w:w="8420" w:type="dxa"/>
          </w:tcPr>
          <w:p w:rsidR="00B47845" w:rsidRPr="009C7D22" w:rsidRDefault="00B47845" w:rsidP="009C7D22">
            <w:pPr>
              <w:spacing w:after="120" w:line="240" w:lineRule="auto"/>
              <w:rPr>
                <w:rFonts w:ascii="Times New Roman" w:hAnsi="Times New Roman"/>
                <w:b/>
              </w:rPr>
            </w:pPr>
            <w:r w:rsidRPr="00141D38">
              <w:rPr>
                <w:rFonts w:ascii="Times New Roman" w:hAnsi="Times New Roman"/>
                <w:b/>
              </w:rPr>
              <w:t>Page the pathology resident for all reactions.</w:t>
            </w:r>
            <w:r w:rsidRPr="00141D38">
              <w:rPr>
                <w:rFonts w:ascii="Times New Roman" w:hAnsi="Times New Roman"/>
                <w:b/>
                <w:color w:val="FF0000"/>
              </w:rPr>
              <w:t xml:space="preserve">  </w:t>
            </w:r>
          </w:p>
          <w:p w:rsidR="00B47845" w:rsidRPr="00AD652C" w:rsidRDefault="00B47845" w:rsidP="009C7D22">
            <w:pPr>
              <w:spacing w:after="120" w:line="240" w:lineRule="auto"/>
              <w:rPr>
                <w:rFonts w:ascii="Times New Roman" w:hAnsi="Times New Roman"/>
                <w:i/>
                <w:color w:val="00B0F0"/>
                <w:szCs w:val="20"/>
              </w:rPr>
            </w:pPr>
            <w:r w:rsidRPr="00AD652C">
              <w:rPr>
                <w:rFonts w:ascii="Times New Roman" w:hAnsi="Times New Roman"/>
                <w:i/>
                <w:color w:val="00B0F0"/>
                <w:szCs w:val="20"/>
              </w:rPr>
              <w:t>Refer t</w:t>
            </w:r>
            <w:r w:rsidR="0021579C" w:rsidRPr="00AD652C">
              <w:rPr>
                <w:rFonts w:ascii="Times New Roman" w:hAnsi="Times New Roman"/>
                <w:i/>
                <w:color w:val="00B0F0"/>
                <w:szCs w:val="20"/>
              </w:rPr>
              <w:t>o</w:t>
            </w:r>
            <w:r w:rsidR="00AD652C" w:rsidRPr="00AD652C">
              <w:rPr>
                <w:rFonts w:ascii="Times New Roman" w:hAnsi="Times New Roman"/>
                <w:i/>
                <w:color w:val="00B0F0"/>
                <w:szCs w:val="20"/>
              </w:rPr>
              <w:t xml:space="preserve"> E: Protocols:  Step</w:t>
            </w:r>
            <w:r w:rsidRPr="00AD652C">
              <w:rPr>
                <w:rFonts w:ascii="Times New Roman" w:hAnsi="Times New Roman"/>
                <w:i/>
                <w:color w:val="00B0F0"/>
                <w:szCs w:val="20"/>
              </w:rPr>
              <w:t xml:space="preserve"> 12</w:t>
            </w:r>
            <w:r w:rsidR="00AD652C" w:rsidRPr="00AD652C">
              <w:rPr>
                <w:rFonts w:ascii="Times New Roman" w:hAnsi="Times New Roman"/>
                <w:i/>
                <w:color w:val="00B0F0"/>
                <w:szCs w:val="20"/>
              </w:rPr>
              <w:t>.0</w:t>
            </w:r>
            <w:r w:rsidRPr="00AD652C">
              <w:rPr>
                <w:rFonts w:ascii="Times New Roman" w:hAnsi="Times New Roman"/>
                <w:i/>
                <w:color w:val="00B0F0"/>
                <w:szCs w:val="20"/>
              </w:rPr>
              <w:t xml:space="preserve"> for instructions on simple localized urticarial reactions. </w:t>
            </w:r>
          </w:p>
          <w:p w:rsidR="00B47845" w:rsidRPr="00141D38" w:rsidRDefault="00B47845" w:rsidP="009C7D22">
            <w:pPr>
              <w:spacing w:after="120"/>
              <w:rPr>
                <w:rFonts w:ascii="Times New Roman" w:hAnsi="Times New Roman"/>
              </w:rPr>
            </w:pPr>
            <w:r w:rsidRPr="009C7D22">
              <w:rPr>
                <w:rFonts w:ascii="Times New Roman" w:hAnsi="Times New Roman"/>
                <w:b/>
              </w:rPr>
              <w:t>NOTE:</w:t>
            </w:r>
            <w:r w:rsidRPr="00141D38">
              <w:rPr>
                <w:rFonts w:ascii="Times New Roman" w:hAnsi="Times New Roman"/>
              </w:rPr>
              <w:t xml:space="preserve"> Phone calls received about possible transfusion reactions PRIOR to any reaction specimen should be considered potential transfusion reactions and reported to the pathology resident. </w:t>
            </w:r>
          </w:p>
          <w:p w:rsidR="00B47845" w:rsidRPr="00141D38" w:rsidRDefault="00F22736" w:rsidP="00B47845">
            <w:pPr>
              <w:spacing w:after="0"/>
              <w:rPr>
                <w:rFonts w:ascii="Times New Roman" w:hAnsi="Times New Roman"/>
              </w:rPr>
            </w:pPr>
            <w:r>
              <w:rPr>
                <w:rFonts w:ascii="Times New Roman" w:hAnsi="Times New Roman"/>
              </w:rPr>
              <w:t>2</w:t>
            </w:r>
            <w:r w:rsidR="00B47845" w:rsidRPr="00141D38">
              <w:rPr>
                <w:rFonts w:ascii="Times New Roman" w:hAnsi="Times New Roman"/>
              </w:rPr>
              <w:t xml:space="preserve">.1 Relay pertinent information by paging Web on call or paging pathology resident. Web </w:t>
            </w:r>
          </w:p>
          <w:p w:rsidR="00B47845" w:rsidRPr="00141D38" w:rsidRDefault="00B47845" w:rsidP="009C7D22">
            <w:pPr>
              <w:spacing w:after="120"/>
              <w:rPr>
                <w:rFonts w:ascii="Times New Roman" w:hAnsi="Times New Roman"/>
              </w:rPr>
            </w:pPr>
            <w:r w:rsidRPr="00141D38">
              <w:rPr>
                <w:rFonts w:ascii="Times New Roman" w:hAnsi="Times New Roman"/>
              </w:rPr>
              <w:t xml:space="preserve">      </w:t>
            </w:r>
            <w:proofErr w:type="gramStart"/>
            <w:r w:rsidRPr="00141D38">
              <w:rPr>
                <w:rFonts w:ascii="Times New Roman" w:hAnsi="Times New Roman"/>
              </w:rPr>
              <w:t>on</w:t>
            </w:r>
            <w:proofErr w:type="gramEnd"/>
            <w:r w:rsidRPr="00141D38">
              <w:rPr>
                <w:rFonts w:ascii="Times New Roman" w:hAnsi="Times New Roman"/>
              </w:rPr>
              <w:t xml:space="preserve"> call is an efficient way to relay the pertinent information while testing is in progress. </w:t>
            </w:r>
          </w:p>
          <w:p w:rsidR="00B47845" w:rsidRPr="00141D38" w:rsidRDefault="00F22736" w:rsidP="00B47845">
            <w:pPr>
              <w:spacing w:after="0"/>
              <w:rPr>
                <w:rFonts w:ascii="Times New Roman" w:hAnsi="Times New Roman"/>
              </w:rPr>
            </w:pPr>
            <w:r>
              <w:rPr>
                <w:rFonts w:ascii="Times New Roman" w:hAnsi="Times New Roman"/>
              </w:rPr>
              <w:t>2</w:t>
            </w:r>
            <w:r w:rsidR="00B47845" w:rsidRPr="00141D38">
              <w:rPr>
                <w:rFonts w:ascii="Times New Roman" w:hAnsi="Times New Roman"/>
              </w:rPr>
              <w:t xml:space="preserve">.2 Provide the following information: </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Patient’s Name</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MR #</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Location and extension</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Product</w:t>
            </w:r>
          </w:p>
          <w:p w:rsidR="00B47845" w:rsidRPr="000004DD" w:rsidRDefault="00B47845" w:rsidP="00B47845">
            <w:pPr>
              <w:pStyle w:val="ListParagraph"/>
              <w:numPr>
                <w:ilvl w:val="0"/>
                <w:numId w:val="2"/>
              </w:numPr>
              <w:spacing w:after="0" w:line="240" w:lineRule="auto"/>
              <w:rPr>
                <w:rFonts w:ascii="Times New Roman" w:hAnsi="Times New Roman"/>
                <w:szCs w:val="20"/>
              </w:rPr>
            </w:pPr>
            <w:r w:rsidRPr="000004DD">
              <w:rPr>
                <w:rFonts w:ascii="Times New Roman" w:hAnsi="Times New Roman"/>
                <w:szCs w:val="20"/>
              </w:rPr>
              <w:t>Testing in progress</w:t>
            </w:r>
          </w:p>
          <w:p w:rsidR="00B47845" w:rsidRPr="00141D38" w:rsidRDefault="00B47845" w:rsidP="00B47845">
            <w:pPr>
              <w:pStyle w:val="ListParagraph"/>
              <w:spacing w:after="0" w:line="240" w:lineRule="auto"/>
              <w:ind w:left="1080"/>
              <w:rPr>
                <w:rFonts w:ascii="Times New Roman" w:hAnsi="Times New Roman"/>
                <w:sz w:val="20"/>
                <w:szCs w:val="20"/>
              </w:rPr>
            </w:pPr>
          </w:p>
          <w:p w:rsidR="00B47845" w:rsidRPr="00141D38" w:rsidRDefault="00F22736" w:rsidP="00780B8B">
            <w:pPr>
              <w:spacing w:after="120" w:line="240" w:lineRule="auto"/>
              <w:rPr>
                <w:rFonts w:ascii="Times New Roman" w:hAnsi="Times New Roman"/>
              </w:rPr>
            </w:pPr>
            <w:r>
              <w:rPr>
                <w:rFonts w:ascii="Times New Roman" w:hAnsi="Times New Roman"/>
              </w:rPr>
              <w:t>2</w:t>
            </w:r>
            <w:r w:rsidR="00B47845" w:rsidRPr="00141D38">
              <w:rPr>
                <w:rFonts w:ascii="Times New Roman" w:hAnsi="Times New Roman"/>
              </w:rPr>
              <w:t>.3 Call the blood bank medical director if no response.</w:t>
            </w:r>
          </w:p>
          <w:p w:rsidR="00B47845" w:rsidRPr="00141D38" w:rsidRDefault="00F22736" w:rsidP="00B47845">
            <w:pPr>
              <w:spacing w:after="0" w:line="240" w:lineRule="auto"/>
              <w:rPr>
                <w:rFonts w:ascii="Times New Roman" w:hAnsi="Times New Roman"/>
              </w:rPr>
            </w:pPr>
            <w:r>
              <w:rPr>
                <w:rFonts w:ascii="Times New Roman" w:hAnsi="Times New Roman"/>
              </w:rPr>
              <w:t>2</w:t>
            </w:r>
            <w:r w:rsidR="00B47845" w:rsidRPr="00141D38">
              <w:rPr>
                <w:rFonts w:ascii="Times New Roman" w:hAnsi="Times New Roman"/>
              </w:rPr>
              <w:t xml:space="preserve">.4 Document the date/time and who was called on the Suspected Adverse Transfusion </w:t>
            </w:r>
          </w:p>
          <w:p w:rsidR="00B47845" w:rsidRPr="00141D38" w:rsidRDefault="00B47845" w:rsidP="00B47845">
            <w:pPr>
              <w:spacing w:after="0" w:line="240" w:lineRule="auto"/>
              <w:rPr>
                <w:rFonts w:ascii="Times New Roman" w:hAnsi="Times New Roman"/>
              </w:rPr>
            </w:pPr>
            <w:r w:rsidRPr="00141D38">
              <w:rPr>
                <w:rFonts w:ascii="Times New Roman" w:hAnsi="Times New Roman"/>
              </w:rPr>
              <w:t xml:space="preserve">      Reaction Investigation Part II form Communication Section only. </w:t>
            </w:r>
          </w:p>
          <w:p w:rsidR="002903C7" w:rsidRPr="00A931D4" w:rsidRDefault="002903C7" w:rsidP="00B47845">
            <w:pPr>
              <w:pStyle w:val="ListParagraph"/>
              <w:spacing w:after="0"/>
              <w:ind w:left="750"/>
              <w:rPr>
                <w:rFonts w:ascii="Times New Roman" w:eastAsia="Times New Roman" w:hAnsi="Times New Roman"/>
                <w:b/>
              </w:rPr>
            </w:pPr>
          </w:p>
        </w:tc>
        <w:tc>
          <w:tcPr>
            <w:tcW w:w="1638" w:type="dxa"/>
          </w:tcPr>
          <w:p w:rsidR="005E0233" w:rsidRPr="00976BED" w:rsidRDefault="005E0233"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t>3.0</w:t>
            </w:r>
          </w:p>
        </w:tc>
        <w:tc>
          <w:tcPr>
            <w:tcW w:w="8420" w:type="dxa"/>
          </w:tcPr>
          <w:p w:rsidR="00B47845" w:rsidRDefault="00B47845" w:rsidP="009C7D22">
            <w:pPr>
              <w:spacing w:after="120" w:line="240" w:lineRule="auto"/>
              <w:rPr>
                <w:rFonts w:ascii="Times New Roman" w:hAnsi="Times New Roman"/>
              </w:rPr>
            </w:pPr>
            <w:r w:rsidRPr="00A931D4">
              <w:rPr>
                <w:rFonts w:ascii="Times New Roman" w:eastAsia="Times New Roman" w:hAnsi="Times New Roman"/>
                <w:b/>
              </w:rPr>
              <w:t>The technologist will o</w:t>
            </w:r>
            <w:r w:rsidRPr="00A931D4">
              <w:rPr>
                <w:rFonts w:ascii="Times New Roman" w:hAnsi="Times New Roman"/>
                <w:b/>
              </w:rPr>
              <w:t xml:space="preserve">rder the reaction in </w:t>
            </w:r>
            <w:proofErr w:type="spellStart"/>
            <w:r>
              <w:rPr>
                <w:rFonts w:ascii="Times New Roman" w:hAnsi="Times New Roman"/>
                <w:b/>
              </w:rPr>
              <w:t>WakeOne</w:t>
            </w:r>
            <w:proofErr w:type="spellEnd"/>
            <w:r w:rsidRPr="00A931D4">
              <w:rPr>
                <w:rFonts w:ascii="Times New Roman" w:hAnsi="Times New Roman"/>
                <w:b/>
              </w:rPr>
              <w:t xml:space="preserve"> when the specimens and paperwork arrive in the blood bank</w:t>
            </w:r>
            <w:r>
              <w:rPr>
                <w:rFonts w:ascii="Times New Roman" w:hAnsi="Times New Roman"/>
                <w:b/>
              </w:rPr>
              <w:t xml:space="preserve"> and receive in SCC</w:t>
            </w:r>
            <w:r w:rsidRPr="00A931D4">
              <w:rPr>
                <w:rFonts w:ascii="Times New Roman" w:hAnsi="Times New Roman"/>
                <w:b/>
              </w:rPr>
              <w:t xml:space="preserve">.  </w:t>
            </w:r>
          </w:p>
          <w:p w:rsidR="00B47845" w:rsidRDefault="00B47845" w:rsidP="009C7D22">
            <w:pPr>
              <w:spacing w:after="120" w:line="240" w:lineRule="auto"/>
              <w:rPr>
                <w:rFonts w:ascii="Times New Roman" w:hAnsi="Times New Roman"/>
                <w:i/>
                <w:color w:val="00B0F0"/>
              </w:rPr>
            </w:pPr>
            <w:r w:rsidRPr="005E0233">
              <w:rPr>
                <w:rFonts w:ascii="Times New Roman" w:hAnsi="Times New Roman"/>
                <w:i/>
                <w:color w:val="00B0F0"/>
              </w:rPr>
              <w:t>Refer to FD. Specimen Receipt, Section IV.</w:t>
            </w:r>
          </w:p>
          <w:p w:rsidR="00B47845" w:rsidRDefault="00F22736" w:rsidP="00780B8B">
            <w:pPr>
              <w:spacing w:after="120"/>
              <w:rPr>
                <w:rFonts w:ascii="Times New Roman" w:hAnsi="Times New Roman"/>
              </w:rPr>
            </w:pPr>
            <w:r>
              <w:rPr>
                <w:rFonts w:ascii="Times New Roman" w:hAnsi="Times New Roman"/>
              </w:rPr>
              <w:t>3</w:t>
            </w:r>
            <w:r w:rsidR="00B47845">
              <w:rPr>
                <w:rFonts w:ascii="Times New Roman" w:hAnsi="Times New Roman"/>
              </w:rPr>
              <w:t xml:space="preserve">.1 Check that unit tag (Part I) is returned and completed. </w:t>
            </w:r>
          </w:p>
          <w:p w:rsidR="00B47845" w:rsidRPr="008D443C" w:rsidRDefault="00B47845" w:rsidP="00780B8B">
            <w:pPr>
              <w:pStyle w:val="ListParagraph"/>
              <w:numPr>
                <w:ilvl w:val="0"/>
                <w:numId w:val="39"/>
              </w:numPr>
              <w:spacing w:after="120"/>
              <w:rPr>
                <w:rFonts w:ascii="Times New Roman" w:hAnsi="Times New Roman"/>
              </w:rPr>
            </w:pPr>
            <w:r w:rsidRPr="008D443C">
              <w:rPr>
                <w:rFonts w:ascii="Times New Roman" w:hAnsi="Times New Roman"/>
              </w:rPr>
              <w:t xml:space="preserve">Return Part I to floor for completion if incomplete.  </w:t>
            </w:r>
          </w:p>
          <w:p w:rsidR="00B47845" w:rsidRDefault="00B47845" w:rsidP="00780B8B">
            <w:pPr>
              <w:pStyle w:val="ListParagraph"/>
              <w:numPr>
                <w:ilvl w:val="0"/>
                <w:numId w:val="39"/>
              </w:numPr>
              <w:spacing w:after="120"/>
              <w:rPr>
                <w:rFonts w:ascii="Times New Roman" w:hAnsi="Times New Roman"/>
              </w:rPr>
            </w:pPr>
            <w:r>
              <w:rPr>
                <w:rFonts w:ascii="Times New Roman" w:hAnsi="Times New Roman"/>
              </w:rPr>
              <w:t xml:space="preserve">Make a copy of incomplete Part I to retain until original returned. </w:t>
            </w:r>
          </w:p>
          <w:p w:rsidR="00B47845" w:rsidRPr="000004DD" w:rsidRDefault="00B47845" w:rsidP="00DF6C0A">
            <w:pPr>
              <w:pStyle w:val="ListParagraph"/>
              <w:numPr>
                <w:ilvl w:val="0"/>
                <w:numId w:val="39"/>
              </w:numPr>
              <w:spacing w:after="120"/>
              <w:rPr>
                <w:rFonts w:ascii="Times New Roman" w:eastAsia="Times New Roman" w:hAnsi="Times New Roman"/>
                <w:b/>
              </w:rPr>
            </w:pPr>
            <w:r>
              <w:rPr>
                <w:rFonts w:ascii="Times New Roman" w:hAnsi="Times New Roman"/>
              </w:rPr>
              <w:lastRenderedPageBreak/>
              <w:t xml:space="preserve">Begin work-up while waiting for Part I to be returned. </w:t>
            </w:r>
          </w:p>
          <w:p w:rsidR="008421D0" w:rsidRPr="005E4705" w:rsidRDefault="00B47845" w:rsidP="005E4705">
            <w:pPr>
              <w:pStyle w:val="ListParagraph"/>
              <w:numPr>
                <w:ilvl w:val="0"/>
                <w:numId w:val="39"/>
              </w:numPr>
              <w:spacing w:after="0"/>
              <w:rPr>
                <w:rFonts w:ascii="Times New Roman" w:eastAsia="Times New Roman" w:hAnsi="Times New Roman"/>
                <w:b/>
              </w:rPr>
            </w:pPr>
            <w:r>
              <w:rPr>
                <w:rFonts w:ascii="Times New Roman" w:hAnsi="Times New Roman"/>
              </w:rPr>
              <w:t>Obtain the Suspected Adverse Transfusion Reaction Investigation Part II form and complete the communication section.</w:t>
            </w:r>
          </w:p>
          <w:p w:rsidR="005E4705" w:rsidRDefault="005E4705" w:rsidP="005E4705">
            <w:pPr>
              <w:spacing w:after="0"/>
              <w:rPr>
                <w:rFonts w:ascii="Times New Roman" w:eastAsia="Times New Roman" w:hAnsi="Times New Roman"/>
              </w:rPr>
            </w:pPr>
            <w:r>
              <w:rPr>
                <w:rFonts w:ascii="Times New Roman" w:eastAsia="Times New Roman" w:hAnsi="Times New Roman"/>
              </w:rPr>
              <w:t xml:space="preserve">3.2 Enter the special message TRX1 in SCC to indicate transfusion reaction in process and     </w:t>
            </w:r>
          </w:p>
          <w:p w:rsidR="0021579C" w:rsidRPr="00B33EF2" w:rsidRDefault="005E4705" w:rsidP="00B33EF2">
            <w:pPr>
              <w:spacing w:after="0"/>
              <w:rPr>
                <w:rFonts w:ascii="Times New Roman" w:eastAsia="Times New Roman" w:hAnsi="Times New Roman"/>
              </w:rPr>
            </w:pPr>
            <w:r>
              <w:rPr>
                <w:rFonts w:ascii="Times New Roman" w:eastAsia="Times New Roman" w:hAnsi="Times New Roman"/>
              </w:rPr>
              <w:t xml:space="preserve">      </w:t>
            </w:r>
            <w:proofErr w:type="gramStart"/>
            <w:r w:rsidR="003205E7">
              <w:rPr>
                <w:rFonts w:ascii="Times New Roman" w:eastAsia="Times New Roman" w:hAnsi="Times New Roman"/>
              </w:rPr>
              <w:t>units</w:t>
            </w:r>
            <w:proofErr w:type="gramEnd"/>
            <w:r w:rsidR="003205E7">
              <w:rPr>
                <w:rFonts w:ascii="Times New Roman" w:eastAsia="Times New Roman" w:hAnsi="Times New Roman"/>
              </w:rPr>
              <w:t xml:space="preserve"> have not been approved for issue without emergency release.</w:t>
            </w:r>
          </w:p>
        </w:tc>
        <w:tc>
          <w:tcPr>
            <w:tcW w:w="1638" w:type="dxa"/>
          </w:tcPr>
          <w:p w:rsidR="008421D0" w:rsidRPr="00976BED" w:rsidRDefault="005E4705" w:rsidP="006D712C">
            <w:pPr>
              <w:spacing w:after="0" w:line="240" w:lineRule="auto"/>
              <w:rPr>
                <w:rFonts w:ascii="Times New Roman" w:eastAsia="Times New Roman" w:hAnsi="Times New Roman"/>
              </w:rPr>
            </w:pPr>
            <w:r>
              <w:rPr>
                <w:rFonts w:ascii="Times New Roman" w:eastAsia="Times New Roman" w:hAnsi="Times New Roman"/>
              </w:rPr>
              <w:lastRenderedPageBreak/>
              <w:t xml:space="preserve"> </w:t>
            </w:r>
          </w:p>
        </w:tc>
      </w:tr>
      <w:tr w:rsidR="008421D0" w:rsidRPr="00913C7B" w:rsidTr="009C2083">
        <w:tc>
          <w:tcPr>
            <w:tcW w:w="958" w:type="dxa"/>
          </w:tcPr>
          <w:p w:rsidR="008421D0" w:rsidRDefault="008421D0" w:rsidP="00BE1B27">
            <w:pPr>
              <w:spacing w:after="0" w:line="240" w:lineRule="auto"/>
              <w:jc w:val="center"/>
              <w:rPr>
                <w:rFonts w:ascii="Times New Roman" w:eastAsia="Times New Roman" w:hAnsi="Times New Roman"/>
                <w:b/>
              </w:rPr>
            </w:pPr>
            <w:r>
              <w:rPr>
                <w:rFonts w:ascii="Times New Roman" w:eastAsia="Times New Roman" w:hAnsi="Times New Roman"/>
                <w:b/>
              </w:rPr>
              <w:t>4.0</w:t>
            </w:r>
          </w:p>
        </w:tc>
        <w:tc>
          <w:tcPr>
            <w:tcW w:w="8420" w:type="dxa"/>
          </w:tcPr>
          <w:p w:rsidR="008421D0" w:rsidRDefault="008421D0" w:rsidP="00BE1B27">
            <w:pPr>
              <w:spacing w:line="240" w:lineRule="auto"/>
              <w:rPr>
                <w:rFonts w:ascii="Times New Roman" w:hAnsi="Times New Roman"/>
                <w:b/>
                <w:bCs/>
              </w:rPr>
            </w:pPr>
            <w:r>
              <w:rPr>
                <w:rFonts w:ascii="Times New Roman" w:hAnsi="Times New Roman"/>
                <w:b/>
                <w:bCs/>
              </w:rPr>
              <w:t>Go to Inventory&gt;Edit&gt;Status to c</w:t>
            </w:r>
            <w:r w:rsidRPr="00523778">
              <w:rPr>
                <w:rFonts w:ascii="Times New Roman" w:hAnsi="Times New Roman"/>
                <w:b/>
                <w:bCs/>
              </w:rPr>
              <w:t>heck for additional parts, splits, or products with the same whole blood number.</w:t>
            </w:r>
          </w:p>
          <w:p w:rsidR="008421D0" w:rsidRDefault="008421D0" w:rsidP="000004DD">
            <w:pPr>
              <w:spacing w:after="120" w:line="240" w:lineRule="auto"/>
              <w:ind w:left="386" w:hanging="386"/>
              <w:rPr>
                <w:rFonts w:ascii="Times New Roman" w:hAnsi="Times New Roman"/>
              </w:rPr>
            </w:pPr>
            <w:r>
              <w:rPr>
                <w:rFonts w:ascii="Times New Roman" w:hAnsi="Times New Roman"/>
              </w:rPr>
              <w:t>4.1 Enter only the whole blood number (not the product code) to pull up all products</w:t>
            </w:r>
            <w:r w:rsidR="000004DD">
              <w:rPr>
                <w:rFonts w:ascii="Times New Roman" w:hAnsi="Times New Roman"/>
              </w:rPr>
              <w:t xml:space="preserve"> </w:t>
            </w:r>
            <w:r>
              <w:rPr>
                <w:rFonts w:ascii="Times New Roman" w:hAnsi="Times New Roman"/>
              </w:rPr>
              <w:t>associated with the whole blood number. F12 to accept.</w:t>
            </w:r>
          </w:p>
          <w:p w:rsidR="008421D0" w:rsidRDefault="008421D0" w:rsidP="000004DD">
            <w:pPr>
              <w:spacing w:after="120" w:line="240" w:lineRule="auto"/>
              <w:ind w:left="386" w:hanging="386"/>
              <w:rPr>
                <w:rFonts w:ascii="Times New Roman" w:hAnsi="Times New Roman"/>
              </w:rPr>
            </w:pPr>
            <w:r>
              <w:rPr>
                <w:rFonts w:ascii="Times New Roman" w:hAnsi="Times New Roman"/>
              </w:rPr>
              <w:t xml:space="preserve">4.2 Change the status of any </w:t>
            </w:r>
            <w:r w:rsidRPr="00523778">
              <w:rPr>
                <w:rFonts w:ascii="Times New Roman" w:hAnsi="Times New Roman"/>
              </w:rPr>
              <w:t xml:space="preserve">splits or products </w:t>
            </w:r>
            <w:r>
              <w:rPr>
                <w:rFonts w:ascii="Times New Roman" w:hAnsi="Times New Roman"/>
              </w:rPr>
              <w:t>that are</w:t>
            </w:r>
            <w:r w:rsidRPr="00523778">
              <w:rPr>
                <w:rFonts w:ascii="Times New Roman" w:hAnsi="Times New Roman"/>
              </w:rPr>
              <w:t xml:space="preserve"> in inventory or allocated</w:t>
            </w:r>
            <w:r>
              <w:rPr>
                <w:rFonts w:ascii="Times New Roman" w:hAnsi="Times New Roman"/>
              </w:rPr>
              <w:t xml:space="preserve"> to</w:t>
            </w:r>
            <w:r w:rsidR="000004DD">
              <w:rPr>
                <w:rFonts w:ascii="Times New Roman" w:hAnsi="Times New Roman"/>
              </w:rPr>
              <w:t xml:space="preserve"> </w:t>
            </w:r>
            <w:r>
              <w:rPr>
                <w:rFonts w:ascii="Times New Roman" w:hAnsi="Times New Roman"/>
              </w:rPr>
              <w:t>Quarantine immediately.</w:t>
            </w:r>
          </w:p>
          <w:p w:rsidR="008421D0" w:rsidRDefault="008421D0" w:rsidP="000004DD">
            <w:pPr>
              <w:spacing w:after="120" w:line="240" w:lineRule="auto"/>
              <w:ind w:left="720"/>
              <w:rPr>
                <w:rFonts w:ascii="Times New Roman" w:hAnsi="Times New Roman"/>
              </w:rPr>
            </w:pPr>
            <w:r>
              <w:rPr>
                <w:rFonts w:ascii="Times New Roman" w:hAnsi="Times New Roman"/>
              </w:rPr>
              <w:t xml:space="preserve">a.   </w:t>
            </w:r>
            <w:r w:rsidRPr="00523778">
              <w:rPr>
                <w:rFonts w:ascii="Times New Roman" w:hAnsi="Times New Roman"/>
              </w:rPr>
              <w:t xml:space="preserve">If they were issued, notify the pathology resident or medical director. </w:t>
            </w:r>
          </w:p>
          <w:p w:rsidR="008421D0" w:rsidRDefault="008421D0" w:rsidP="000004DD">
            <w:pPr>
              <w:spacing w:after="120" w:line="240" w:lineRule="auto"/>
              <w:ind w:left="720"/>
              <w:rPr>
                <w:rFonts w:ascii="Times New Roman" w:hAnsi="Times New Roman"/>
              </w:rPr>
            </w:pPr>
            <w:r>
              <w:rPr>
                <w:rFonts w:ascii="Times New Roman" w:hAnsi="Times New Roman"/>
              </w:rPr>
              <w:t xml:space="preserve">b.   </w:t>
            </w:r>
            <w:r w:rsidRPr="00523778">
              <w:rPr>
                <w:rFonts w:ascii="Times New Roman" w:hAnsi="Times New Roman"/>
              </w:rPr>
              <w:t xml:space="preserve">Do NOT issue any part, split or other product without the approval of the </w:t>
            </w:r>
            <w:r>
              <w:rPr>
                <w:rFonts w:ascii="Times New Roman" w:hAnsi="Times New Roman"/>
              </w:rPr>
              <w:t xml:space="preserve">  </w:t>
            </w:r>
          </w:p>
          <w:p w:rsidR="008421D0" w:rsidRDefault="008421D0" w:rsidP="000004DD">
            <w:pPr>
              <w:spacing w:after="120" w:line="240" w:lineRule="auto"/>
              <w:ind w:left="720"/>
              <w:rPr>
                <w:rFonts w:ascii="Times New Roman" w:hAnsi="Times New Roman"/>
              </w:rPr>
            </w:pPr>
            <w:r>
              <w:rPr>
                <w:rFonts w:ascii="Times New Roman" w:hAnsi="Times New Roman"/>
              </w:rPr>
              <w:t xml:space="preserve">      </w:t>
            </w:r>
            <w:proofErr w:type="gramStart"/>
            <w:r w:rsidRPr="00523778">
              <w:rPr>
                <w:rFonts w:ascii="Times New Roman" w:hAnsi="Times New Roman"/>
              </w:rPr>
              <w:t>medical</w:t>
            </w:r>
            <w:proofErr w:type="gramEnd"/>
            <w:r>
              <w:rPr>
                <w:rFonts w:ascii="Times New Roman" w:hAnsi="Times New Roman"/>
              </w:rPr>
              <w:t xml:space="preserve"> </w:t>
            </w:r>
            <w:r w:rsidRPr="00523778">
              <w:rPr>
                <w:rFonts w:ascii="Times New Roman" w:hAnsi="Times New Roman"/>
              </w:rPr>
              <w:t xml:space="preserve">director. </w:t>
            </w:r>
          </w:p>
          <w:p w:rsidR="00B47845" w:rsidRPr="00B33EF2" w:rsidRDefault="00B47845" w:rsidP="00B33EF2">
            <w:pPr>
              <w:spacing w:after="120" w:line="240" w:lineRule="auto"/>
              <w:ind w:left="296" w:hanging="296"/>
              <w:rPr>
                <w:rFonts w:ascii="Times New Roman" w:hAnsi="Times New Roman"/>
              </w:rPr>
            </w:pPr>
            <w:r>
              <w:rPr>
                <w:rFonts w:ascii="Times New Roman" w:hAnsi="Times New Roman"/>
              </w:rPr>
              <w:t>4.3 Document these tasks on Suspected Adverse Transfusion Reaction Investigation Part II –Communication Section.</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t>5.0</w:t>
            </w:r>
          </w:p>
        </w:tc>
        <w:tc>
          <w:tcPr>
            <w:tcW w:w="8420" w:type="dxa"/>
          </w:tcPr>
          <w:p w:rsidR="008421D0" w:rsidRDefault="008421D0" w:rsidP="000004DD">
            <w:pPr>
              <w:spacing w:after="120"/>
              <w:rPr>
                <w:rFonts w:ascii="Times New Roman" w:hAnsi="Times New Roman"/>
                <w:b/>
              </w:rPr>
            </w:pPr>
            <w:r w:rsidRPr="005E0233">
              <w:rPr>
                <w:rFonts w:ascii="Times New Roman" w:hAnsi="Times New Roman"/>
                <w:b/>
              </w:rPr>
              <w:t>Confirm the transfusion in SCC.</w:t>
            </w:r>
          </w:p>
          <w:p w:rsidR="008421D0" w:rsidRDefault="008421D0" w:rsidP="000004DD">
            <w:pPr>
              <w:spacing w:after="120"/>
              <w:rPr>
                <w:rFonts w:ascii="Times New Roman" w:hAnsi="Times New Roman"/>
              </w:rPr>
            </w:pPr>
            <w:r>
              <w:rPr>
                <w:rFonts w:ascii="Times New Roman" w:hAnsi="Times New Roman"/>
              </w:rPr>
              <w:t>5</w:t>
            </w:r>
            <w:r w:rsidRPr="005E0233">
              <w:rPr>
                <w:rFonts w:ascii="Times New Roman" w:hAnsi="Times New Roman"/>
              </w:rPr>
              <w:t>.1</w:t>
            </w:r>
            <w:r>
              <w:rPr>
                <w:rFonts w:ascii="Times New Roman" w:hAnsi="Times New Roman"/>
                <w:b/>
              </w:rPr>
              <w:t xml:space="preserve"> </w:t>
            </w:r>
            <w:r>
              <w:rPr>
                <w:rFonts w:ascii="Times New Roman" w:hAnsi="Times New Roman"/>
              </w:rPr>
              <w:t>Go to Patient&gt;Transfusions&gt;Confirm.</w:t>
            </w:r>
          </w:p>
          <w:p w:rsidR="008421D0" w:rsidRDefault="008421D0" w:rsidP="000004DD">
            <w:pPr>
              <w:spacing w:after="120"/>
              <w:ind w:left="656" w:hanging="206"/>
              <w:rPr>
                <w:rFonts w:ascii="Times New Roman" w:hAnsi="Times New Roman"/>
                <w:color w:val="FF0000"/>
              </w:rPr>
            </w:pPr>
            <w:r w:rsidRPr="00DB73EE">
              <w:rPr>
                <w:rFonts w:ascii="Times New Roman" w:hAnsi="Times New Roman"/>
                <w:color w:val="FF0000"/>
              </w:rPr>
              <w:t xml:space="preserve">a. NOTE: If unit is in a presumed/confirmed transfused status, then the following must be performed under Patient&gt;Transfusion&gt;Edit. </w:t>
            </w:r>
          </w:p>
          <w:p w:rsidR="000E6E84" w:rsidRDefault="008421D0" w:rsidP="000004DD">
            <w:pPr>
              <w:spacing w:after="120"/>
              <w:ind w:left="656" w:hanging="206"/>
              <w:rPr>
                <w:rFonts w:ascii="Times New Roman" w:hAnsi="Times New Roman"/>
                <w:color w:val="FF0000"/>
              </w:rPr>
            </w:pPr>
            <w:r>
              <w:rPr>
                <w:rFonts w:ascii="Times New Roman" w:hAnsi="Times New Roman"/>
                <w:color w:val="FF0000"/>
              </w:rPr>
              <w:t xml:space="preserve">b. If the reaction is due to a unit </w:t>
            </w:r>
            <w:r w:rsidR="00844E06">
              <w:rPr>
                <w:rFonts w:ascii="Times New Roman" w:hAnsi="Times New Roman"/>
                <w:color w:val="FF0000"/>
              </w:rPr>
              <w:t xml:space="preserve">transfused </w:t>
            </w:r>
            <w:r>
              <w:rPr>
                <w:rFonts w:ascii="Times New Roman" w:hAnsi="Times New Roman"/>
                <w:color w:val="FF0000"/>
              </w:rPr>
              <w:t>at another facility</w:t>
            </w:r>
            <w:r w:rsidR="004122CE">
              <w:rPr>
                <w:rFonts w:ascii="Times New Roman" w:hAnsi="Times New Roman"/>
                <w:color w:val="FF0000"/>
              </w:rPr>
              <w:t>, you cannot confirm the</w:t>
            </w:r>
            <w:r w:rsidR="000004DD">
              <w:rPr>
                <w:rFonts w:ascii="Times New Roman" w:hAnsi="Times New Roman"/>
                <w:color w:val="FF0000"/>
              </w:rPr>
              <w:t xml:space="preserve"> </w:t>
            </w:r>
            <w:r w:rsidR="004122CE">
              <w:rPr>
                <w:rFonts w:ascii="Times New Roman" w:hAnsi="Times New Roman"/>
                <w:color w:val="FF0000"/>
              </w:rPr>
              <w:t>transfusion in SCC.</w:t>
            </w:r>
          </w:p>
          <w:p w:rsidR="008421D0" w:rsidRPr="000E6E84" w:rsidRDefault="000E6E84" w:rsidP="000004DD">
            <w:pPr>
              <w:spacing w:after="120"/>
              <w:rPr>
                <w:rFonts w:ascii="Times New Roman" w:hAnsi="Times New Roman"/>
                <w:b/>
                <w:i/>
                <w:color w:val="00B0F0"/>
              </w:rPr>
            </w:pPr>
            <w:r>
              <w:rPr>
                <w:rFonts w:ascii="Times New Roman" w:hAnsi="Times New Roman"/>
                <w:color w:val="FF0000"/>
              </w:rPr>
              <w:t xml:space="preserve">         </w:t>
            </w:r>
            <w:r w:rsidR="00844E06">
              <w:rPr>
                <w:rFonts w:ascii="Times New Roman" w:hAnsi="Times New Roman"/>
                <w:color w:val="FF0000"/>
              </w:rPr>
              <w:t xml:space="preserve"> </w:t>
            </w:r>
            <w:r w:rsidRPr="000E6E84">
              <w:rPr>
                <w:rFonts w:ascii="Times New Roman" w:hAnsi="Times New Roman"/>
                <w:i/>
                <w:color w:val="00B0F0"/>
              </w:rPr>
              <w:t>R</w:t>
            </w:r>
            <w:r w:rsidR="00844E06" w:rsidRPr="000E6E84">
              <w:rPr>
                <w:rFonts w:ascii="Times New Roman" w:hAnsi="Times New Roman"/>
                <w:i/>
                <w:color w:val="00B0F0"/>
              </w:rPr>
              <w:t>efer to Attachment 3: Transfusion Reaction Work Flow</w:t>
            </w:r>
          </w:p>
          <w:p w:rsidR="008421D0" w:rsidRDefault="008421D0" w:rsidP="000004DD">
            <w:pPr>
              <w:spacing w:after="120"/>
              <w:rPr>
                <w:rFonts w:ascii="Times New Roman" w:hAnsi="Times New Roman"/>
              </w:rPr>
            </w:pPr>
            <w:r>
              <w:rPr>
                <w:rFonts w:ascii="Times New Roman" w:hAnsi="Times New Roman"/>
              </w:rPr>
              <w:t>5.2 Enter Patient’s MRN number.</w:t>
            </w:r>
          </w:p>
          <w:p w:rsidR="008421D0" w:rsidRDefault="008421D0" w:rsidP="000004DD">
            <w:pPr>
              <w:spacing w:after="120"/>
              <w:rPr>
                <w:rFonts w:ascii="Times New Roman" w:hAnsi="Times New Roman"/>
              </w:rPr>
            </w:pPr>
            <w:r>
              <w:rPr>
                <w:rFonts w:ascii="Times New Roman" w:hAnsi="Times New Roman"/>
              </w:rPr>
              <w:t>5.3 Choose the unit from the list and F12 to Accept.</w:t>
            </w:r>
          </w:p>
          <w:p w:rsidR="008421D0" w:rsidRDefault="008421D0" w:rsidP="000004DD">
            <w:pPr>
              <w:spacing w:after="120"/>
              <w:rPr>
                <w:rFonts w:ascii="Times New Roman" w:hAnsi="Times New Roman"/>
              </w:rPr>
            </w:pPr>
            <w:r>
              <w:rPr>
                <w:rFonts w:ascii="Times New Roman" w:hAnsi="Times New Roman"/>
              </w:rPr>
              <w:t>5.4 Edit the date and time the transfusion started, if needed.</w:t>
            </w:r>
          </w:p>
          <w:p w:rsidR="008421D0" w:rsidRDefault="008421D0" w:rsidP="000004DD">
            <w:pPr>
              <w:spacing w:after="120"/>
              <w:rPr>
                <w:rFonts w:ascii="Times New Roman" w:hAnsi="Times New Roman"/>
              </w:rPr>
            </w:pPr>
            <w:r>
              <w:rPr>
                <w:rFonts w:ascii="Times New Roman" w:hAnsi="Times New Roman"/>
              </w:rPr>
              <w:t>5.5 Enter the date and time transfusion ended.</w:t>
            </w:r>
          </w:p>
          <w:p w:rsidR="008421D0" w:rsidRDefault="008421D0" w:rsidP="000004DD">
            <w:pPr>
              <w:spacing w:after="120"/>
              <w:rPr>
                <w:rFonts w:ascii="Times New Roman" w:hAnsi="Times New Roman"/>
              </w:rPr>
            </w:pPr>
            <w:r>
              <w:rPr>
                <w:rFonts w:ascii="Times New Roman" w:hAnsi="Times New Roman"/>
              </w:rPr>
              <w:t>5.6 Enter the transfusion Nurse’s name</w:t>
            </w:r>
            <w:r w:rsidR="00ED2AB0">
              <w:rPr>
                <w:rFonts w:ascii="Times New Roman" w:hAnsi="Times New Roman"/>
              </w:rPr>
              <w:t>.</w:t>
            </w:r>
          </w:p>
          <w:p w:rsidR="008421D0" w:rsidRDefault="008421D0" w:rsidP="000004DD">
            <w:pPr>
              <w:spacing w:after="120"/>
              <w:rPr>
                <w:rFonts w:ascii="Times New Roman" w:hAnsi="Times New Roman"/>
              </w:rPr>
            </w:pPr>
            <w:r>
              <w:rPr>
                <w:rFonts w:ascii="Times New Roman" w:hAnsi="Times New Roman"/>
              </w:rPr>
              <w:t>5.7 Edit the volume transfused if desired.</w:t>
            </w:r>
          </w:p>
          <w:p w:rsidR="008421D0" w:rsidRDefault="008421D0" w:rsidP="00B33EF2">
            <w:pPr>
              <w:spacing w:after="0"/>
              <w:ind w:left="296" w:hanging="296"/>
              <w:rPr>
                <w:rFonts w:ascii="Times New Roman" w:hAnsi="Times New Roman"/>
              </w:rPr>
            </w:pPr>
            <w:r>
              <w:rPr>
                <w:rFonts w:ascii="Times New Roman" w:hAnsi="Times New Roman"/>
              </w:rPr>
              <w:t xml:space="preserve">5.8 Enter the observations (signs and symptoms of reaction) from the transfusion product tag.  Up to five (5) observations can be entered. </w:t>
            </w:r>
          </w:p>
          <w:p w:rsidR="008421D0" w:rsidRDefault="008421D0" w:rsidP="00B33EF2">
            <w:pPr>
              <w:pStyle w:val="ListParagraph"/>
              <w:numPr>
                <w:ilvl w:val="0"/>
                <w:numId w:val="30"/>
              </w:numPr>
              <w:spacing w:after="0"/>
              <w:rPr>
                <w:rFonts w:ascii="Times New Roman" w:hAnsi="Times New Roman"/>
              </w:rPr>
            </w:pPr>
            <w:r w:rsidRPr="002903C7">
              <w:rPr>
                <w:rFonts w:ascii="Times New Roman" w:hAnsi="Times New Roman"/>
              </w:rPr>
              <w:t xml:space="preserve">If more than 5 observations, then click F7 and add the additional observations in </w:t>
            </w:r>
            <w:r w:rsidRPr="000004DD">
              <w:rPr>
                <w:rFonts w:ascii="Times New Roman" w:hAnsi="Times New Roman"/>
              </w:rPr>
              <w:t>comment section.</w:t>
            </w:r>
          </w:p>
          <w:p w:rsidR="008421D0" w:rsidRDefault="008421D0" w:rsidP="000004DD">
            <w:pPr>
              <w:spacing w:after="120"/>
              <w:rPr>
                <w:rFonts w:ascii="Times New Roman" w:hAnsi="Times New Roman"/>
              </w:rPr>
            </w:pPr>
            <w:r>
              <w:rPr>
                <w:rFonts w:ascii="Times New Roman" w:hAnsi="Times New Roman"/>
              </w:rPr>
              <w:t>5.9 F12 to accept and save the changes.</w:t>
            </w:r>
          </w:p>
          <w:p w:rsidR="008421D0" w:rsidRPr="00DB73EE" w:rsidRDefault="008421D0" w:rsidP="000004DD">
            <w:pPr>
              <w:spacing w:after="120"/>
              <w:rPr>
                <w:rFonts w:ascii="Times New Roman" w:hAnsi="Times New Roman"/>
              </w:rPr>
            </w:pPr>
            <w:r>
              <w:rPr>
                <w:rFonts w:ascii="Times New Roman" w:hAnsi="Times New Roman"/>
              </w:rPr>
              <w:lastRenderedPageBreak/>
              <w:t>5</w:t>
            </w:r>
            <w:r w:rsidRPr="00DB73EE">
              <w:rPr>
                <w:rFonts w:ascii="Times New Roman" w:hAnsi="Times New Roman"/>
              </w:rPr>
              <w:t>.10 Select canned message ‘Tran</w:t>
            </w:r>
            <w:r w:rsidR="00B33EF2">
              <w:rPr>
                <w:rFonts w:ascii="Times New Roman" w:hAnsi="Times New Roman"/>
              </w:rPr>
              <w:t xml:space="preserve">sfusion workup initiated’ when </w:t>
            </w:r>
            <w:r w:rsidRPr="00DB73EE">
              <w:rPr>
                <w:rFonts w:ascii="Times New Roman" w:hAnsi="Times New Roman"/>
              </w:rPr>
              <w:t>TREAC (Transfusion</w:t>
            </w:r>
          </w:p>
          <w:p w:rsidR="008421D0" w:rsidRPr="00B33EF2" w:rsidRDefault="008421D0" w:rsidP="00B33EF2">
            <w:pPr>
              <w:spacing w:after="120"/>
              <w:rPr>
                <w:rFonts w:ascii="Times New Roman" w:hAnsi="Times New Roman"/>
              </w:rPr>
            </w:pPr>
            <w:r w:rsidRPr="00DB73EE">
              <w:rPr>
                <w:rFonts w:ascii="Times New Roman" w:hAnsi="Times New Roman"/>
              </w:rPr>
              <w:t xml:space="preserve">        Reaction) exception appears.  </w:t>
            </w:r>
            <w:r>
              <w:rPr>
                <w:rFonts w:ascii="Times New Roman" w:hAnsi="Times New Roman"/>
              </w:rPr>
              <w:t xml:space="preserve">F12 to accept. </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BE1B27">
            <w:pPr>
              <w:spacing w:after="0" w:line="240" w:lineRule="auto"/>
              <w:jc w:val="center"/>
              <w:rPr>
                <w:rFonts w:ascii="Times New Roman" w:eastAsia="Times New Roman" w:hAnsi="Times New Roman"/>
                <w:b/>
              </w:rPr>
            </w:pPr>
            <w:r>
              <w:rPr>
                <w:rFonts w:ascii="Times New Roman" w:eastAsia="Times New Roman" w:hAnsi="Times New Roman"/>
                <w:b/>
              </w:rPr>
              <w:t xml:space="preserve">6.0 </w:t>
            </w:r>
          </w:p>
        </w:tc>
        <w:tc>
          <w:tcPr>
            <w:tcW w:w="8420" w:type="dxa"/>
          </w:tcPr>
          <w:p w:rsidR="008421D0" w:rsidRPr="00AD652C" w:rsidRDefault="008421D0" w:rsidP="00BE1B27">
            <w:pPr>
              <w:rPr>
                <w:rFonts w:ascii="Times New Roman" w:hAnsi="Times New Roman"/>
                <w:b/>
              </w:rPr>
            </w:pPr>
            <w:r w:rsidRPr="00AD652C">
              <w:rPr>
                <w:rFonts w:ascii="Times New Roman" w:hAnsi="Times New Roman"/>
                <w:b/>
              </w:rPr>
              <w:t>Report any abnormalities in appearance in the blood bag.</w:t>
            </w:r>
          </w:p>
          <w:p w:rsidR="008421D0" w:rsidRPr="00AD652C" w:rsidRDefault="008421D0" w:rsidP="00BE1B27">
            <w:pPr>
              <w:spacing w:after="0"/>
              <w:rPr>
                <w:rFonts w:ascii="Times New Roman" w:hAnsi="Times New Roman"/>
              </w:rPr>
            </w:pPr>
            <w:r w:rsidRPr="00AD652C">
              <w:rPr>
                <w:rFonts w:ascii="Times New Roman" w:hAnsi="Times New Roman"/>
              </w:rPr>
              <w:t xml:space="preserve"> Example: Hemolysis in the bag may indicate a solution other than saline was added.     </w:t>
            </w:r>
          </w:p>
          <w:p w:rsidR="008421D0" w:rsidRPr="00AD652C" w:rsidRDefault="008421D0" w:rsidP="00BE1B27">
            <w:pPr>
              <w:spacing w:after="0"/>
              <w:rPr>
                <w:rFonts w:ascii="Times New Roman" w:hAnsi="Times New Roman"/>
              </w:rPr>
            </w:pPr>
            <w:r w:rsidRPr="00AD652C">
              <w:rPr>
                <w:rFonts w:ascii="Times New Roman" w:hAnsi="Times New Roman"/>
              </w:rPr>
              <w:t xml:space="preserve"> Discoloration, purple or brown, may suggest bacterial contamination. </w:t>
            </w:r>
          </w:p>
          <w:p w:rsidR="008421D0" w:rsidRPr="00AD652C" w:rsidRDefault="008421D0" w:rsidP="00BE1B27">
            <w:pPr>
              <w:spacing w:after="0"/>
              <w:rPr>
                <w:rFonts w:ascii="Times New Roman" w:hAnsi="Times New Roman"/>
              </w:rPr>
            </w:pPr>
          </w:p>
          <w:p w:rsidR="008421D0" w:rsidRPr="00AD652C" w:rsidRDefault="008421D0" w:rsidP="00BE1B27">
            <w:pPr>
              <w:rPr>
                <w:rFonts w:ascii="Times New Roman" w:hAnsi="Times New Roman"/>
              </w:rPr>
            </w:pPr>
            <w:r w:rsidRPr="00AD652C">
              <w:rPr>
                <w:rFonts w:ascii="Times New Roman" w:hAnsi="Times New Roman"/>
              </w:rPr>
              <w:t>6.1 Notify the pathology resident immediately if abnormality is present.</w:t>
            </w:r>
          </w:p>
          <w:p w:rsidR="0021579C" w:rsidRPr="00AD652C" w:rsidRDefault="008421D0" w:rsidP="0021579C">
            <w:pPr>
              <w:spacing w:after="120"/>
              <w:rPr>
                <w:rFonts w:ascii="Times New Roman" w:hAnsi="Times New Roman"/>
                <w:bCs/>
                <w:i/>
                <w:color w:val="00B0F0"/>
              </w:rPr>
            </w:pPr>
            <w:r w:rsidRPr="00AD652C">
              <w:rPr>
                <w:rFonts w:ascii="Times New Roman" w:hAnsi="Times New Roman"/>
                <w:i/>
                <w:color w:val="00B0F0"/>
              </w:rPr>
              <w:t xml:space="preserve">Refer to Protocols: </w:t>
            </w:r>
            <w:r w:rsidRPr="00AD652C">
              <w:rPr>
                <w:rFonts w:ascii="Times New Roman" w:hAnsi="Times New Roman"/>
                <w:bCs/>
                <w:i/>
                <w:color w:val="00B0F0"/>
              </w:rPr>
              <w:t>Visual Inspection of Blood and Blood Products</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BE1B27">
            <w:pPr>
              <w:spacing w:after="0" w:line="240" w:lineRule="auto"/>
              <w:jc w:val="center"/>
              <w:rPr>
                <w:rFonts w:ascii="Times New Roman" w:eastAsia="Times New Roman" w:hAnsi="Times New Roman"/>
                <w:b/>
              </w:rPr>
            </w:pPr>
            <w:r>
              <w:rPr>
                <w:rFonts w:ascii="Times New Roman" w:eastAsia="Times New Roman" w:hAnsi="Times New Roman"/>
                <w:b/>
              </w:rPr>
              <w:t>7.0</w:t>
            </w:r>
          </w:p>
        </w:tc>
        <w:tc>
          <w:tcPr>
            <w:tcW w:w="8420" w:type="dxa"/>
          </w:tcPr>
          <w:p w:rsidR="008421D0" w:rsidRPr="00AD652C" w:rsidRDefault="008421D0" w:rsidP="00BE1B27">
            <w:pPr>
              <w:rPr>
                <w:rFonts w:ascii="Times New Roman" w:hAnsi="Times New Roman"/>
                <w:b/>
              </w:rPr>
            </w:pPr>
            <w:r w:rsidRPr="00AD652C">
              <w:rPr>
                <w:rFonts w:ascii="Times New Roman" w:hAnsi="Times New Roman"/>
                <w:b/>
              </w:rPr>
              <w:t>Request gram stain and culture on all components stored at room temperature or manipulated within the blood bank such as pooling, splitting washing, deglycerolized, etc. and/or as ordered by a physician.</w:t>
            </w:r>
          </w:p>
          <w:p w:rsidR="008421D0" w:rsidRPr="00AD652C" w:rsidRDefault="008421D0" w:rsidP="00BE1B27">
            <w:pPr>
              <w:rPr>
                <w:rFonts w:ascii="Times New Roman" w:hAnsi="Times New Roman"/>
              </w:rPr>
            </w:pPr>
            <w:r w:rsidRPr="00AD652C">
              <w:rPr>
                <w:rFonts w:ascii="Times New Roman" w:hAnsi="Times New Roman"/>
              </w:rPr>
              <w:t>7.1 Complete a Clinical Laboratory Requisition form.</w:t>
            </w:r>
          </w:p>
          <w:p w:rsidR="008421D0" w:rsidRPr="00AD652C" w:rsidRDefault="008421D0" w:rsidP="00A82A8D">
            <w:pPr>
              <w:spacing w:after="0"/>
              <w:rPr>
                <w:rFonts w:ascii="Times New Roman" w:hAnsi="Times New Roman"/>
              </w:rPr>
            </w:pPr>
            <w:r w:rsidRPr="00AD652C">
              <w:rPr>
                <w:rFonts w:ascii="Times New Roman" w:hAnsi="Times New Roman"/>
              </w:rPr>
              <w:t xml:space="preserve">7.2 </w:t>
            </w:r>
            <w:r w:rsidRPr="00AD652C">
              <w:rPr>
                <w:rFonts w:ascii="Times New Roman" w:hAnsi="Times New Roman"/>
                <w:color w:val="FF0000"/>
              </w:rPr>
              <w:t xml:space="preserve">Notify the pathology resident immediately if the gram stain is positive. </w:t>
            </w:r>
          </w:p>
          <w:p w:rsidR="008421D0" w:rsidRPr="00AD652C" w:rsidRDefault="008421D0" w:rsidP="00A82A8D">
            <w:pPr>
              <w:spacing w:after="0"/>
              <w:rPr>
                <w:rFonts w:ascii="Times New Roman" w:hAnsi="Times New Roman"/>
              </w:rPr>
            </w:pPr>
            <w:r w:rsidRPr="00AD652C">
              <w:rPr>
                <w:rFonts w:ascii="Times New Roman" w:hAnsi="Times New Roman"/>
              </w:rPr>
              <w:t xml:space="preserve">        a. Pathology resident must notify the medical director and the patient’s physician. </w:t>
            </w:r>
          </w:p>
          <w:p w:rsidR="008421D0" w:rsidRPr="00AD652C" w:rsidRDefault="008421D0" w:rsidP="00A82A8D">
            <w:pPr>
              <w:spacing w:after="0"/>
              <w:rPr>
                <w:rFonts w:ascii="Times New Roman" w:hAnsi="Times New Roman"/>
              </w:rPr>
            </w:pPr>
            <w:r w:rsidRPr="00AD652C">
              <w:rPr>
                <w:rFonts w:ascii="Times New Roman" w:hAnsi="Times New Roman"/>
              </w:rPr>
              <w:t xml:space="preserve">        b. The blood supplier will be notified by the medical director.</w:t>
            </w:r>
          </w:p>
          <w:p w:rsidR="008421D0" w:rsidRPr="00AD652C" w:rsidRDefault="008421D0" w:rsidP="00BE1B27">
            <w:pPr>
              <w:spacing w:after="0"/>
              <w:rPr>
                <w:rFonts w:ascii="Times New Roman" w:hAnsi="Times New Roman"/>
              </w:rPr>
            </w:pP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t>8.0</w:t>
            </w:r>
          </w:p>
        </w:tc>
        <w:tc>
          <w:tcPr>
            <w:tcW w:w="8420" w:type="dxa"/>
          </w:tcPr>
          <w:p w:rsidR="008421D0" w:rsidRPr="00AD652C" w:rsidRDefault="008421D0" w:rsidP="001A18C6">
            <w:pPr>
              <w:spacing w:after="0"/>
              <w:rPr>
                <w:rFonts w:ascii="Times New Roman" w:hAnsi="Times New Roman"/>
                <w:b/>
              </w:rPr>
            </w:pPr>
            <w:r w:rsidRPr="00AD652C">
              <w:rPr>
                <w:rFonts w:ascii="Times New Roman" w:hAnsi="Times New Roman"/>
                <w:b/>
              </w:rPr>
              <w:t>Result Transfusion Reaction Workup for Phase 1 (TRX1).</w:t>
            </w:r>
          </w:p>
          <w:p w:rsidR="008421D0" w:rsidRPr="00AD652C" w:rsidRDefault="000E6E84" w:rsidP="001A18C6">
            <w:pPr>
              <w:spacing w:after="0"/>
              <w:rPr>
                <w:rFonts w:ascii="Times New Roman" w:hAnsi="Times New Roman"/>
                <w:i/>
                <w:color w:val="00B0F0"/>
              </w:rPr>
            </w:pPr>
            <w:r w:rsidRPr="00AD652C">
              <w:rPr>
                <w:rFonts w:ascii="Times New Roman" w:hAnsi="Times New Roman"/>
                <w:i/>
                <w:color w:val="00B0F0"/>
              </w:rPr>
              <w:t>Refer to Attachment 3: Transfusion Reaction Work Flow</w:t>
            </w:r>
          </w:p>
          <w:p w:rsidR="008421D0" w:rsidRPr="00AD652C" w:rsidRDefault="008421D0" w:rsidP="001A18C6">
            <w:pPr>
              <w:spacing w:after="0"/>
              <w:rPr>
                <w:rFonts w:ascii="Times New Roman" w:hAnsi="Times New Roman"/>
              </w:rPr>
            </w:pPr>
            <w:r w:rsidRPr="00AD652C">
              <w:rPr>
                <w:rFonts w:ascii="Times New Roman" w:hAnsi="Times New Roman"/>
              </w:rPr>
              <w:t>8.1 Go to Patient&gt;Transfusion&gt;Workup</w:t>
            </w:r>
          </w:p>
          <w:p w:rsidR="008421D0" w:rsidRPr="00AD652C" w:rsidRDefault="008421D0" w:rsidP="001A18C6">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8.2 Enter MRN if it does not default and F12 to accept.</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8.3 Click OK if the message “Patient caution window has changed” is displayed.</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8.4 Click Esc-Quit if the patient caution window opens to close it after review.</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8.5 Double click the unit with the transfusion reaction; F12 to accept and Yes to save.</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 xml:space="preserve">8.6 The system displays the Transfusion Reaction Result Screen with tests built for the Pre- </w:t>
            </w:r>
          </w:p>
          <w:p w:rsidR="008421D0" w:rsidRPr="00AD652C" w:rsidRDefault="008421D0" w:rsidP="00A931D4">
            <w:pPr>
              <w:spacing w:after="0"/>
              <w:rPr>
                <w:rFonts w:ascii="Times New Roman" w:hAnsi="Times New Roman"/>
              </w:rPr>
            </w:pPr>
            <w:r w:rsidRPr="00AD652C">
              <w:rPr>
                <w:rFonts w:ascii="Times New Roman" w:hAnsi="Times New Roman"/>
              </w:rPr>
              <w:t xml:space="preserve">      Transfusion specimen, the Post-Transfusion specimen and the Unit testing.</w:t>
            </w:r>
          </w:p>
          <w:p w:rsidR="008421D0" w:rsidRPr="00AD652C" w:rsidRDefault="008421D0" w:rsidP="00A931D4">
            <w:pPr>
              <w:spacing w:after="0"/>
              <w:rPr>
                <w:rFonts w:ascii="Times New Roman" w:hAnsi="Times New Roman"/>
              </w:rPr>
            </w:pPr>
          </w:p>
          <w:p w:rsidR="008421D0" w:rsidRPr="00AD652C" w:rsidRDefault="008421D0" w:rsidP="00A931D4">
            <w:pPr>
              <w:spacing w:after="0"/>
              <w:rPr>
                <w:rFonts w:ascii="Times New Roman" w:hAnsi="Times New Roman"/>
              </w:rPr>
            </w:pPr>
            <w:r w:rsidRPr="00AD652C">
              <w:rPr>
                <w:rFonts w:ascii="Times New Roman" w:hAnsi="Times New Roman"/>
              </w:rPr>
              <w:t>8.7 Click F7-Results at each result field to open the resulting window.</w:t>
            </w:r>
          </w:p>
          <w:p w:rsidR="008421D0" w:rsidRPr="00AD652C" w:rsidRDefault="008421D0" w:rsidP="00A931D4">
            <w:pPr>
              <w:spacing w:after="0"/>
              <w:rPr>
                <w:rFonts w:ascii="Times New Roman" w:hAnsi="Times New Roman"/>
              </w:rPr>
            </w:pPr>
          </w:p>
          <w:p w:rsidR="008421D0" w:rsidRDefault="008421D0" w:rsidP="002C075C">
            <w:pPr>
              <w:spacing w:after="0"/>
              <w:rPr>
                <w:rFonts w:ascii="Times New Roman" w:hAnsi="Times New Roman"/>
              </w:rPr>
            </w:pPr>
            <w:r w:rsidRPr="00AD652C">
              <w:rPr>
                <w:rFonts w:ascii="Times New Roman" w:hAnsi="Times New Roman"/>
              </w:rPr>
              <w:t>8.8 Click the drop down to select the rack (QC) if not defaulted.</w:t>
            </w:r>
          </w:p>
          <w:p w:rsidR="00AD652C" w:rsidRDefault="00AD652C" w:rsidP="002C075C">
            <w:pPr>
              <w:spacing w:after="0"/>
              <w:rPr>
                <w:rFonts w:ascii="Times New Roman" w:hAnsi="Times New Roman"/>
              </w:rPr>
            </w:pPr>
          </w:p>
          <w:p w:rsidR="007940A9" w:rsidRDefault="007940A9" w:rsidP="002C075C">
            <w:pPr>
              <w:spacing w:after="0"/>
              <w:rPr>
                <w:rFonts w:ascii="Times New Roman" w:hAnsi="Times New Roman"/>
              </w:rPr>
            </w:pPr>
          </w:p>
          <w:p w:rsidR="007940A9" w:rsidRDefault="007940A9" w:rsidP="002C075C">
            <w:pPr>
              <w:spacing w:after="0"/>
              <w:rPr>
                <w:rFonts w:ascii="Times New Roman" w:hAnsi="Times New Roman"/>
              </w:rPr>
            </w:pPr>
          </w:p>
          <w:p w:rsidR="007940A9" w:rsidRPr="00AD652C" w:rsidRDefault="007940A9" w:rsidP="002C075C">
            <w:pPr>
              <w:spacing w:after="0"/>
              <w:rPr>
                <w:rFonts w:ascii="Times New Roman" w:hAnsi="Times New Roman"/>
              </w:rPr>
            </w:pPr>
          </w:p>
          <w:p w:rsidR="008421D0" w:rsidRPr="00AD652C" w:rsidRDefault="008421D0" w:rsidP="00A931D4">
            <w:pPr>
              <w:spacing w:after="0"/>
              <w:rPr>
                <w:rFonts w:ascii="Times New Roman" w:hAnsi="Times New Roman"/>
                <w:i/>
                <w:color w:val="00B0F0"/>
              </w:rPr>
            </w:pPr>
            <w:r w:rsidRPr="00AD652C">
              <w:rPr>
                <w:rFonts w:ascii="Times New Roman" w:hAnsi="Times New Roman"/>
              </w:rPr>
              <w:lastRenderedPageBreak/>
              <w:t xml:space="preserve">8.9 </w:t>
            </w:r>
            <w:r w:rsidRPr="00AD652C">
              <w:rPr>
                <w:rFonts w:ascii="Times New Roman" w:hAnsi="Times New Roman"/>
                <w:i/>
                <w:color w:val="00B0F0"/>
              </w:rPr>
              <w:t>Refer to Table below for list of tests that can be resulted.</w:t>
            </w:r>
          </w:p>
          <w:p w:rsidR="00EC602C" w:rsidRPr="00AD652C" w:rsidRDefault="00EC602C" w:rsidP="00A931D4">
            <w:pPr>
              <w:spacing w:after="0"/>
              <w:rPr>
                <w:rFonts w:ascii="Times New Roman" w:hAnsi="Times New Roman"/>
              </w:rPr>
            </w:pPr>
            <w:r w:rsidRPr="00AD652C">
              <w:rPr>
                <w:rFonts w:ascii="Times New Roman" w:hAnsi="Times New Roman"/>
              </w:rPr>
              <w:t xml:space="preserve">       a. Cancel any test that is not actually performed. </w:t>
            </w:r>
          </w:p>
          <w:tbl>
            <w:tblPr>
              <w:tblStyle w:val="TableGrid"/>
              <w:tblW w:w="0" w:type="auto"/>
              <w:tblLook w:val="04A0" w:firstRow="1" w:lastRow="0" w:firstColumn="1" w:lastColumn="0" w:noHBand="0" w:noVBand="1"/>
            </w:tblPr>
            <w:tblGrid>
              <w:gridCol w:w="1465"/>
              <w:gridCol w:w="6729"/>
            </w:tblGrid>
            <w:tr w:rsidR="008421D0" w:rsidRPr="00AD652C" w:rsidTr="00D64BB8">
              <w:trPr>
                <w:tblHeader/>
              </w:trPr>
              <w:tc>
                <w:tcPr>
                  <w:tcW w:w="1465" w:type="dxa"/>
                  <w:shd w:val="clear" w:color="auto" w:fill="B6DDE8" w:themeFill="accent5" w:themeFillTint="66"/>
                </w:tcPr>
                <w:p w:rsidR="008421D0" w:rsidRPr="00AD652C" w:rsidRDefault="008421D0" w:rsidP="00A931D4">
                  <w:pPr>
                    <w:spacing w:after="0"/>
                    <w:rPr>
                      <w:rFonts w:ascii="Times New Roman" w:hAnsi="Times New Roman"/>
                      <w:b/>
                    </w:rPr>
                  </w:pPr>
                  <w:r w:rsidRPr="00AD652C">
                    <w:rPr>
                      <w:rFonts w:ascii="Times New Roman" w:hAnsi="Times New Roman"/>
                      <w:b/>
                    </w:rPr>
                    <w:t>Test</w:t>
                  </w:r>
                </w:p>
              </w:tc>
              <w:tc>
                <w:tcPr>
                  <w:tcW w:w="6729" w:type="dxa"/>
                  <w:shd w:val="clear" w:color="auto" w:fill="B6DDE8" w:themeFill="accent5" w:themeFillTint="66"/>
                </w:tcPr>
                <w:p w:rsidR="008421D0" w:rsidRPr="00AD652C" w:rsidRDefault="008421D0" w:rsidP="00A931D4">
                  <w:pPr>
                    <w:spacing w:after="0"/>
                    <w:rPr>
                      <w:rFonts w:ascii="Times New Roman" w:hAnsi="Times New Roman"/>
                      <w:b/>
                    </w:rPr>
                  </w:pPr>
                  <w:r w:rsidRPr="00AD652C">
                    <w:rPr>
                      <w:rFonts w:ascii="Times New Roman" w:hAnsi="Times New Roman"/>
                      <w:b/>
                    </w:rPr>
                    <w:t>Instructions</w:t>
                  </w: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Hemolysis Check</w:t>
                  </w:r>
                </w:p>
              </w:tc>
              <w:tc>
                <w:tcPr>
                  <w:tcW w:w="6729" w:type="dxa"/>
                </w:tcPr>
                <w:p w:rsidR="008421D0" w:rsidRPr="00AD652C" w:rsidRDefault="008421D0" w:rsidP="00194E6A">
                  <w:pPr>
                    <w:pStyle w:val="ListParagraph"/>
                    <w:numPr>
                      <w:ilvl w:val="0"/>
                      <w:numId w:val="16"/>
                    </w:numPr>
                    <w:spacing w:after="0"/>
                    <w:rPr>
                      <w:rFonts w:ascii="Times New Roman" w:hAnsi="Times New Roman"/>
                    </w:rPr>
                  </w:pPr>
                  <w:r w:rsidRPr="00AD652C">
                    <w:rPr>
                      <w:rFonts w:ascii="Times New Roman" w:hAnsi="Times New Roman"/>
                    </w:rPr>
                    <w:t>Check for hemolysis:  Pre and Post transfusion specimens.</w:t>
                  </w:r>
                  <w:r w:rsidR="00141D38" w:rsidRPr="00AD652C">
                    <w:rPr>
                      <w:rFonts w:ascii="Times New Roman" w:hAnsi="Times New Roman"/>
                    </w:rPr>
                    <w:t xml:space="preserve"> </w:t>
                  </w:r>
                  <w:r w:rsidRPr="00AD652C">
                    <w:rPr>
                      <w:rFonts w:ascii="Times New Roman" w:hAnsi="Times New Roman"/>
                    </w:rPr>
                    <w:t>Select grade from drop down box.</w:t>
                  </w:r>
                </w:p>
                <w:p w:rsidR="008421D0" w:rsidRPr="00AD652C" w:rsidRDefault="008421D0" w:rsidP="00194E6A">
                  <w:pPr>
                    <w:pStyle w:val="ListParagraph"/>
                    <w:numPr>
                      <w:ilvl w:val="0"/>
                      <w:numId w:val="17"/>
                    </w:numPr>
                    <w:spacing w:after="0"/>
                    <w:rPr>
                      <w:rFonts w:ascii="Times New Roman" w:hAnsi="Times New Roman"/>
                    </w:rPr>
                  </w:pPr>
                  <w:r w:rsidRPr="00AD652C">
                    <w:rPr>
                      <w:rFonts w:ascii="Times New Roman" w:hAnsi="Times New Roman"/>
                    </w:rPr>
                    <w:t>Grade as: NONE (0</w:t>
                  </w:r>
                  <w:proofErr w:type="gramStart"/>
                  <w:r w:rsidRPr="00AD652C">
                    <w:rPr>
                      <w:rFonts w:ascii="Times New Roman" w:hAnsi="Times New Roman"/>
                    </w:rPr>
                    <w:t>) ,</w:t>
                  </w:r>
                  <w:proofErr w:type="gramEnd"/>
                  <w:r w:rsidRPr="00AD652C">
                    <w:rPr>
                      <w:rFonts w:ascii="Times New Roman" w:hAnsi="Times New Roman"/>
                    </w:rPr>
                    <w:t xml:space="preserve"> SLIGHT (SL), MODERATE (MD), MARKED (MK). </w:t>
                  </w:r>
                </w:p>
                <w:p w:rsidR="008421D0" w:rsidRPr="00AD652C" w:rsidRDefault="008421D0" w:rsidP="008269DB">
                  <w:pPr>
                    <w:pStyle w:val="ListParagraph"/>
                    <w:spacing w:after="0"/>
                    <w:rPr>
                      <w:rFonts w:ascii="Times New Roman" w:hAnsi="Times New Roman"/>
                    </w:rPr>
                  </w:pPr>
                  <w:r w:rsidRPr="00AD652C">
                    <w:rPr>
                      <w:rFonts w:ascii="Times New Roman" w:hAnsi="Times New Roman"/>
                    </w:rPr>
                    <w:object w:dxaOrig="6555" w:dyaOrig="2790" w14:anchorId="470E5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54.75pt" o:ole="">
                        <v:imagedata r:id="rId9" o:title=""/>
                      </v:shape>
                      <o:OLEObject Type="Embed" ProgID="PBrush" ShapeID="_x0000_i1025" DrawAspect="Content" ObjectID="_1647150453" r:id="rId10"/>
                    </w:object>
                  </w:r>
                </w:p>
                <w:p w:rsidR="008421D0" w:rsidRPr="00AD652C" w:rsidRDefault="008421D0" w:rsidP="00194E6A">
                  <w:pPr>
                    <w:pStyle w:val="ListParagraph"/>
                    <w:numPr>
                      <w:ilvl w:val="0"/>
                      <w:numId w:val="16"/>
                    </w:numPr>
                    <w:spacing w:after="0"/>
                    <w:rPr>
                      <w:rFonts w:ascii="Times New Roman" w:hAnsi="Times New Roman"/>
                    </w:rPr>
                  </w:pPr>
                  <w:r w:rsidRPr="00AD652C">
                    <w:rPr>
                      <w:rFonts w:ascii="Times New Roman" w:hAnsi="Times New Roman"/>
                    </w:rPr>
                    <w:t>If hemolysis is present, verify with another sample (either from Core lab or new collection) that hemolysis is not mechanical hemolysis due to phlebotomy.</w:t>
                  </w:r>
                </w:p>
                <w:p w:rsidR="008421D0" w:rsidRPr="00AD652C" w:rsidRDefault="008421D0" w:rsidP="00AD652C">
                  <w:pPr>
                    <w:pStyle w:val="ListParagraph"/>
                    <w:numPr>
                      <w:ilvl w:val="0"/>
                      <w:numId w:val="16"/>
                    </w:numPr>
                    <w:spacing w:after="120"/>
                    <w:rPr>
                      <w:rFonts w:ascii="Times New Roman" w:hAnsi="Times New Roman"/>
                      <w:i/>
                    </w:rPr>
                  </w:pPr>
                  <w:r w:rsidRPr="00AD652C">
                    <w:rPr>
                      <w:rFonts w:ascii="Times New Roman" w:hAnsi="Times New Roman"/>
                    </w:rPr>
                    <w:t>Notify the pathology resident immediately if hemolysis is present in both samples.</w:t>
                  </w: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Icteric Check</w:t>
                  </w:r>
                </w:p>
              </w:tc>
              <w:tc>
                <w:tcPr>
                  <w:tcW w:w="6729" w:type="dxa"/>
                </w:tcPr>
                <w:p w:rsidR="008421D0" w:rsidRPr="00AD652C" w:rsidRDefault="008421D0" w:rsidP="00194E6A">
                  <w:pPr>
                    <w:pStyle w:val="ListParagraph"/>
                    <w:numPr>
                      <w:ilvl w:val="0"/>
                      <w:numId w:val="18"/>
                    </w:numPr>
                    <w:spacing w:after="0"/>
                    <w:rPr>
                      <w:rFonts w:ascii="Times New Roman" w:hAnsi="Times New Roman"/>
                    </w:rPr>
                  </w:pPr>
                  <w:r w:rsidRPr="00AD652C">
                    <w:rPr>
                      <w:rFonts w:ascii="Times New Roman" w:hAnsi="Times New Roman"/>
                    </w:rPr>
                    <w:t>Visually check for icterus in both the pre and post transfusion sample.</w:t>
                  </w:r>
                </w:p>
                <w:p w:rsidR="008421D0" w:rsidRPr="00AD652C" w:rsidRDefault="008421D0" w:rsidP="00194E6A">
                  <w:pPr>
                    <w:pStyle w:val="ListParagraph"/>
                    <w:numPr>
                      <w:ilvl w:val="0"/>
                      <w:numId w:val="18"/>
                    </w:numPr>
                    <w:spacing w:after="0"/>
                    <w:rPr>
                      <w:rFonts w:ascii="Times New Roman" w:hAnsi="Times New Roman"/>
                    </w:rPr>
                  </w:pPr>
                  <w:r w:rsidRPr="00AD652C">
                    <w:rPr>
                      <w:rFonts w:ascii="Times New Roman" w:hAnsi="Times New Roman"/>
                    </w:rPr>
                    <w:t>Grade as:   +</w:t>
                  </w:r>
                  <w:proofErr w:type="gramStart"/>
                  <w:r w:rsidRPr="00AD652C">
                    <w:rPr>
                      <w:rFonts w:ascii="Times New Roman" w:hAnsi="Times New Roman"/>
                    </w:rPr>
                    <w:t>,  -</w:t>
                  </w:r>
                  <w:proofErr w:type="gramEnd"/>
                  <w:r w:rsidRPr="00AD652C">
                    <w:rPr>
                      <w:rFonts w:ascii="Times New Roman" w:hAnsi="Times New Roman"/>
                    </w:rPr>
                    <w:t>,  NA in first column.</w:t>
                  </w:r>
                </w:p>
                <w:p w:rsidR="008421D0" w:rsidRPr="00AD652C" w:rsidRDefault="008421D0" w:rsidP="00194E6A">
                  <w:pPr>
                    <w:pStyle w:val="ListParagraph"/>
                    <w:numPr>
                      <w:ilvl w:val="0"/>
                      <w:numId w:val="18"/>
                    </w:numPr>
                    <w:spacing w:after="0"/>
                    <w:rPr>
                      <w:rFonts w:ascii="Times New Roman" w:hAnsi="Times New Roman"/>
                    </w:rPr>
                  </w:pPr>
                  <w:r w:rsidRPr="00AD652C">
                    <w:rPr>
                      <w:rFonts w:ascii="Times New Roman" w:hAnsi="Times New Roman"/>
                    </w:rPr>
                    <w:t>Interpret as POS</w:t>
                  </w:r>
                  <w:r w:rsidR="00EC602C" w:rsidRPr="00AD652C">
                    <w:rPr>
                      <w:rFonts w:ascii="Times New Roman" w:hAnsi="Times New Roman"/>
                    </w:rPr>
                    <w:t xml:space="preserve"> or </w:t>
                  </w:r>
                  <w:proofErr w:type="gramStart"/>
                  <w:r w:rsidRPr="00AD652C">
                    <w:rPr>
                      <w:rFonts w:ascii="Times New Roman" w:hAnsi="Times New Roman"/>
                    </w:rPr>
                    <w:t>NEG  in</w:t>
                  </w:r>
                  <w:proofErr w:type="gramEnd"/>
                  <w:r w:rsidRPr="00AD652C">
                    <w:rPr>
                      <w:rFonts w:ascii="Times New Roman" w:hAnsi="Times New Roman"/>
                    </w:rPr>
                    <w:t xml:space="preserve"> second column. </w:t>
                  </w:r>
                </w:p>
                <w:p w:rsidR="008421D0" w:rsidRPr="00AD652C" w:rsidRDefault="008421D0" w:rsidP="00A95B95">
                  <w:pPr>
                    <w:pStyle w:val="ListParagraph"/>
                    <w:spacing w:after="0"/>
                    <w:rPr>
                      <w:rFonts w:ascii="Times New Roman" w:hAnsi="Times New Roman"/>
                    </w:rPr>
                  </w:pPr>
                  <w:r w:rsidRPr="00AD652C">
                    <w:rPr>
                      <w:rFonts w:ascii="Times New Roman" w:hAnsi="Times New Roman"/>
                    </w:rPr>
                    <w:t>Examples of icteric samples.</w:t>
                  </w:r>
                </w:p>
                <w:p w:rsidR="008421D0" w:rsidRPr="00AD652C" w:rsidRDefault="008421D0" w:rsidP="00AD652C">
                  <w:pPr>
                    <w:pStyle w:val="ListParagraph"/>
                    <w:spacing w:after="120"/>
                    <w:rPr>
                      <w:rFonts w:ascii="Times New Roman" w:hAnsi="Times New Roman"/>
                    </w:rPr>
                  </w:pPr>
                  <w:r w:rsidRPr="00AD652C">
                    <w:rPr>
                      <w:rFonts w:ascii="Arial" w:hAnsi="Arial" w:cs="Arial"/>
                      <w:noProof/>
                      <w:color w:val="001BA0"/>
                    </w:rPr>
                    <w:drawing>
                      <wp:inline distT="0" distB="0" distL="0" distR="0" wp14:anchorId="5441A35C" wp14:editId="7524E68C">
                        <wp:extent cx="899328" cy="641152"/>
                        <wp:effectExtent l="0" t="0" r="0" b="6985"/>
                        <wp:docPr id="2" name="Picture 2" descr="Icteric Plasma Color">
                          <a:hlinkClick xmlns:a="http://schemas.openxmlformats.org/drawingml/2006/main" r:id="rId11" tooltip="&quot;Icteric Plasma Col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eric Plasma Color">
                                  <a:hlinkClick r:id="rId11" tooltip="&quot;Icteric Plasma Colo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3159" cy="643883"/>
                                </a:xfrm>
                                <a:prstGeom prst="rect">
                                  <a:avLst/>
                                </a:prstGeom>
                                <a:noFill/>
                                <a:ln>
                                  <a:noFill/>
                                </a:ln>
                              </pic:spPr>
                            </pic:pic>
                          </a:graphicData>
                        </a:graphic>
                      </wp:inline>
                    </w:drawing>
                  </w: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Clerical Check</w:t>
                  </w:r>
                </w:p>
              </w:tc>
              <w:tc>
                <w:tcPr>
                  <w:tcW w:w="6729" w:type="dxa"/>
                </w:tcPr>
                <w:p w:rsidR="008421D0" w:rsidRPr="00AD652C" w:rsidRDefault="008421D0" w:rsidP="00194E6A">
                  <w:pPr>
                    <w:pStyle w:val="ListParagraph"/>
                    <w:numPr>
                      <w:ilvl w:val="0"/>
                      <w:numId w:val="19"/>
                    </w:numPr>
                    <w:spacing w:after="0" w:line="240" w:lineRule="auto"/>
                    <w:rPr>
                      <w:rFonts w:ascii="Times New Roman" w:hAnsi="Times New Roman"/>
                    </w:rPr>
                  </w:pPr>
                  <w:r w:rsidRPr="00AD652C">
                    <w:rPr>
                      <w:rFonts w:ascii="Times New Roman" w:hAnsi="Times New Roman"/>
                    </w:rPr>
                    <w:t xml:space="preserve">Perform a Clerical Check ON </w:t>
                  </w:r>
                  <w:proofErr w:type="spellStart"/>
                  <w:r w:rsidRPr="00AD652C">
                    <w:rPr>
                      <w:rFonts w:ascii="Times New Roman" w:hAnsi="Times New Roman"/>
                    </w:rPr>
                    <w:t>Pretransfu</w:t>
                  </w:r>
                  <w:r w:rsidR="00141D38" w:rsidRPr="00AD652C">
                    <w:rPr>
                      <w:rFonts w:ascii="Times New Roman" w:hAnsi="Times New Roman"/>
                    </w:rPr>
                    <w:t>s</w:t>
                  </w:r>
                  <w:r w:rsidRPr="00AD652C">
                    <w:rPr>
                      <w:rFonts w:ascii="Times New Roman" w:hAnsi="Times New Roman"/>
                    </w:rPr>
                    <w:t>ion</w:t>
                  </w:r>
                  <w:proofErr w:type="spellEnd"/>
                  <w:r w:rsidRPr="00AD652C">
                    <w:rPr>
                      <w:rFonts w:ascii="Times New Roman" w:hAnsi="Times New Roman"/>
                    </w:rPr>
                    <w:t xml:space="preserve"> Sample, Post transfusion sample and Unit involved</w:t>
                  </w:r>
                  <w:r w:rsidR="008F07C8" w:rsidRPr="00AD652C">
                    <w:rPr>
                      <w:rFonts w:ascii="Times New Roman" w:hAnsi="Times New Roman"/>
                    </w:rPr>
                    <w:t xml:space="preserve"> following grid below</w:t>
                  </w:r>
                  <w:r w:rsidRPr="00AD652C">
                    <w:rPr>
                      <w:rFonts w:ascii="Times New Roman" w:hAnsi="Times New Roman"/>
                    </w:rPr>
                    <w:t xml:space="preserve">. </w:t>
                  </w:r>
                </w:p>
                <w:tbl>
                  <w:tblPr>
                    <w:tblStyle w:val="TableGrid"/>
                    <w:tblW w:w="6422" w:type="dxa"/>
                    <w:jc w:val="center"/>
                    <w:tblLook w:val="04A0" w:firstRow="1" w:lastRow="0" w:firstColumn="1" w:lastColumn="0" w:noHBand="0" w:noVBand="1"/>
                  </w:tblPr>
                  <w:tblGrid>
                    <w:gridCol w:w="1152"/>
                    <w:gridCol w:w="618"/>
                    <w:gridCol w:w="699"/>
                    <w:gridCol w:w="474"/>
                    <w:gridCol w:w="561"/>
                    <w:gridCol w:w="474"/>
                    <w:gridCol w:w="552"/>
                    <w:gridCol w:w="474"/>
                    <w:gridCol w:w="552"/>
                    <w:gridCol w:w="866"/>
                  </w:tblGrid>
                  <w:tr w:rsidR="00AD652C" w:rsidRPr="00AD652C" w:rsidTr="00B33EF2">
                    <w:trPr>
                      <w:trHeight w:val="292"/>
                      <w:jc w:val="center"/>
                    </w:trPr>
                    <w:tc>
                      <w:tcPr>
                        <w:tcW w:w="1152" w:type="dxa"/>
                        <w:vMerge w:val="restart"/>
                        <w:shd w:val="clear" w:color="auto" w:fill="B8CCE4" w:themeFill="accent1" w:themeFillTint="66"/>
                      </w:tcPr>
                      <w:p w:rsidR="002E36D5" w:rsidRPr="00AD652C" w:rsidRDefault="002E36D5" w:rsidP="008F07C8">
                        <w:pPr>
                          <w:spacing w:after="0"/>
                          <w:rPr>
                            <w:sz w:val="18"/>
                            <w:szCs w:val="18"/>
                          </w:rPr>
                        </w:pPr>
                      </w:p>
                    </w:tc>
                    <w:tc>
                      <w:tcPr>
                        <w:tcW w:w="1317" w:type="dxa"/>
                        <w:gridSpan w:val="2"/>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Patient Name</w:t>
                        </w:r>
                      </w:p>
                    </w:tc>
                    <w:tc>
                      <w:tcPr>
                        <w:tcW w:w="1035" w:type="dxa"/>
                        <w:gridSpan w:val="2"/>
                        <w:shd w:val="clear" w:color="auto" w:fill="B8CCE4" w:themeFill="accent1" w:themeFillTint="66"/>
                      </w:tcPr>
                      <w:p w:rsidR="002E36D5" w:rsidRPr="00AD652C" w:rsidRDefault="002E36D5" w:rsidP="00D64BB8">
                        <w:pPr>
                          <w:spacing w:after="0"/>
                          <w:jc w:val="center"/>
                          <w:rPr>
                            <w:b/>
                            <w:i/>
                            <w:sz w:val="18"/>
                            <w:szCs w:val="18"/>
                          </w:rPr>
                        </w:pPr>
                        <w:r w:rsidRPr="00AD652C">
                          <w:rPr>
                            <w:b/>
                            <w:i/>
                            <w:sz w:val="18"/>
                            <w:szCs w:val="18"/>
                          </w:rPr>
                          <w:t>MRN #</w:t>
                        </w:r>
                      </w:p>
                    </w:tc>
                    <w:tc>
                      <w:tcPr>
                        <w:tcW w:w="1026" w:type="dxa"/>
                        <w:gridSpan w:val="2"/>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BBID#</w:t>
                        </w:r>
                      </w:p>
                    </w:tc>
                    <w:tc>
                      <w:tcPr>
                        <w:tcW w:w="1026" w:type="dxa"/>
                        <w:gridSpan w:val="2"/>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ABO/RH</w:t>
                        </w:r>
                      </w:p>
                    </w:tc>
                    <w:tc>
                      <w:tcPr>
                        <w:tcW w:w="866"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Unit bag</w:t>
                        </w:r>
                      </w:p>
                    </w:tc>
                  </w:tr>
                  <w:tr w:rsidR="00AD652C" w:rsidRPr="00AD652C" w:rsidTr="00B33EF2">
                    <w:trPr>
                      <w:trHeight w:val="401"/>
                      <w:jc w:val="center"/>
                    </w:trPr>
                    <w:tc>
                      <w:tcPr>
                        <w:tcW w:w="1152" w:type="dxa"/>
                        <w:vMerge/>
                        <w:shd w:val="clear" w:color="auto" w:fill="B8CCE4" w:themeFill="accent1" w:themeFillTint="66"/>
                      </w:tcPr>
                      <w:p w:rsidR="002E36D5" w:rsidRPr="00AD652C" w:rsidRDefault="002E36D5" w:rsidP="008F07C8">
                        <w:pPr>
                          <w:spacing w:after="0"/>
                          <w:rPr>
                            <w:sz w:val="18"/>
                            <w:szCs w:val="18"/>
                          </w:rPr>
                        </w:pPr>
                      </w:p>
                    </w:tc>
                    <w:tc>
                      <w:tcPr>
                        <w:tcW w:w="618" w:type="dxa"/>
                        <w:shd w:val="clear" w:color="auto" w:fill="B8CCE4" w:themeFill="accent1" w:themeFillTint="66"/>
                      </w:tcPr>
                      <w:p w:rsidR="002E36D5" w:rsidRPr="00AD652C" w:rsidRDefault="002E36D5" w:rsidP="008F07C8">
                        <w:pPr>
                          <w:spacing w:after="0"/>
                          <w:rPr>
                            <w:b/>
                            <w:sz w:val="18"/>
                            <w:szCs w:val="18"/>
                          </w:rPr>
                        </w:pPr>
                        <w:r w:rsidRPr="00AD652C">
                          <w:rPr>
                            <w:b/>
                            <w:sz w:val="18"/>
                            <w:szCs w:val="18"/>
                          </w:rPr>
                          <w:t>Pre</w:t>
                        </w:r>
                      </w:p>
                    </w:tc>
                    <w:tc>
                      <w:tcPr>
                        <w:tcW w:w="698"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Post</w:t>
                        </w:r>
                      </w:p>
                    </w:tc>
                    <w:tc>
                      <w:tcPr>
                        <w:tcW w:w="474"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Pre</w:t>
                        </w:r>
                      </w:p>
                    </w:tc>
                    <w:tc>
                      <w:tcPr>
                        <w:tcW w:w="561" w:type="dxa"/>
                        <w:shd w:val="clear" w:color="auto" w:fill="B8CCE4" w:themeFill="accent1" w:themeFillTint="66"/>
                      </w:tcPr>
                      <w:p w:rsidR="002E36D5" w:rsidRPr="00AD652C" w:rsidRDefault="002E36D5" w:rsidP="00D64BB8">
                        <w:pPr>
                          <w:spacing w:after="0"/>
                          <w:jc w:val="center"/>
                          <w:rPr>
                            <w:b/>
                            <w:i/>
                            <w:sz w:val="18"/>
                            <w:szCs w:val="18"/>
                          </w:rPr>
                        </w:pPr>
                        <w:r w:rsidRPr="00AD652C">
                          <w:rPr>
                            <w:b/>
                            <w:i/>
                            <w:sz w:val="18"/>
                            <w:szCs w:val="18"/>
                          </w:rPr>
                          <w:t>Post</w:t>
                        </w:r>
                      </w:p>
                    </w:tc>
                    <w:tc>
                      <w:tcPr>
                        <w:tcW w:w="474"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Pre</w:t>
                        </w:r>
                      </w:p>
                    </w:tc>
                    <w:tc>
                      <w:tcPr>
                        <w:tcW w:w="552"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Post</w:t>
                        </w:r>
                      </w:p>
                    </w:tc>
                    <w:tc>
                      <w:tcPr>
                        <w:tcW w:w="474"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Pre</w:t>
                        </w:r>
                      </w:p>
                    </w:tc>
                    <w:tc>
                      <w:tcPr>
                        <w:tcW w:w="552" w:type="dxa"/>
                        <w:shd w:val="clear" w:color="auto" w:fill="B8CCE4" w:themeFill="accent1" w:themeFillTint="66"/>
                      </w:tcPr>
                      <w:p w:rsidR="002E36D5" w:rsidRPr="00AD652C" w:rsidRDefault="002E36D5" w:rsidP="00D64BB8">
                        <w:pPr>
                          <w:spacing w:after="0"/>
                          <w:jc w:val="center"/>
                          <w:rPr>
                            <w:b/>
                            <w:sz w:val="18"/>
                            <w:szCs w:val="18"/>
                          </w:rPr>
                        </w:pPr>
                        <w:r w:rsidRPr="00AD652C">
                          <w:rPr>
                            <w:b/>
                            <w:sz w:val="18"/>
                            <w:szCs w:val="18"/>
                          </w:rPr>
                          <w:t>Post</w:t>
                        </w:r>
                      </w:p>
                    </w:tc>
                    <w:tc>
                      <w:tcPr>
                        <w:tcW w:w="866" w:type="dxa"/>
                        <w:tcBorders>
                          <w:bottom w:val="single" w:sz="4" w:space="0" w:color="auto"/>
                        </w:tcBorders>
                        <w:shd w:val="clear" w:color="auto" w:fill="B8CCE4" w:themeFill="accent1" w:themeFillTint="66"/>
                      </w:tcPr>
                      <w:p w:rsidR="002E36D5" w:rsidRPr="00AD652C" w:rsidRDefault="002E36D5" w:rsidP="00D64BB8">
                        <w:pPr>
                          <w:spacing w:after="0"/>
                          <w:jc w:val="center"/>
                          <w:rPr>
                            <w:b/>
                            <w:sz w:val="18"/>
                            <w:szCs w:val="18"/>
                          </w:rPr>
                        </w:pPr>
                      </w:p>
                    </w:tc>
                  </w:tr>
                  <w:tr w:rsidR="00AD652C" w:rsidRPr="00AD652C" w:rsidTr="00B33EF2">
                    <w:trPr>
                      <w:trHeight w:val="386"/>
                      <w:jc w:val="center"/>
                    </w:trPr>
                    <w:tc>
                      <w:tcPr>
                        <w:tcW w:w="1152" w:type="dxa"/>
                      </w:tcPr>
                      <w:p w:rsidR="002E36D5" w:rsidRPr="00AD652C" w:rsidRDefault="002E36D5" w:rsidP="008F07C8">
                        <w:pPr>
                          <w:spacing w:after="0" w:line="240" w:lineRule="auto"/>
                          <w:rPr>
                            <w:b/>
                            <w:sz w:val="18"/>
                            <w:szCs w:val="18"/>
                          </w:rPr>
                        </w:pPr>
                        <w:r w:rsidRPr="00AD652C">
                          <w:rPr>
                            <w:b/>
                            <w:sz w:val="18"/>
                            <w:szCs w:val="18"/>
                          </w:rPr>
                          <w:t>Specimen</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866"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r>
                  <w:tr w:rsidR="00AD652C" w:rsidRPr="00AD652C" w:rsidTr="00B33EF2">
                    <w:trPr>
                      <w:trHeight w:val="368"/>
                      <w:jc w:val="center"/>
                    </w:trPr>
                    <w:tc>
                      <w:tcPr>
                        <w:tcW w:w="1152" w:type="dxa"/>
                      </w:tcPr>
                      <w:p w:rsidR="002E36D5" w:rsidRPr="00AD652C" w:rsidRDefault="002E36D5" w:rsidP="008F07C8">
                        <w:pPr>
                          <w:spacing w:after="0" w:line="240" w:lineRule="auto"/>
                          <w:rPr>
                            <w:b/>
                            <w:sz w:val="18"/>
                            <w:szCs w:val="18"/>
                          </w:rPr>
                        </w:pPr>
                        <w:r w:rsidRPr="00AD652C">
                          <w:rPr>
                            <w:b/>
                            <w:sz w:val="18"/>
                            <w:szCs w:val="18"/>
                          </w:rPr>
                          <w:t>Issue slip</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395"/>
                      <w:jc w:val="center"/>
                    </w:trPr>
                    <w:tc>
                      <w:tcPr>
                        <w:tcW w:w="1152" w:type="dxa"/>
                      </w:tcPr>
                      <w:p w:rsidR="002E36D5" w:rsidRPr="00AD652C" w:rsidRDefault="002E36D5" w:rsidP="008F07C8">
                        <w:pPr>
                          <w:spacing w:after="0" w:line="240" w:lineRule="auto"/>
                          <w:rPr>
                            <w:b/>
                            <w:sz w:val="18"/>
                            <w:szCs w:val="18"/>
                          </w:rPr>
                        </w:pPr>
                        <w:r w:rsidRPr="00AD652C">
                          <w:rPr>
                            <w:b/>
                            <w:sz w:val="18"/>
                            <w:szCs w:val="18"/>
                          </w:rPr>
                          <w:t>Computer</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8F07C8">
                        <w:pPr>
                          <w:spacing w:after="0"/>
                          <w:jc w:val="center"/>
                          <w:rPr>
                            <w:sz w:val="18"/>
                            <w:szCs w:val="18"/>
                          </w:rPr>
                        </w:pPr>
                        <w:r w:rsidRPr="00AD652C">
                          <w:rPr>
                            <w:sz w:val="18"/>
                            <w:szCs w:val="18"/>
                          </w:rPr>
                          <w:t>X</w:t>
                        </w:r>
                      </w:p>
                    </w:tc>
                    <w:tc>
                      <w:tcPr>
                        <w:tcW w:w="552" w:type="dxa"/>
                      </w:tcPr>
                      <w:p w:rsidR="002E36D5" w:rsidRPr="00AD652C" w:rsidRDefault="002E36D5" w:rsidP="008F07C8">
                        <w:pPr>
                          <w:spacing w:after="0"/>
                          <w:jc w:val="center"/>
                          <w:rPr>
                            <w:sz w:val="18"/>
                            <w:szCs w:val="18"/>
                          </w:rPr>
                        </w:pPr>
                        <w:r w:rsidRPr="00AD652C">
                          <w:rPr>
                            <w:sz w:val="18"/>
                            <w:szCs w:val="18"/>
                          </w:rPr>
                          <w:t>X</w:t>
                        </w: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459"/>
                      <w:jc w:val="center"/>
                    </w:trPr>
                    <w:tc>
                      <w:tcPr>
                        <w:tcW w:w="1152" w:type="dxa"/>
                      </w:tcPr>
                      <w:p w:rsidR="002E36D5" w:rsidRPr="00AD652C" w:rsidRDefault="002E36D5" w:rsidP="008F07C8">
                        <w:pPr>
                          <w:spacing w:after="0" w:line="240" w:lineRule="auto"/>
                          <w:rPr>
                            <w:b/>
                            <w:sz w:val="18"/>
                            <w:szCs w:val="18"/>
                          </w:rPr>
                        </w:pPr>
                        <w:r w:rsidRPr="00AD652C">
                          <w:rPr>
                            <w:b/>
                            <w:sz w:val="18"/>
                            <w:szCs w:val="18"/>
                          </w:rPr>
                          <w:t>Requisitions</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B33EF2">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52"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587"/>
                      <w:jc w:val="center"/>
                    </w:trPr>
                    <w:tc>
                      <w:tcPr>
                        <w:tcW w:w="1152" w:type="dxa"/>
                      </w:tcPr>
                      <w:p w:rsidR="002E36D5" w:rsidRPr="00AD652C" w:rsidRDefault="002E36D5" w:rsidP="008F07C8">
                        <w:pPr>
                          <w:spacing w:after="0" w:line="240" w:lineRule="auto"/>
                          <w:rPr>
                            <w:b/>
                            <w:sz w:val="18"/>
                            <w:szCs w:val="18"/>
                          </w:rPr>
                        </w:pPr>
                        <w:r w:rsidRPr="00AD652C">
                          <w:rPr>
                            <w:b/>
                            <w:sz w:val="18"/>
                            <w:szCs w:val="18"/>
                          </w:rPr>
                          <w:t>Other documents</w:t>
                        </w:r>
                      </w:p>
                    </w:tc>
                    <w:tc>
                      <w:tcPr>
                        <w:tcW w:w="618" w:type="dxa"/>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Pr>
                      <w:p w:rsidR="002E36D5" w:rsidRPr="00AD652C" w:rsidRDefault="002E36D5" w:rsidP="008F07C8">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tcBorders>
                          <w:bottom w:val="single" w:sz="4" w:space="0" w:color="auto"/>
                        </w:tcBorders>
                        <w:shd w:val="clear" w:color="auto" w:fill="BFBFBF" w:themeFill="background1" w:themeFillShade="BF"/>
                      </w:tcPr>
                      <w:p w:rsidR="002E36D5" w:rsidRPr="00AD652C" w:rsidRDefault="002E36D5" w:rsidP="008F07C8">
                        <w:pPr>
                          <w:spacing w:after="0"/>
                          <w:jc w:val="center"/>
                          <w:rPr>
                            <w:sz w:val="18"/>
                            <w:szCs w:val="18"/>
                          </w:rPr>
                        </w:pPr>
                      </w:p>
                    </w:tc>
                    <w:tc>
                      <w:tcPr>
                        <w:tcW w:w="866" w:type="dxa"/>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375"/>
                      <w:jc w:val="center"/>
                    </w:trPr>
                    <w:tc>
                      <w:tcPr>
                        <w:tcW w:w="1152" w:type="dxa"/>
                      </w:tcPr>
                      <w:p w:rsidR="002E36D5" w:rsidRPr="00AD652C" w:rsidRDefault="002E36D5" w:rsidP="00B33EF2">
                        <w:pPr>
                          <w:spacing w:after="0"/>
                          <w:rPr>
                            <w:b/>
                            <w:sz w:val="18"/>
                            <w:szCs w:val="18"/>
                          </w:rPr>
                        </w:pPr>
                        <w:r w:rsidRPr="00AD652C">
                          <w:rPr>
                            <w:b/>
                            <w:sz w:val="18"/>
                            <w:szCs w:val="18"/>
                          </w:rPr>
                          <w:t>Unit tag</w:t>
                        </w:r>
                      </w:p>
                    </w:tc>
                    <w:tc>
                      <w:tcPr>
                        <w:tcW w:w="618"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tcBorders>
                          <w:bottom w:val="single" w:sz="4" w:space="0" w:color="auto"/>
                        </w:tcBorders>
                        <w:shd w:val="clear" w:color="auto" w:fill="auto"/>
                      </w:tcPr>
                      <w:p w:rsidR="002E36D5" w:rsidRPr="00AD652C" w:rsidRDefault="002E36D5" w:rsidP="008F07C8">
                        <w:pPr>
                          <w:spacing w:after="0"/>
                          <w:jc w:val="center"/>
                          <w:rPr>
                            <w:sz w:val="18"/>
                            <w:szCs w:val="18"/>
                          </w:rPr>
                        </w:pPr>
                        <w:r w:rsidRPr="00AD652C">
                          <w:rPr>
                            <w:sz w:val="18"/>
                            <w:szCs w:val="18"/>
                          </w:rPr>
                          <w:t>X</w:t>
                        </w: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auto"/>
                      </w:tcPr>
                      <w:p w:rsidR="002E36D5" w:rsidRPr="00AD652C" w:rsidRDefault="002E36D5" w:rsidP="008F07C8">
                        <w:pPr>
                          <w:spacing w:after="0"/>
                          <w:jc w:val="center"/>
                          <w:rPr>
                            <w:sz w:val="18"/>
                            <w:szCs w:val="18"/>
                          </w:rPr>
                        </w:pPr>
                        <w:r w:rsidRPr="00AD652C">
                          <w:rPr>
                            <w:sz w:val="18"/>
                            <w:szCs w:val="18"/>
                          </w:rPr>
                          <w:t>X</w:t>
                        </w:r>
                      </w:p>
                    </w:tc>
                    <w:tc>
                      <w:tcPr>
                        <w:tcW w:w="866" w:type="dxa"/>
                        <w:tcBorders>
                          <w:bottom w:val="single" w:sz="4" w:space="0" w:color="auto"/>
                        </w:tcBorders>
                      </w:tcPr>
                      <w:p w:rsidR="002E36D5" w:rsidRPr="00AD652C" w:rsidRDefault="002E36D5" w:rsidP="008F07C8">
                        <w:pPr>
                          <w:spacing w:after="0"/>
                          <w:jc w:val="center"/>
                          <w:rPr>
                            <w:sz w:val="18"/>
                            <w:szCs w:val="18"/>
                          </w:rPr>
                        </w:pPr>
                        <w:r w:rsidRPr="00AD652C">
                          <w:rPr>
                            <w:sz w:val="18"/>
                            <w:szCs w:val="18"/>
                          </w:rPr>
                          <w:t>X</w:t>
                        </w:r>
                      </w:p>
                    </w:tc>
                  </w:tr>
                  <w:tr w:rsidR="00AD652C" w:rsidRPr="00AD652C" w:rsidTr="00B33EF2">
                    <w:trPr>
                      <w:trHeight w:val="461"/>
                      <w:jc w:val="center"/>
                    </w:trPr>
                    <w:tc>
                      <w:tcPr>
                        <w:tcW w:w="1152" w:type="dxa"/>
                      </w:tcPr>
                      <w:p w:rsidR="002E36D5" w:rsidRPr="00AD652C" w:rsidRDefault="002E36D5" w:rsidP="008F07C8">
                        <w:pPr>
                          <w:spacing w:after="0" w:line="240" w:lineRule="auto"/>
                          <w:rPr>
                            <w:b/>
                            <w:sz w:val="18"/>
                            <w:szCs w:val="18"/>
                          </w:rPr>
                        </w:pPr>
                        <w:r w:rsidRPr="00AD652C">
                          <w:rPr>
                            <w:b/>
                            <w:sz w:val="18"/>
                            <w:szCs w:val="18"/>
                          </w:rPr>
                          <w:t>Unit bag</w:t>
                        </w:r>
                      </w:p>
                    </w:tc>
                    <w:tc>
                      <w:tcPr>
                        <w:tcW w:w="618" w:type="dxa"/>
                        <w:shd w:val="clear" w:color="auto" w:fill="BFBFBF" w:themeFill="background1" w:themeFillShade="BF"/>
                      </w:tcPr>
                      <w:p w:rsidR="002E36D5" w:rsidRPr="00AD652C" w:rsidRDefault="002E36D5" w:rsidP="008F07C8">
                        <w:pPr>
                          <w:spacing w:after="0"/>
                          <w:jc w:val="center"/>
                          <w:rPr>
                            <w:sz w:val="18"/>
                            <w:szCs w:val="18"/>
                          </w:rPr>
                        </w:pPr>
                      </w:p>
                    </w:tc>
                    <w:tc>
                      <w:tcPr>
                        <w:tcW w:w="698"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61"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BFBFBF" w:themeFill="background1" w:themeFillShade="BF"/>
                      </w:tcPr>
                      <w:p w:rsidR="002E36D5" w:rsidRPr="00AD652C" w:rsidRDefault="002E36D5" w:rsidP="008F07C8">
                        <w:pPr>
                          <w:spacing w:after="0"/>
                          <w:jc w:val="center"/>
                          <w:rPr>
                            <w:sz w:val="18"/>
                            <w:szCs w:val="18"/>
                          </w:rPr>
                        </w:pPr>
                      </w:p>
                    </w:tc>
                    <w:tc>
                      <w:tcPr>
                        <w:tcW w:w="474" w:type="dxa"/>
                        <w:shd w:val="clear" w:color="auto" w:fill="BFBFBF" w:themeFill="background1" w:themeFillShade="BF"/>
                      </w:tcPr>
                      <w:p w:rsidR="002E36D5" w:rsidRPr="00AD652C" w:rsidRDefault="002E36D5" w:rsidP="008F07C8">
                        <w:pPr>
                          <w:spacing w:after="0"/>
                          <w:jc w:val="center"/>
                          <w:rPr>
                            <w:sz w:val="18"/>
                            <w:szCs w:val="18"/>
                          </w:rPr>
                        </w:pPr>
                      </w:p>
                    </w:tc>
                    <w:tc>
                      <w:tcPr>
                        <w:tcW w:w="552" w:type="dxa"/>
                        <w:shd w:val="clear" w:color="auto" w:fill="auto"/>
                      </w:tcPr>
                      <w:p w:rsidR="002E36D5" w:rsidRPr="00AD652C" w:rsidRDefault="002E36D5" w:rsidP="008F07C8">
                        <w:pPr>
                          <w:spacing w:after="0"/>
                          <w:jc w:val="center"/>
                          <w:rPr>
                            <w:sz w:val="18"/>
                            <w:szCs w:val="18"/>
                          </w:rPr>
                        </w:pPr>
                        <w:r w:rsidRPr="00AD652C">
                          <w:rPr>
                            <w:sz w:val="18"/>
                            <w:szCs w:val="18"/>
                          </w:rPr>
                          <w:t>X</w:t>
                        </w:r>
                      </w:p>
                    </w:tc>
                    <w:tc>
                      <w:tcPr>
                        <w:tcW w:w="866" w:type="dxa"/>
                      </w:tcPr>
                      <w:p w:rsidR="002E36D5" w:rsidRPr="00AD652C" w:rsidRDefault="002E36D5" w:rsidP="00B33EF2">
                        <w:pPr>
                          <w:spacing w:after="0"/>
                          <w:jc w:val="center"/>
                          <w:rPr>
                            <w:sz w:val="18"/>
                            <w:szCs w:val="18"/>
                          </w:rPr>
                        </w:pPr>
                        <w:r w:rsidRPr="00AD652C">
                          <w:rPr>
                            <w:sz w:val="18"/>
                            <w:szCs w:val="18"/>
                          </w:rPr>
                          <w:t>X</w:t>
                        </w:r>
                      </w:p>
                    </w:tc>
                  </w:tr>
                </w:tbl>
                <w:p w:rsidR="008421D0" w:rsidRPr="00AD652C" w:rsidRDefault="008421D0" w:rsidP="00316E94">
                  <w:pPr>
                    <w:spacing w:after="240" w:line="240" w:lineRule="auto"/>
                    <w:rPr>
                      <w:rFonts w:ascii="Times New Roman" w:hAnsi="Times New Roman"/>
                      <w:i/>
                    </w:rPr>
                  </w:pPr>
                  <w:r w:rsidRPr="00AD652C">
                    <w:rPr>
                      <w:rFonts w:ascii="Times New Roman" w:hAnsi="Times New Roman"/>
                    </w:rPr>
                    <w:t xml:space="preserve">   </w:t>
                  </w:r>
                </w:p>
              </w:tc>
            </w:tr>
            <w:tr w:rsidR="008421D0" w:rsidRPr="00AD652C" w:rsidTr="00D64BB8">
              <w:trPr>
                <w:tblHeader/>
              </w:trPr>
              <w:tc>
                <w:tcPr>
                  <w:tcW w:w="1465" w:type="dxa"/>
                  <w:shd w:val="clear" w:color="auto" w:fill="B6DDE8" w:themeFill="accent5" w:themeFillTint="66"/>
                </w:tcPr>
                <w:p w:rsidR="008421D0" w:rsidRPr="00AD652C" w:rsidRDefault="008421D0" w:rsidP="00BE1B27">
                  <w:pPr>
                    <w:spacing w:after="0"/>
                    <w:rPr>
                      <w:rFonts w:ascii="Times New Roman" w:hAnsi="Times New Roman"/>
                      <w:b/>
                    </w:rPr>
                  </w:pPr>
                  <w:r w:rsidRPr="00AD652C">
                    <w:rPr>
                      <w:rFonts w:ascii="Times New Roman" w:hAnsi="Times New Roman"/>
                      <w:b/>
                    </w:rPr>
                    <w:lastRenderedPageBreak/>
                    <w:t>Test</w:t>
                  </w:r>
                </w:p>
              </w:tc>
              <w:tc>
                <w:tcPr>
                  <w:tcW w:w="6729" w:type="dxa"/>
                  <w:shd w:val="clear" w:color="auto" w:fill="B6DDE8" w:themeFill="accent5" w:themeFillTint="66"/>
                </w:tcPr>
                <w:p w:rsidR="008421D0" w:rsidRPr="00AD652C" w:rsidRDefault="008421D0" w:rsidP="00BE1B27">
                  <w:pPr>
                    <w:spacing w:after="0"/>
                    <w:rPr>
                      <w:rFonts w:ascii="Times New Roman" w:hAnsi="Times New Roman"/>
                      <w:b/>
                    </w:rPr>
                  </w:pPr>
                  <w:r w:rsidRPr="00AD652C">
                    <w:rPr>
                      <w:rFonts w:ascii="Times New Roman" w:hAnsi="Times New Roman"/>
                      <w:b/>
                    </w:rPr>
                    <w:t>Instructions</w:t>
                  </w:r>
                </w:p>
              </w:tc>
            </w:tr>
            <w:tr w:rsidR="008F07C8" w:rsidRPr="00AD652C" w:rsidTr="00D64BB8">
              <w:trPr>
                <w:tblHeader/>
              </w:trPr>
              <w:tc>
                <w:tcPr>
                  <w:tcW w:w="1465" w:type="dxa"/>
                  <w:shd w:val="clear" w:color="auto" w:fill="auto"/>
                </w:tcPr>
                <w:p w:rsidR="008F07C8" w:rsidRPr="00AD652C" w:rsidRDefault="008F07C8" w:rsidP="00BE1B27">
                  <w:pPr>
                    <w:spacing w:after="0"/>
                    <w:rPr>
                      <w:rFonts w:ascii="Times New Roman" w:hAnsi="Times New Roman"/>
                    </w:rPr>
                  </w:pPr>
                  <w:r w:rsidRPr="00AD652C">
                    <w:rPr>
                      <w:rFonts w:ascii="Times New Roman" w:hAnsi="Times New Roman"/>
                    </w:rPr>
                    <w:t>Clerical Check cont’d</w:t>
                  </w:r>
                </w:p>
              </w:tc>
              <w:tc>
                <w:tcPr>
                  <w:tcW w:w="6729" w:type="dxa"/>
                  <w:shd w:val="clear" w:color="auto" w:fill="auto"/>
                </w:tcPr>
                <w:p w:rsidR="008F07C8" w:rsidRPr="00AD652C" w:rsidRDefault="008F07C8" w:rsidP="008F07C8">
                  <w:pPr>
                    <w:pStyle w:val="ListParagraph"/>
                    <w:numPr>
                      <w:ilvl w:val="0"/>
                      <w:numId w:val="19"/>
                    </w:numPr>
                    <w:spacing w:after="0" w:line="240" w:lineRule="auto"/>
                    <w:rPr>
                      <w:rFonts w:ascii="Times New Roman" w:hAnsi="Times New Roman"/>
                    </w:rPr>
                  </w:pPr>
                  <w:r w:rsidRPr="00AD652C">
                    <w:rPr>
                      <w:rFonts w:ascii="Times New Roman" w:hAnsi="Times New Roman"/>
                    </w:rPr>
                    <w:t xml:space="preserve">Report any discrepancies immediately to:  pathology resident or medical director and section manager.  </w:t>
                  </w:r>
                </w:p>
                <w:p w:rsidR="008F07C8" w:rsidRPr="00AD652C" w:rsidRDefault="008F07C8" w:rsidP="008F07C8">
                  <w:pPr>
                    <w:pStyle w:val="ListParagraph"/>
                    <w:numPr>
                      <w:ilvl w:val="0"/>
                      <w:numId w:val="19"/>
                    </w:numPr>
                    <w:spacing w:after="0" w:line="240" w:lineRule="auto"/>
                    <w:rPr>
                      <w:rFonts w:ascii="Times New Roman" w:hAnsi="Times New Roman"/>
                    </w:rPr>
                  </w:pPr>
                  <w:r w:rsidRPr="00AD652C">
                    <w:rPr>
                      <w:rFonts w:ascii="Times New Roman" w:hAnsi="Times New Roman"/>
                    </w:rPr>
                    <w:t xml:space="preserve">Check records and specimens for other patients performed around the same timeframe to be sure there are no other patients at risk. </w:t>
                  </w:r>
                </w:p>
                <w:p w:rsidR="008F07C8" w:rsidRPr="00B33EF2" w:rsidRDefault="008F07C8" w:rsidP="00B33EF2">
                  <w:pPr>
                    <w:pStyle w:val="ListParagraph"/>
                    <w:numPr>
                      <w:ilvl w:val="0"/>
                      <w:numId w:val="3"/>
                    </w:numPr>
                    <w:spacing w:after="0" w:line="240" w:lineRule="auto"/>
                    <w:ind w:left="1045"/>
                    <w:rPr>
                      <w:rFonts w:ascii="Times New Roman" w:hAnsi="Times New Roman"/>
                      <w:i/>
                    </w:rPr>
                  </w:pPr>
                  <w:r w:rsidRPr="00AD652C">
                    <w:rPr>
                      <w:rFonts w:ascii="Times New Roman" w:hAnsi="Times New Roman"/>
                    </w:rPr>
                    <w:t xml:space="preserve">Each step of the process must be checked to find out if and where an error has occurred.        </w:t>
                  </w:r>
                </w:p>
                <w:p w:rsidR="008F07C8" w:rsidRPr="00AD652C" w:rsidRDefault="008F07C8" w:rsidP="00BE1B27">
                  <w:pPr>
                    <w:spacing w:after="0"/>
                    <w:rPr>
                      <w:rFonts w:ascii="Times New Roman" w:hAnsi="Times New Roman"/>
                      <w:b/>
                    </w:rPr>
                  </w:pPr>
                </w:p>
              </w:tc>
            </w:tr>
            <w:tr w:rsidR="008421D0" w:rsidRPr="00AD652C" w:rsidTr="00D64BB8">
              <w:tc>
                <w:tcPr>
                  <w:tcW w:w="1465" w:type="dxa"/>
                </w:tcPr>
                <w:p w:rsidR="008421D0" w:rsidRPr="00AD652C" w:rsidRDefault="008421D0" w:rsidP="00A931D4">
                  <w:pPr>
                    <w:spacing w:after="0"/>
                    <w:rPr>
                      <w:rFonts w:ascii="Times New Roman" w:hAnsi="Times New Roman"/>
                      <w:i/>
                    </w:rPr>
                  </w:pPr>
                  <w:r w:rsidRPr="00AD652C">
                    <w:rPr>
                      <w:rFonts w:ascii="Times New Roman" w:hAnsi="Times New Roman"/>
                      <w:i/>
                    </w:rPr>
                    <w:t>DAT – Gel, Poly, IgG, C3d, Control</w:t>
                  </w:r>
                </w:p>
              </w:tc>
              <w:tc>
                <w:tcPr>
                  <w:tcW w:w="6729" w:type="dxa"/>
                </w:tcPr>
                <w:p w:rsidR="008421D0" w:rsidRPr="00AD652C" w:rsidRDefault="008421D0" w:rsidP="00194E6A">
                  <w:pPr>
                    <w:pStyle w:val="ListParagraph"/>
                    <w:numPr>
                      <w:ilvl w:val="0"/>
                      <w:numId w:val="23"/>
                    </w:numPr>
                    <w:spacing w:after="0"/>
                    <w:rPr>
                      <w:rFonts w:ascii="Times New Roman" w:hAnsi="Times New Roman"/>
                    </w:rPr>
                  </w:pPr>
                  <w:r w:rsidRPr="00AD652C">
                    <w:rPr>
                      <w:rFonts w:ascii="Times New Roman" w:hAnsi="Times New Roman"/>
                    </w:rPr>
                    <w:t xml:space="preserve">Perform Direct </w:t>
                  </w:r>
                  <w:proofErr w:type="spellStart"/>
                  <w:r w:rsidRPr="00AD652C">
                    <w:rPr>
                      <w:rFonts w:ascii="Times New Roman" w:hAnsi="Times New Roman"/>
                    </w:rPr>
                    <w:t>Antiglobulin</w:t>
                  </w:r>
                  <w:proofErr w:type="spellEnd"/>
                  <w:r w:rsidRPr="00AD652C">
                    <w:rPr>
                      <w:rFonts w:ascii="Times New Roman" w:hAnsi="Times New Roman"/>
                    </w:rPr>
                    <w:t xml:space="preserve"> Test on the pre, if available, and post specimen. Check for mixed field on post specimen.</w:t>
                  </w:r>
                </w:p>
                <w:p w:rsidR="008421D0" w:rsidRPr="00AD652C" w:rsidRDefault="008421D0" w:rsidP="00194E6A">
                  <w:pPr>
                    <w:pStyle w:val="ListParagraph"/>
                    <w:numPr>
                      <w:ilvl w:val="0"/>
                      <w:numId w:val="23"/>
                    </w:numPr>
                    <w:spacing w:after="0"/>
                    <w:rPr>
                      <w:rFonts w:ascii="Times New Roman" w:hAnsi="Times New Roman"/>
                    </w:rPr>
                  </w:pPr>
                  <w:r w:rsidRPr="00AD652C">
                    <w:rPr>
                      <w:rFonts w:ascii="Times New Roman" w:hAnsi="Times New Roman"/>
                    </w:rPr>
                    <w:t>Grade the reactions for Poly, anti-IgG, Anti-</w:t>
                  </w:r>
                  <w:proofErr w:type="gramStart"/>
                  <w:r w:rsidRPr="00AD652C">
                    <w:rPr>
                      <w:rFonts w:ascii="Times New Roman" w:hAnsi="Times New Roman"/>
                    </w:rPr>
                    <w:t>C3d  and</w:t>
                  </w:r>
                  <w:proofErr w:type="gramEnd"/>
                  <w:r w:rsidRPr="00AD652C">
                    <w:rPr>
                      <w:rFonts w:ascii="Times New Roman" w:hAnsi="Times New Roman"/>
                    </w:rPr>
                    <w:t xml:space="preserve"> IgG Gel DAT and enter in SCC. </w:t>
                  </w:r>
                </w:p>
                <w:p w:rsidR="008421D0" w:rsidRPr="00AD652C" w:rsidRDefault="008421D0" w:rsidP="00194E6A">
                  <w:pPr>
                    <w:pStyle w:val="ListParagraph"/>
                    <w:numPr>
                      <w:ilvl w:val="1"/>
                      <w:numId w:val="23"/>
                    </w:numPr>
                    <w:spacing w:after="0"/>
                    <w:rPr>
                      <w:rFonts w:ascii="Times New Roman" w:hAnsi="Times New Roman"/>
                    </w:rPr>
                  </w:pPr>
                  <w:r w:rsidRPr="00AD652C">
                    <w:rPr>
                      <w:rFonts w:ascii="Times New Roman" w:hAnsi="Times New Roman"/>
                    </w:rPr>
                    <w:t>Perform follow-up testing for a positive DAT on the post specimen.</w:t>
                  </w:r>
                </w:p>
                <w:p w:rsidR="008421D0" w:rsidRPr="00AD652C" w:rsidRDefault="008421D0" w:rsidP="00194E6A">
                  <w:pPr>
                    <w:pStyle w:val="ListParagraph"/>
                    <w:numPr>
                      <w:ilvl w:val="0"/>
                      <w:numId w:val="23"/>
                    </w:numPr>
                    <w:spacing w:after="0"/>
                    <w:rPr>
                      <w:rFonts w:ascii="Times New Roman" w:hAnsi="Times New Roman"/>
                    </w:rPr>
                  </w:pPr>
                  <w:r w:rsidRPr="00AD652C">
                    <w:rPr>
                      <w:rFonts w:ascii="Times New Roman" w:hAnsi="Times New Roman"/>
                    </w:rPr>
                    <w:t xml:space="preserve">Determine if Antibody Screen needs to be repeated based on Post Reaction DAT Results. </w:t>
                  </w:r>
                </w:p>
                <w:p w:rsidR="008421D0" w:rsidRPr="00AD652C" w:rsidRDefault="008421D0" w:rsidP="006C4831">
                  <w:pPr>
                    <w:spacing w:after="0"/>
                    <w:rPr>
                      <w:rFonts w:ascii="Times New Roman" w:hAnsi="Times New Roman"/>
                      <w:i/>
                      <w:color w:val="00B0F0"/>
                    </w:rPr>
                  </w:pPr>
                </w:p>
                <w:tbl>
                  <w:tblPr>
                    <w:tblStyle w:val="TableGrid"/>
                    <w:tblW w:w="0" w:type="auto"/>
                    <w:tblLook w:val="04A0" w:firstRow="1" w:lastRow="0" w:firstColumn="1" w:lastColumn="0" w:noHBand="0" w:noVBand="1"/>
                  </w:tblPr>
                  <w:tblGrid>
                    <w:gridCol w:w="1597"/>
                    <w:gridCol w:w="4534"/>
                  </w:tblGrid>
                  <w:tr w:rsidR="008421D0" w:rsidRPr="00AD652C" w:rsidTr="005F0BD2">
                    <w:tc>
                      <w:tcPr>
                        <w:tcW w:w="1597" w:type="dxa"/>
                        <w:shd w:val="clear" w:color="auto" w:fill="92CDDC" w:themeFill="accent5" w:themeFillTint="99"/>
                      </w:tcPr>
                      <w:p w:rsidR="008421D0" w:rsidRPr="00AD652C" w:rsidRDefault="008421D0" w:rsidP="00AE1925">
                        <w:pPr>
                          <w:spacing w:after="0"/>
                          <w:rPr>
                            <w:rFonts w:ascii="Times New Roman" w:hAnsi="Times New Roman"/>
                            <w:i/>
                          </w:rPr>
                        </w:pPr>
                        <w:r w:rsidRPr="00AD652C">
                          <w:rPr>
                            <w:rFonts w:ascii="Times New Roman" w:hAnsi="Times New Roman"/>
                            <w:i/>
                          </w:rPr>
                          <w:t>DAT Results</w:t>
                        </w:r>
                      </w:p>
                    </w:tc>
                    <w:tc>
                      <w:tcPr>
                        <w:tcW w:w="4534" w:type="dxa"/>
                        <w:shd w:val="clear" w:color="auto" w:fill="92CDDC" w:themeFill="accent5" w:themeFillTint="99"/>
                      </w:tcPr>
                      <w:p w:rsidR="008421D0" w:rsidRPr="00AD652C" w:rsidRDefault="008421D0" w:rsidP="00AE1925">
                        <w:pPr>
                          <w:spacing w:after="0"/>
                          <w:rPr>
                            <w:rFonts w:ascii="Times New Roman" w:hAnsi="Times New Roman"/>
                            <w:i/>
                          </w:rPr>
                        </w:pPr>
                        <w:r w:rsidRPr="00AD652C">
                          <w:rPr>
                            <w:rFonts w:ascii="Times New Roman" w:hAnsi="Times New Roman"/>
                            <w:i/>
                          </w:rPr>
                          <w:t>Instructions</w:t>
                        </w:r>
                      </w:p>
                    </w:tc>
                  </w:tr>
                  <w:tr w:rsidR="008421D0" w:rsidRPr="00AD652C" w:rsidTr="005F0BD2">
                    <w:tc>
                      <w:tcPr>
                        <w:tcW w:w="1597" w:type="dxa"/>
                      </w:tcPr>
                      <w:p w:rsidR="008421D0" w:rsidRPr="00AD652C" w:rsidRDefault="008421D0" w:rsidP="005F0BD2">
                        <w:pPr>
                          <w:spacing w:after="0"/>
                          <w:rPr>
                            <w:rFonts w:ascii="Times New Roman" w:hAnsi="Times New Roman"/>
                            <w:i/>
                          </w:rPr>
                        </w:pPr>
                        <w:r w:rsidRPr="00AD652C">
                          <w:rPr>
                            <w:rFonts w:ascii="Times New Roman" w:hAnsi="Times New Roman"/>
                            <w:i/>
                          </w:rPr>
                          <w:t>Positive</w:t>
                        </w:r>
                        <w:r w:rsidRPr="00AD652C">
                          <w:rPr>
                            <w:rFonts w:ascii="Times New Roman" w:hAnsi="Times New Roman"/>
                            <w:i/>
                          </w:rPr>
                          <w:tab/>
                        </w:r>
                      </w:p>
                      <w:p w:rsidR="008421D0" w:rsidRPr="00AD652C" w:rsidRDefault="008421D0" w:rsidP="00AE1925">
                        <w:pPr>
                          <w:spacing w:after="0"/>
                          <w:rPr>
                            <w:rFonts w:ascii="Times New Roman" w:hAnsi="Times New Roman"/>
                            <w:i/>
                          </w:rPr>
                        </w:pPr>
                      </w:p>
                    </w:tc>
                    <w:tc>
                      <w:tcPr>
                        <w:tcW w:w="4534" w:type="dxa"/>
                      </w:tcPr>
                      <w:p w:rsidR="008421D0" w:rsidRPr="00AD652C" w:rsidRDefault="008421D0" w:rsidP="00AE1925">
                        <w:pPr>
                          <w:spacing w:after="0"/>
                          <w:rPr>
                            <w:rFonts w:ascii="Times New Roman" w:hAnsi="Times New Roman"/>
                            <w:i/>
                          </w:rPr>
                        </w:pPr>
                        <w:r w:rsidRPr="00AD652C">
                          <w:rPr>
                            <w:rFonts w:ascii="Times New Roman" w:hAnsi="Times New Roman"/>
                            <w:i/>
                          </w:rPr>
                          <w:t>Repeat the antibody screen on the pre and post transfusion samples</w:t>
                        </w:r>
                      </w:p>
                    </w:tc>
                  </w:tr>
                  <w:tr w:rsidR="008421D0" w:rsidRPr="00AD652C" w:rsidTr="00DA01DA">
                    <w:trPr>
                      <w:trHeight w:val="962"/>
                    </w:trPr>
                    <w:tc>
                      <w:tcPr>
                        <w:tcW w:w="1597" w:type="dxa"/>
                      </w:tcPr>
                      <w:p w:rsidR="008421D0" w:rsidRPr="00AD652C" w:rsidRDefault="008421D0" w:rsidP="005F0BD2">
                        <w:pPr>
                          <w:spacing w:after="0"/>
                          <w:rPr>
                            <w:rFonts w:ascii="Times New Roman" w:hAnsi="Times New Roman"/>
                            <w:i/>
                          </w:rPr>
                        </w:pPr>
                        <w:r w:rsidRPr="00AD652C">
                          <w:rPr>
                            <w:rFonts w:ascii="Times New Roman" w:hAnsi="Times New Roman"/>
                            <w:i/>
                          </w:rPr>
                          <w:t>Negative</w:t>
                        </w:r>
                        <w:r w:rsidRPr="00AD652C">
                          <w:rPr>
                            <w:rFonts w:ascii="Times New Roman" w:hAnsi="Times New Roman"/>
                            <w:i/>
                          </w:rPr>
                          <w:tab/>
                        </w:r>
                      </w:p>
                      <w:p w:rsidR="008421D0" w:rsidRPr="00AD652C" w:rsidRDefault="008421D0" w:rsidP="00AE1925">
                        <w:pPr>
                          <w:spacing w:after="0"/>
                          <w:rPr>
                            <w:rFonts w:ascii="Times New Roman" w:hAnsi="Times New Roman"/>
                            <w:i/>
                          </w:rPr>
                        </w:pPr>
                      </w:p>
                    </w:tc>
                    <w:tc>
                      <w:tcPr>
                        <w:tcW w:w="4534" w:type="dxa"/>
                      </w:tcPr>
                      <w:p w:rsidR="008421D0" w:rsidRPr="00AD652C" w:rsidRDefault="008421D0" w:rsidP="00AE1925">
                        <w:pPr>
                          <w:spacing w:after="0"/>
                          <w:rPr>
                            <w:rFonts w:ascii="Times New Roman" w:hAnsi="Times New Roman"/>
                            <w:i/>
                          </w:rPr>
                        </w:pPr>
                        <w:r w:rsidRPr="00AD652C">
                          <w:rPr>
                            <w:rFonts w:ascii="Times New Roman" w:hAnsi="Times New Roman"/>
                            <w:i/>
                          </w:rPr>
                          <w:t xml:space="preserve">No need to repeat the antibody screen unless delayed or acute hemolytic reaction is suspected. </w:t>
                        </w:r>
                      </w:p>
                    </w:tc>
                  </w:tr>
                </w:tbl>
                <w:p w:rsidR="008421D0" w:rsidRPr="00AD652C" w:rsidRDefault="008421D0" w:rsidP="00AE1925">
                  <w:pPr>
                    <w:spacing w:after="0"/>
                    <w:rPr>
                      <w:rFonts w:ascii="Times New Roman" w:hAnsi="Times New Roman"/>
                      <w:i/>
                    </w:rPr>
                  </w:pPr>
                </w:p>
                <w:p w:rsidR="008421D0" w:rsidRPr="00AD652C" w:rsidRDefault="008421D0" w:rsidP="005F0BD2">
                  <w:pPr>
                    <w:spacing w:after="0"/>
                    <w:rPr>
                      <w:rFonts w:ascii="Times New Roman" w:hAnsi="Times New Roman"/>
                      <w:i/>
                    </w:rPr>
                  </w:pPr>
                  <w:r w:rsidRPr="00AD652C">
                    <w:rPr>
                      <w:rFonts w:ascii="Times New Roman" w:hAnsi="Times New Roman"/>
                      <w:i/>
                      <w:color w:val="00B0F0"/>
                    </w:rPr>
                    <w:t xml:space="preserve">Refer to Specials: Direct </w:t>
                  </w:r>
                  <w:proofErr w:type="spellStart"/>
                  <w:r w:rsidRPr="00AD652C">
                    <w:rPr>
                      <w:rFonts w:ascii="Times New Roman" w:hAnsi="Times New Roman"/>
                      <w:i/>
                      <w:color w:val="00B0F0"/>
                    </w:rPr>
                    <w:t>Antiglobulin</w:t>
                  </w:r>
                  <w:proofErr w:type="spellEnd"/>
                  <w:r w:rsidRPr="00AD652C">
                    <w:rPr>
                      <w:rFonts w:ascii="Times New Roman" w:hAnsi="Times New Roman"/>
                      <w:i/>
                      <w:color w:val="00B0F0"/>
                    </w:rPr>
                    <w:t xml:space="preserve"> Test</w:t>
                  </w:r>
                </w:p>
              </w:tc>
            </w:tr>
            <w:tr w:rsidR="008421D0" w:rsidRPr="00AD652C" w:rsidTr="00D64BB8">
              <w:tc>
                <w:tcPr>
                  <w:tcW w:w="1465" w:type="dxa"/>
                </w:tcPr>
                <w:p w:rsidR="008421D0" w:rsidRPr="00AD652C" w:rsidRDefault="008421D0" w:rsidP="00675CD8">
                  <w:pPr>
                    <w:spacing w:after="0"/>
                    <w:rPr>
                      <w:rFonts w:ascii="Times New Roman" w:hAnsi="Times New Roman"/>
                      <w:i/>
                    </w:rPr>
                  </w:pPr>
                  <w:r w:rsidRPr="00AD652C">
                    <w:rPr>
                      <w:rFonts w:ascii="Times New Roman" w:hAnsi="Times New Roman"/>
                      <w:i/>
                    </w:rPr>
                    <w:t xml:space="preserve">Urine </w:t>
                  </w:r>
                </w:p>
              </w:tc>
              <w:tc>
                <w:tcPr>
                  <w:tcW w:w="6729" w:type="dxa"/>
                </w:tcPr>
                <w:p w:rsidR="008421D0" w:rsidRPr="00AD652C" w:rsidRDefault="008421D0" w:rsidP="00194E6A">
                  <w:pPr>
                    <w:pStyle w:val="ListParagraph"/>
                    <w:numPr>
                      <w:ilvl w:val="0"/>
                      <w:numId w:val="21"/>
                    </w:numPr>
                    <w:spacing w:after="0"/>
                    <w:rPr>
                      <w:rFonts w:ascii="Times New Roman" w:hAnsi="Times New Roman"/>
                    </w:rPr>
                  </w:pPr>
                  <w:r w:rsidRPr="00AD652C">
                    <w:rPr>
                      <w:rFonts w:ascii="Times New Roman" w:hAnsi="Times New Roman"/>
                    </w:rPr>
                    <w:t>Check post transfusion urine with dipstick for blood.</w:t>
                  </w:r>
                </w:p>
                <w:p w:rsidR="008421D0" w:rsidRPr="00AD652C" w:rsidRDefault="008421D0" w:rsidP="00194E6A">
                  <w:pPr>
                    <w:pStyle w:val="ListParagraph"/>
                    <w:numPr>
                      <w:ilvl w:val="0"/>
                      <w:numId w:val="21"/>
                    </w:numPr>
                    <w:spacing w:after="0"/>
                    <w:rPr>
                      <w:rFonts w:ascii="Times New Roman" w:hAnsi="Times New Roman"/>
                    </w:rPr>
                  </w:pPr>
                  <w:r w:rsidRPr="00AD652C">
                    <w:rPr>
                      <w:rFonts w:ascii="Times New Roman" w:hAnsi="Times New Roman"/>
                    </w:rPr>
                    <w:t>Select from drop down box the results.</w:t>
                  </w:r>
                </w:p>
                <w:tbl>
                  <w:tblPr>
                    <w:tblStyle w:val="TableGrid"/>
                    <w:tblW w:w="0" w:type="auto"/>
                    <w:tblInd w:w="720" w:type="dxa"/>
                    <w:tblLook w:val="04A0" w:firstRow="1" w:lastRow="0" w:firstColumn="1" w:lastColumn="0" w:noHBand="0" w:noVBand="1"/>
                  </w:tblPr>
                  <w:tblGrid>
                    <w:gridCol w:w="927"/>
                    <w:gridCol w:w="2053"/>
                    <w:gridCol w:w="2616"/>
                  </w:tblGrid>
                  <w:tr w:rsidR="008421D0" w:rsidRPr="00AD652C" w:rsidTr="002E0805">
                    <w:tc>
                      <w:tcPr>
                        <w:tcW w:w="927" w:type="dxa"/>
                        <w:shd w:val="clear" w:color="auto" w:fill="B6DDE8" w:themeFill="accent5" w:themeFillTint="66"/>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Code</w:t>
                        </w:r>
                      </w:p>
                    </w:tc>
                    <w:tc>
                      <w:tcPr>
                        <w:tcW w:w="2053" w:type="dxa"/>
                        <w:shd w:val="clear" w:color="auto" w:fill="B6DDE8" w:themeFill="accent5" w:themeFillTint="66"/>
                      </w:tcPr>
                      <w:p w:rsidR="008421D0" w:rsidRPr="00AD652C" w:rsidRDefault="008421D0" w:rsidP="00BD1634">
                        <w:pPr>
                          <w:pStyle w:val="ListParagraph"/>
                          <w:spacing w:after="0"/>
                          <w:ind w:left="0"/>
                          <w:rPr>
                            <w:rFonts w:ascii="Times New Roman" w:hAnsi="Times New Roman"/>
                            <w:i/>
                          </w:rPr>
                        </w:pPr>
                        <w:r w:rsidRPr="00AD652C">
                          <w:rPr>
                            <w:rFonts w:ascii="Times New Roman" w:hAnsi="Times New Roman"/>
                            <w:i/>
                          </w:rPr>
                          <w:t>UHGB</w:t>
                        </w:r>
                      </w:p>
                    </w:tc>
                    <w:tc>
                      <w:tcPr>
                        <w:tcW w:w="2616" w:type="dxa"/>
                        <w:shd w:val="clear" w:color="auto" w:fill="B6DDE8" w:themeFill="accent5" w:themeFillTint="66"/>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Translation</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NA</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NOTDN</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Not Done</w:t>
                        </w:r>
                        <w:r w:rsidR="00EC602C" w:rsidRPr="00AD652C">
                          <w:rPr>
                            <w:rFonts w:ascii="Times New Roman" w:hAnsi="Times New Roman"/>
                          </w:rPr>
                          <w:t xml:space="preserve"> – Do NOT Use. Cancel test.</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0</w:t>
                        </w:r>
                      </w:p>
                    </w:tc>
                    <w:tc>
                      <w:tcPr>
                        <w:tcW w:w="2053" w:type="dxa"/>
                      </w:tcPr>
                      <w:p w:rsidR="008421D0" w:rsidRPr="00AD652C" w:rsidRDefault="008421D0" w:rsidP="00BD1634">
                        <w:pPr>
                          <w:pStyle w:val="ListParagraph"/>
                          <w:tabs>
                            <w:tab w:val="left" w:pos="495"/>
                          </w:tabs>
                          <w:spacing w:after="0"/>
                          <w:ind w:left="0"/>
                          <w:rPr>
                            <w:rFonts w:ascii="Times New Roman" w:hAnsi="Times New Roman"/>
                          </w:rPr>
                        </w:pPr>
                        <w:r w:rsidRPr="00AD652C">
                          <w:rPr>
                            <w:rFonts w:ascii="Times New Roman" w:hAnsi="Times New Roman"/>
                          </w:rPr>
                          <w:t>NEG</w:t>
                        </w:r>
                      </w:p>
                    </w:tc>
                    <w:tc>
                      <w:tcPr>
                        <w:tcW w:w="2616" w:type="dxa"/>
                      </w:tcPr>
                      <w:p w:rsidR="008421D0" w:rsidRPr="00AD652C" w:rsidRDefault="008421D0" w:rsidP="002E0805">
                        <w:pPr>
                          <w:pStyle w:val="ListParagraph"/>
                          <w:tabs>
                            <w:tab w:val="left" w:pos="495"/>
                          </w:tabs>
                          <w:spacing w:after="0"/>
                          <w:ind w:left="0"/>
                          <w:jc w:val="both"/>
                          <w:rPr>
                            <w:rFonts w:ascii="Times New Roman" w:hAnsi="Times New Roman"/>
                          </w:rPr>
                        </w:pPr>
                        <w:proofErr w:type="spellStart"/>
                        <w:r w:rsidRPr="00AD652C">
                          <w:rPr>
                            <w:rFonts w:ascii="Times New Roman" w:hAnsi="Times New Roman"/>
                          </w:rPr>
                          <w:t>Neg</w:t>
                        </w:r>
                        <w:proofErr w:type="spellEnd"/>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TRACE</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Trace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MD</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MOD</w:t>
                        </w:r>
                      </w:p>
                    </w:tc>
                    <w:tc>
                      <w:tcPr>
                        <w:tcW w:w="2616"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Moderate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HT</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H-TR</w:t>
                        </w:r>
                      </w:p>
                    </w:tc>
                    <w:tc>
                      <w:tcPr>
                        <w:tcW w:w="2616" w:type="dxa"/>
                      </w:tcPr>
                      <w:p w:rsidR="008421D0" w:rsidRPr="00AD652C" w:rsidRDefault="008421D0" w:rsidP="00BD1634">
                        <w:pPr>
                          <w:pStyle w:val="ListParagraph"/>
                          <w:spacing w:after="0"/>
                          <w:ind w:left="0"/>
                          <w:rPr>
                            <w:rFonts w:ascii="Times New Roman" w:hAnsi="Times New Roman"/>
                          </w:rPr>
                        </w:pPr>
                        <w:proofErr w:type="spellStart"/>
                        <w:r w:rsidRPr="00AD652C">
                          <w:rPr>
                            <w:rFonts w:ascii="Times New Roman" w:hAnsi="Times New Roman"/>
                          </w:rPr>
                          <w:t>Hemolyzed</w:t>
                        </w:r>
                        <w:proofErr w:type="spellEnd"/>
                        <w:r w:rsidRPr="00AD652C">
                          <w:rPr>
                            <w:rFonts w:ascii="Times New Roman" w:hAnsi="Times New Roman"/>
                          </w:rPr>
                          <w:t xml:space="preserve"> Trace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HS</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H-SM</w:t>
                        </w:r>
                      </w:p>
                    </w:tc>
                    <w:tc>
                      <w:tcPr>
                        <w:tcW w:w="2616" w:type="dxa"/>
                      </w:tcPr>
                      <w:p w:rsidR="008421D0" w:rsidRPr="00AD652C" w:rsidRDefault="008421D0" w:rsidP="00BD1634">
                        <w:pPr>
                          <w:pStyle w:val="ListParagraph"/>
                          <w:spacing w:after="0"/>
                          <w:ind w:left="0"/>
                          <w:rPr>
                            <w:rFonts w:ascii="Times New Roman" w:hAnsi="Times New Roman"/>
                          </w:rPr>
                        </w:pPr>
                        <w:proofErr w:type="spellStart"/>
                        <w:r w:rsidRPr="00AD652C">
                          <w:rPr>
                            <w:rFonts w:ascii="Times New Roman" w:hAnsi="Times New Roman"/>
                          </w:rPr>
                          <w:t>Hemolyzed</w:t>
                        </w:r>
                        <w:proofErr w:type="spellEnd"/>
                        <w:r w:rsidRPr="00AD652C">
                          <w:rPr>
                            <w:rFonts w:ascii="Times New Roman" w:hAnsi="Times New Roman"/>
                          </w:rPr>
                          <w:t xml:space="preserve"> Small</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HM</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H-MOD</w:t>
                        </w:r>
                      </w:p>
                    </w:tc>
                    <w:tc>
                      <w:tcPr>
                        <w:tcW w:w="2616" w:type="dxa"/>
                      </w:tcPr>
                      <w:p w:rsidR="008421D0" w:rsidRPr="00AD652C" w:rsidRDefault="008421D0" w:rsidP="00BD1634">
                        <w:pPr>
                          <w:pStyle w:val="ListParagraph"/>
                          <w:spacing w:after="0"/>
                          <w:ind w:left="0"/>
                          <w:rPr>
                            <w:rFonts w:ascii="Times New Roman" w:hAnsi="Times New Roman"/>
                          </w:rPr>
                        </w:pPr>
                        <w:proofErr w:type="spellStart"/>
                        <w:r w:rsidRPr="00AD652C">
                          <w:rPr>
                            <w:rFonts w:ascii="Times New Roman" w:hAnsi="Times New Roman"/>
                          </w:rPr>
                          <w:t>Hemolyzed</w:t>
                        </w:r>
                        <w:proofErr w:type="spellEnd"/>
                        <w:r w:rsidRPr="00AD652C">
                          <w:rPr>
                            <w:rFonts w:ascii="Times New Roman" w:hAnsi="Times New Roman"/>
                          </w:rPr>
                          <w:t xml:space="preserve"> Moderate</w:t>
                        </w:r>
                      </w:p>
                    </w:tc>
                  </w:tr>
                  <w:tr w:rsidR="008421D0" w:rsidRPr="00AD652C" w:rsidTr="00BD1634">
                    <w:tc>
                      <w:tcPr>
                        <w:tcW w:w="927"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HL</w:t>
                        </w:r>
                      </w:p>
                    </w:tc>
                    <w:tc>
                      <w:tcPr>
                        <w:tcW w:w="2053" w:type="dxa"/>
                      </w:tcPr>
                      <w:p w:rsidR="008421D0" w:rsidRPr="00AD652C" w:rsidRDefault="008421D0" w:rsidP="00BD1634">
                        <w:pPr>
                          <w:pStyle w:val="ListParagraph"/>
                          <w:spacing w:after="0"/>
                          <w:ind w:left="0"/>
                          <w:rPr>
                            <w:rFonts w:ascii="Times New Roman" w:hAnsi="Times New Roman"/>
                          </w:rPr>
                        </w:pPr>
                        <w:r w:rsidRPr="00AD652C">
                          <w:rPr>
                            <w:rFonts w:ascii="Times New Roman" w:hAnsi="Times New Roman"/>
                          </w:rPr>
                          <w:t>H-LRG</w:t>
                        </w:r>
                      </w:p>
                    </w:tc>
                    <w:tc>
                      <w:tcPr>
                        <w:tcW w:w="2616" w:type="dxa"/>
                      </w:tcPr>
                      <w:p w:rsidR="008421D0" w:rsidRPr="00AD652C" w:rsidRDefault="008421D0" w:rsidP="00BD1634">
                        <w:pPr>
                          <w:pStyle w:val="ListParagraph"/>
                          <w:spacing w:after="0"/>
                          <w:ind w:left="0"/>
                          <w:rPr>
                            <w:rFonts w:ascii="Times New Roman" w:hAnsi="Times New Roman"/>
                          </w:rPr>
                        </w:pPr>
                        <w:proofErr w:type="spellStart"/>
                        <w:r w:rsidRPr="00AD652C">
                          <w:rPr>
                            <w:rFonts w:ascii="Times New Roman" w:hAnsi="Times New Roman"/>
                          </w:rPr>
                          <w:t>Hemolyzed</w:t>
                        </w:r>
                        <w:proofErr w:type="spellEnd"/>
                        <w:r w:rsidRPr="00AD652C">
                          <w:rPr>
                            <w:rFonts w:ascii="Times New Roman" w:hAnsi="Times New Roman"/>
                          </w:rPr>
                          <w:t xml:space="preserve"> Large</w:t>
                        </w:r>
                      </w:p>
                    </w:tc>
                  </w:tr>
                </w:tbl>
                <w:p w:rsidR="008421D0" w:rsidRPr="00AD652C" w:rsidRDefault="008421D0" w:rsidP="00BD1634">
                  <w:pPr>
                    <w:pStyle w:val="ListParagraph"/>
                    <w:spacing w:after="0"/>
                    <w:rPr>
                      <w:rFonts w:ascii="Times New Roman" w:hAnsi="Times New Roman"/>
                    </w:rPr>
                  </w:pPr>
                </w:p>
                <w:p w:rsidR="008421D0" w:rsidRDefault="008421D0" w:rsidP="008F07C8">
                  <w:pPr>
                    <w:pStyle w:val="ListParagraph"/>
                    <w:numPr>
                      <w:ilvl w:val="0"/>
                      <w:numId w:val="21"/>
                    </w:numPr>
                    <w:spacing w:after="0"/>
                    <w:rPr>
                      <w:rFonts w:ascii="Times New Roman" w:hAnsi="Times New Roman"/>
                    </w:rPr>
                  </w:pPr>
                  <w:r w:rsidRPr="00AD652C">
                    <w:rPr>
                      <w:rFonts w:ascii="Times New Roman" w:hAnsi="Times New Roman"/>
                    </w:rPr>
                    <w:t xml:space="preserve">Refer to Routine: </w:t>
                  </w:r>
                  <w:proofErr w:type="spellStart"/>
                  <w:r w:rsidRPr="00AD652C">
                    <w:rPr>
                      <w:rFonts w:ascii="Times New Roman" w:hAnsi="Times New Roman"/>
                    </w:rPr>
                    <w:t>Hemastix</w:t>
                  </w:r>
                  <w:proofErr w:type="spellEnd"/>
                  <w:r w:rsidRPr="00AD652C">
                    <w:rPr>
                      <w:rFonts w:ascii="Times New Roman" w:hAnsi="Times New Roman"/>
                    </w:rPr>
                    <w:t xml:space="preserve"> Procedure.</w:t>
                  </w:r>
                </w:p>
                <w:p w:rsidR="00B33EF2" w:rsidRDefault="00B33EF2" w:rsidP="00B33EF2">
                  <w:pPr>
                    <w:pStyle w:val="ListParagraph"/>
                    <w:spacing w:after="0"/>
                    <w:rPr>
                      <w:rFonts w:ascii="Times New Roman" w:hAnsi="Times New Roman"/>
                    </w:rPr>
                  </w:pPr>
                </w:p>
                <w:p w:rsidR="007940A9" w:rsidRPr="00AD652C" w:rsidRDefault="007940A9" w:rsidP="00B33EF2">
                  <w:pPr>
                    <w:pStyle w:val="ListParagraph"/>
                    <w:spacing w:after="0"/>
                    <w:rPr>
                      <w:rFonts w:ascii="Times New Roman" w:hAnsi="Times New Roman"/>
                    </w:rPr>
                  </w:pPr>
                </w:p>
              </w:tc>
            </w:tr>
            <w:tr w:rsidR="008421D0" w:rsidRPr="00AD652C" w:rsidTr="00D64BB8">
              <w:trPr>
                <w:tblHeader/>
              </w:trPr>
              <w:tc>
                <w:tcPr>
                  <w:tcW w:w="1465" w:type="dxa"/>
                  <w:shd w:val="clear" w:color="auto" w:fill="B6DDE8" w:themeFill="accent5" w:themeFillTint="66"/>
                </w:tcPr>
                <w:p w:rsidR="008421D0" w:rsidRPr="00AD652C" w:rsidRDefault="008421D0" w:rsidP="00675CD8">
                  <w:pPr>
                    <w:spacing w:after="0"/>
                    <w:rPr>
                      <w:rFonts w:ascii="Times New Roman" w:hAnsi="Times New Roman"/>
                      <w:b/>
                    </w:rPr>
                  </w:pPr>
                  <w:r w:rsidRPr="00AD652C">
                    <w:rPr>
                      <w:rFonts w:ascii="Times New Roman" w:hAnsi="Times New Roman"/>
                      <w:b/>
                    </w:rPr>
                    <w:lastRenderedPageBreak/>
                    <w:t>Test</w:t>
                  </w:r>
                </w:p>
              </w:tc>
              <w:tc>
                <w:tcPr>
                  <w:tcW w:w="6729" w:type="dxa"/>
                  <w:shd w:val="clear" w:color="auto" w:fill="B6DDE8" w:themeFill="accent5" w:themeFillTint="66"/>
                </w:tcPr>
                <w:p w:rsidR="008421D0" w:rsidRPr="00AD652C" w:rsidRDefault="008421D0" w:rsidP="00675CD8">
                  <w:pPr>
                    <w:spacing w:after="0"/>
                    <w:rPr>
                      <w:rFonts w:ascii="Times New Roman" w:hAnsi="Times New Roman"/>
                      <w:b/>
                    </w:rPr>
                  </w:pPr>
                  <w:r w:rsidRPr="00AD652C">
                    <w:rPr>
                      <w:rFonts w:ascii="Times New Roman" w:hAnsi="Times New Roman"/>
                      <w:b/>
                    </w:rPr>
                    <w:t>Instructions</w:t>
                  </w:r>
                </w:p>
              </w:tc>
            </w:tr>
            <w:tr w:rsidR="008421D0" w:rsidRPr="00AD652C" w:rsidTr="00D64BB8">
              <w:tc>
                <w:tcPr>
                  <w:tcW w:w="1465" w:type="dxa"/>
                </w:tcPr>
                <w:p w:rsidR="008421D0" w:rsidRPr="00AD652C" w:rsidRDefault="008421D0" w:rsidP="00BE1B27">
                  <w:pPr>
                    <w:spacing w:after="0"/>
                    <w:rPr>
                      <w:rFonts w:ascii="Times New Roman" w:hAnsi="Times New Roman"/>
                      <w:i/>
                    </w:rPr>
                  </w:pPr>
                  <w:r w:rsidRPr="00AD652C">
                    <w:rPr>
                      <w:rFonts w:ascii="Times New Roman" w:hAnsi="Times New Roman"/>
                      <w:i/>
                    </w:rPr>
                    <w:t>Urine Sediment</w:t>
                  </w: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p w:rsidR="008421D0" w:rsidRPr="00AD652C" w:rsidRDefault="008421D0" w:rsidP="00BE1B27">
                  <w:pPr>
                    <w:spacing w:after="0"/>
                    <w:rPr>
                      <w:rFonts w:ascii="Times New Roman" w:hAnsi="Times New Roman"/>
                      <w:i/>
                    </w:rPr>
                  </w:pPr>
                </w:p>
              </w:tc>
              <w:tc>
                <w:tcPr>
                  <w:tcW w:w="6729" w:type="dxa"/>
                </w:tcPr>
                <w:p w:rsidR="008421D0" w:rsidRPr="00AD652C" w:rsidRDefault="008421D0" w:rsidP="00194E6A">
                  <w:pPr>
                    <w:pStyle w:val="ListParagraph"/>
                    <w:numPr>
                      <w:ilvl w:val="0"/>
                      <w:numId w:val="20"/>
                    </w:numPr>
                    <w:spacing w:after="0"/>
                    <w:rPr>
                      <w:rFonts w:ascii="Times New Roman" w:hAnsi="Times New Roman"/>
                    </w:rPr>
                  </w:pPr>
                  <w:r w:rsidRPr="00AD652C">
                    <w:rPr>
                      <w:rFonts w:ascii="Times New Roman" w:hAnsi="Times New Roman"/>
                    </w:rPr>
                    <w:t>Centrifuge urine.</w:t>
                  </w:r>
                </w:p>
                <w:p w:rsidR="008421D0" w:rsidRPr="00AD652C" w:rsidRDefault="008421D0" w:rsidP="00194E6A">
                  <w:pPr>
                    <w:pStyle w:val="ListParagraph"/>
                    <w:numPr>
                      <w:ilvl w:val="0"/>
                      <w:numId w:val="20"/>
                    </w:numPr>
                    <w:spacing w:after="0"/>
                    <w:rPr>
                      <w:rFonts w:ascii="Times New Roman" w:hAnsi="Times New Roman"/>
                    </w:rPr>
                  </w:pPr>
                  <w:r w:rsidRPr="00AD652C">
                    <w:rPr>
                      <w:rFonts w:ascii="Times New Roman" w:hAnsi="Times New Roman"/>
                    </w:rPr>
                    <w:t>Observe the color of the sediment after centrifugation.</w:t>
                  </w:r>
                </w:p>
                <w:p w:rsidR="008421D0" w:rsidRPr="00AD652C" w:rsidRDefault="008421D0" w:rsidP="00194E6A">
                  <w:pPr>
                    <w:pStyle w:val="ListParagraph"/>
                    <w:numPr>
                      <w:ilvl w:val="0"/>
                      <w:numId w:val="20"/>
                    </w:numPr>
                    <w:spacing w:after="0"/>
                    <w:rPr>
                      <w:rFonts w:ascii="Times New Roman" w:hAnsi="Times New Roman"/>
                    </w:rPr>
                  </w:pPr>
                  <w:r w:rsidRPr="00AD652C">
                    <w:rPr>
                      <w:rFonts w:ascii="Times New Roman" w:hAnsi="Times New Roman"/>
                    </w:rPr>
                    <w:t xml:space="preserve">Select from drop down box. </w:t>
                  </w:r>
                </w:p>
                <w:tbl>
                  <w:tblPr>
                    <w:tblStyle w:val="TableGrid"/>
                    <w:tblW w:w="0" w:type="auto"/>
                    <w:tblInd w:w="720" w:type="dxa"/>
                    <w:tblLook w:val="04A0" w:firstRow="1" w:lastRow="0" w:firstColumn="1" w:lastColumn="0" w:noHBand="0" w:noVBand="1"/>
                  </w:tblPr>
                  <w:tblGrid>
                    <w:gridCol w:w="877"/>
                    <w:gridCol w:w="1170"/>
                    <w:gridCol w:w="1620"/>
                  </w:tblGrid>
                  <w:tr w:rsidR="008421D0" w:rsidRPr="00AD652C" w:rsidTr="002E0805">
                    <w:tc>
                      <w:tcPr>
                        <w:tcW w:w="877" w:type="dxa"/>
                        <w:shd w:val="clear" w:color="auto" w:fill="B6DDE8" w:themeFill="accent5" w:themeFillTint="66"/>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Code</w:t>
                        </w:r>
                      </w:p>
                    </w:tc>
                    <w:tc>
                      <w:tcPr>
                        <w:tcW w:w="1170" w:type="dxa"/>
                        <w:shd w:val="clear" w:color="auto" w:fill="B6DDE8" w:themeFill="accent5" w:themeFillTint="66"/>
                      </w:tcPr>
                      <w:p w:rsidR="008421D0" w:rsidRPr="00AD652C" w:rsidRDefault="008421D0" w:rsidP="00BE1B27">
                        <w:pPr>
                          <w:pStyle w:val="ListParagraph"/>
                          <w:spacing w:after="0"/>
                          <w:ind w:left="0"/>
                          <w:rPr>
                            <w:rFonts w:ascii="Times New Roman" w:hAnsi="Times New Roman"/>
                            <w:i/>
                          </w:rPr>
                        </w:pPr>
                        <w:r w:rsidRPr="00AD652C">
                          <w:rPr>
                            <w:rFonts w:ascii="Times New Roman" w:hAnsi="Times New Roman"/>
                            <w:i/>
                          </w:rPr>
                          <w:t>U-</w:t>
                        </w:r>
                        <w:proofErr w:type="spellStart"/>
                        <w:r w:rsidRPr="00AD652C">
                          <w:rPr>
                            <w:rFonts w:ascii="Times New Roman" w:hAnsi="Times New Roman"/>
                            <w:i/>
                          </w:rPr>
                          <w:t>Sed</w:t>
                        </w:r>
                        <w:proofErr w:type="spellEnd"/>
                      </w:p>
                    </w:tc>
                    <w:tc>
                      <w:tcPr>
                        <w:tcW w:w="1620" w:type="dxa"/>
                        <w:shd w:val="clear" w:color="auto" w:fill="B6DDE8" w:themeFill="accent5" w:themeFillTint="66"/>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Translation</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NA</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NOTDN</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Not applicable</w:t>
                        </w:r>
                        <w:r w:rsidR="00EC602C" w:rsidRPr="00AD652C">
                          <w:rPr>
                            <w:rFonts w:ascii="Times New Roman" w:hAnsi="Times New Roman"/>
                          </w:rPr>
                          <w:t xml:space="preserve"> – do NOT use – cancel test.</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NO</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None</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None</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WH</w:t>
                        </w:r>
                      </w:p>
                    </w:tc>
                    <w:tc>
                      <w:tcPr>
                        <w:tcW w:w="1170" w:type="dxa"/>
                      </w:tcPr>
                      <w:p w:rsidR="008421D0" w:rsidRPr="00AD652C" w:rsidRDefault="008421D0" w:rsidP="002E0805">
                        <w:pPr>
                          <w:pStyle w:val="ListParagraph"/>
                          <w:spacing w:after="0"/>
                          <w:ind w:left="0"/>
                          <w:rPr>
                            <w:rFonts w:ascii="Times New Roman" w:hAnsi="Times New Roman"/>
                          </w:rPr>
                        </w:pPr>
                        <w:r w:rsidRPr="00AD652C">
                          <w:rPr>
                            <w:rFonts w:ascii="Times New Roman" w:hAnsi="Times New Roman"/>
                          </w:rPr>
                          <w:t>White</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White</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BR</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Brown</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Brown</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TN</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Tan</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Tan</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PK</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Pink</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Pink</w:t>
                        </w:r>
                      </w:p>
                    </w:tc>
                  </w:tr>
                  <w:tr w:rsidR="008421D0" w:rsidRPr="00AD652C" w:rsidTr="002E0805">
                    <w:tc>
                      <w:tcPr>
                        <w:tcW w:w="877"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RD</w:t>
                        </w:r>
                      </w:p>
                    </w:tc>
                    <w:tc>
                      <w:tcPr>
                        <w:tcW w:w="1170" w:type="dxa"/>
                      </w:tcPr>
                      <w:p w:rsidR="008421D0" w:rsidRPr="00AD652C" w:rsidRDefault="008421D0" w:rsidP="00BE1B27">
                        <w:pPr>
                          <w:pStyle w:val="ListParagraph"/>
                          <w:spacing w:after="0"/>
                          <w:ind w:left="0"/>
                          <w:rPr>
                            <w:rFonts w:ascii="Times New Roman" w:hAnsi="Times New Roman"/>
                          </w:rPr>
                        </w:pPr>
                        <w:r w:rsidRPr="00AD652C">
                          <w:rPr>
                            <w:rFonts w:ascii="Times New Roman" w:hAnsi="Times New Roman"/>
                          </w:rPr>
                          <w:t>Red</w:t>
                        </w:r>
                      </w:p>
                    </w:tc>
                    <w:tc>
                      <w:tcPr>
                        <w:tcW w:w="1620" w:type="dxa"/>
                      </w:tcPr>
                      <w:p w:rsidR="008421D0" w:rsidRPr="00AD652C" w:rsidRDefault="008421D0" w:rsidP="00675CD8">
                        <w:pPr>
                          <w:pStyle w:val="ListParagraph"/>
                          <w:spacing w:after="0"/>
                          <w:ind w:left="0"/>
                          <w:rPr>
                            <w:rFonts w:ascii="Times New Roman" w:hAnsi="Times New Roman"/>
                          </w:rPr>
                        </w:pPr>
                        <w:r w:rsidRPr="00AD652C">
                          <w:rPr>
                            <w:rFonts w:ascii="Times New Roman" w:hAnsi="Times New Roman"/>
                          </w:rPr>
                          <w:t>Red</w:t>
                        </w:r>
                      </w:p>
                    </w:tc>
                  </w:tr>
                </w:tbl>
                <w:p w:rsidR="008421D0" w:rsidRPr="00AD652C" w:rsidRDefault="008421D0" w:rsidP="002E0805">
                  <w:pPr>
                    <w:spacing w:after="0"/>
                    <w:rPr>
                      <w:rFonts w:ascii="Times New Roman" w:hAnsi="Times New Roman"/>
                    </w:rPr>
                  </w:pPr>
                </w:p>
              </w:tc>
            </w:tr>
            <w:tr w:rsidR="008421D0" w:rsidRPr="00AD652C" w:rsidTr="00D64BB8">
              <w:tc>
                <w:tcPr>
                  <w:tcW w:w="1465" w:type="dxa"/>
                </w:tcPr>
                <w:p w:rsidR="008421D0" w:rsidRPr="00AD652C" w:rsidRDefault="008421D0" w:rsidP="00BE1B27">
                  <w:pPr>
                    <w:spacing w:after="0"/>
                    <w:rPr>
                      <w:rFonts w:ascii="Times New Roman" w:hAnsi="Times New Roman"/>
                      <w:i/>
                    </w:rPr>
                  </w:pPr>
                  <w:proofErr w:type="spellStart"/>
                  <w:r w:rsidRPr="00AD652C">
                    <w:rPr>
                      <w:rFonts w:ascii="Times New Roman" w:hAnsi="Times New Roman"/>
                      <w:i/>
                    </w:rPr>
                    <w:t>ABORh</w:t>
                  </w:r>
                  <w:proofErr w:type="spellEnd"/>
                </w:p>
              </w:tc>
              <w:tc>
                <w:tcPr>
                  <w:tcW w:w="6729" w:type="dxa"/>
                </w:tcPr>
                <w:p w:rsidR="008421D0" w:rsidRPr="00AD652C" w:rsidRDefault="003205E7" w:rsidP="00194E6A">
                  <w:pPr>
                    <w:pStyle w:val="ListParagraph"/>
                    <w:numPr>
                      <w:ilvl w:val="0"/>
                      <w:numId w:val="22"/>
                    </w:numPr>
                    <w:spacing w:after="0"/>
                    <w:rPr>
                      <w:rFonts w:ascii="Times New Roman" w:hAnsi="Times New Roman"/>
                    </w:rPr>
                  </w:pPr>
                  <w:r w:rsidRPr="00AD652C">
                    <w:rPr>
                      <w:rFonts w:ascii="Times New Roman" w:hAnsi="Times New Roman"/>
                    </w:rPr>
                    <w:t>Perform ABO/Rh on post</w:t>
                  </w:r>
                  <w:r w:rsidR="008421D0" w:rsidRPr="00AD652C">
                    <w:rPr>
                      <w:rFonts w:ascii="Times New Roman" w:hAnsi="Times New Roman"/>
                    </w:rPr>
                    <w:t>-transfusion specimen.</w:t>
                  </w:r>
                </w:p>
                <w:p w:rsidR="008421D0" w:rsidRPr="00AD652C" w:rsidRDefault="008421D0" w:rsidP="00194E6A">
                  <w:pPr>
                    <w:pStyle w:val="ListParagraph"/>
                    <w:numPr>
                      <w:ilvl w:val="0"/>
                      <w:numId w:val="22"/>
                    </w:numPr>
                    <w:spacing w:after="0"/>
                    <w:rPr>
                      <w:rFonts w:ascii="Times New Roman" w:hAnsi="Times New Roman"/>
                    </w:rPr>
                  </w:pPr>
                  <w:r w:rsidRPr="00AD652C">
                    <w:rPr>
                      <w:rFonts w:ascii="Times New Roman" w:hAnsi="Times New Roman"/>
                    </w:rPr>
                    <w:t xml:space="preserve">Notify the medical director and manager immediately if results are discrepant. </w:t>
                  </w:r>
                </w:p>
                <w:p w:rsidR="008421D0" w:rsidRPr="00AD652C" w:rsidRDefault="008421D0" w:rsidP="00BE1B27">
                  <w:pPr>
                    <w:spacing w:after="0"/>
                    <w:rPr>
                      <w:rFonts w:ascii="Times New Roman" w:hAnsi="Times New Roman"/>
                      <w:i/>
                      <w:color w:val="00B0F0"/>
                    </w:rPr>
                  </w:pPr>
                  <w:r w:rsidRPr="00AD652C">
                    <w:rPr>
                      <w:rFonts w:ascii="Times New Roman" w:hAnsi="Times New Roman"/>
                      <w:i/>
                      <w:color w:val="00B0F0"/>
                    </w:rPr>
                    <w:t>Refer to: Attachment 1: Suspected Acute Hemolytic Reaction Due to Red Cell Incompatibility</w:t>
                  </w:r>
                </w:p>
                <w:p w:rsidR="000004DD" w:rsidRPr="00AD652C" w:rsidRDefault="000004DD" w:rsidP="00BE1B27">
                  <w:pPr>
                    <w:spacing w:after="0"/>
                    <w:rPr>
                      <w:rFonts w:ascii="Times New Roman" w:hAnsi="Times New Roman"/>
                      <w:i/>
                      <w:color w:val="00B0F0"/>
                    </w:rPr>
                  </w:pPr>
                </w:p>
                <w:p w:rsidR="00DE1C9A" w:rsidRPr="00AD652C" w:rsidRDefault="00DE1C9A" w:rsidP="00BE1B27">
                  <w:pPr>
                    <w:spacing w:after="0"/>
                    <w:rPr>
                      <w:rFonts w:ascii="Times New Roman" w:hAnsi="Times New Roman"/>
                      <w:i/>
                      <w:color w:val="00B0F0"/>
                    </w:rPr>
                  </w:pPr>
                  <w:r w:rsidRPr="00AD652C">
                    <w:rPr>
                      <w:rFonts w:ascii="Times New Roman" w:hAnsi="Times New Roman"/>
                      <w:i/>
                      <w:color w:val="00B0F0"/>
                    </w:rPr>
                    <w:t xml:space="preserve">Refer to: </w:t>
                  </w:r>
                  <w:proofErr w:type="spellStart"/>
                  <w:r w:rsidRPr="00AD652C">
                    <w:rPr>
                      <w:rFonts w:ascii="Times New Roman" w:hAnsi="Times New Roman"/>
                      <w:i/>
                      <w:color w:val="00B0F0"/>
                    </w:rPr>
                    <w:t>ABORh</w:t>
                  </w:r>
                  <w:proofErr w:type="spellEnd"/>
                  <w:r w:rsidRPr="00AD652C">
                    <w:rPr>
                      <w:rFonts w:ascii="Times New Roman" w:hAnsi="Times New Roman"/>
                      <w:i/>
                      <w:color w:val="00B0F0"/>
                    </w:rPr>
                    <w:t xml:space="preserve"> Testing Manual method; BB.Routine.1004</w:t>
                  </w:r>
                </w:p>
                <w:p w:rsidR="008421D0" w:rsidRPr="00AD652C" w:rsidRDefault="008421D0" w:rsidP="00BE1B27">
                  <w:pPr>
                    <w:spacing w:after="0"/>
                    <w:rPr>
                      <w:rFonts w:ascii="Times New Roman" w:hAnsi="Times New Roman"/>
                      <w:i/>
                    </w:rPr>
                  </w:pPr>
                </w:p>
              </w:tc>
            </w:tr>
            <w:tr w:rsidR="008421D0" w:rsidRPr="00AD652C" w:rsidTr="00D64BB8">
              <w:tc>
                <w:tcPr>
                  <w:tcW w:w="1465" w:type="dxa"/>
                </w:tcPr>
                <w:p w:rsidR="008421D0" w:rsidRPr="00AD652C" w:rsidRDefault="008421D0" w:rsidP="00BE1B27">
                  <w:pPr>
                    <w:spacing w:after="0"/>
                    <w:rPr>
                      <w:rFonts w:ascii="Times New Roman" w:hAnsi="Times New Roman"/>
                      <w:i/>
                    </w:rPr>
                  </w:pPr>
                  <w:r w:rsidRPr="00AD652C">
                    <w:rPr>
                      <w:rFonts w:ascii="Times New Roman" w:hAnsi="Times New Roman"/>
                      <w:i/>
                    </w:rPr>
                    <w:t>TXRN Review</w:t>
                  </w:r>
                </w:p>
              </w:tc>
              <w:tc>
                <w:tcPr>
                  <w:tcW w:w="6729" w:type="dxa"/>
                </w:tcPr>
                <w:p w:rsidR="008421D0" w:rsidRPr="00AD652C" w:rsidRDefault="008421D0" w:rsidP="00194E6A">
                  <w:pPr>
                    <w:pStyle w:val="ListParagraph"/>
                    <w:numPr>
                      <w:ilvl w:val="0"/>
                      <w:numId w:val="24"/>
                    </w:numPr>
                    <w:spacing w:after="0"/>
                    <w:rPr>
                      <w:rFonts w:ascii="Times New Roman" w:hAnsi="Times New Roman"/>
                    </w:rPr>
                  </w:pPr>
                  <w:r w:rsidRPr="00AD652C">
                    <w:rPr>
                      <w:rFonts w:ascii="Times New Roman" w:hAnsi="Times New Roman"/>
                    </w:rPr>
                    <w:t xml:space="preserve">Medical Director or Path Resident’s interpretation of reaction. </w:t>
                  </w:r>
                </w:p>
                <w:p w:rsidR="008421D0" w:rsidRPr="00AD652C" w:rsidRDefault="008421D0" w:rsidP="00194E6A">
                  <w:pPr>
                    <w:pStyle w:val="ListParagraph"/>
                    <w:numPr>
                      <w:ilvl w:val="0"/>
                      <w:numId w:val="24"/>
                    </w:numPr>
                    <w:spacing w:after="0"/>
                    <w:rPr>
                      <w:rFonts w:ascii="Times New Roman" w:hAnsi="Times New Roman"/>
                    </w:rPr>
                  </w:pPr>
                  <w:r w:rsidRPr="00AD652C">
                    <w:rPr>
                      <w:rFonts w:ascii="Times New Roman" w:hAnsi="Times New Roman"/>
                    </w:rPr>
                    <w:t xml:space="preserve">Management or designee will enter into SCC. </w:t>
                  </w:r>
                </w:p>
                <w:p w:rsidR="002B283B" w:rsidRPr="00AD652C" w:rsidRDefault="002B283B" w:rsidP="002B283B">
                  <w:pPr>
                    <w:pStyle w:val="ListParagraph"/>
                    <w:spacing w:after="0"/>
                    <w:rPr>
                      <w:rFonts w:ascii="Times New Roman" w:hAnsi="Times New Roman"/>
                      <w:i/>
                    </w:rPr>
                  </w:pPr>
                  <w:r w:rsidRPr="00AD652C">
                    <w:rPr>
                      <w:rFonts w:ascii="Times New Roman" w:hAnsi="Times New Roman"/>
                      <w:i/>
                      <w:color w:val="00B0F0"/>
                    </w:rPr>
                    <w:t>Refer to Attachment 4</w:t>
                  </w:r>
                  <w:r w:rsidR="003205E7" w:rsidRPr="00AD652C">
                    <w:rPr>
                      <w:rFonts w:ascii="Times New Roman" w:hAnsi="Times New Roman"/>
                      <w:i/>
                      <w:color w:val="00B0F0"/>
                    </w:rPr>
                    <w:t>,5</w:t>
                  </w:r>
                </w:p>
              </w:tc>
            </w:tr>
          </w:tbl>
          <w:p w:rsidR="008421D0" w:rsidRPr="00AD652C" w:rsidRDefault="008421D0" w:rsidP="00A931D4">
            <w:pPr>
              <w:spacing w:after="0"/>
              <w:rPr>
                <w:rFonts w:ascii="Times New Roman" w:hAnsi="Times New Roman"/>
                <w:color w:val="00B0F0"/>
              </w:rPr>
            </w:pPr>
          </w:p>
          <w:p w:rsidR="008421D0" w:rsidRPr="00AD652C" w:rsidRDefault="008421D0" w:rsidP="000004DD">
            <w:pPr>
              <w:spacing w:after="120"/>
              <w:rPr>
                <w:rFonts w:ascii="Times New Roman" w:hAnsi="Times New Roman"/>
              </w:rPr>
            </w:pPr>
            <w:r w:rsidRPr="00AD652C">
              <w:rPr>
                <w:rFonts w:ascii="Times New Roman" w:hAnsi="Times New Roman"/>
              </w:rPr>
              <w:t>8.10 Enter a short comment or Click F4 to add a long comment.</w:t>
            </w:r>
          </w:p>
          <w:p w:rsidR="008421D0" w:rsidRPr="00AD652C" w:rsidRDefault="008421D0" w:rsidP="00A931D4">
            <w:pPr>
              <w:spacing w:after="0"/>
              <w:rPr>
                <w:rFonts w:ascii="Times New Roman" w:hAnsi="Times New Roman"/>
              </w:rPr>
            </w:pPr>
            <w:r w:rsidRPr="00AD652C">
              <w:rPr>
                <w:rFonts w:ascii="Times New Roman" w:hAnsi="Times New Roman"/>
              </w:rPr>
              <w:t>8.11 F12 to save results and Yes to save.</w:t>
            </w:r>
          </w:p>
          <w:p w:rsidR="008421D0" w:rsidRPr="00AD652C" w:rsidRDefault="008421D0" w:rsidP="00C32D47">
            <w:pPr>
              <w:spacing w:after="0"/>
              <w:rPr>
                <w:rFonts w:ascii="Times New Roman" w:hAnsi="Times New Roman"/>
              </w:rPr>
            </w:pP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6D712C">
            <w:pPr>
              <w:spacing w:after="0" w:line="240" w:lineRule="auto"/>
              <w:jc w:val="center"/>
              <w:rPr>
                <w:rFonts w:ascii="Times New Roman" w:eastAsia="Times New Roman" w:hAnsi="Times New Roman"/>
                <w:b/>
              </w:rPr>
            </w:pPr>
            <w:r>
              <w:rPr>
                <w:rFonts w:ascii="Times New Roman" w:eastAsia="Times New Roman" w:hAnsi="Times New Roman"/>
                <w:b/>
              </w:rPr>
              <w:lastRenderedPageBreak/>
              <w:t>9.0</w:t>
            </w:r>
          </w:p>
        </w:tc>
        <w:tc>
          <w:tcPr>
            <w:tcW w:w="8420" w:type="dxa"/>
          </w:tcPr>
          <w:p w:rsidR="008421D0" w:rsidRPr="000004DD" w:rsidRDefault="008421D0" w:rsidP="000004DD">
            <w:pPr>
              <w:spacing w:after="120"/>
              <w:rPr>
                <w:rFonts w:ascii="Times New Roman" w:hAnsi="Times New Roman"/>
                <w:b/>
              </w:rPr>
            </w:pPr>
            <w:r w:rsidRPr="000004DD">
              <w:rPr>
                <w:rFonts w:ascii="Times New Roman" w:hAnsi="Times New Roman"/>
                <w:b/>
              </w:rPr>
              <w:t>Print</w:t>
            </w:r>
            <w:r w:rsidR="000004DD">
              <w:rPr>
                <w:rFonts w:ascii="Times New Roman" w:hAnsi="Times New Roman"/>
                <w:b/>
              </w:rPr>
              <w:t xml:space="preserve"> </w:t>
            </w:r>
            <w:r w:rsidRPr="000004DD">
              <w:rPr>
                <w:rFonts w:ascii="Times New Roman" w:hAnsi="Times New Roman"/>
                <w:b/>
              </w:rPr>
              <w:t>Report.</w:t>
            </w:r>
          </w:p>
          <w:p w:rsidR="008421D0" w:rsidRPr="000004DD" w:rsidRDefault="008421D0" w:rsidP="000004DD">
            <w:pPr>
              <w:spacing w:after="120"/>
              <w:rPr>
                <w:rFonts w:ascii="Times New Roman" w:hAnsi="Times New Roman"/>
              </w:rPr>
            </w:pPr>
            <w:r w:rsidRPr="000004DD">
              <w:rPr>
                <w:rFonts w:ascii="Times New Roman" w:hAnsi="Times New Roman"/>
              </w:rPr>
              <w:t>9.1 Go to Patient&gt;Transfusion&gt;Workup.</w:t>
            </w:r>
          </w:p>
          <w:p w:rsidR="008421D0" w:rsidRPr="000004DD" w:rsidRDefault="008421D0" w:rsidP="000004DD">
            <w:pPr>
              <w:spacing w:after="120"/>
              <w:rPr>
                <w:rFonts w:ascii="Times New Roman" w:hAnsi="Times New Roman"/>
              </w:rPr>
            </w:pPr>
            <w:r w:rsidRPr="000004DD">
              <w:rPr>
                <w:rFonts w:ascii="Times New Roman" w:hAnsi="Times New Roman"/>
              </w:rPr>
              <w:t>9.2 Enter MRN if it does not default in.</w:t>
            </w:r>
          </w:p>
          <w:p w:rsidR="008421D0" w:rsidRPr="000004DD" w:rsidRDefault="008421D0" w:rsidP="000004DD">
            <w:pPr>
              <w:spacing w:after="120"/>
              <w:rPr>
                <w:rFonts w:ascii="Times New Roman" w:hAnsi="Times New Roman"/>
              </w:rPr>
            </w:pPr>
            <w:r w:rsidRPr="000004DD">
              <w:rPr>
                <w:rFonts w:ascii="Times New Roman" w:hAnsi="Times New Roman"/>
              </w:rPr>
              <w:t xml:space="preserve">      a. F12 to accept, then Esc-Quit and Enter to enter workup. </w:t>
            </w:r>
          </w:p>
          <w:p w:rsidR="008421D0" w:rsidRPr="000004DD" w:rsidRDefault="008421D0" w:rsidP="000004DD">
            <w:pPr>
              <w:spacing w:after="120"/>
              <w:rPr>
                <w:rFonts w:ascii="Times New Roman" w:hAnsi="Times New Roman"/>
              </w:rPr>
            </w:pPr>
            <w:r w:rsidRPr="000004DD">
              <w:rPr>
                <w:rFonts w:ascii="Times New Roman" w:hAnsi="Times New Roman"/>
              </w:rPr>
              <w:t xml:space="preserve">9.3 Click </w:t>
            </w:r>
            <w:proofErr w:type="spellStart"/>
            <w:r w:rsidRPr="000004DD">
              <w:rPr>
                <w:rFonts w:ascii="Times New Roman" w:hAnsi="Times New Roman"/>
              </w:rPr>
              <w:t>Ctrl+P-Report</w:t>
            </w:r>
            <w:proofErr w:type="spellEnd"/>
            <w:r w:rsidRPr="000004DD">
              <w:rPr>
                <w:rFonts w:ascii="Times New Roman" w:hAnsi="Times New Roman"/>
              </w:rPr>
              <w:t xml:space="preserve"> from the navigation bar to print and select printer.</w:t>
            </w:r>
          </w:p>
          <w:p w:rsidR="008421D0" w:rsidRPr="000004DD" w:rsidRDefault="008421D0" w:rsidP="000004DD">
            <w:pPr>
              <w:spacing w:after="120"/>
              <w:rPr>
                <w:rFonts w:ascii="Times New Roman" w:hAnsi="Times New Roman"/>
              </w:rPr>
            </w:pPr>
            <w:r w:rsidRPr="000004DD">
              <w:rPr>
                <w:rFonts w:ascii="Times New Roman" w:hAnsi="Times New Roman"/>
              </w:rPr>
              <w:t xml:space="preserve">9.4 Esc Quit to exit. </w:t>
            </w:r>
          </w:p>
          <w:p w:rsidR="008421D0" w:rsidRPr="000004DD" w:rsidRDefault="008421D0" w:rsidP="00A82A8D">
            <w:pPr>
              <w:spacing w:after="0"/>
              <w:rPr>
                <w:rFonts w:ascii="Times New Roman" w:hAnsi="Times New Roman"/>
              </w:rPr>
            </w:pPr>
            <w:r w:rsidRPr="000004DD">
              <w:rPr>
                <w:rFonts w:ascii="Times New Roman" w:hAnsi="Times New Roman"/>
              </w:rPr>
              <w:t>9.5 Document time called to Pathology Resident on printed copy.</w:t>
            </w:r>
          </w:p>
          <w:p w:rsidR="00DF6C0A" w:rsidRDefault="00DF6C0A" w:rsidP="00A82A8D">
            <w:pPr>
              <w:spacing w:after="0"/>
              <w:rPr>
                <w:rFonts w:ascii="Times New Roman" w:hAnsi="Times New Roman"/>
              </w:rPr>
            </w:pPr>
          </w:p>
          <w:p w:rsidR="007940A9" w:rsidRPr="000004DD" w:rsidRDefault="007940A9" w:rsidP="00A82A8D">
            <w:pPr>
              <w:spacing w:after="0"/>
              <w:rPr>
                <w:rFonts w:ascii="Times New Roman" w:hAnsi="Times New Roman"/>
              </w:rPr>
            </w:pP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A82A8D">
            <w:pPr>
              <w:spacing w:after="0" w:line="240" w:lineRule="auto"/>
              <w:jc w:val="center"/>
              <w:rPr>
                <w:rFonts w:ascii="Times New Roman" w:eastAsia="Times New Roman" w:hAnsi="Times New Roman"/>
                <w:b/>
              </w:rPr>
            </w:pPr>
            <w:r>
              <w:rPr>
                <w:rFonts w:ascii="Times New Roman" w:eastAsia="Times New Roman" w:hAnsi="Times New Roman"/>
                <w:b/>
              </w:rPr>
              <w:lastRenderedPageBreak/>
              <w:t>10.0</w:t>
            </w:r>
          </w:p>
        </w:tc>
        <w:tc>
          <w:tcPr>
            <w:tcW w:w="8420" w:type="dxa"/>
          </w:tcPr>
          <w:p w:rsidR="008421D0" w:rsidRPr="000004DD" w:rsidRDefault="008421D0" w:rsidP="000004DD">
            <w:pPr>
              <w:spacing w:after="120"/>
              <w:rPr>
                <w:rFonts w:ascii="Times New Roman" w:hAnsi="Times New Roman"/>
                <w:b/>
              </w:rPr>
            </w:pPr>
            <w:r w:rsidRPr="00DA01DA">
              <w:rPr>
                <w:rFonts w:ascii="Times New Roman" w:hAnsi="Times New Roman"/>
                <w:b/>
              </w:rPr>
              <w:t xml:space="preserve">Inform the pathology resident of the results and perform any additional testing ordered.  </w:t>
            </w:r>
            <w:r>
              <w:rPr>
                <w:rFonts w:ascii="Times New Roman" w:hAnsi="Times New Roman"/>
              </w:rPr>
              <w:t xml:space="preserve">    </w:t>
            </w:r>
          </w:p>
          <w:p w:rsidR="008421D0" w:rsidRDefault="008421D0" w:rsidP="005B0D97">
            <w:pPr>
              <w:spacing w:after="0"/>
              <w:rPr>
                <w:rFonts w:ascii="Times New Roman" w:hAnsi="Times New Roman"/>
              </w:rPr>
            </w:pPr>
            <w:r>
              <w:rPr>
                <w:rFonts w:ascii="Times New Roman" w:hAnsi="Times New Roman"/>
              </w:rPr>
              <w:t>10</w:t>
            </w:r>
            <w:r w:rsidRPr="00F25653">
              <w:rPr>
                <w:rFonts w:ascii="Times New Roman" w:hAnsi="Times New Roman"/>
              </w:rPr>
              <w:t>.</w:t>
            </w:r>
            <w:r>
              <w:rPr>
                <w:rFonts w:ascii="Times New Roman" w:hAnsi="Times New Roman"/>
              </w:rPr>
              <w:t>1</w:t>
            </w:r>
            <w:r w:rsidRPr="00F25653">
              <w:rPr>
                <w:rFonts w:ascii="Times New Roman" w:hAnsi="Times New Roman"/>
              </w:rPr>
              <w:t xml:space="preserve"> Record the event in the Adverse Reaction Investigation Log.</w:t>
            </w:r>
          </w:p>
          <w:p w:rsidR="008421D0" w:rsidRDefault="008421D0" w:rsidP="005B0D97">
            <w:pPr>
              <w:spacing w:after="0"/>
              <w:rPr>
                <w:rFonts w:ascii="Times New Roman" w:hAnsi="Times New Roman"/>
              </w:rPr>
            </w:pPr>
            <w:r>
              <w:rPr>
                <w:rFonts w:ascii="Times New Roman" w:hAnsi="Times New Roman"/>
              </w:rPr>
              <w:t xml:space="preserve">         a. Management or designee will document culture results and enter Medical Director </w:t>
            </w:r>
          </w:p>
          <w:p w:rsidR="008421D0" w:rsidRDefault="008421D0" w:rsidP="005B0D97">
            <w:pPr>
              <w:spacing w:after="0"/>
              <w:rPr>
                <w:rFonts w:ascii="Times New Roman" w:hAnsi="Times New Roman"/>
              </w:rPr>
            </w:pPr>
            <w:r>
              <w:rPr>
                <w:rFonts w:ascii="Times New Roman" w:hAnsi="Times New Roman"/>
              </w:rPr>
              <w:t xml:space="preserve">             </w:t>
            </w:r>
            <w:proofErr w:type="gramStart"/>
            <w:r>
              <w:rPr>
                <w:rFonts w:ascii="Times New Roman" w:hAnsi="Times New Roman"/>
              </w:rPr>
              <w:t>comments</w:t>
            </w:r>
            <w:proofErr w:type="gramEnd"/>
            <w:r>
              <w:rPr>
                <w:rFonts w:ascii="Times New Roman" w:hAnsi="Times New Roman"/>
              </w:rPr>
              <w:t xml:space="preserve"> into computer when transfusion reaction is finalized. </w:t>
            </w:r>
          </w:p>
          <w:p w:rsidR="00EC602C" w:rsidRPr="00F25653" w:rsidRDefault="003205E7" w:rsidP="007940A9">
            <w:pPr>
              <w:spacing w:after="120"/>
              <w:rPr>
                <w:rFonts w:ascii="Times New Roman" w:hAnsi="Times New Roman"/>
              </w:rPr>
            </w:pPr>
            <w:r>
              <w:rPr>
                <w:rFonts w:ascii="Times New Roman" w:hAnsi="Times New Roman"/>
              </w:rPr>
              <w:t>10.2 Remove special message TRX1 after pathologist approves additional products.</w:t>
            </w:r>
          </w:p>
        </w:tc>
        <w:tc>
          <w:tcPr>
            <w:tcW w:w="1638" w:type="dxa"/>
          </w:tcPr>
          <w:p w:rsidR="008421D0" w:rsidRPr="00976BED" w:rsidRDefault="008421D0" w:rsidP="006D712C">
            <w:pPr>
              <w:spacing w:after="0" w:line="240" w:lineRule="auto"/>
              <w:rPr>
                <w:rFonts w:ascii="Times New Roman" w:eastAsia="Times New Roman" w:hAnsi="Times New Roman"/>
              </w:rPr>
            </w:pPr>
          </w:p>
        </w:tc>
      </w:tr>
      <w:tr w:rsidR="008421D0" w:rsidRPr="00913C7B" w:rsidTr="009C2083">
        <w:tc>
          <w:tcPr>
            <w:tcW w:w="958" w:type="dxa"/>
          </w:tcPr>
          <w:p w:rsidR="008421D0" w:rsidRDefault="008421D0" w:rsidP="00A82A8D">
            <w:pPr>
              <w:spacing w:after="0" w:line="240" w:lineRule="auto"/>
              <w:jc w:val="center"/>
              <w:rPr>
                <w:rFonts w:ascii="Times New Roman" w:eastAsia="Times New Roman" w:hAnsi="Times New Roman"/>
                <w:b/>
              </w:rPr>
            </w:pPr>
            <w:r>
              <w:rPr>
                <w:rFonts w:ascii="Times New Roman" w:eastAsia="Times New Roman" w:hAnsi="Times New Roman"/>
                <w:b/>
              </w:rPr>
              <w:t xml:space="preserve">11.0 </w:t>
            </w:r>
          </w:p>
        </w:tc>
        <w:tc>
          <w:tcPr>
            <w:tcW w:w="8420" w:type="dxa"/>
          </w:tcPr>
          <w:p w:rsidR="008421D0" w:rsidRDefault="008421D0" w:rsidP="00C7452D">
            <w:pPr>
              <w:rPr>
                <w:rFonts w:ascii="Times New Roman" w:hAnsi="Times New Roman"/>
                <w:b/>
              </w:rPr>
            </w:pPr>
            <w:r>
              <w:rPr>
                <w:rFonts w:ascii="Times New Roman" w:hAnsi="Times New Roman"/>
                <w:b/>
              </w:rPr>
              <w:t>Refer to the following attachments for additional information for specific reaction types:</w:t>
            </w:r>
          </w:p>
          <w:p w:rsidR="008421D0" w:rsidRPr="00327207" w:rsidRDefault="008421D0" w:rsidP="00571374">
            <w:pPr>
              <w:spacing w:after="0" w:line="240" w:lineRule="auto"/>
              <w:rPr>
                <w:rFonts w:ascii="Times New Roman" w:eastAsia="Times New Roman" w:hAnsi="Times New Roman"/>
                <w:i/>
                <w:color w:val="00B0F0"/>
                <w:sz w:val="24"/>
                <w:szCs w:val="20"/>
              </w:rPr>
            </w:pPr>
            <w:r w:rsidRPr="000004DD">
              <w:rPr>
                <w:rFonts w:ascii="Times New Roman" w:hAnsi="Times New Roman"/>
                <w:i/>
                <w:color w:val="00B0F0"/>
                <w:szCs w:val="20"/>
              </w:rPr>
              <w:t>Attachment 1:</w:t>
            </w:r>
            <w:r w:rsidRPr="000004DD">
              <w:rPr>
                <w:rFonts w:ascii="Times New Roman" w:eastAsia="Times New Roman" w:hAnsi="Times New Roman"/>
                <w:i/>
                <w:color w:val="00B0F0"/>
                <w:szCs w:val="20"/>
              </w:rPr>
              <w:t xml:space="preserve"> Suspected  Hemolytic Reaction due to Red Cell Incompatibility</w:t>
            </w:r>
          </w:p>
        </w:tc>
        <w:tc>
          <w:tcPr>
            <w:tcW w:w="1638" w:type="dxa"/>
          </w:tcPr>
          <w:p w:rsidR="008421D0" w:rsidRPr="00976BED" w:rsidRDefault="008421D0" w:rsidP="006D712C">
            <w:pPr>
              <w:spacing w:after="0" w:line="240" w:lineRule="auto"/>
              <w:rPr>
                <w:rFonts w:ascii="Times New Roman" w:eastAsia="Times New Roman" w:hAnsi="Times New Roman"/>
              </w:rPr>
            </w:pPr>
          </w:p>
        </w:tc>
      </w:tr>
    </w:tbl>
    <w:p w:rsidR="00E247C6" w:rsidRDefault="00E247C6" w:rsidP="00E247C6">
      <w:pPr>
        <w:spacing w:after="0" w:line="240" w:lineRule="auto"/>
        <w:rPr>
          <w:rFonts w:ascii="Times New Roman" w:eastAsia="Times New Roman" w:hAnsi="Times New Roman"/>
          <w:b/>
          <w:sz w:val="24"/>
          <w:szCs w:val="24"/>
        </w:rPr>
      </w:pPr>
    </w:p>
    <w:p w:rsidR="00153563" w:rsidRPr="00396F39" w:rsidRDefault="00153563" w:rsidP="007940A9">
      <w:pPr>
        <w:tabs>
          <w:tab w:val="left" w:pos="540"/>
        </w:tabs>
        <w:autoSpaceDE w:val="0"/>
        <w:autoSpaceDN w:val="0"/>
        <w:adjustRightInd w:val="0"/>
        <w:spacing w:after="120" w:line="240" w:lineRule="auto"/>
        <w:rPr>
          <w:rFonts w:ascii="Times New Roman" w:hAnsi="Times New Roman"/>
          <w:b/>
          <w:bCs/>
          <w:color w:val="000000"/>
          <w:sz w:val="24"/>
          <w:szCs w:val="24"/>
        </w:rPr>
      </w:pPr>
      <w:r w:rsidRPr="00396F39">
        <w:rPr>
          <w:rFonts w:ascii="Times New Roman" w:hAnsi="Times New Roman"/>
          <w:sz w:val="24"/>
          <w:szCs w:val="24"/>
        </w:rPr>
        <w:t xml:space="preserve"> </w:t>
      </w:r>
      <w:r w:rsidRPr="00396F39">
        <w:rPr>
          <w:rFonts w:ascii="Times New Roman" w:hAnsi="Times New Roman"/>
          <w:b/>
          <w:bCs/>
          <w:color w:val="000000"/>
          <w:sz w:val="24"/>
          <w:szCs w:val="24"/>
        </w:rPr>
        <w:t>3.  Review/Revised/implemented:</w:t>
      </w:r>
    </w:p>
    <w:p w:rsidR="00153563" w:rsidRPr="002108F5" w:rsidRDefault="00153563" w:rsidP="00153563">
      <w:pPr>
        <w:tabs>
          <w:tab w:val="left" w:pos="540"/>
        </w:tabs>
        <w:autoSpaceDE w:val="0"/>
        <w:autoSpaceDN w:val="0"/>
        <w:adjustRightInd w:val="0"/>
        <w:spacing w:after="0" w:line="240" w:lineRule="auto"/>
        <w:rPr>
          <w:rFonts w:ascii="Times New Roman" w:hAnsi="Times New Roman"/>
          <w:b/>
          <w:bCs/>
          <w:color w:val="000000"/>
        </w:rPr>
      </w:pPr>
      <w:r>
        <w:rPr>
          <w:rFonts w:ascii="Times New Roman" w:hAnsi="Times New Roman"/>
          <w:bCs/>
          <w:color w:val="000000"/>
        </w:rPr>
        <w:t xml:space="preserve">               </w:t>
      </w:r>
      <w:r w:rsidRPr="002108F5">
        <w:rPr>
          <w:rFonts w:ascii="Times New Roman" w:hAnsi="Times New Roman"/>
          <w:bCs/>
          <w:color w:val="000000"/>
        </w:rPr>
        <w:t xml:space="preserve">All procedures must be reviewed </w:t>
      </w:r>
      <w:r w:rsidR="004122CE">
        <w:rPr>
          <w:rFonts w:ascii="Times New Roman" w:hAnsi="Times New Roman"/>
          <w:bCs/>
          <w:color w:val="000000"/>
        </w:rPr>
        <w:t xml:space="preserve">according to Document Control Protocol.  </w:t>
      </w:r>
      <w:r w:rsidRPr="002108F5">
        <w:rPr>
          <w:rFonts w:ascii="Times New Roman" w:hAnsi="Times New Roman"/>
          <w:bCs/>
          <w:color w:val="000000"/>
        </w:rPr>
        <w:t xml:space="preserve">  </w:t>
      </w:r>
    </w:p>
    <w:p w:rsidR="00153563" w:rsidRPr="002108F5" w:rsidRDefault="00153563" w:rsidP="00153563">
      <w:pPr>
        <w:tabs>
          <w:tab w:val="left" w:pos="540"/>
        </w:tabs>
        <w:autoSpaceDE w:val="0"/>
        <w:autoSpaceDN w:val="0"/>
        <w:adjustRightInd w:val="0"/>
        <w:spacing w:after="0" w:line="240" w:lineRule="auto"/>
        <w:rPr>
          <w:rFonts w:ascii="Times New Roman" w:hAnsi="Times New Roman"/>
          <w:bCs/>
          <w:color w:val="000000"/>
        </w:rPr>
      </w:pPr>
      <w:r w:rsidRPr="002108F5">
        <w:rPr>
          <w:rFonts w:ascii="Times New Roman" w:hAnsi="Times New Roman"/>
          <w:bCs/>
          <w:color w:val="000000"/>
        </w:rPr>
        <w:t xml:space="preserve">               All new procedures and procedures that have major revisions must b</w:t>
      </w:r>
      <w:r w:rsidR="003205E7">
        <w:rPr>
          <w:rFonts w:ascii="Times New Roman" w:hAnsi="Times New Roman"/>
          <w:bCs/>
          <w:color w:val="000000"/>
        </w:rPr>
        <w:t>e signed by the CLIA Director.</w:t>
      </w:r>
      <w:r w:rsidRPr="002108F5">
        <w:rPr>
          <w:rFonts w:ascii="Times New Roman" w:hAnsi="Times New Roman"/>
          <w:bCs/>
          <w:color w:val="000000"/>
        </w:rPr>
        <w:t xml:space="preserve">  </w:t>
      </w:r>
    </w:p>
    <w:p w:rsidR="00153563" w:rsidRDefault="00153563" w:rsidP="00153563">
      <w:pPr>
        <w:spacing w:after="0"/>
        <w:rPr>
          <w:rFonts w:ascii="Times New Roman" w:hAnsi="Times New Roman"/>
          <w:bCs/>
          <w:color w:val="000000"/>
        </w:rPr>
      </w:pPr>
      <w:r w:rsidRPr="002108F5">
        <w:rPr>
          <w:rFonts w:ascii="Times New Roman" w:hAnsi="Times New Roman"/>
          <w:bCs/>
          <w:color w:val="000000"/>
        </w:rPr>
        <w:t xml:space="preserve">               All reviewed procedures and procedures with minor revisions can be signed by the designated section medical </w:t>
      </w:r>
    </w:p>
    <w:p w:rsidR="00153563" w:rsidRPr="002108F5" w:rsidRDefault="00153563" w:rsidP="00153563">
      <w:pPr>
        <w:spacing w:after="0"/>
        <w:rPr>
          <w:rFonts w:ascii="Times New Roman" w:hAnsi="Times New Roman"/>
          <w:bCs/>
          <w:color w:val="000000"/>
        </w:rPr>
      </w:pPr>
      <w:r>
        <w:rPr>
          <w:rFonts w:ascii="Times New Roman" w:hAnsi="Times New Roman"/>
          <w:bCs/>
          <w:color w:val="000000"/>
        </w:rPr>
        <w:t xml:space="preserve">               </w:t>
      </w:r>
      <w:r w:rsidR="009B2BF8" w:rsidRPr="002108F5">
        <w:rPr>
          <w:rFonts w:ascii="Times New Roman" w:hAnsi="Times New Roman"/>
          <w:bCs/>
          <w:color w:val="000000"/>
        </w:rPr>
        <w:t>D</w:t>
      </w:r>
      <w:r w:rsidRPr="002108F5">
        <w:rPr>
          <w:rFonts w:ascii="Times New Roman" w:hAnsi="Times New Roman"/>
          <w:bCs/>
          <w:color w:val="000000"/>
        </w:rPr>
        <w:t>irector</w:t>
      </w:r>
      <w:r w:rsidR="009B2BF8">
        <w:rPr>
          <w:rFonts w:ascii="Times New Roman" w:hAnsi="Times New Roman"/>
          <w:bCs/>
          <w:color w:val="000000"/>
        </w:rPr>
        <w:t xml:space="preserve"> or designee.</w:t>
      </w:r>
    </w:p>
    <w:p w:rsidR="00635412" w:rsidRPr="00396F39" w:rsidRDefault="00153563" w:rsidP="007940A9">
      <w:pPr>
        <w:spacing w:before="120" w:after="120"/>
        <w:rPr>
          <w:rFonts w:ascii="Times New Roman" w:eastAsia="Times New Roman" w:hAnsi="Times New Roman"/>
          <w:sz w:val="24"/>
          <w:szCs w:val="24"/>
        </w:rPr>
      </w:pPr>
      <w:r w:rsidRPr="00396F39">
        <w:rPr>
          <w:rFonts w:ascii="Times New Roman" w:hAnsi="Times New Roman"/>
          <w:b/>
          <w:sz w:val="24"/>
          <w:szCs w:val="24"/>
        </w:rPr>
        <w:t>4.   Related Procedures:</w:t>
      </w:r>
      <w:r w:rsidR="00635412" w:rsidRPr="00396F39">
        <w:rPr>
          <w:rFonts w:ascii="Times New Roman" w:eastAsia="Times New Roman" w:hAnsi="Times New Roman"/>
          <w:sz w:val="24"/>
          <w:szCs w:val="24"/>
        </w:rPr>
        <w:t xml:space="preserve"> </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 xml:space="preserve">Routine: Direct </w:t>
      </w:r>
      <w:proofErr w:type="spellStart"/>
      <w:r w:rsidRPr="00635412">
        <w:rPr>
          <w:rFonts w:ascii="Times New Roman" w:eastAsia="Times New Roman" w:hAnsi="Times New Roman"/>
        </w:rPr>
        <w:t>Antiglobulin</w:t>
      </w:r>
      <w:proofErr w:type="spellEnd"/>
      <w:r w:rsidRPr="00635412">
        <w:rPr>
          <w:rFonts w:ascii="Times New Roman" w:eastAsia="Times New Roman" w:hAnsi="Times New Roman"/>
        </w:rPr>
        <w:t xml:space="preserve"> Test</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Routine: ABO/Rh Testing</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Routine: Antibody Screen and Identification</w:t>
      </w:r>
    </w:p>
    <w:p w:rsidR="00635412" w:rsidRPr="00635412" w:rsidRDefault="00635412" w:rsidP="00635412">
      <w:pPr>
        <w:spacing w:after="0" w:line="240" w:lineRule="auto"/>
        <w:ind w:left="720"/>
        <w:rPr>
          <w:rFonts w:ascii="Times New Roman" w:eastAsia="Times New Roman" w:hAnsi="Times New Roman"/>
        </w:rPr>
      </w:pPr>
      <w:r w:rsidRPr="00635412">
        <w:rPr>
          <w:rFonts w:ascii="Times New Roman" w:eastAsia="Times New Roman" w:hAnsi="Times New Roman"/>
        </w:rPr>
        <w:t xml:space="preserve">Quality Plan: Deviations, </w:t>
      </w:r>
      <w:proofErr w:type="spellStart"/>
      <w:r w:rsidRPr="00635412">
        <w:rPr>
          <w:rFonts w:ascii="Times New Roman" w:eastAsia="Times New Roman" w:hAnsi="Times New Roman"/>
        </w:rPr>
        <w:t>Nonconformances</w:t>
      </w:r>
      <w:proofErr w:type="spellEnd"/>
      <w:r w:rsidRPr="00635412">
        <w:rPr>
          <w:rFonts w:ascii="Times New Roman" w:eastAsia="Times New Roman" w:hAnsi="Times New Roman"/>
        </w:rPr>
        <w:t>, and Adverse Events</w:t>
      </w:r>
    </w:p>
    <w:p w:rsidR="00A63D91" w:rsidRPr="00A63D91" w:rsidRDefault="00A63D91" w:rsidP="00A63D91">
      <w:pPr>
        <w:spacing w:after="0" w:line="240" w:lineRule="auto"/>
        <w:ind w:left="720"/>
        <w:rPr>
          <w:rFonts w:ascii="Times New Roman" w:eastAsia="Times New Roman" w:hAnsi="Times New Roman"/>
          <w:sz w:val="24"/>
          <w:szCs w:val="24"/>
        </w:rPr>
      </w:pPr>
      <w:r w:rsidRPr="00A63D91">
        <w:rPr>
          <w:rFonts w:ascii="Times New Roman" w:eastAsia="Times New Roman" w:hAnsi="Times New Roman"/>
          <w:sz w:val="24"/>
          <w:szCs w:val="24"/>
        </w:rPr>
        <w:t>Special Procedures: General Guidelines for Look back</w:t>
      </w:r>
    </w:p>
    <w:p w:rsidR="00A63D91" w:rsidRPr="00A63D91" w:rsidRDefault="00A63D91" w:rsidP="00A63D91">
      <w:pPr>
        <w:spacing w:after="0" w:line="240" w:lineRule="auto"/>
        <w:ind w:left="720"/>
        <w:rPr>
          <w:rFonts w:ascii="Times New Roman" w:eastAsia="Times New Roman" w:hAnsi="Times New Roman"/>
          <w:sz w:val="24"/>
          <w:szCs w:val="24"/>
        </w:rPr>
      </w:pPr>
      <w:r w:rsidRPr="00A63D91">
        <w:rPr>
          <w:rFonts w:ascii="Times New Roman" w:eastAsia="Times New Roman" w:hAnsi="Times New Roman"/>
          <w:sz w:val="24"/>
          <w:szCs w:val="24"/>
        </w:rPr>
        <w:t>Special Procedures: Suspected Post Transfusion Infection</w:t>
      </w:r>
    </w:p>
    <w:p w:rsidR="00635412" w:rsidRPr="007940A9" w:rsidRDefault="00A63D91" w:rsidP="007940A9">
      <w:pPr>
        <w:spacing w:after="0" w:line="240" w:lineRule="auto"/>
        <w:ind w:left="720"/>
        <w:contextualSpacing/>
        <w:rPr>
          <w:rFonts w:ascii="Times New Roman" w:hAnsi="Times New Roman"/>
          <w:sz w:val="24"/>
          <w:szCs w:val="24"/>
        </w:rPr>
      </w:pPr>
      <w:r w:rsidRPr="00A63D91">
        <w:rPr>
          <w:rFonts w:ascii="Times New Roman" w:hAnsi="Times New Roman"/>
          <w:sz w:val="24"/>
          <w:szCs w:val="24"/>
        </w:rPr>
        <w:t>WFBMC-169 Administration of Blood and Blood Components</w:t>
      </w:r>
    </w:p>
    <w:p w:rsidR="00635412" w:rsidRPr="00396F39" w:rsidRDefault="00153563" w:rsidP="007940A9">
      <w:pPr>
        <w:spacing w:before="120" w:after="120"/>
        <w:rPr>
          <w:rFonts w:ascii="Times New Roman" w:hAnsi="Times New Roman"/>
          <w:bCs/>
          <w:color w:val="000000"/>
          <w:sz w:val="24"/>
          <w:szCs w:val="24"/>
        </w:rPr>
      </w:pPr>
      <w:r w:rsidRPr="00396F39">
        <w:rPr>
          <w:rFonts w:ascii="Times New Roman" w:hAnsi="Times New Roman"/>
          <w:sz w:val="24"/>
          <w:szCs w:val="24"/>
        </w:rPr>
        <w:t xml:space="preserve"> </w:t>
      </w:r>
      <w:r w:rsidRPr="00396F39">
        <w:rPr>
          <w:rFonts w:ascii="Times New Roman" w:hAnsi="Times New Roman"/>
          <w:b/>
          <w:bCs/>
          <w:color w:val="000000"/>
          <w:sz w:val="24"/>
          <w:szCs w:val="24"/>
        </w:rPr>
        <w:t xml:space="preserve"> </w:t>
      </w:r>
      <w:r w:rsidR="00635412" w:rsidRPr="00396F39">
        <w:rPr>
          <w:rFonts w:ascii="Times New Roman" w:hAnsi="Times New Roman"/>
          <w:b/>
          <w:bCs/>
          <w:color w:val="000000"/>
          <w:sz w:val="24"/>
          <w:szCs w:val="24"/>
        </w:rPr>
        <w:t>5</w:t>
      </w:r>
      <w:r w:rsidRPr="00396F39">
        <w:rPr>
          <w:rFonts w:ascii="Times New Roman" w:hAnsi="Times New Roman"/>
          <w:b/>
          <w:bCs/>
          <w:color w:val="000000"/>
          <w:sz w:val="24"/>
          <w:szCs w:val="24"/>
        </w:rPr>
        <w:t>.   References</w:t>
      </w:r>
      <w:r w:rsidRPr="00396F39">
        <w:rPr>
          <w:rFonts w:ascii="Times New Roman" w:hAnsi="Times New Roman"/>
          <w:bCs/>
          <w:color w:val="000000"/>
          <w:sz w:val="24"/>
          <w:szCs w:val="24"/>
        </w:rPr>
        <w:t xml:space="preserve">: </w:t>
      </w:r>
    </w:p>
    <w:p w:rsidR="00635412" w:rsidRPr="00635412" w:rsidRDefault="00635412" w:rsidP="00FB04EF">
      <w:pPr>
        <w:tabs>
          <w:tab w:val="left" w:pos="540"/>
        </w:tabs>
        <w:autoSpaceDE w:val="0"/>
        <w:autoSpaceDN w:val="0"/>
        <w:adjustRightInd w:val="0"/>
        <w:spacing w:after="0" w:line="240" w:lineRule="auto"/>
        <w:ind w:left="720"/>
        <w:rPr>
          <w:rFonts w:ascii="Times New Roman" w:hAnsi="Times New Roman"/>
          <w:bCs/>
          <w:color w:val="000000"/>
        </w:rPr>
      </w:pPr>
      <w:r w:rsidRPr="00635412">
        <w:rPr>
          <w:rFonts w:ascii="Times New Roman" w:hAnsi="Times New Roman"/>
        </w:rPr>
        <w:t>Technical Manual, American Association of Blood Banks (AABB). Revised periodically</w:t>
      </w:r>
    </w:p>
    <w:p w:rsidR="00635412" w:rsidRDefault="00635412" w:rsidP="00FB04EF">
      <w:pPr>
        <w:pStyle w:val="Header"/>
        <w:spacing w:line="240" w:lineRule="auto"/>
        <w:ind w:left="720"/>
        <w:contextualSpacing/>
        <w:rPr>
          <w:rFonts w:ascii="Times New Roman" w:hAnsi="Times New Roman"/>
        </w:rPr>
      </w:pPr>
      <w:r w:rsidRPr="00635412">
        <w:rPr>
          <w:rFonts w:ascii="Times New Roman" w:hAnsi="Times New Roman"/>
        </w:rPr>
        <w:t>Standards for Blood Banks and Transfusion Services.  Revised periodically</w:t>
      </w:r>
      <w:r w:rsidR="00FB04EF">
        <w:rPr>
          <w:rFonts w:ascii="Times New Roman" w:hAnsi="Times New Roman"/>
        </w:rPr>
        <w:t>.</w:t>
      </w:r>
    </w:p>
    <w:p w:rsidR="00FB04EF" w:rsidRDefault="00D208C6" w:rsidP="00D208C6">
      <w:pPr>
        <w:pStyle w:val="Header"/>
        <w:tabs>
          <w:tab w:val="left" w:pos="1440"/>
        </w:tabs>
        <w:spacing w:line="240" w:lineRule="auto"/>
        <w:ind w:left="1440"/>
        <w:contextualSpacing/>
        <w:rPr>
          <w:rFonts w:ascii="Times New Roman" w:hAnsi="Times New Roman"/>
        </w:rPr>
      </w:pPr>
      <w:r>
        <w:rPr>
          <w:rFonts w:ascii="Times New Roman" w:hAnsi="Times New Roman"/>
        </w:rPr>
        <w:t xml:space="preserve">7.2, 7.3, 7.5, 7.5.1, 7.5.1.1, 7.5.1.2, </w:t>
      </w:r>
      <w:r>
        <w:rPr>
          <w:rFonts w:ascii="Times New Roman" w:hAnsi="Times New Roman"/>
        </w:rPr>
        <w:tab/>
        <w:t>7.5.2, 7.5.2.1, 7.5.2.2, 7.5.2.3, 7.5.2.4, 7.5.3</w:t>
      </w:r>
      <w:r w:rsidR="00FB04EF">
        <w:rPr>
          <w:rFonts w:ascii="Times New Roman" w:hAnsi="Times New Roman"/>
        </w:rPr>
        <w:tab/>
      </w:r>
    </w:p>
    <w:p w:rsidR="00FB04EF" w:rsidRDefault="00FB04EF" w:rsidP="00FB04EF">
      <w:pPr>
        <w:pStyle w:val="Header"/>
        <w:spacing w:line="240" w:lineRule="auto"/>
        <w:ind w:left="720"/>
        <w:contextualSpacing/>
        <w:rPr>
          <w:rFonts w:ascii="Times New Roman" w:hAnsi="Times New Roman"/>
        </w:rPr>
      </w:pPr>
      <w:r>
        <w:rPr>
          <w:rFonts w:ascii="Times New Roman" w:hAnsi="Times New Roman"/>
        </w:rPr>
        <w:t xml:space="preserve">CAP Transfusion Medicine </w:t>
      </w:r>
      <w:r w:rsidR="00D1695F">
        <w:rPr>
          <w:rFonts w:ascii="Times New Roman" w:hAnsi="Times New Roman"/>
        </w:rPr>
        <w:t>Checklist</w:t>
      </w:r>
      <w:r>
        <w:rPr>
          <w:rFonts w:ascii="Times New Roman" w:hAnsi="Times New Roman"/>
        </w:rPr>
        <w:t>. Revised periodically.</w:t>
      </w:r>
    </w:p>
    <w:p w:rsidR="00FB04EF" w:rsidRPr="00635412" w:rsidRDefault="00D208C6" w:rsidP="007940A9">
      <w:pPr>
        <w:pStyle w:val="Header"/>
        <w:tabs>
          <w:tab w:val="left" w:pos="1440"/>
        </w:tabs>
        <w:spacing w:after="120" w:line="240" w:lineRule="auto"/>
        <w:ind w:left="1440"/>
        <w:contextualSpacing/>
        <w:rPr>
          <w:rFonts w:ascii="Times New Roman" w:hAnsi="Times New Roman"/>
        </w:rPr>
      </w:pPr>
      <w:r>
        <w:rPr>
          <w:rFonts w:ascii="Times New Roman" w:hAnsi="Times New Roman"/>
        </w:rPr>
        <w:t>TRM.41650, TRM.41750, TRM.41770, TRM.41800, TRM.41850, TRM.42000, TRM.42050, TRM.42060, TRM.42100, TRM.421</w:t>
      </w:r>
      <w:r w:rsidR="00BF0302">
        <w:rPr>
          <w:rFonts w:ascii="Times New Roman" w:hAnsi="Times New Roman"/>
        </w:rPr>
        <w:t>1</w:t>
      </w:r>
      <w:r>
        <w:rPr>
          <w:rFonts w:ascii="Times New Roman" w:hAnsi="Times New Roman"/>
        </w:rPr>
        <w:t>0, TRM.42120, TRM.42135, TRM.42170, TRM.42185</w:t>
      </w:r>
    </w:p>
    <w:p w:rsidR="00635412" w:rsidRPr="00396F39" w:rsidRDefault="00635412" w:rsidP="00635412">
      <w:pPr>
        <w:spacing w:after="0"/>
        <w:rPr>
          <w:rFonts w:ascii="Times New Roman" w:hAnsi="Times New Roman"/>
          <w:sz w:val="24"/>
          <w:szCs w:val="24"/>
        </w:rPr>
      </w:pPr>
      <w:r w:rsidRPr="00396F39">
        <w:rPr>
          <w:rFonts w:ascii="Times New Roman" w:hAnsi="Times New Roman"/>
          <w:b/>
          <w:bCs/>
          <w:color w:val="000000"/>
          <w:sz w:val="24"/>
          <w:szCs w:val="24"/>
        </w:rPr>
        <w:t xml:space="preserve"> 6</w:t>
      </w:r>
      <w:r w:rsidR="00153563" w:rsidRPr="00396F39">
        <w:rPr>
          <w:rFonts w:ascii="Times New Roman" w:hAnsi="Times New Roman"/>
          <w:b/>
          <w:bCs/>
          <w:color w:val="000000"/>
          <w:sz w:val="24"/>
          <w:szCs w:val="24"/>
        </w:rPr>
        <w:t>. Attachments</w:t>
      </w:r>
      <w:r w:rsidR="00153563" w:rsidRPr="00396F39">
        <w:rPr>
          <w:rFonts w:ascii="Times New Roman" w:hAnsi="Times New Roman"/>
          <w:bCs/>
          <w:color w:val="000000"/>
          <w:sz w:val="24"/>
          <w:szCs w:val="24"/>
        </w:rPr>
        <w:t xml:space="preserve">:    </w:t>
      </w:r>
      <w:r w:rsidRPr="00396F39">
        <w:rPr>
          <w:rFonts w:ascii="Times New Roman" w:hAnsi="Times New Roman"/>
          <w:sz w:val="24"/>
          <w:szCs w:val="24"/>
        </w:rPr>
        <w:t xml:space="preserve">    </w:t>
      </w:r>
    </w:p>
    <w:p w:rsidR="00635412" w:rsidRPr="00635412" w:rsidRDefault="00635412" w:rsidP="00635412">
      <w:pPr>
        <w:spacing w:after="0"/>
        <w:ind w:left="720"/>
        <w:rPr>
          <w:rFonts w:ascii="Times New Roman" w:hAnsi="Times New Roman"/>
          <w:bCs/>
        </w:rPr>
      </w:pPr>
      <w:r w:rsidRPr="00635412">
        <w:rPr>
          <w:rFonts w:ascii="Times New Roman" w:hAnsi="Times New Roman"/>
          <w:bCs/>
        </w:rPr>
        <w:t>Attachment 1: Suspected Hemolytic Reaction due to Red Cell Incompatibility</w:t>
      </w:r>
    </w:p>
    <w:p w:rsidR="005B0D97" w:rsidRDefault="005B0D97" w:rsidP="00635412">
      <w:pPr>
        <w:spacing w:after="0"/>
        <w:ind w:left="720"/>
        <w:rPr>
          <w:rFonts w:ascii="Times New Roman" w:hAnsi="Times New Roman"/>
          <w:bCs/>
        </w:rPr>
      </w:pPr>
      <w:r>
        <w:rPr>
          <w:rFonts w:ascii="Times New Roman" w:hAnsi="Times New Roman"/>
          <w:bCs/>
        </w:rPr>
        <w:t xml:space="preserve">Attachment </w:t>
      </w:r>
      <w:r w:rsidR="00DB73EE">
        <w:rPr>
          <w:rFonts w:ascii="Times New Roman" w:hAnsi="Times New Roman"/>
          <w:bCs/>
        </w:rPr>
        <w:t>2</w:t>
      </w:r>
      <w:r>
        <w:rPr>
          <w:rFonts w:ascii="Times New Roman" w:hAnsi="Times New Roman"/>
          <w:bCs/>
        </w:rPr>
        <w:t>: Transfusion Reactions</w:t>
      </w:r>
      <w:r w:rsidR="00194E6A">
        <w:rPr>
          <w:rFonts w:ascii="Times New Roman" w:hAnsi="Times New Roman"/>
          <w:bCs/>
        </w:rPr>
        <w:t xml:space="preserve"> </w:t>
      </w:r>
      <w:proofErr w:type="gramStart"/>
      <w:r w:rsidR="00194E6A">
        <w:rPr>
          <w:rFonts w:ascii="Times New Roman" w:hAnsi="Times New Roman"/>
          <w:bCs/>
        </w:rPr>
        <w:t>During</w:t>
      </w:r>
      <w:proofErr w:type="gramEnd"/>
      <w:r w:rsidR="00194E6A" w:rsidRPr="00194E6A">
        <w:rPr>
          <w:rFonts w:ascii="Times New Roman" w:hAnsi="Times New Roman"/>
          <w:bCs/>
        </w:rPr>
        <w:t xml:space="preserve"> </w:t>
      </w:r>
      <w:r w:rsidR="00194E6A">
        <w:rPr>
          <w:rFonts w:ascii="Times New Roman" w:hAnsi="Times New Roman"/>
          <w:bCs/>
        </w:rPr>
        <w:t xml:space="preserve">Downtime </w:t>
      </w:r>
    </w:p>
    <w:p w:rsidR="005249CA" w:rsidRDefault="005249CA" w:rsidP="00635412">
      <w:pPr>
        <w:spacing w:after="0"/>
        <w:ind w:left="720"/>
        <w:rPr>
          <w:rFonts w:ascii="Times New Roman" w:hAnsi="Times New Roman"/>
          <w:bCs/>
        </w:rPr>
      </w:pPr>
      <w:r>
        <w:rPr>
          <w:rFonts w:ascii="Times New Roman" w:hAnsi="Times New Roman"/>
          <w:bCs/>
        </w:rPr>
        <w:t>Attachment 3: Transfusion Reaction Work Flow</w:t>
      </w:r>
    </w:p>
    <w:p w:rsidR="002B283B" w:rsidRDefault="002B283B" w:rsidP="00635412">
      <w:pPr>
        <w:spacing w:after="0"/>
        <w:ind w:left="720"/>
        <w:rPr>
          <w:rFonts w:ascii="Times New Roman" w:hAnsi="Times New Roman"/>
          <w:bCs/>
        </w:rPr>
      </w:pPr>
      <w:r>
        <w:rPr>
          <w:rFonts w:ascii="Times New Roman" w:hAnsi="Times New Roman"/>
          <w:bCs/>
        </w:rPr>
        <w:t xml:space="preserve">Attachment 4: </w:t>
      </w:r>
      <w:r w:rsidR="00E5342A">
        <w:rPr>
          <w:rFonts w:ascii="Times New Roman" w:hAnsi="Times New Roman"/>
          <w:bCs/>
        </w:rPr>
        <w:t>Resulting the Pathologist’s Transfusion Reaction Interpretation</w:t>
      </w:r>
    </w:p>
    <w:p w:rsidR="00E5342A" w:rsidRDefault="00E5342A" w:rsidP="00635412">
      <w:pPr>
        <w:spacing w:after="0"/>
        <w:ind w:left="720"/>
        <w:rPr>
          <w:rFonts w:ascii="Times New Roman" w:hAnsi="Times New Roman"/>
          <w:bCs/>
        </w:rPr>
      </w:pPr>
      <w:r>
        <w:rPr>
          <w:rFonts w:ascii="Times New Roman" w:hAnsi="Times New Roman"/>
          <w:bCs/>
        </w:rPr>
        <w:t>Attachment 5: Finalizing a Transfusion Reaction Interpretation</w:t>
      </w:r>
    </w:p>
    <w:p w:rsidR="00780B8B" w:rsidRDefault="00780B8B" w:rsidP="007940A9">
      <w:pPr>
        <w:spacing w:after="120"/>
        <w:ind w:left="720"/>
        <w:rPr>
          <w:rFonts w:ascii="Times New Roman" w:hAnsi="Times New Roman"/>
          <w:bCs/>
        </w:rPr>
      </w:pPr>
      <w:r>
        <w:rPr>
          <w:rFonts w:ascii="Times New Roman" w:hAnsi="Times New Roman"/>
          <w:bCs/>
        </w:rPr>
        <w:t>Attachment 6: Adverse Reactions- CAP and AABB Standards</w:t>
      </w:r>
    </w:p>
    <w:p w:rsidR="00153563" w:rsidRPr="00396F39" w:rsidRDefault="00153563" w:rsidP="000004DD">
      <w:pPr>
        <w:spacing w:after="0"/>
        <w:rPr>
          <w:rFonts w:ascii="Times New Roman" w:hAnsi="Times New Roman"/>
          <w:b/>
          <w:bCs/>
          <w:color w:val="000000"/>
          <w:sz w:val="24"/>
          <w:szCs w:val="24"/>
        </w:rPr>
      </w:pPr>
      <w:r w:rsidRPr="00396F39">
        <w:rPr>
          <w:rFonts w:ascii="Times New Roman" w:hAnsi="Times New Roman"/>
          <w:bCs/>
          <w:color w:val="000000"/>
          <w:sz w:val="24"/>
          <w:szCs w:val="24"/>
        </w:rPr>
        <w:t xml:space="preserve"> </w:t>
      </w:r>
      <w:r w:rsidR="00635412" w:rsidRPr="00396F39">
        <w:rPr>
          <w:rFonts w:ascii="Times New Roman" w:hAnsi="Times New Roman"/>
          <w:b/>
          <w:bCs/>
          <w:color w:val="000000"/>
          <w:sz w:val="24"/>
          <w:szCs w:val="24"/>
        </w:rPr>
        <w:t>7</w:t>
      </w:r>
      <w:r w:rsidRPr="00396F39">
        <w:rPr>
          <w:rFonts w:ascii="Times New Roman" w:hAnsi="Times New Roman"/>
          <w:b/>
          <w:bCs/>
          <w:color w:val="000000"/>
          <w:sz w:val="24"/>
          <w:szCs w:val="24"/>
        </w:rPr>
        <w:t>. Revised/Reviewed Dates and Signatures:</w:t>
      </w:r>
    </w:p>
    <w:p w:rsidR="004F794E" w:rsidRDefault="00153563" w:rsidP="00C32D47">
      <w:pPr>
        <w:rPr>
          <w:rFonts w:ascii="Times New Roman" w:eastAsia="Times New Roman" w:hAnsi="Times New Roman"/>
          <w:b/>
          <w:sz w:val="24"/>
          <w:szCs w:val="24"/>
        </w:rPr>
      </w:pPr>
      <w:r>
        <w:rPr>
          <w:rFonts w:ascii="Times New Roman" w:hAnsi="Times New Roman"/>
          <w:bCs/>
          <w:color w:val="000000"/>
          <w:sz w:val="16"/>
          <w:szCs w:val="16"/>
        </w:rPr>
        <w:t xml:space="preserve">       </w:t>
      </w:r>
      <w:r w:rsidR="007940A9">
        <w:rPr>
          <w:rFonts w:ascii="Times New Roman" w:hAnsi="Times New Roman"/>
          <w:bCs/>
          <w:color w:val="000000"/>
          <w:sz w:val="16"/>
          <w:szCs w:val="16"/>
        </w:rPr>
        <w:t xml:space="preserve">    </w:t>
      </w:r>
      <w:r>
        <w:rPr>
          <w:rFonts w:ascii="Times New Roman" w:hAnsi="Times New Roman"/>
          <w:bCs/>
          <w:color w:val="000000"/>
          <w:sz w:val="16"/>
          <w:szCs w:val="16"/>
        </w:rPr>
        <w:t xml:space="preserve">      </w:t>
      </w:r>
      <w:r>
        <w:rPr>
          <w:rFonts w:ascii="Times New Roman" w:hAnsi="Times New Roman"/>
          <w:bCs/>
          <w:color w:val="000000"/>
        </w:rPr>
        <w:t>See</w:t>
      </w:r>
      <w:r w:rsidR="00442471">
        <w:rPr>
          <w:rFonts w:ascii="Times New Roman" w:hAnsi="Times New Roman"/>
          <w:bCs/>
          <w:color w:val="000000"/>
        </w:rPr>
        <w:t xml:space="preserve"> Archived</w:t>
      </w:r>
      <w:r>
        <w:rPr>
          <w:rFonts w:ascii="Times New Roman" w:hAnsi="Times New Roman"/>
          <w:bCs/>
          <w:color w:val="000000"/>
        </w:rPr>
        <w:t xml:space="preserve"> Document Change Control</w:t>
      </w:r>
    </w:p>
    <w:p w:rsidR="002E2794" w:rsidRPr="00493EB9" w:rsidRDefault="002E2794" w:rsidP="0071500E">
      <w:pPr>
        <w:pStyle w:val="ListParagraph"/>
        <w:ind w:left="0"/>
        <w:rPr>
          <w:rFonts w:ascii="Times New Roman" w:eastAsia="Times New Roman" w:hAnsi="Times New Roman"/>
          <w:b/>
          <w:sz w:val="28"/>
          <w:szCs w:val="20"/>
        </w:rPr>
      </w:pPr>
      <w:r w:rsidRPr="00493EB9">
        <w:rPr>
          <w:rFonts w:ascii="Times New Roman" w:eastAsia="Times New Roman" w:hAnsi="Times New Roman"/>
          <w:b/>
          <w:sz w:val="28"/>
          <w:szCs w:val="20"/>
        </w:rPr>
        <w:lastRenderedPageBreak/>
        <w:t xml:space="preserve">Attachment 1: Suspected Hemolytic Reaction due to Red Cell Incompatibility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2E2794" w:rsidRPr="00976BED" w:rsidTr="001603ED">
        <w:trPr>
          <w:tblHeader/>
        </w:trPr>
        <w:tc>
          <w:tcPr>
            <w:tcW w:w="958" w:type="dxa"/>
            <w:shd w:val="clear" w:color="auto" w:fill="D9D9D9" w:themeFill="background1" w:themeFillShade="D9"/>
          </w:tcPr>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STEPS</w:t>
            </w:r>
          </w:p>
        </w:tc>
        <w:tc>
          <w:tcPr>
            <w:tcW w:w="8420" w:type="dxa"/>
            <w:shd w:val="clear" w:color="auto" w:fill="D9D9D9" w:themeFill="background1" w:themeFillShade="D9"/>
          </w:tcPr>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INSTRUCTIONS</w:t>
            </w:r>
          </w:p>
        </w:tc>
        <w:tc>
          <w:tcPr>
            <w:tcW w:w="1638" w:type="dxa"/>
            <w:shd w:val="clear" w:color="auto" w:fill="D9D9D9" w:themeFill="background1" w:themeFillShade="D9"/>
          </w:tcPr>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CHANGE/</w:t>
            </w:r>
          </w:p>
          <w:p w:rsidR="002E2794" w:rsidRPr="008E0756" w:rsidRDefault="002E2794" w:rsidP="004F794E">
            <w:pPr>
              <w:spacing w:after="0" w:line="240" w:lineRule="auto"/>
              <w:jc w:val="center"/>
              <w:rPr>
                <w:rFonts w:ascii="Times New Roman" w:eastAsia="Times New Roman" w:hAnsi="Times New Roman"/>
                <w:b/>
              </w:rPr>
            </w:pPr>
            <w:r w:rsidRPr="008E0756">
              <w:rPr>
                <w:rFonts w:ascii="Times New Roman" w:eastAsia="Times New Roman" w:hAnsi="Times New Roman"/>
                <w:b/>
              </w:rPr>
              <w:t>APPROVAL</w:t>
            </w: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1.0</w:t>
            </w:r>
          </w:p>
          <w:p w:rsidR="002E2794" w:rsidRPr="000112BE" w:rsidRDefault="002E2794" w:rsidP="004F794E">
            <w:pPr>
              <w:rPr>
                <w:rFonts w:ascii="Times New Roman" w:hAnsi="Times New Roman"/>
              </w:rPr>
            </w:pPr>
          </w:p>
          <w:p w:rsidR="002E2794" w:rsidRPr="000112BE" w:rsidRDefault="002E2794" w:rsidP="004F794E">
            <w:pPr>
              <w:rPr>
                <w:rFonts w:ascii="Times New Roman" w:eastAsia="Times New Roman" w:hAnsi="Times New Roman"/>
                <w:b/>
              </w:rPr>
            </w:pPr>
          </w:p>
        </w:tc>
        <w:tc>
          <w:tcPr>
            <w:tcW w:w="8420" w:type="dxa"/>
          </w:tcPr>
          <w:p w:rsidR="002E2794" w:rsidRDefault="00A82A8D" w:rsidP="000112BE">
            <w:pPr>
              <w:pStyle w:val="Header"/>
              <w:spacing w:after="0"/>
              <w:rPr>
                <w:rFonts w:ascii="Times New Roman" w:hAnsi="Times New Roman"/>
                <w:b/>
              </w:rPr>
            </w:pPr>
            <w:r w:rsidRPr="000112BE">
              <w:rPr>
                <w:rFonts w:ascii="Times New Roman" w:hAnsi="Times New Roman"/>
                <w:b/>
              </w:rPr>
              <w:t>Add the Phase 2 work up t</w:t>
            </w:r>
            <w:r w:rsidR="004122CE">
              <w:rPr>
                <w:rFonts w:ascii="Times New Roman" w:hAnsi="Times New Roman"/>
                <w:b/>
              </w:rPr>
              <w:t>o the Transfusion Work up order in SCC.</w:t>
            </w:r>
          </w:p>
          <w:p w:rsidR="000112BE" w:rsidRPr="000112BE" w:rsidRDefault="000112BE" w:rsidP="000112BE">
            <w:pPr>
              <w:pStyle w:val="Header"/>
              <w:spacing w:after="0"/>
              <w:rPr>
                <w:rFonts w:ascii="Times New Roman" w:hAnsi="Times New Roman"/>
                <w:b/>
              </w:rPr>
            </w:pPr>
          </w:p>
          <w:p w:rsidR="00A82A8D" w:rsidRPr="000112BE" w:rsidRDefault="00A82A8D" w:rsidP="00194E6A">
            <w:pPr>
              <w:pStyle w:val="ListParagraph"/>
              <w:numPr>
                <w:ilvl w:val="1"/>
                <w:numId w:val="6"/>
              </w:numPr>
              <w:spacing w:after="0"/>
              <w:rPr>
                <w:rFonts w:ascii="Times New Roman" w:hAnsi="Times New Roman"/>
              </w:rPr>
            </w:pPr>
            <w:r w:rsidRPr="000112BE">
              <w:rPr>
                <w:rFonts w:ascii="Times New Roman" w:hAnsi="Times New Roman"/>
              </w:rPr>
              <w:t>Go to Patient &gt;Transfusion&gt;Workup</w:t>
            </w:r>
          </w:p>
          <w:p w:rsidR="00A82A8D" w:rsidRPr="000112BE" w:rsidRDefault="00A82A8D" w:rsidP="00194E6A">
            <w:pPr>
              <w:pStyle w:val="ListParagraph"/>
              <w:numPr>
                <w:ilvl w:val="1"/>
                <w:numId w:val="6"/>
              </w:numPr>
              <w:spacing w:after="0"/>
              <w:rPr>
                <w:rFonts w:ascii="Times New Roman" w:hAnsi="Times New Roman"/>
              </w:rPr>
            </w:pPr>
            <w:r w:rsidRPr="000112BE">
              <w:rPr>
                <w:rFonts w:ascii="Times New Roman" w:hAnsi="Times New Roman"/>
              </w:rPr>
              <w:t xml:space="preserve">Enter Patient’s MRN. </w:t>
            </w:r>
          </w:p>
          <w:p w:rsidR="00A82A8D" w:rsidRPr="000112BE" w:rsidRDefault="00A82A8D" w:rsidP="00194E6A">
            <w:pPr>
              <w:pStyle w:val="ListParagraph"/>
              <w:numPr>
                <w:ilvl w:val="1"/>
                <w:numId w:val="6"/>
              </w:numPr>
              <w:spacing w:after="0"/>
              <w:rPr>
                <w:rFonts w:ascii="Times New Roman" w:hAnsi="Times New Roman"/>
              </w:rPr>
            </w:pPr>
            <w:r w:rsidRPr="000112BE">
              <w:rPr>
                <w:rFonts w:ascii="Times New Roman" w:hAnsi="Times New Roman"/>
              </w:rPr>
              <w:t xml:space="preserve">Select unit with reaction and enter. </w:t>
            </w:r>
          </w:p>
          <w:p w:rsidR="002E2794" w:rsidRPr="000112BE" w:rsidRDefault="00DF6130" w:rsidP="00194E6A">
            <w:pPr>
              <w:pStyle w:val="ListParagraph"/>
              <w:numPr>
                <w:ilvl w:val="1"/>
                <w:numId w:val="6"/>
              </w:numPr>
              <w:spacing w:after="0"/>
              <w:rPr>
                <w:rFonts w:ascii="Times New Roman" w:hAnsi="Times New Roman"/>
              </w:rPr>
            </w:pPr>
            <w:r w:rsidRPr="000112BE">
              <w:rPr>
                <w:rFonts w:ascii="Times New Roman" w:hAnsi="Times New Roman"/>
              </w:rPr>
              <w:t xml:space="preserve">Click </w:t>
            </w:r>
            <w:proofErr w:type="spellStart"/>
            <w:r w:rsidR="00A82A8D" w:rsidRPr="000112BE">
              <w:rPr>
                <w:rFonts w:ascii="Times New Roman" w:hAnsi="Times New Roman"/>
              </w:rPr>
              <w:t>Ctrl+T</w:t>
            </w:r>
            <w:proofErr w:type="spellEnd"/>
            <w:r w:rsidR="00A82A8D" w:rsidRPr="000112BE">
              <w:rPr>
                <w:rFonts w:ascii="Times New Roman" w:hAnsi="Times New Roman"/>
              </w:rPr>
              <w:t xml:space="preserve"> </w:t>
            </w:r>
            <w:r w:rsidRPr="000112BE">
              <w:rPr>
                <w:rFonts w:ascii="Times New Roman" w:hAnsi="Times New Roman"/>
              </w:rPr>
              <w:t xml:space="preserve">to add </w:t>
            </w:r>
            <w:r w:rsidR="00A82A8D" w:rsidRPr="000112BE">
              <w:rPr>
                <w:rFonts w:ascii="Times New Roman" w:hAnsi="Times New Roman"/>
              </w:rPr>
              <w:t>Phase 2</w:t>
            </w:r>
            <w:r w:rsidRPr="000112BE">
              <w:rPr>
                <w:rFonts w:ascii="Times New Roman" w:hAnsi="Times New Roman"/>
              </w:rPr>
              <w:t xml:space="preserve"> testing for a hemolytic reaction to the current transfusion reaction order. </w:t>
            </w:r>
          </w:p>
          <w:p w:rsidR="002E2794" w:rsidRPr="000112BE" w:rsidRDefault="002E2794" w:rsidP="004F794E">
            <w:pPr>
              <w:spacing w:after="0" w:line="240" w:lineRule="auto"/>
              <w:rPr>
                <w:rFonts w:ascii="Times New Roman" w:eastAsia="Times New Roman" w:hAnsi="Times New Roman"/>
                <w:b/>
                <w:sz w:val="16"/>
                <w:szCs w:val="16"/>
              </w:rPr>
            </w:pPr>
          </w:p>
        </w:tc>
        <w:tc>
          <w:tcPr>
            <w:tcW w:w="1638" w:type="dxa"/>
          </w:tcPr>
          <w:p w:rsidR="002E2794" w:rsidRPr="000112BE" w:rsidRDefault="002E2794" w:rsidP="004F794E">
            <w:pPr>
              <w:spacing w:after="0" w:line="240" w:lineRule="auto"/>
              <w:rPr>
                <w:rFonts w:ascii="Times New Roman" w:eastAsia="Times New Roman" w:hAnsi="Times New Roman"/>
              </w:rPr>
            </w:pP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2.0</w:t>
            </w:r>
          </w:p>
        </w:tc>
        <w:tc>
          <w:tcPr>
            <w:tcW w:w="8420" w:type="dxa"/>
          </w:tcPr>
          <w:p w:rsidR="002E2794" w:rsidRPr="000112BE" w:rsidRDefault="002E2794" w:rsidP="002E2794">
            <w:pPr>
              <w:rPr>
                <w:rFonts w:ascii="Times New Roman" w:hAnsi="Times New Roman"/>
                <w:b/>
              </w:rPr>
            </w:pPr>
            <w:r w:rsidRPr="000112BE">
              <w:rPr>
                <w:rFonts w:ascii="Times New Roman" w:hAnsi="Times New Roman"/>
                <w:b/>
              </w:rPr>
              <w:t>Perform the following serological testing</w:t>
            </w:r>
            <w:r w:rsidR="00405030">
              <w:rPr>
                <w:rFonts w:ascii="Times New Roman" w:hAnsi="Times New Roman"/>
                <w:b/>
              </w:rPr>
              <w:t xml:space="preserve"> indicated in the table below</w:t>
            </w:r>
            <w:r w:rsidRPr="000112BE">
              <w:rPr>
                <w:rFonts w:ascii="Times New Roman" w:hAnsi="Times New Roman"/>
                <w:b/>
              </w:rPr>
              <w:t xml:space="preserve">. </w:t>
            </w:r>
          </w:p>
          <w:p w:rsidR="000B66E5" w:rsidRPr="000B66E5" w:rsidRDefault="000B66E5" w:rsidP="00194E6A">
            <w:pPr>
              <w:pStyle w:val="ListParagraph"/>
              <w:numPr>
                <w:ilvl w:val="1"/>
                <w:numId w:val="7"/>
              </w:numPr>
              <w:spacing w:after="0"/>
              <w:rPr>
                <w:rFonts w:ascii="Times New Roman" w:hAnsi="Times New Roman"/>
              </w:rPr>
            </w:pPr>
            <w:r w:rsidRPr="000B66E5">
              <w:rPr>
                <w:rFonts w:ascii="Times New Roman" w:hAnsi="Times New Roman"/>
              </w:rPr>
              <w:t>Click F7-Results at each result field to open the resulting window.</w:t>
            </w:r>
          </w:p>
          <w:p w:rsidR="002E2794" w:rsidRDefault="00DF6130" w:rsidP="00194E6A">
            <w:pPr>
              <w:pStyle w:val="ListParagraph"/>
              <w:numPr>
                <w:ilvl w:val="1"/>
                <w:numId w:val="7"/>
              </w:numPr>
              <w:rPr>
                <w:rFonts w:ascii="Times New Roman" w:hAnsi="Times New Roman"/>
              </w:rPr>
            </w:pPr>
            <w:r w:rsidRPr="000112BE">
              <w:rPr>
                <w:rFonts w:ascii="Times New Roman" w:hAnsi="Times New Roman"/>
              </w:rPr>
              <w:t>Enter results into SCC</w:t>
            </w:r>
            <w:r w:rsidR="001603ED">
              <w:rPr>
                <w:rFonts w:ascii="Times New Roman" w:hAnsi="Times New Roman"/>
              </w:rPr>
              <w:t>.</w:t>
            </w:r>
            <w:r w:rsidRPr="000112BE">
              <w:rPr>
                <w:rFonts w:ascii="Times New Roman" w:hAnsi="Times New Roman"/>
              </w:rPr>
              <w:t xml:space="preserve"> </w:t>
            </w:r>
          </w:p>
          <w:tbl>
            <w:tblPr>
              <w:tblStyle w:val="TableGrid"/>
              <w:tblW w:w="0" w:type="auto"/>
              <w:tblLook w:val="04A0" w:firstRow="1" w:lastRow="0" w:firstColumn="1" w:lastColumn="0" w:noHBand="0" w:noVBand="1"/>
            </w:tblPr>
            <w:tblGrid>
              <w:gridCol w:w="1647"/>
              <w:gridCol w:w="6542"/>
            </w:tblGrid>
            <w:tr w:rsidR="000B66E5" w:rsidRPr="008269DB" w:rsidTr="00675CD8">
              <w:trPr>
                <w:tblHeader/>
              </w:trPr>
              <w:tc>
                <w:tcPr>
                  <w:tcW w:w="1647" w:type="dxa"/>
                  <w:shd w:val="clear" w:color="auto" w:fill="B6DDE8" w:themeFill="accent5" w:themeFillTint="66"/>
                </w:tcPr>
                <w:p w:rsidR="000B66E5" w:rsidRPr="008269DB" w:rsidRDefault="000B66E5" w:rsidP="00675CD8">
                  <w:pPr>
                    <w:spacing w:after="0"/>
                    <w:rPr>
                      <w:rFonts w:ascii="Times New Roman" w:hAnsi="Times New Roman"/>
                      <w:b/>
                    </w:rPr>
                  </w:pPr>
                  <w:r w:rsidRPr="008269DB">
                    <w:rPr>
                      <w:rFonts w:ascii="Times New Roman" w:hAnsi="Times New Roman"/>
                      <w:b/>
                    </w:rPr>
                    <w:t>Test</w:t>
                  </w:r>
                </w:p>
              </w:tc>
              <w:tc>
                <w:tcPr>
                  <w:tcW w:w="6542" w:type="dxa"/>
                  <w:shd w:val="clear" w:color="auto" w:fill="B6DDE8" w:themeFill="accent5" w:themeFillTint="66"/>
                </w:tcPr>
                <w:p w:rsidR="000B66E5" w:rsidRPr="008269DB" w:rsidRDefault="000B66E5" w:rsidP="00675CD8">
                  <w:pPr>
                    <w:spacing w:after="0"/>
                    <w:rPr>
                      <w:rFonts w:ascii="Times New Roman" w:hAnsi="Times New Roman"/>
                      <w:b/>
                    </w:rPr>
                  </w:pPr>
                  <w:r w:rsidRPr="008269DB">
                    <w:rPr>
                      <w:rFonts w:ascii="Times New Roman" w:hAnsi="Times New Roman"/>
                      <w:b/>
                    </w:rPr>
                    <w:t>Instructions</w:t>
                  </w:r>
                </w:p>
              </w:tc>
            </w:tr>
            <w:tr w:rsidR="000B66E5" w:rsidRPr="006C4831" w:rsidTr="00675CD8">
              <w:tc>
                <w:tcPr>
                  <w:tcW w:w="1647" w:type="dxa"/>
                </w:tcPr>
                <w:p w:rsidR="001603ED" w:rsidRPr="00D64BB8" w:rsidRDefault="000B66E5" w:rsidP="00675CD8">
                  <w:pPr>
                    <w:spacing w:after="0"/>
                    <w:rPr>
                      <w:rFonts w:ascii="Times New Roman" w:hAnsi="Times New Roman"/>
                      <w:b/>
                      <w:i/>
                    </w:rPr>
                  </w:pPr>
                  <w:r w:rsidRPr="00D64BB8">
                    <w:rPr>
                      <w:rFonts w:ascii="Times New Roman" w:hAnsi="Times New Roman"/>
                      <w:b/>
                      <w:i/>
                    </w:rPr>
                    <w:t>ABO</w:t>
                  </w:r>
                </w:p>
                <w:p w:rsidR="001603ED" w:rsidRPr="00D64BB8" w:rsidRDefault="001603ED" w:rsidP="00675CD8">
                  <w:pPr>
                    <w:spacing w:after="0"/>
                    <w:rPr>
                      <w:rFonts w:ascii="Times New Roman" w:hAnsi="Times New Roman"/>
                      <w:b/>
                      <w:i/>
                    </w:rPr>
                  </w:pPr>
                </w:p>
                <w:p w:rsidR="000B66E5" w:rsidRPr="00D64BB8" w:rsidRDefault="000B66E5" w:rsidP="00675CD8">
                  <w:pPr>
                    <w:spacing w:after="0"/>
                    <w:rPr>
                      <w:rFonts w:ascii="Times New Roman" w:hAnsi="Times New Roman"/>
                      <w:b/>
                      <w:i/>
                    </w:rPr>
                  </w:pPr>
                  <w:r w:rsidRPr="00D64BB8">
                    <w:rPr>
                      <w:rFonts w:ascii="Times New Roman" w:hAnsi="Times New Roman"/>
                      <w:b/>
                      <w:i/>
                    </w:rPr>
                    <w:t>Rh</w:t>
                  </w:r>
                </w:p>
              </w:tc>
              <w:tc>
                <w:tcPr>
                  <w:tcW w:w="6542" w:type="dxa"/>
                </w:tcPr>
                <w:p w:rsidR="000B66E5" w:rsidRDefault="000B66E5" w:rsidP="00194E6A">
                  <w:pPr>
                    <w:pStyle w:val="ListParagraph"/>
                    <w:numPr>
                      <w:ilvl w:val="0"/>
                      <w:numId w:val="25"/>
                    </w:numPr>
                    <w:spacing w:after="0"/>
                    <w:rPr>
                      <w:rFonts w:ascii="Times New Roman" w:hAnsi="Times New Roman"/>
                    </w:rPr>
                  </w:pPr>
                  <w:r w:rsidRPr="005F0BD2">
                    <w:rPr>
                      <w:rFonts w:ascii="Times New Roman" w:hAnsi="Times New Roman"/>
                    </w:rPr>
                    <w:t>Perform ABO/Rh on p</w:t>
                  </w:r>
                  <w:r>
                    <w:rPr>
                      <w:rFonts w:ascii="Times New Roman" w:hAnsi="Times New Roman"/>
                    </w:rPr>
                    <w:t xml:space="preserve">re and post </w:t>
                  </w:r>
                  <w:r w:rsidRPr="005F0BD2">
                    <w:rPr>
                      <w:rFonts w:ascii="Times New Roman" w:hAnsi="Times New Roman"/>
                    </w:rPr>
                    <w:t>transfusion specimen.</w:t>
                  </w:r>
                </w:p>
                <w:p w:rsidR="00405030" w:rsidRDefault="00405030" w:rsidP="00194E6A">
                  <w:pPr>
                    <w:pStyle w:val="ListParagraph"/>
                    <w:numPr>
                      <w:ilvl w:val="0"/>
                      <w:numId w:val="25"/>
                    </w:numPr>
                    <w:spacing w:after="0"/>
                    <w:rPr>
                      <w:rFonts w:ascii="Times New Roman" w:hAnsi="Times New Roman"/>
                    </w:rPr>
                  </w:pPr>
                  <w:r>
                    <w:rPr>
                      <w:rFonts w:ascii="Times New Roman" w:hAnsi="Times New Roman"/>
                    </w:rPr>
                    <w:t>Enter results into SCC.</w:t>
                  </w:r>
                </w:p>
                <w:p w:rsidR="00405030" w:rsidRPr="005F0BD2" w:rsidRDefault="00405030" w:rsidP="00194E6A">
                  <w:pPr>
                    <w:pStyle w:val="ListParagraph"/>
                    <w:numPr>
                      <w:ilvl w:val="0"/>
                      <w:numId w:val="25"/>
                    </w:numPr>
                    <w:spacing w:after="0"/>
                    <w:rPr>
                      <w:rFonts w:ascii="Times New Roman" w:hAnsi="Times New Roman"/>
                    </w:rPr>
                  </w:pPr>
                  <w:r>
                    <w:rPr>
                      <w:rFonts w:ascii="Times New Roman" w:hAnsi="Times New Roman"/>
                    </w:rPr>
                    <w:t>Select interpretation.</w:t>
                  </w:r>
                </w:p>
                <w:p w:rsidR="000B66E5" w:rsidRPr="00405030" w:rsidRDefault="000B66E5" w:rsidP="00194E6A">
                  <w:pPr>
                    <w:pStyle w:val="ListParagraph"/>
                    <w:numPr>
                      <w:ilvl w:val="0"/>
                      <w:numId w:val="25"/>
                    </w:numPr>
                    <w:spacing w:after="0"/>
                    <w:rPr>
                      <w:rFonts w:ascii="Times New Roman" w:hAnsi="Times New Roman"/>
                    </w:rPr>
                  </w:pPr>
                  <w:r w:rsidRPr="005F0BD2">
                    <w:rPr>
                      <w:rFonts w:ascii="Times New Roman" w:hAnsi="Times New Roman"/>
                    </w:rPr>
                    <w:t>Notify the medical director and manager immediately if results are</w:t>
                  </w:r>
                  <w:r>
                    <w:rPr>
                      <w:rFonts w:ascii="Times New Roman" w:hAnsi="Times New Roman"/>
                    </w:rPr>
                    <w:t xml:space="preserve"> </w:t>
                  </w:r>
                  <w:r w:rsidRPr="005F0BD2">
                    <w:rPr>
                      <w:rFonts w:ascii="Times New Roman" w:hAnsi="Times New Roman"/>
                    </w:rPr>
                    <w:t xml:space="preserve">discrepant. </w:t>
                  </w:r>
                </w:p>
                <w:p w:rsidR="000B66E5" w:rsidRPr="006C4831" w:rsidRDefault="000B66E5" w:rsidP="00675CD8">
                  <w:pPr>
                    <w:spacing w:after="0"/>
                    <w:rPr>
                      <w:rFonts w:ascii="Times New Roman" w:hAnsi="Times New Roman"/>
                      <w:i/>
                    </w:rPr>
                  </w:pPr>
                </w:p>
              </w:tc>
            </w:tr>
            <w:tr w:rsidR="000B66E5" w:rsidRPr="006C4831" w:rsidTr="00675CD8">
              <w:tc>
                <w:tcPr>
                  <w:tcW w:w="1647" w:type="dxa"/>
                </w:tcPr>
                <w:p w:rsidR="000B66E5" w:rsidRPr="00D64BB8" w:rsidRDefault="000B66E5" w:rsidP="00675CD8">
                  <w:pPr>
                    <w:spacing w:after="0"/>
                    <w:rPr>
                      <w:rFonts w:ascii="Times New Roman" w:hAnsi="Times New Roman"/>
                      <w:b/>
                      <w:i/>
                    </w:rPr>
                  </w:pPr>
                  <w:r w:rsidRPr="00D64BB8">
                    <w:rPr>
                      <w:rFonts w:ascii="Times New Roman" w:hAnsi="Times New Roman"/>
                      <w:b/>
                      <w:i/>
                    </w:rPr>
                    <w:t>ABS</w:t>
                  </w:r>
                </w:p>
              </w:tc>
              <w:tc>
                <w:tcPr>
                  <w:tcW w:w="6542" w:type="dxa"/>
                </w:tcPr>
                <w:p w:rsidR="000B66E5" w:rsidRDefault="000B66E5" w:rsidP="00194E6A">
                  <w:pPr>
                    <w:pStyle w:val="ListParagraph"/>
                    <w:numPr>
                      <w:ilvl w:val="0"/>
                      <w:numId w:val="26"/>
                    </w:numPr>
                    <w:spacing w:after="0"/>
                    <w:rPr>
                      <w:rFonts w:ascii="Times New Roman" w:hAnsi="Times New Roman"/>
                    </w:rPr>
                  </w:pPr>
                  <w:r>
                    <w:rPr>
                      <w:rFonts w:ascii="Times New Roman" w:hAnsi="Times New Roman"/>
                    </w:rPr>
                    <w:t xml:space="preserve">Perform the antibody screen on the pre and post transfusion specimen in the media that it was originally performed. </w:t>
                  </w:r>
                </w:p>
                <w:p w:rsidR="000B66E5" w:rsidRDefault="000B66E5" w:rsidP="00194E6A">
                  <w:pPr>
                    <w:pStyle w:val="ListParagraph"/>
                    <w:numPr>
                      <w:ilvl w:val="0"/>
                      <w:numId w:val="26"/>
                    </w:numPr>
                    <w:spacing w:after="0"/>
                    <w:rPr>
                      <w:rFonts w:ascii="Times New Roman" w:hAnsi="Times New Roman"/>
                    </w:rPr>
                  </w:pPr>
                  <w:r>
                    <w:rPr>
                      <w:rFonts w:ascii="Times New Roman" w:hAnsi="Times New Roman"/>
                    </w:rPr>
                    <w:t>Enter results into SCC.</w:t>
                  </w:r>
                </w:p>
                <w:p w:rsidR="00405030" w:rsidRDefault="00405030" w:rsidP="00194E6A">
                  <w:pPr>
                    <w:pStyle w:val="ListParagraph"/>
                    <w:numPr>
                      <w:ilvl w:val="0"/>
                      <w:numId w:val="26"/>
                    </w:numPr>
                    <w:spacing w:after="0"/>
                    <w:rPr>
                      <w:rFonts w:ascii="Times New Roman" w:hAnsi="Times New Roman"/>
                    </w:rPr>
                  </w:pPr>
                  <w:r>
                    <w:rPr>
                      <w:rFonts w:ascii="Times New Roman" w:hAnsi="Times New Roman"/>
                    </w:rPr>
                    <w:t>Select interpretation</w:t>
                  </w:r>
                </w:p>
                <w:p w:rsidR="00405030" w:rsidRDefault="00405030" w:rsidP="00405030">
                  <w:pPr>
                    <w:pStyle w:val="ListParagraph"/>
                    <w:spacing w:after="0"/>
                    <w:rPr>
                      <w:rFonts w:ascii="Times New Roman" w:hAnsi="Times New Roman"/>
                    </w:rPr>
                  </w:pPr>
                </w:p>
                <w:p w:rsidR="000B66E5" w:rsidRDefault="000B66E5" w:rsidP="000B66E5">
                  <w:pPr>
                    <w:spacing w:after="0"/>
                    <w:rPr>
                      <w:rFonts w:ascii="Times New Roman" w:hAnsi="Times New Roman"/>
                      <w:i/>
                      <w:color w:val="00B0F0"/>
                      <w:sz w:val="20"/>
                      <w:szCs w:val="20"/>
                    </w:rPr>
                  </w:pPr>
                  <w:r w:rsidRPr="00405030">
                    <w:rPr>
                      <w:rFonts w:ascii="Times New Roman" w:hAnsi="Times New Roman"/>
                      <w:i/>
                      <w:color w:val="00B0F0"/>
                      <w:sz w:val="20"/>
                      <w:szCs w:val="20"/>
                    </w:rPr>
                    <w:t xml:space="preserve">Refer to </w:t>
                  </w:r>
                  <w:r w:rsidR="00405030" w:rsidRPr="00405030">
                    <w:rPr>
                      <w:rFonts w:ascii="Times New Roman" w:hAnsi="Times New Roman"/>
                      <w:i/>
                      <w:color w:val="00B0F0"/>
                      <w:sz w:val="20"/>
                      <w:szCs w:val="20"/>
                    </w:rPr>
                    <w:t xml:space="preserve">Routine: </w:t>
                  </w:r>
                  <w:r w:rsidRPr="00405030">
                    <w:rPr>
                      <w:rFonts w:ascii="Times New Roman" w:hAnsi="Times New Roman"/>
                      <w:i/>
                      <w:color w:val="00B0F0"/>
                      <w:sz w:val="20"/>
                      <w:szCs w:val="20"/>
                    </w:rPr>
                    <w:t xml:space="preserve">Antibody Screen </w:t>
                  </w:r>
                  <w:r w:rsidR="00405030" w:rsidRPr="00405030">
                    <w:rPr>
                      <w:rFonts w:ascii="Times New Roman" w:hAnsi="Times New Roman"/>
                      <w:i/>
                      <w:color w:val="00B0F0"/>
                      <w:sz w:val="20"/>
                      <w:szCs w:val="20"/>
                    </w:rPr>
                    <w:t>Procedure</w:t>
                  </w:r>
                </w:p>
                <w:p w:rsidR="00405030" w:rsidRPr="00405030" w:rsidRDefault="00405030" w:rsidP="000B66E5">
                  <w:pPr>
                    <w:spacing w:after="0"/>
                    <w:rPr>
                      <w:rFonts w:ascii="Times New Roman" w:hAnsi="Times New Roman"/>
                      <w:i/>
                      <w:sz w:val="20"/>
                      <w:szCs w:val="20"/>
                    </w:rPr>
                  </w:pPr>
                </w:p>
              </w:tc>
            </w:tr>
            <w:tr w:rsidR="000B66E5" w:rsidRPr="006C4831" w:rsidTr="00675CD8">
              <w:tc>
                <w:tcPr>
                  <w:tcW w:w="1647" w:type="dxa"/>
                </w:tcPr>
                <w:p w:rsidR="000B66E5" w:rsidRPr="00D64BB8" w:rsidRDefault="000B66E5" w:rsidP="00675CD8">
                  <w:pPr>
                    <w:spacing w:after="0"/>
                    <w:rPr>
                      <w:rFonts w:ascii="Times New Roman" w:hAnsi="Times New Roman"/>
                      <w:b/>
                      <w:i/>
                    </w:rPr>
                  </w:pPr>
                  <w:r w:rsidRPr="00D64BB8">
                    <w:rPr>
                      <w:rFonts w:ascii="Times New Roman" w:hAnsi="Times New Roman"/>
                      <w:b/>
                      <w:i/>
                    </w:rPr>
                    <w:t>XMP</w:t>
                  </w:r>
                </w:p>
              </w:tc>
              <w:tc>
                <w:tcPr>
                  <w:tcW w:w="6542" w:type="dxa"/>
                </w:tcPr>
                <w:p w:rsidR="000B66E5" w:rsidRDefault="00405030" w:rsidP="00194E6A">
                  <w:pPr>
                    <w:pStyle w:val="ListParagraph"/>
                    <w:numPr>
                      <w:ilvl w:val="0"/>
                      <w:numId w:val="27"/>
                    </w:numPr>
                    <w:spacing w:after="0"/>
                    <w:rPr>
                      <w:rFonts w:ascii="Times New Roman" w:hAnsi="Times New Roman"/>
                    </w:rPr>
                  </w:pPr>
                  <w:r>
                    <w:rPr>
                      <w:rFonts w:ascii="Times New Roman" w:hAnsi="Times New Roman"/>
                    </w:rPr>
                    <w:t xml:space="preserve">Perform the full </w:t>
                  </w:r>
                  <w:proofErr w:type="spellStart"/>
                  <w:r>
                    <w:rPr>
                      <w:rFonts w:ascii="Times New Roman" w:hAnsi="Times New Roman"/>
                    </w:rPr>
                    <w:t>crossmatch</w:t>
                  </w:r>
                  <w:proofErr w:type="spellEnd"/>
                  <w:r>
                    <w:rPr>
                      <w:rFonts w:ascii="Times New Roman" w:hAnsi="Times New Roman"/>
                    </w:rPr>
                    <w:t xml:space="preserve"> which includes the immediate spin and </w:t>
                  </w:r>
                  <w:proofErr w:type="spellStart"/>
                  <w:r>
                    <w:rPr>
                      <w:rFonts w:ascii="Times New Roman" w:hAnsi="Times New Roman"/>
                    </w:rPr>
                    <w:t>antiglobulin</w:t>
                  </w:r>
                  <w:proofErr w:type="spellEnd"/>
                  <w:r>
                    <w:rPr>
                      <w:rFonts w:ascii="Times New Roman" w:hAnsi="Times New Roman"/>
                    </w:rPr>
                    <w:t xml:space="preserve"> phase on the pre and post transfusion specimen.</w:t>
                  </w:r>
                </w:p>
                <w:p w:rsidR="00405030" w:rsidRDefault="00405030" w:rsidP="00194E6A">
                  <w:pPr>
                    <w:pStyle w:val="ListParagraph"/>
                    <w:numPr>
                      <w:ilvl w:val="0"/>
                      <w:numId w:val="27"/>
                    </w:numPr>
                    <w:spacing w:after="0"/>
                    <w:rPr>
                      <w:rFonts w:ascii="Times New Roman" w:hAnsi="Times New Roman"/>
                    </w:rPr>
                  </w:pPr>
                  <w:r>
                    <w:rPr>
                      <w:rFonts w:ascii="Times New Roman" w:hAnsi="Times New Roman"/>
                    </w:rPr>
                    <w:t xml:space="preserve">Perform using the </w:t>
                  </w:r>
                  <w:proofErr w:type="spellStart"/>
                  <w:r>
                    <w:rPr>
                      <w:rFonts w:ascii="Times New Roman" w:hAnsi="Times New Roman"/>
                    </w:rPr>
                    <w:t>antiglobulin</w:t>
                  </w:r>
                  <w:proofErr w:type="spellEnd"/>
                  <w:r>
                    <w:rPr>
                      <w:rFonts w:ascii="Times New Roman" w:hAnsi="Times New Roman"/>
                    </w:rPr>
                    <w:t xml:space="preserve"> media of the original </w:t>
                  </w:r>
                  <w:proofErr w:type="spellStart"/>
                  <w:r>
                    <w:rPr>
                      <w:rFonts w:ascii="Times New Roman" w:hAnsi="Times New Roman"/>
                    </w:rPr>
                    <w:t>crossmatch</w:t>
                  </w:r>
                  <w:proofErr w:type="spellEnd"/>
                  <w:r>
                    <w:rPr>
                      <w:rFonts w:ascii="Times New Roman" w:hAnsi="Times New Roman"/>
                    </w:rPr>
                    <w:t xml:space="preserve"> or PEG if </w:t>
                  </w:r>
                  <w:proofErr w:type="spellStart"/>
                  <w:r>
                    <w:rPr>
                      <w:rFonts w:ascii="Times New Roman" w:hAnsi="Times New Roman"/>
                    </w:rPr>
                    <w:t>antiglobulin</w:t>
                  </w:r>
                  <w:proofErr w:type="spellEnd"/>
                  <w:r>
                    <w:rPr>
                      <w:rFonts w:ascii="Times New Roman" w:hAnsi="Times New Roman"/>
                    </w:rPr>
                    <w:t xml:space="preserve"> not performed originally.</w:t>
                  </w:r>
                </w:p>
                <w:p w:rsidR="00405030" w:rsidRDefault="00405030" w:rsidP="00194E6A">
                  <w:pPr>
                    <w:pStyle w:val="ListParagraph"/>
                    <w:numPr>
                      <w:ilvl w:val="0"/>
                      <w:numId w:val="27"/>
                    </w:numPr>
                    <w:spacing w:after="0"/>
                    <w:rPr>
                      <w:rFonts w:ascii="Times New Roman" w:hAnsi="Times New Roman"/>
                    </w:rPr>
                  </w:pPr>
                  <w:r>
                    <w:rPr>
                      <w:rFonts w:ascii="Times New Roman" w:hAnsi="Times New Roman"/>
                    </w:rPr>
                    <w:t>Enter results into SCC.</w:t>
                  </w:r>
                </w:p>
                <w:p w:rsidR="00405030" w:rsidRDefault="00405030" w:rsidP="00194E6A">
                  <w:pPr>
                    <w:pStyle w:val="ListParagraph"/>
                    <w:numPr>
                      <w:ilvl w:val="0"/>
                      <w:numId w:val="27"/>
                    </w:numPr>
                    <w:spacing w:after="0"/>
                    <w:rPr>
                      <w:rFonts w:ascii="Times New Roman" w:hAnsi="Times New Roman"/>
                    </w:rPr>
                  </w:pPr>
                  <w:r>
                    <w:rPr>
                      <w:rFonts w:ascii="Times New Roman" w:hAnsi="Times New Roman"/>
                    </w:rPr>
                    <w:t>Select interpretation.</w:t>
                  </w:r>
                </w:p>
                <w:p w:rsidR="00405030" w:rsidRDefault="00405030" w:rsidP="00405030">
                  <w:pPr>
                    <w:spacing w:after="0"/>
                    <w:rPr>
                      <w:rFonts w:ascii="Times New Roman" w:hAnsi="Times New Roman"/>
                    </w:rPr>
                  </w:pPr>
                </w:p>
                <w:p w:rsidR="00405030" w:rsidRPr="00405030" w:rsidRDefault="00405030" w:rsidP="00405030">
                  <w:pPr>
                    <w:spacing w:after="0"/>
                    <w:rPr>
                      <w:rFonts w:ascii="Times New Roman" w:hAnsi="Times New Roman"/>
                      <w:i/>
                      <w:sz w:val="20"/>
                      <w:szCs w:val="20"/>
                    </w:rPr>
                  </w:pPr>
                  <w:r w:rsidRPr="00405030">
                    <w:rPr>
                      <w:rFonts w:ascii="Times New Roman" w:hAnsi="Times New Roman"/>
                      <w:i/>
                      <w:color w:val="00B0F0"/>
                      <w:sz w:val="20"/>
                      <w:szCs w:val="20"/>
                    </w:rPr>
                    <w:t xml:space="preserve">Refer to Routine: </w:t>
                  </w:r>
                  <w:proofErr w:type="spellStart"/>
                  <w:r w:rsidRPr="00405030">
                    <w:rPr>
                      <w:rFonts w:ascii="Times New Roman" w:hAnsi="Times New Roman"/>
                      <w:i/>
                      <w:color w:val="00B0F0"/>
                      <w:sz w:val="20"/>
                      <w:szCs w:val="20"/>
                    </w:rPr>
                    <w:t>Crossmatch</w:t>
                  </w:r>
                  <w:proofErr w:type="spellEnd"/>
                  <w:r w:rsidRPr="00405030">
                    <w:rPr>
                      <w:rFonts w:ascii="Times New Roman" w:hAnsi="Times New Roman"/>
                      <w:i/>
                      <w:color w:val="00B0F0"/>
                      <w:sz w:val="20"/>
                      <w:szCs w:val="20"/>
                    </w:rPr>
                    <w:t xml:space="preserve"> Procedure</w:t>
                  </w:r>
                </w:p>
              </w:tc>
            </w:tr>
          </w:tbl>
          <w:p w:rsidR="001603ED" w:rsidRDefault="001603ED" w:rsidP="001603ED">
            <w:pPr>
              <w:pStyle w:val="ListParagraph"/>
              <w:ind w:left="360"/>
              <w:rPr>
                <w:rFonts w:ascii="Times New Roman" w:hAnsi="Times New Roman"/>
              </w:rPr>
            </w:pPr>
          </w:p>
          <w:p w:rsidR="00EC602C" w:rsidRDefault="001603ED" w:rsidP="00780B8B">
            <w:pPr>
              <w:pStyle w:val="ListParagraph"/>
              <w:numPr>
                <w:ilvl w:val="1"/>
                <w:numId w:val="7"/>
              </w:numPr>
              <w:spacing w:after="0"/>
              <w:rPr>
                <w:rFonts w:ascii="Times New Roman" w:hAnsi="Times New Roman"/>
              </w:rPr>
            </w:pPr>
            <w:r>
              <w:rPr>
                <w:rFonts w:ascii="Times New Roman" w:hAnsi="Times New Roman"/>
              </w:rPr>
              <w:t>R</w:t>
            </w:r>
            <w:r w:rsidRPr="001603ED">
              <w:rPr>
                <w:rFonts w:ascii="Times New Roman" w:hAnsi="Times New Roman"/>
              </w:rPr>
              <w:t>eport to the pathology resident, medical director and manager.</w:t>
            </w:r>
          </w:p>
          <w:p w:rsidR="00780B8B" w:rsidRDefault="00780B8B" w:rsidP="00780B8B">
            <w:pPr>
              <w:pStyle w:val="ListParagraph"/>
              <w:spacing w:after="0"/>
              <w:ind w:left="360"/>
              <w:rPr>
                <w:rFonts w:ascii="Times New Roman" w:hAnsi="Times New Roman"/>
              </w:rPr>
            </w:pPr>
          </w:p>
          <w:p w:rsidR="00493EB9" w:rsidRPr="000112BE" w:rsidRDefault="00493EB9" w:rsidP="00780B8B">
            <w:pPr>
              <w:pStyle w:val="ListParagraph"/>
              <w:spacing w:after="0"/>
              <w:ind w:left="360"/>
              <w:rPr>
                <w:rFonts w:ascii="Times New Roman" w:hAnsi="Times New Roman"/>
              </w:rPr>
            </w:pPr>
          </w:p>
        </w:tc>
        <w:tc>
          <w:tcPr>
            <w:tcW w:w="1638" w:type="dxa"/>
          </w:tcPr>
          <w:p w:rsidR="002E2794" w:rsidRPr="000112BE" w:rsidRDefault="002E2794" w:rsidP="004F794E">
            <w:pPr>
              <w:spacing w:after="0" w:line="240" w:lineRule="auto"/>
              <w:rPr>
                <w:rFonts w:ascii="Times New Roman" w:eastAsia="Times New Roman" w:hAnsi="Times New Roman"/>
              </w:rPr>
            </w:pP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lastRenderedPageBreak/>
              <w:t>3.0</w:t>
            </w:r>
          </w:p>
        </w:tc>
        <w:tc>
          <w:tcPr>
            <w:tcW w:w="8420" w:type="dxa"/>
          </w:tcPr>
          <w:p w:rsidR="002E2794" w:rsidRPr="000112BE" w:rsidRDefault="002E2794" w:rsidP="002E2794">
            <w:pPr>
              <w:rPr>
                <w:rFonts w:ascii="Times New Roman" w:hAnsi="Times New Roman"/>
                <w:b/>
              </w:rPr>
            </w:pPr>
            <w:r w:rsidRPr="000112BE">
              <w:rPr>
                <w:rFonts w:ascii="Times New Roman" w:hAnsi="Times New Roman"/>
                <w:b/>
              </w:rPr>
              <w:t>Send specimens for additional testing as ordered by the pathology resident and/or medical director.</w:t>
            </w:r>
          </w:p>
          <w:p w:rsidR="002E2794" w:rsidRPr="000112BE" w:rsidRDefault="002E2794" w:rsidP="00194E6A">
            <w:pPr>
              <w:pStyle w:val="ListParagraph"/>
              <w:numPr>
                <w:ilvl w:val="1"/>
                <w:numId w:val="14"/>
              </w:numPr>
              <w:rPr>
                <w:rFonts w:ascii="Times New Roman" w:hAnsi="Times New Roman"/>
              </w:rPr>
            </w:pPr>
            <w:r w:rsidRPr="000112BE">
              <w:rPr>
                <w:rFonts w:ascii="Times New Roman" w:hAnsi="Times New Roman"/>
              </w:rPr>
              <w:t xml:space="preserve">Additional testing may include; but, not limited to: H/H, Total Bili., 5-7 hrs. </w:t>
            </w:r>
            <w:proofErr w:type="gramStart"/>
            <w:r w:rsidRPr="000112BE">
              <w:rPr>
                <w:rFonts w:ascii="Times New Roman" w:hAnsi="Times New Roman"/>
              </w:rPr>
              <w:t>post</w:t>
            </w:r>
            <w:proofErr w:type="gramEnd"/>
            <w:r w:rsidRPr="000112BE">
              <w:rPr>
                <w:rFonts w:ascii="Times New Roman" w:hAnsi="Times New Roman"/>
              </w:rPr>
              <w:t xml:space="preserve"> reaction, </w:t>
            </w:r>
            <w:proofErr w:type="spellStart"/>
            <w:r w:rsidRPr="000112BE">
              <w:rPr>
                <w:rFonts w:ascii="Times New Roman" w:hAnsi="Times New Roman"/>
              </w:rPr>
              <w:t>haptoglobin</w:t>
            </w:r>
            <w:proofErr w:type="spellEnd"/>
            <w:r w:rsidRPr="000112BE">
              <w:rPr>
                <w:rFonts w:ascii="Times New Roman" w:hAnsi="Times New Roman"/>
              </w:rPr>
              <w:t>, coagulation studies, urinalysis, other as directed.</w:t>
            </w:r>
          </w:p>
        </w:tc>
        <w:tc>
          <w:tcPr>
            <w:tcW w:w="1638" w:type="dxa"/>
          </w:tcPr>
          <w:p w:rsidR="002E2794" w:rsidRPr="000112BE" w:rsidRDefault="002E2794" w:rsidP="004F794E">
            <w:pPr>
              <w:spacing w:after="0" w:line="240" w:lineRule="auto"/>
              <w:rPr>
                <w:rFonts w:ascii="Times New Roman" w:eastAsia="Times New Roman" w:hAnsi="Times New Roman"/>
              </w:rPr>
            </w:pPr>
          </w:p>
        </w:tc>
      </w:tr>
      <w:tr w:rsidR="002E2794" w:rsidRPr="000112BE" w:rsidTr="004F794E">
        <w:tc>
          <w:tcPr>
            <w:tcW w:w="958" w:type="dxa"/>
          </w:tcPr>
          <w:p w:rsidR="002E2794" w:rsidRPr="000112BE" w:rsidRDefault="002E2794" w:rsidP="004F794E">
            <w:pPr>
              <w:spacing w:after="0" w:line="240" w:lineRule="auto"/>
              <w:jc w:val="center"/>
              <w:rPr>
                <w:rFonts w:ascii="Times New Roman" w:eastAsia="Times New Roman" w:hAnsi="Times New Roman"/>
                <w:b/>
              </w:rPr>
            </w:pPr>
            <w:r w:rsidRPr="000112BE">
              <w:rPr>
                <w:rFonts w:ascii="Times New Roman" w:eastAsia="Times New Roman" w:hAnsi="Times New Roman"/>
                <w:b/>
              </w:rPr>
              <w:t>4.0</w:t>
            </w:r>
          </w:p>
        </w:tc>
        <w:tc>
          <w:tcPr>
            <w:tcW w:w="8420" w:type="dxa"/>
          </w:tcPr>
          <w:p w:rsidR="002E2794" w:rsidRPr="000112BE" w:rsidRDefault="002E2794" w:rsidP="002E2794">
            <w:pPr>
              <w:rPr>
                <w:rFonts w:ascii="Times New Roman" w:hAnsi="Times New Roman"/>
                <w:b/>
              </w:rPr>
            </w:pPr>
            <w:r w:rsidRPr="000112BE">
              <w:rPr>
                <w:rFonts w:ascii="Times New Roman" w:hAnsi="Times New Roman"/>
                <w:b/>
              </w:rPr>
              <w:t>The medical director is responsible for review and notifying/follow-up with the patient’s physician.</w:t>
            </w:r>
          </w:p>
        </w:tc>
        <w:tc>
          <w:tcPr>
            <w:tcW w:w="1638" w:type="dxa"/>
          </w:tcPr>
          <w:p w:rsidR="002E2794" w:rsidRPr="000112BE" w:rsidRDefault="002E2794" w:rsidP="004F794E">
            <w:pPr>
              <w:spacing w:after="0" w:line="240" w:lineRule="auto"/>
              <w:rPr>
                <w:rFonts w:ascii="Times New Roman" w:eastAsia="Times New Roman" w:hAnsi="Times New Roman"/>
              </w:rPr>
            </w:pPr>
          </w:p>
        </w:tc>
      </w:tr>
      <w:tr w:rsidR="004D018C" w:rsidRPr="000112BE" w:rsidTr="004F794E">
        <w:tc>
          <w:tcPr>
            <w:tcW w:w="958" w:type="dxa"/>
          </w:tcPr>
          <w:p w:rsidR="004D018C" w:rsidRPr="000112BE" w:rsidRDefault="004D018C" w:rsidP="004F794E">
            <w:pPr>
              <w:spacing w:after="0" w:line="240" w:lineRule="auto"/>
              <w:jc w:val="center"/>
              <w:rPr>
                <w:rFonts w:ascii="Times New Roman" w:eastAsia="Times New Roman" w:hAnsi="Times New Roman"/>
                <w:b/>
              </w:rPr>
            </w:pPr>
            <w:r>
              <w:rPr>
                <w:rFonts w:ascii="Times New Roman" w:eastAsia="Times New Roman" w:hAnsi="Times New Roman"/>
                <w:b/>
              </w:rPr>
              <w:t>5.0</w:t>
            </w:r>
          </w:p>
        </w:tc>
        <w:tc>
          <w:tcPr>
            <w:tcW w:w="8420" w:type="dxa"/>
          </w:tcPr>
          <w:p w:rsidR="004D018C" w:rsidRDefault="004D018C" w:rsidP="002E2794">
            <w:pPr>
              <w:rPr>
                <w:rFonts w:ascii="Times New Roman" w:hAnsi="Times New Roman"/>
                <w:b/>
              </w:rPr>
            </w:pPr>
            <w:r>
              <w:rPr>
                <w:rFonts w:ascii="Times New Roman" w:hAnsi="Times New Roman"/>
                <w:b/>
              </w:rPr>
              <w:t>Delayed hemolytic reactions are ordered and tested as in steps 1-4 above.</w:t>
            </w:r>
          </w:p>
          <w:p w:rsidR="004D018C" w:rsidRPr="004D018C" w:rsidRDefault="004D018C" w:rsidP="00194E6A">
            <w:pPr>
              <w:pStyle w:val="ListParagraph"/>
              <w:numPr>
                <w:ilvl w:val="1"/>
                <w:numId w:val="28"/>
              </w:numPr>
              <w:spacing w:after="0"/>
              <w:rPr>
                <w:rFonts w:ascii="Times New Roman" w:hAnsi="Times New Roman"/>
              </w:rPr>
            </w:pPr>
            <w:r w:rsidRPr="004D018C">
              <w:rPr>
                <w:rFonts w:ascii="Times New Roman" w:hAnsi="Times New Roman"/>
              </w:rPr>
              <w:t xml:space="preserve">Pull previous specimen (last negative screen but not current sample), if available, and repeat antibody screen with method used on that sample. </w:t>
            </w:r>
          </w:p>
          <w:p w:rsidR="004D018C" w:rsidRPr="004D018C" w:rsidRDefault="004D018C" w:rsidP="00194E6A">
            <w:pPr>
              <w:pStyle w:val="ListParagraph"/>
              <w:numPr>
                <w:ilvl w:val="1"/>
                <w:numId w:val="28"/>
              </w:numPr>
              <w:spacing w:after="0"/>
              <w:rPr>
                <w:rFonts w:ascii="Times New Roman" w:hAnsi="Times New Roman"/>
              </w:rPr>
            </w:pPr>
            <w:r w:rsidRPr="004D018C">
              <w:rPr>
                <w:rFonts w:ascii="Times New Roman" w:hAnsi="Times New Roman"/>
              </w:rPr>
              <w:t xml:space="preserve">Notify management if antibody is detected in previously negative specimen.  Management will direct testing in different </w:t>
            </w:r>
            <w:proofErr w:type="gramStart"/>
            <w:r w:rsidRPr="004D018C">
              <w:rPr>
                <w:rFonts w:ascii="Times New Roman" w:hAnsi="Times New Roman"/>
              </w:rPr>
              <w:t>medias</w:t>
            </w:r>
            <w:proofErr w:type="gramEnd"/>
            <w:r w:rsidRPr="004D018C">
              <w:rPr>
                <w:rFonts w:ascii="Times New Roman" w:hAnsi="Times New Roman"/>
              </w:rPr>
              <w:t xml:space="preserve">. </w:t>
            </w:r>
          </w:p>
          <w:p w:rsidR="004D018C" w:rsidRDefault="004D018C" w:rsidP="00194E6A">
            <w:pPr>
              <w:pStyle w:val="ListParagraph"/>
              <w:numPr>
                <w:ilvl w:val="1"/>
                <w:numId w:val="28"/>
              </w:numPr>
              <w:spacing w:after="0"/>
              <w:rPr>
                <w:rFonts w:ascii="Times New Roman" w:hAnsi="Times New Roman"/>
              </w:rPr>
            </w:pPr>
            <w:r w:rsidRPr="004D018C">
              <w:rPr>
                <w:rFonts w:ascii="Times New Roman" w:hAnsi="Times New Roman"/>
              </w:rPr>
              <w:t>Obtain segments from units previously transfused and antigen type.</w:t>
            </w:r>
          </w:p>
          <w:p w:rsidR="004D018C" w:rsidRDefault="004D018C" w:rsidP="00194E6A">
            <w:pPr>
              <w:pStyle w:val="ListParagraph"/>
              <w:numPr>
                <w:ilvl w:val="1"/>
                <w:numId w:val="28"/>
              </w:numPr>
              <w:spacing w:after="0"/>
              <w:rPr>
                <w:rFonts w:ascii="Times New Roman" w:hAnsi="Times New Roman"/>
              </w:rPr>
            </w:pPr>
            <w:r>
              <w:rPr>
                <w:rFonts w:ascii="Times New Roman" w:hAnsi="Times New Roman"/>
              </w:rPr>
              <w:t xml:space="preserve">Review Direct </w:t>
            </w:r>
            <w:proofErr w:type="spellStart"/>
            <w:r>
              <w:rPr>
                <w:rFonts w:ascii="Times New Roman" w:hAnsi="Times New Roman"/>
              </w:rPr>
              <w:t>Antiglobulin</w:t>
            </w:r>
            <w:proofErr w:type="spellEnd"/>
            <w:r>
              <w:rPr>
                <w:rFonts w:ascii="Times New Roman" w:hAnsi="Times New Roman"/>
              </w:rPr>
              <w:t xml:space="preserve"> Results and take actions as outlined below.</w:t>
            </w:r>
          </w:p>
          <w:p w:rsidR="004D018C" w:rsidRPr="004D018C" w:rsidRDefault="004D018C" w:rsidP="004D018C">
            <w:pPr>
              <w:pStyle w:val="ListParagraph"/>
              <w:spacing w:after="0"/>
              <w:rPr>
                <w:rFonts w:ascii="Times New Roman" w:hAnsi="Times New Roman"/>
              </w:rPr>
            </w:pPr>
          </w:p>
          <w:tbl>
            <w:tblPr>
              <w:tblStyle w:val="TableGrid"/>
              <w:tblpPr w:leftFromText="180" w:rightFromText="180" w:vertAnchor="text" w:horzAnchor="margin" w:tblpXSpec="center" w:tblpY="-116"/>
              <w:tblOverlap w:val="never"/>
              <w:tblW w:w="0" w:type="auto"/>
              <w:tblLook w:val="04A0" w:firstRow="1" w:lastRow="0" w:firstColumn="1" w:lastColumn="0" w:noHBand="0" w:noVBand="1"/>
            </w:tblPr>
            <w:tblGrid>
              <w:gridCol w:w="1435"/>
              <w:gridCol w:w="6390"/>
            </w:tblGrid>
            <w:tr w:rsidR="004D018C" w:rsidRPr="00C87285" w:rsidTr="004D018C">
              <w:tc>
                <w:tcPr>
                  <w:tcW w:w="1435" w:type="dxa"/>
                  <w:shd w:val="clear" w:color="auto" w:fill="D9D9D9" w:themeFill="background1" w:themeFillShade="D9"/>
                </w:tcPr>
                <w:p w:rsidR="004D018C" w:rsidRPr="00C87285" w:rsidRDefault="004D018C" w:rsidP="004D018C">
                  <w:pPr>
                    <w:rPr>
                      <w:rFonts w:ascii="Times New Roman" w:hAnsi="Times New Roman"/>
                    </w:rPr>
                  </w:pPr>
                  <w:r w:rsidRPr="00C87285">
                    <w:rPr>
                      <w:rFonts w:ascii="Times New Roman" w:hAnsi="Times New Roman"/>
                    </w:rPr>
                    <w:t>DAT Results</w:t>
                  </w:r>
                </w:p>
              </w:tc>
              <w:tc>
                <w:tcPr>
                  <w:tcW w:w="6390" w:type="dxa"/>
                  <w:shd w:val="clear" w:color="auto" w:fill="D9D9D9" w:themeFill="background1" w:themeFillShade="D9"/>
                </w:tcPr>
                <w:p w:rsidR="004D018C" w:rsidRPr="00C87285" w:rsidRDefault="004D018C" w:rsidP="004D018C">
                  <w:pPr>
                    <w:rPr>
                      <w:rFonts w:ascii="Times New Roman" w:hAnsi="Times New Roman"/>
                    </w:rPr>
                  </w:pPr>
                  <w:r w:rsidRPr="00C87285">
                    <w:rPr>
                      <w:rFonts w:ascii="Times New Roman" w:hAnsi="Times New Roman"/>
                    </w:rPr>
                    <w:t>Actions</w:t>
                  </w:r>
                </w:p>
              </w:tc>
            </w:tr>
            <w:tr w:rsidR="004D018C" w:rsidRPr="00C87285" w:rsidTr="004D018C">
              <w:tc>
                <w:tcPr>
                  <w:tcW w:w="1435" w:type="dxa"/>
                </w:tcPr>
                <w:p w:rsidR="004D018C" w:rsidRPr="00C87285" w:rsidRDefault="004D018C" w:rsidP="004D018C">
                  <w:pPr>
                    <w:rPr>
                      <w:rFonts w:ascii="Times New Roman" w:hAnsi="Times New Roman"/>
                    </w:rPr>
                  </w:pPr>
                  <w:r w:rsidRPr="00C87285">
                    <w:rPr>
                      <w:rFonts w:ascii="Times New Roman" w:hAnsi="Times New Roman"/>
                    </w:rPr>
                    <w:t>Negative</w:t>
                  </w:r>
                </w:p>
              </w:tc>
              <w:tc>
                <w:tcPr>
                  <w:tcW w:w="6390" w:type="dxa"/>
                </w:tcPr>
                <w:p w:rsidR="004D018C" w:rsidRPr="00C87285" w:rsidRDefault="004D018C" w:rsidP="00194E6A">
                  <w:pPr>
                    <w:pStyle w:val="ListParagraph"/>
                    <w:numPr>
                      <w:ilvl w:val="0"/>
                      <w:numId w:val="4"/>
                    </w:numPr>
                    <w:spacing w:after="0"/>
                    <w:rPr>
                      <w:rFonts w:ascii="Times New Roman" w:hAnsi="Times New Roman"/>
                    </w:rPr>
                  </w:pPr>
                  <w:r w:rsidRPr="00C87285">
                    <w:rPr>
                      <w:rFonts w:ascii="Times New Roman" w:hAnsi="Times New Roman"/>
                    </w:rPr>
                    <w:t xml:space="preserve">Follow procedures for obtaining compatible units. </w:t>
                  </w:r>
                </w:p>
                <w:p w:rsidR="004D018C" w:rsidRDefault="004D018C" w:rsidP="00194E6A">
                  <w:pPr>
                    <w:pStyle w:val="ListParagraph"/>
                    <w:numPr>
                      <w:ilvl w:val="0"/>
                      <w:numId w:val="4"/>
                    </w:numPr>
                    <w:spacing w:after="0"/>
                    <w:rPr>
                      <w:rFonts w:ascii="Times New Roman" w:hAnsi="Times New Roman"/>
                    </w:rPr>
                  </w:pPr>
                  <w:r w:rsidRPr="00C87285">
                    <w:rPr>
                      <w:rFonts w:ascii="Times New Roman" w:hAnsi="Times New Roman"/>
                    </w:rPr>
                    <w:t>It is NOT necessary to initiate a tra</w:t>
                  </w:r>
                  <w:r w:rsidR="00D64BB8">
                    <w:rPr>
                      <w:rFonts w:ascii="Times New Roman" w:hAnsi="Times New Roman"/>
                    </w:rPr>
                    <w:t>nsfusion reaction investigation</w:t>
                  </w:r>
                  <w:r>
                    <w:rPr>
                      <w:rFonts w:ascii="Times New Roman" w:hAnsi="Times New Roman"/>
                    </w:rPr>
                    <w:t xml:space="preserve"> unless the new antibody identified is anti-</w:t>
                  </w:r>
                  <w:proofErr w:type="spellStart"/>
                  <w:r>
                    <w:rPr>
                      <w:rFonts w:ascii="Times New Roman" w:hAnsi="Times New Roman"/>
                    </w:rPr>
                    <w:t>Jka</w:t>
                  </w:r>
                  <w:proofErr w:type="spellEnd"/>
                  <w:r>
                    <w:rPr>
                      <w:rFonts w:ascii="Times New Roman" w:hAnsi="Times New Roman"/>
                    </w:rPr>
                    <w:t xml:space="preserve"> or anti-</w:t>
                  </w:r>
                  <w:proofErr w:type="spellStart"/>
                  <w:r>
                    <w:rPr>
                      <w:rFonts w:ascii="Times New Roman" w:hAnsi="Times New Roman"/>
                    </w:rPr>
                    <w:t>Jkb</w:t>
                  </w:r>
                  <w:proofErr w:type="spellEnd"/>
                  <w:r>
                    <w:rPr>
                      <w:rFonts w:ascii="Times New Roman" w:hAnsi="Times New Roman"/>
                    </w:rPr>
                    <w:t xml:space="preserve">. </w:t>
                  </w:r>
                  <w:r w:rsidR="00D64BB8">
                    <w:rPr>
                      <w:rFonts w:ascii="Times New Roman" w:hAnsi="Times New Roman"/>
                    </w:rPr>
                    <w:t xml:space="preserve"> For Kidd antibodies – test DAT</w:t>
                  </w:r>
                  <w:r>
                    <w:rPr>
                      <w:rFonts w:ascii="Times New Roman" w:hAnsi="Times New Roman"/>
                    </w:rPr>
                    <w:t xml:space="preserve"> (Poly, IgG, C3d, Gel) and consult with management. </w:t>
                  </w:r>
                </w:p>
                <w:p w:rsidR="004D018C" w:rsidRPr="00C87285" w:rsidRDefault="004D018C" w:rsidP="004D018C">
                  <w:pPr>
                    <w:pStyle w:val="ListParagraph"/>
                    <w:spacing w:after="0"/>
                    <w:rPr>
                      <w:rFonts w:ascii="Times New Roman" w:hAnsi="Times New Roman"/>
                    </w:rPr>
                  </w:pPr>
                </w:p>
              </w:tc>
            </w:tr>
            <w:tr w:rsidR="004D018C" w:rsidRPr="00C87285" w:rsidTr="004D018C">
              <w:tc>
                <w:tcPr>
                  <w:tcW w:w="1435" w:type="dxa"/>
                </w:tcPr>
                <w:p w:rsidR="004D018C" w:rsidRPr="00C87285" w:rsidRDefault="004D018C" w:rsidP="004D018C">
                  <w:pPr>
                    <w:rPr>
                      <w:rFonts w:ascii="Times New Roman" w:hAnsi="Times New Roman"/>
                    </w:rPr>
                  </w:pPr>
                  <w:r w:rsidRPr="00C87285">
                    <w:rPr>
                      <w:rFonts w:ascii="Times New Roman" w:hAnsi="Times New Roman"/>
                    </w:rPr>
                    <w:t>Positive</w:t>
                  </w:r>
                </w:p>
              </w:tc>
              <w:tc>
                <w:tcPr>
                  <w:tcW w:w="6390" w:type="dxa"/>
                </w:tcPr>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Initiate a transfusion reaction investigation form</w:t>
                  </w:r>
                  <w:r>
                    <w:rPr>
                      <w:rFonts w:ascii="Times New Roman" w:hAnsi="Times New Roman"/>
                    </w:rPr>
                    <w:t xml:space="preserve"> and record results. </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Notify the pathology resident</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Follow procedures for obtaining compatible units</w:t>
                  </w:r>
                  <w:r>
                    <w:rPr>
                      <w:rFonts w:ascii="Times New Roman" w:hAnsi="Times New Roman"/>
                    </w:rPr>
                    <w:t>.</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Do NOT issue any blood/blood products until the pathology resident has reviewed the reaction and given approval.</w:t>
                  </w:r>
                </w:p>
                <w:p w:rsidR="004D018C" w:rsidRPr="00C87285" w:rsidRDefault="004D018C" w:rsidP="00194E6A">
                  <w:pPr>
                    <w:pStyle w:val="ListParagraph"/>
                    <w:numPr>
                      <w:ilvl w:val="0"/>
                      <w:numId w:val="5"/>
                    </w:numPr>
                    <w:spacing w:after="0" w:line="240" w:lineRule="auto"/>
                    <w:rPr>
                      <w:rFonts w:ascii="Times New Roman" w:hAnsi="Times New Roman"/>
                    </w:rPr>
                  </w:pPr>
                  <w:r w:rsidRPr="00C87285">
                    <w:rPr>
                      <w:rFonts w:ascii="Times New Roman" w:hAnsi="Times New Roman"/>
                    </w:rPr>
                    <w:t xml:space="preserve">Perform any additional testing according to instructions </w:t>
                  </w:r>
                </w:p>
                <w:p w:rsidR="004D018C" w:rsidRPr="00C87285" w:rsidRDefault="004D018C" w:rsidP="00194E6A">
                  <w:pPr>
                    <w:pStyle w:val="ListParagraph"/>
                    <w:numPr>
                      <w:ilvl w:val="0"/>
                      <w:numId w:val="5"/>
                    </w:numPr>
                    <w:rPr>
                      <w:rFonts w:ascii="Times New Roman" w:hAnsi="Times New Roman"/>
                    </w:rPr>
                  </w:pPr>
                  <w:proofErr w:type="spellStart"/>
                  <w:r w:rsidRPr="00C87285">
                    <w:rPr>
                      <w:rFonts w:ascii="Times New Roman" w:hAnsi="Times New Roman"/>
                    </w:rPr>
                    <w:t>Crossmatch</w:t>
                  </w:r>
                  <w:proofErr w:type="spellEnd"/>
                  <w:r w:rsidRPr="00C87285">
                    <w:rPr>
                      <w:rFonts w:ascii="Times New Roman" w:hAnsi="Times New Roman"/>
                    </w:rPr>
                    <w:t xml:space="preserve"> subsequent units using the plasma</w:t>
                  </w:r>
                  <w:r>
                    <w:rPr>
                      <w:rFonts w:ascii="Times New Roman" w:hAnsi="Times New Roman"/>
                    </w:rPr>
                    <w:t xml:space="preserve"> and eluate (if eluate is positive and unable to identify antibody in eluate)</w:t>
                  </w:r>
                </w:p>
              </w:tc>
            </w:tr>
          </w:tbl>
          <w:p w:rsidR="004D018C" w:rsidRPr="000112BE" w:rsidRDefault="004D018C" w:rsidP="002E2794">
            <w:pPr>
              <w:rPr>
                <w:rFonts w:ascii="Times New Roman" w:hAnsi="Times New Roman"/>
                <w:b/>
              </w:rPr>
            </w:pPr>
          </w:p>
        </w:tc>
        <w:tc>
          <w:tcPr>
            <w:tcW w:w="1638" w:type="dxa"/>
          </w:tcPr>
          <w:p w:rsidR="004D018C" w:rsidRPr="000112BE" w:rsidRDefault="004D018C" w:rsidP="004F794E">
            <w:pPr>
              <w:spacing w:after="0" w:line="240" w:lineRule="auto"/>
              <w:rPr>
                <w:rFonts w:ascii="Times New Roman" w:eastAsia="Times New Roman" w:hAnsi="Times New Roman"/>
              </w:rPr>
            </w:pPr>
          </w:p>
        </w:tc>
      </w:tr>
    </w:tbl>
    <w:p w:rsidR="002E2794" w:rsidRPr="000112BE" w:rsidRDefault="002E2794" w:rsidP="001D3859">
      <w:pPr>
        <w:pStyle w:val="ListParagraph"/>
        <w:ind w:left="1080"/>
        <w:rPr>
          <w:rFonts w:ascii="Times New Roman" w:eastAsia="Times New Roman" w:hAnsi="Times New Roman"/>
          <w:b/>
          <w:sz w:val="24"/>
          <w:szCs w:val="20"/>
        </w:rPr>
      </w:pPr>
    </w:p>
    <w:p w:rsidR="002E2794" w:rsidRPr="000112BE" w:rsidRDefault="002E2794" w:rsidP="001D3859">
      <w:pPr>
        <w:pStyle w:val="ListParagraph"/>
        <w:ind w:left="1080"/>
        <w:rPr>
          <w:rFonts w:ascii="Times New Roman" w:eastAsia="Times New Roman" w:hAnsi="Times New Roman"/>
          <w:b/>
          <w:sz w:val="24"/>
          <w:szCs w:val="20"/>
        </w:rPr>
      </w:pPr>
    </w:p>
    <w:p w:rsidR="00DD56D3" w:rsidRPr="000112BE" w:rsidRDefault="00DD56D3" w:rsidP="001D3859">
      <w:pPr>
        <w:pStyle w:val="ListParagraph"/>
        <w:ind w:left="1080"/>
        <w:rPr>
          <w:rFonts w:ascii="Times New Roman" w:eastAsia="Times New Roman" w:hAnsi="Times New Roman"/>
          <w:b/>
          <w:sz w:val="24"/>
          <w:szCs w:val="20"/>
        </w:rPr>
      </w:pPr>
    </w:p>
    <w:p w:rsidR="00635412" w:rsidRDefault="00635412" w:rsidP="001D3859">
      <w:pPr>
        <w:pStyle w:val="ListParagraph"/>
        <w:ind w:left="1080"/>
        <w:rPr>
          <w:rFonts w:ascii="Times New Roman" w:eastAsia="Times New Roman" w:hAnsi="Times New Roman"/>
          <w:b/>
          <w:sz w:val="24"/>
          <w:szCs w:val="20"/>
        </w:rPr>
      </w:pPr>
    </w:p>
    <w:p w:rsidR="000112BE" w:rsidRDefault="000112BE" w:rsidP="001D3859">
      <w:pPr>
        <w:pStyle w:val="ListParagraph"/>
        <w:ind w:left="1080"/>
        <w:rPr>
          <w:rFonts w:ascii="Times New Roman" w:eastAsia="Times New Roman" w:hAnsi="Times New Roman"/>
          <w:b/>
          <w:sz w:val="24"/>
          <w:szCs w:val="20"/>
        </w:rPr>
      </w:pPr>
    </w:p>
    <w:p w:rsidR="005B0D97" w:rsidRPr="00493EB9" w:rsidRDefault="005B0D97" w:rsidP="005B0D97">
      <w:pPr>
        <w:pStyle w:val="ListParagraph"/>
        <w:ind w:left="0"/>
        <w:rPr>
          <w:rFonts w:ascii="Times New Roman" w:eastAsia="Times New Roman" w:hAnsi="Times New Roman"/>
          <w:b/>
          <w:sz w:val="28"/>
          <w:szCs w:val="20"/>
        </w:rPr>
      </w:pPr>
      <w:r w:rsidRPr="00493EB9">
        <w:rPr>
          <w:rFonts w:ascii="Times New Roman" w:eastAsia="Times New Roman" w:hAnsi="Times New Roman"/>
          <w:b/>
          <w:sz w:val="28"/>
          <w:szCs w:val="20"/>
        </w:rPr>
        <w:lastRenderedPageBreak/>
        <w:t xml:space="preserve">Attachment </w:t>
      </w:r>
      <w:r w:rsidR="00DB73EE" w:rsidRPr="00493EB9">
        <w:rPr>
          <w:rFonts w:ascii="Times New Roman" w:eastAsia="Times New Roman" w:hAnsi="Times New Roman"/>
          <w:b/>
          <w:sz w:val="28"/>
          <w:szCs w:val="20"/>
        </w:rPr>
        <w:t>2</w:t>
      </w:r>
      <w:r w:rsidR="00194E6A" w:rsidRPr="00493EB9">
        <w:rPr>
          <w:rFonts w:ascii="Times New Roman" w:eastAsia="Times New Roman" w:hAnsi="Times New Roman"/>
          <w:b/>
          <w:sz w:val="28"/>
          <w:szCs w:val="20"/>
        </w:rPr>
        <w:t xml:space="preserve">: Transfusion Reactions </w:t>
      </w:r>
      <w:proofErr w:type="gramStart"/>
      <w:r w:rsidR="00194E6A" w:rsidRPr="00493EB9">
        <w:rPr>
          <w:rFonts w:ascii="Times New Roman" w:eastAsia="Times New Roman" w:hAnsi="Times New Roman"/>
          <w:b/>
          <w:sz w:val="28"/>
          <w:szCs w:val="20"/>
        </w:rPr>
        <w:t>During</w:t>
      </w:r>
      <w:proofErr w:type="gramEnd"/>
      <w:r w:rsidR="00194E6A" w:rsidRPr="00493EB9">
        <w:rPr>
          <w:rFonts w:ascii="Times New Roman" w:eastAsia="Times New Roman" w:hAnsi="Times New Roman"/>
          <w:b/>
          <w:sz w:val="28"/>
          <w:szCs w:val="20"/>
        </w:rPr>
        <w:t xml:space="preserve"> Downtime</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5B0D97" w:rsidRPr="00976BED" w:rsidTr="00675CD8">
        <w:tc>
          <w:tcPr>
            <w:tcW w:w="958" w:type="dxa"/>
            <w:shd w:val="clear" w:color="auto" w:fill="D9D9D9" w:themeFill="background1" w:themeFillShade="D9"/>
          </w:tcPr>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STEPS</w:t>
            </w:r>
          </w:p>
        </w:tc>
        <w:tc>
          <w:tcPr>
            <w:tcW w:w="8420" w:type="dxa"/>
            <w:shd w:val="clear" w:color="auto" w:fill="D9D9D9" w:themeFill="background1" w:themeFillShade="D9"/>
          </w:tcPr>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INSTRUCTIONS</w:t>
            </w:r>
          </w:p>
        </w:tc>
        <w:tc>
          <w:tcPr>
            <w:tcW w:w="1638" w:type="dxa"/>
            <w:shd w:val="clear" w:color="auto" w:fill="D9D9D9" w:themeFill="background1" w:themeFillShade="D9"/>
          </w:tcPr>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CHANGE/</w:t>
            </w:r>
          </w:p>
          <w:p w:rsidR="005B0D97" w:rsidRPr="008E0756" w:rsidRDefault="005B0D97" w:rsidP="00675CD8">
            <w:pPr>
              <w:spacing w:after="0" w:line="240" w:lineRule="auto"/>
              <w:jc w:val="center"/>
              <w:rPr>
                <w:rFonts w:ascii="Times New Roman" w:eastAsia="Times New Roman" w:hAnsi="Times New Roman"/>
                <w:b/>
              </w:rPr>
            </w:pPr>
            <w:r w:rsidRPr="008E0756">
              <w:rPr>
                <w:rFonts w:ascii="Times New Roman" w:eastAsia="Times New Roman" w:hAnsi="Times New Roman"/>
                <w:b/>
              </w:rPr>
              <w:t>APPROVAL</w:t>
            </w:r>
          </w:p>
        </w:tc>
      </w:tr>
      <w:tr w:rsidR="005B0D97" w:rsidRPr="00976BED" w:rsidTr="00675CD8">
        <w:tc>
          <w:tcPr>
            <w:tcW w:w="958" w:type="dxa"/>
          </w:tcPr>
          <w:p w:rsidR="005B0D97" w:rsidRPr="00976BED" w:rsidRDefault="005B0D97" w:rsidP="00675CD8">
            <w:pPr>
              <w:spacing w:after="0" w:line="240" w:lineRule="auto"/>
              <w:jc w:val="center"/>
              <w:rPr>
                <w:rFonts w:ascii="Times New Roman" w:eastAsia="Times New Roman" w:hAnsi="Times New Roman"/>
                <w:b/>
              </w:rPr>
            </w:pPr>
            <w:r>
              <w:rPr>
                <w:rFonts w:ascii="Times New Roman" w:eastAsia="Times New Roman" w:hAnsi="Times New Roman"/>
                <w:b/>
              </w:rPr>
              <w:t>1.0</w:t>
            </w:r>
          </w:p>
          <w:p w:rsidR="005B0D97" w:rsidRDefault="005B0D97" w:rsidP="00675CD8"/>
          <w:p w:rsidR="005B0D97" w:rsidRPr="00976BED" w:rsidRDefault="005B0D97" w:rsidP="00675CD8">
            <w:pPr>
              <w:rPr>
                <w:rFonts w:ascii="Times New Roman" w:eastAsia="Times New Roman" w:hAnsi="Times New Roman"/>
                <w:b/>
              </w:rPr>
            </w:pPr>
          </w:p>
        </w:tc>
        <w:tc>
          <w:tcPr>
            <w:tcW w:w="8420" w:type="dxa"/>
          </w:tcPr>
          <w:p w:rsidR="00194E6A" w:rsidRDefault="005B0D97" w:rsidP="00675CD8">
            <w:pPr>
              <w:pStyle w:val="Header"/>
              <w:rPr>
                <w:rFonts w:ascii="Times New Roman" w:hAnsi="Times New Roman"/>
                <w:b/>
              </w:rPr>
            </w:pPr>
            <w:r w:rsidRPr="002E2794">
              <w:rPr>
                <w:rFonts w:ascii="Times New Roman" w:hAnsi="Times New Roman"/>
                <w:b/>
              </w:rPr>
              <w:t xml:space="preserve">Obtain </w:t>
            </w:r>
            <w:r>
              <w:rPr>
                <w:rFonts w:ascii="Times New Roman" w:hAnsi="Times New Roman"/>
                <w:b/>
              </w:rPr>
              <w:t xml:space="preserve">Suspected Adverse Transfusion </w:t>
            </w:r>
            <w:r w:rsidRPr="002E2794">
              <w:rPr>
                <w:rFonts w:ascii="Times New Roman" w:hAnsi="Times New Roman"/>
                <w:b/>
              </w:rPr>
              <w:t xml:space="preserve">Reaction </w:t>
            </w:r>
            <w:proofErr w:type="gramStart"/>
            <w:r w:rsidRPr="002E2794">
              <w:rPr>
                <w:rFonts w:ascii="Times New Roman" w:hAnsi="Times New Roman"/>
                <w:b/>
              </w:rPr>
              <w:t>Investigation</w:t>
            </w:r>
            <w:r w:rsidR="00DB73EE">
              <w:rPr>
                <w:rFonts w:ascii="Times New Roman" w:hAnsi="Times New Roman"/>
                <w:b/>
              </w:rPr>
              <w:t xml:space="preserve"> </w:t>
            </w:r>
            <w:r w:rsidRPr="002E2794">
              <w:rPr>
                <w:rFonts w:ascii="Times New Roman" w:hAnsi="Times New Roman"/>
                <w:b/>
              </w:rPr>
              <w:t xml:space="preserve"> –</w:t>
            </w:r>
            <w:proofErr w:type="gramEnd"/>
            <w:r w:rsidRPr="002E2794">
              <w:rPr>
                <w:rFonts w:ascii="Times New Roman" w:hAnsi="Times New Roman"/>
                <w:b/>
              </w:rPr>
              <w:t xml:space="preserve"> </w:t>
            </w:r>
            <w:r>
              <w:rPr>
                <w:rFonts w:ascii="Times New Roman" w:hAnsi="Times New Roman"/>
                <w:b/>
              </w:rPr>
              <w:t>Part II</w:t>
            </w:r>
            <w:r w:rsidR="00194E6A">
              <w:rPr>
                <w:rFonts w:ascii="Times New Roman" w:hAnsi="Times New Roman"/>
                <w:b/>
              </w:rPr>
              <w:t>.</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Complete clerical check and testing as outlined in the transfusion reaction procedure.</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Document results on Suspected Transfusion Reaction Investigation – Part II form.</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 xml:space="preserve">Document suspected hemolytic reactions on Investigation of </w:t>
            </w:r>
            <w:r w:rsidR="008369E9" w:rsidRPr="00194E6A">
              <w:rPr>
                <w:rFonts w:ascii="Times New Roman" w:hAnsi="Times New Roman"/>
              </w:rPr>
              <w:t>Hemolytic</w:t>
            </w:r>
            <w:r w:rsidRPr="00194E6A">
              <w:rPr>
                <w:rFonts w:ascii="Times New Roman" w:hAnsi="Times New Roman"/>
              </w:rPr>
              <w:t xml:space="preserve"> Transfusion Reaction form – Part III.</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Enter results into SCC when computer system becomes available.</w:t>
            </w:r>
          </w:p>
          <w:p w:rsidR="00194E6A" w:rsidRPr="00194E6A" w:rsidRDefault="00194E6A" w:rsidP="00194E6A">
            <w:pPr>
              <w:pStyle w:val="Header"/>
              <w:numPr>
                <w:ilvl w:val="1"/>
                <w:numId w:val="29"/>
              </w:numPr>
              <w:rPr>
                <w:rFonts w:ascii="Times New Roman" w:hAnsi="Times New Roman"/>
              </w:rPr>
            </w:pPr>
            <w:r w:rsidRPr="00194E6A">
              <w:rPr>
                <w:rFonts w:ascii="Times New Roman" w:hAnsi="Times New Roman"/>
              </w:rPr>
              <w:t>Initial and date the downtime form and record entered into SCC.</w:t>
            </w:r>
          </w:p>
          <w:p w:rsidR="005B0D97" w:rsidRPr="00194E6A" w:rsidRDefault="005B0D97" w:rsidP="00194E6A">
            <w:pPr>
              <w:pStyle w:val="ListParagraph"/>
              <w:numPr>
                <w:ilvl w:val="1"/>
                <w:numId w:val="29"/>
              </w:numPr>
              <w:spacing w:after="0" w:line="240" w:lineRule="auto"/>
              <w:rPr>
                <w:rFonts w:ascii="Times New Roman" w:eastAsia="Times New Roman" w:hAnsi="Times New Roman"/>
              </w:rPr>
            </w:pPr>
            <w:r w:rsidRPr="00194E6A">
              <w:rPr>
                <w:rFonts w:ascii="Times New Roman" w:eastAsia="Times New Roman" w:hAnsi="Times New Roman"/>
              </w:rPr>
              <w:t>Record transfusion reaction in the Transfusion Reaction Log book.</w:t>
            </w:r>
          </w:p>
          <w:p w:rsidR="005B0D97" w:rsidRPr="00DD56D3" w:rsidRDefault="005B0D97" w:rsidP="00675CD8">
            <w:pPr>
              <w:spacing w:after="0" w:line="240" w:lineRule="auto"/>
              <w:rPr>
                <w:rFonts w:ascii="Times New Roman" w:eastAsia="Times New Roman" w:hAnsi="Times New Roman"/>
              </w:rPr>
            </w:pPr>
          </w:p>
          <w:p w:rsidR="005B0D97" w:rsidRPr="00E247C6" w:rsidRDefault="005B0D97" w:rsidP="00194E6A">
            <w:pPr>
              <w:pStyle w:val="ListParagraph"/>
              <w:numPr>
                <w:ilvl w:val="1"/>
                <w:numId w:val="29"/>
              </w:numPr>
              <w:spacing w:after="0" w:line="240" w:lineRule="auto"/>
              <w:rPr>
                <w:rFonts w:ascii="Times New Roman" w:eastAsia="Times New Roman" w:hAnsi="Times New Roman"/>
              </w:rPr>
            </w:pPr>
            <w:r>
              <w:rPr>
                <w:rFonts w:ascii="Times New Roman" w:eastAsia="Times New Roman" w:hAnsi="Times New Roman"/>
              </w:rPr>
              <w:t xml:space="preserve">Leave for Blood Bank Medical Director </w:t>
            </w:r>
            <w:proofErr w:type="gramStart"/>
            <w:r>
              <w:rPr>
                <w:rFonts w:ascii="Times New Roman" w:eastAsia="Times New Roman" w:hAnsi="Times New Roman"/>
              </w:rPr>
              <w:t>review</w:t>
            </w:r>
            <w:proofErr w:type="gramEnd"/>
            <w:r>
              <w:rPr>
                <w:rFonts w:ascii="Times New Roman" w:eastAsia="Times New Roman" w:hAnsi="Times New Roman"/>
              </w:rPr>
              <w:t xml:space="preserve"> on next business day. </w:t>
            </w:r>
          </w:p>
          <w:p w:rsidR="005B0D97" w:rsidRPr="00E247C6" w:rsidRDefault="005B0D97" w:rsidP="00675CD8">
            <w:pPr>
              <w:pStyle w:val="Header"/>
              <w:rPr>
                <w:rFonts w:ascii="Times New Roman" w:hAnsi="Times New Roman"/>
                <w:b/>
              </w:rPr>
            </w:pPr>
          </w:p>
        </w:tc>
        <w:tc>
          <w:tcPr>
            <w:tcW w:w="1638" w:type="dxa"/>
          </w:tcPr>
          <w:p w:rsidR="005B0D97" w:rsidRPr="00976BED" w:rsidRDefault="005B0D97" w:rsidP="00675CD8">
            <w:pPr>
              <w:spacing w:after="0" w:line="240" w:lineRule="auto"/>
              <w:rPr>
                <w:rFonts w:ascii="Times New Roman" w:eastAsia="Times New Roman" w:hAnsi="Times New Roman"/>
              </w:rPr>
            </w:pPr>
          </w:p>
        </w:tc>
      </w:tr>
    </w:tbl>
    <w:p w:rsidR="005B0D97" w:rsidRDefault="005B0D97">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Default="00D26068">
      <w:pPr>
        <w:pStyle w:val="ListParagraph"/>
        <w:ind w:left="1080"/>
        <w:rPr>
          <w:rFonts w:ascii="Times New Roman" w:eastAsia="Times New Roman" w:hAnsi="Times New Roman"/>
          <w:b/>
          <w:sz w:val="24"/>
          <w:szCs w:val="20"/>
        </w:rPr>
      </w:pPr>
    </w:p>
    <w:p w:rsidR="00D26068" w:rsidRPr="00EC602C" w:rsidRDefault="00D26068" w:rsidP="00EC602C">
      <w:pPr>
        <w:rPr>
          <w:rFonts w:ascii="Times New Roman" w:eastAsia="Times New Roman" w:hAnsi="Times New Roman"/>
          <w:b/>
          <w:sz w:val="24"/>
          <w:szCs w:val="20"/>
        </w:rPr>
      </w:pPr>
    </w:p>
    <w:sectPr w:rsidR="00D26068" w:rsidRPr="00EC602C" w:rsidSect="003505F1">
      <w:footerReference w:type="default" r:id="rId13"/>
      <w:pgSz w:w="12240" w:h="15840" w:code="1"/>
      <w:pgMar w:top="720" w:right="720" w:bottom="720" w:left="720" w:header="720" w:footer="720"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6" w:rsidRDefault="00D87286" w:rsidP="00C25F76">
      <w:pPr>
        <w:spacing w:after="0" w:line="240" w:lineRule="auto"/>
      </w:pPr>
      <w:r>
        <w:separator/>
      </w:r>
    </w:p>
  </w:endnote>
  <w:endnote w:type="continuationSeparator" w:id="0">
    <w:p w:rsidR="00D87286" w:rsidRDefault="00D87286"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6" w:rsidRPr="00390304" w:rsidRDefault="00780B8B">
    <w:pPr>
      <w:pStyle w:val="Footer"/>
      <w:rPr>
        <w:sz w:val="16"/>
        <w:szCs w:val="16"/>
      </w:rPr>
    </w:pPr>
    <w:r w:rsidRPr="00780B8B">
      <w:rPr>
        <w:sz w:val="16"/>
        <w:szCs w:val="18"/>
      </w:rPr>
      <w:t>Y</w:t>
    </w:r>
    <w:proofErr w:type="gramStart"/>
    <w:r w:rsidRPr="00780B8B">
      <w:rPr>
        <w:sz w:val="16"/>
        <w:szCs w:val="18"/>
      </w:rPr>
      <w:t>:bbsystems</w:t>
    </w:r>
    <w:proofErr w:type="gramEnd"/>
    <w:r w:rsidRPr="00780B8B">
      <w:rPr>
        <w:sz w:val="16"/>
        <w:szCs w:val="18"/>
      </w:rPr>
      <w:t xml:space="preserve">$:Policies and </w:t>
    </w:r>
    <w:proofErr w:type="spellStart"/>
    <w:r w:rsidRPr="00780B8B">
      <w:rPr>
        <w:sz w:val="16"/>
        <w:szCs w:val="18"/>
      </w:rPr>
      <w:t>Procedures_Manuals</w:t>
    </w:r>
    <w:proofErr w:type="spellEnd"/>
    <w:r w:rsidRPr="00780B8B">
      <w:rPr>
        <w:sz w:val="16"/>
        <w:szCs w:val="18"/>
      </w:rPr>
      <w:t>: Routine</w:t>
    </w:r>
    <w:r w:rsidRPr="00780B8B">
      <w:rPr>
        <w:rFonts w:asciiTheme="minorHAnsi" w:hAnsiTheme="minorHAnsi"/>
        <w:sz w:val="16"/>
        <w:szCs w:val="18"/>
      </w:rPr>
      <w:t xml:space="preserve">  </w:t>
    </w:r>
    <w:r w:rsidR="00D87286">
      <w:rPr>
        <w:sz w:val="16"/>
        <w:szCs w:val="16"/>
      </w:rPr>
      <w:tab/>
    </w:r>
    <w:r w:rsidR="00D87286">
      <w:rPr>
        <w:sz w:val="16"/>
        <w:szCs w:val="16"/>
      </w:rPr>
      <w:tab/>
      <w:t>BB.Routine.1010.4</w:t>
    </w:r>
  </w:p>
  <w:p w:rsidR="00D87286" w:rsidRPr="00390304" w:rsidRDefault="00780B8B">
    <w:pPr>
      <w:pStyle w:val="Footer"/>
      <w:rPr>
        <w:sz w:val="16"/>
        <w:szCs w:val="16"/>
      </w:rPr>
    </w:pPr>
    <w:r>
      <w:rPr>
        <w:sz w:val="16"/>
        <w:szCs w:val="16"/>
      </w:rPr>
      <w:t>1/21/20</w:t>
    </w:r>
  </w:p>
  <w:sdt>
    <w:sdtPr>
      <w:id w:val="509410326"/>
      <w:docPartObj>
        <w:docPartGallery w:val="Page Numbers (Top of Page)"/>
        <w:docPartUnique/>
      </w:docPartObj>
    </w:sdtPr>
    <w:sdtEndPr/>
    <w:sdtContent>
      <w:p w:rsidR="00D87286" w:rsidRPr="00C609D2" w:rsidRDefault="00D87286" w:rsidP="00C609D2">
        <w:r w:rsidRPr="00390304">
          <w:rPr>
            <w:sz w:val="16"/>
            <w:szCs w:val="16"/>
          </w:rPr>
          <w:t xml:space="preserve">Page </w:t>
        </w:r>
        <w:r w:rsidRPr="00390304">
          <w:rPr>
            <w:sz w:val="16"/>
            <w:szCs w:val="16"/>
          </w:rPr>
          <w:fldChar w:fldCharType="begin"/>
        </w:r>
        <w:r w:rsidRPr="00390304">
          <w:rPr>
            <w:sz w:val="16"/>
            <w:szCs w:val="16"/>
          </w:rPr>
          <w:instrText xml:space="preserve"> PAGE </w:instrText>
        </w:r>
        <w:r w:rsidRPr="00390304">
          <w:rPr>
            <w:sz w:val="16"/>
            <w:szCs w:val="16"/>
          </w:rPr>
          <w:fldChar w:fldCharType="separate"/>
        </w:r>
        <w:r w:rsidR="00574F38">
          <w:rPr>
            <w:noProof/>
            <w:sz w:val="16"/>
            <w:szCs w:val="16"/>
          </w:rPr>
          <w:t>16</w:t>
        </w:r>
        <w:r w:rsidRPr="00390304">
          <w:rPr>
            <w:sz w:val="16"/>
            <w:szCs w:val="16"/>
          </w:rPr>
          <w:fldChar w:fldCharType="end"/>
        </w:r>
        <w:r w:rsidRPr="00390304">
          <w:rPr>
            <w:sz w:val="16"/>
            <w:szCs w:val="16"/>
          </w:rPr>
          <w:t xml:space="preserve"> of </w:t>
        </w:r>
        <w:r w:rsidRPr="00390304">
          <w:rPr>
            <w:sz w:val="16"/>
            <w:szCs w:val="16"/>
          </w:rPr>
          <w:fldChar w:fldCharType="begin"/>
        </w:r>
        <w:r w:rsidRPr="00390304">
          <w:rPr>
            <w:sz w:val="16"/>
            <w:szCs w:val="16"/>
          </w:rPr>
          <w:instrText xml:space="preserve"> NUMPAGES  </w:instrText>
        </w:r>
        <w:r w:rsidRPr="00390304">
          <w:rPr>
            <w:sz w:val="16"/>
            <w:szCs w:val="16"/>
          </w:rPr>
          <w:fldChar w:fldCharType="separate"/>
        </w:r>
        <w:r w:rsidR="00574F38">
          <w:rPr>
            <w:noProof/>
            <w:sz w:val="16"/>
            <w:szCs w:val="16"/>
          </w:rPr>
          <w:t>16</w:t>
        </w:r>
        <w:r w:rsidRPr="0039030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6" w:rsidRDefault="00D87286" w:rsidP="00C25F76">
      <w:pPr>
        <w:spacing w:after="0" w:line="240" w:lineRule="auto"/>
      </w:pPr>
      <w:r>
        <w:separator/>
      </w:r>
    </w:p>
  </w:footnote>
  <w:footnote w:type="continuationSeparator" w:id="0">
    <w:p w:rsidR="00D87286" w:rsidRDefault="00D87286"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965"/>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33"/>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0796"/>
    <w:multiLevelType w:val="hybridMultilevel"/>
    <w:tmpl w:val="924E4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55500"/>
    <w:multiLevelType w:val="hybridMultilevel"/>
    <w:tmpl w:val="3FA6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04F3"/>
    <w:multiLevelType w:val="hybridMultilevel"/>
    <w:tmpl w:val="3EEA11D0"/>
    <w:lvl w:ilvl="0" w:tplc="9E245B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CA4BB1"/>
    <w:multiLevelType w:val="hybridMultilevel"/>
    <w:tmpl w:val="0AC2FAA0"/>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6F85"/>
    <w:multiLevelType w:val="hybridMultilevel"/>
    <w:tmpl w:val="70C6D76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07523"/>
    <w:multiLevelType w:val="hybridMultilevel"/>
    <w:tmpl w:val="A690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85D9B"/>
    <w:multiLevelType w:val="hybridMultilevel"/>
    <w:tmpl w:val="08142734"/>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9" w15:restartNumberingAfterBreak="0">
    <w:nsid w:val="18342912"/>
    <w:multiLevelType w:val="hybridMultilevel"/>
    <w:tmpl w:val="758AB782"/>
    <w:lvl w:ilvl="0" w:tplc="8284A8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645F0"/>
    <w:multiLevelType w:val="hybridMultilevel"/>
    <w:tmpl w:val="8F70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07C20"/>
    <w:multiLevelType w:val="hybridMultilevel"/>
    <w:tmpl w:val="FA7290A4"/>
    <w:lvl w:ilvl="0" w:tplc="54524E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764D98"/>
    <w:multiLevelType w:val="hybridMultilevel"/>
    <w:tmpl w:val="8010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7984"/>
    <w:multiLevelType w:val="multilevel"/>
    <w:tmpl w:val="1AE06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C7D48"/>
    <w:multiLevelType w:val="hybridMultilevel"/>
    <w:tmpl w:val="530A30A8"/>
    <w:lvl w:ilvl="0" w:tplc="F8DEF26E">
      <w:start w:val="1"/>
      <w:numFmt w:val="lowerLetter"/>
      <w:lvlText w:val="%1."/>
      <w:lvlJc w:val="left"/>
      <w:pPr>
        <w:ind w:left="915" w:hanging="360"/>
      </w:pPr>
      <w:rPr>
        <w:rFonts w:hint="default"/>
        <w:i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2F726A1F"/>
    <w:multiLevelType w:val="hybridMultilevel"/>
    <w:tmpl w:val="66B4A5AC"/>
    <w:lvl w:ilvl="0" w:tplc="15666F76">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32912BBC"/>
    <w:multiLevelType w:val="hybridMultilevel"/>
    <w:tmpl w:val="064611D0"/>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D71A8"/>
    <w:multiLevelType w:val="hybridMultilevel"/>
    <w:tmpl w:val="0C5C7E8C"/>
    <w:lvl w:ilvl="0" w:tplc="3D24F5D0">
      <w:start w:val="1"/>
      <w:numFmt w:val="decimal"/>
      <w:lvlText w:val="%1."/>
      <w:lvlJc w:val="left"/>
      <w:pPr>
        <w:tabs>
          <w:tab w:val="num" w:pos="1080"/>
        </w:tabs>
        <w:ind w:left="1080" w:hanging="360"/>
      </w:pPr>
      <w:rPr>
        <w:rFonts w:ascii="Arial" w:eastAsia="Arial" w:hAnsi="Arial" w:cs="Arial" w:hint="default"/>
        <w:b/>
        <w:i w:val="0"/>
        <w:color w:val="003893"/>
        <w:sz w:val="20"/>
      </w:rPr>
    </w:lvl>
    <w:lvl w:ilvl="1" w:tplc="E9528B56">
      <w:numFmt w:val="decimal"/>
      <w:lvlText w:val=""/>
      <w:lvlJc w:val="left"/>
    </w:lvl>
    <w:lvl w:ilvl="2" w:tplc="CC5A2C20">
      <w:numFmt w:val="decimal"/>
      <w:lvlText w:val=""/>
      <w:lvlJc w:val="left"/>
    </w:lvl>
    <w:lvl w:ilvl="3" w:tplc="3C10826A">
      <w:numFmt w:val="decimal"/>
      <w:lvlText w:val=""/>
      <w:lvlJc w:val="left"/>
    </w:lvl>
    <w:lvl w:ilvl="4" w:tplc="B656A424">
      <w:numFmt w:val="decimal"/>
      <w:lvlText w:val=""/>
      <w:lvlJc w:val="left"/>
    </w:lvl>
    <w:lvl w:ilvl="5" w:tplc="A8C886A8">
      <w:numFmt w:val="decimal"/>
      <w:lvlText w:val=""/>
      <w:lvlJc w:val="left"/>
    </w:lvl>
    <w:lvl w:ilvl="6" w:tplc="6D107B2A">
      <w:numFmt w:val="decimal"/>
      <w:lvlText w:val=""/>
      <w:lvlJc w:val="left"/>
    </w:lvl>
    <w:lvl w:ilvl="7" w:tplc="566248BA">
      <w:numFmt w:val="decimal"/>
      <w:lvlText w:val=""/>
      <w:lvlJc w:val="left"/>
    </w:lvl>
    <w:lvl w:ilvl="8" w:tplc="59581142">
      <w:numFmt w:val="decimal"/>
      <w:lvlText w:val=""/>
      <w:lvlJc w:val="left"/>
    </w:lvl>
  </w:abstractNum>
  <w:abstractNum w:abstractNumId="18" w15:restartNumberingAfterBreak="0">
    <w:nsid w:val="393F784B"/>
    <w:multiLevelType w:val="hybridMultilevel"/>
    <w:tmpl w:val="0A640830"/>
    <w:lvl w:ilvl="0" w:tplc="4BE6218A">
      <w:start w:val="1"/>
      <w:numFmt w:val="lowerLetter"/>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9" w15:restartNumberingAfterBreak="0">
    <w:nsid w:val="3E2A137E"/>
    <w:multiLevelType w:val="hybridMultilevel"/>
    <w:tmpl w:val="6354156C"/>
    <w:lvl w:ilvl="0" w:tplc="CC847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A0256"/>
    <w:multiLevelType w:val="hybridMultilevel"/>
    <w:tmpl w:val="78DACEC0"/>
    <w:lvl w:ilvl="0" w:tplc="6D5E4B84">
      <w:start w:val="1"/>
      <w:numFmt w:val="low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FCB0B37"/>
    <w:multiLevelType w:val="multilevel"/>
    <w:tmpl w:val="DE8E7D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A70DD5"/>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87F86"/>
    <w:multiLevelType w:val="hybridMultilevel"/>
    <w:tmpl w:val="85FE0434"/>
    <w:lvl w:ilvl="0" w:tplc="B2F045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638F2"/>
    <w:multiLevelType w:val="hybridMultilevel"/>
    <w:tmpl w:val="A4C2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14C1B"/>
    <w:multiLevelType w:val="hybridMultilevel"/>
    <w:tmpl w:val="30D2701E"/>
    <w:lvl w:ilvl="0" w:tplc="509027F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15:restartNumberingAfterBreak="0">
    <w:nsid w:val="57CB3F18"/>
    <w:multiLevelType w:val="multilevel"/>
    <w:tmpl w:val="D0A6F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926331"/>
    <w:multiLevelType w:val="hybridMultilevel"/>
    <w:tmpl w:val="85FE0434"/>
    <w:lvl w:ilvl="0" w:tplc="B2F045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04629"/>
    <w:multiLevelType w:val="hybridMultilevel"/>
    <w:tmpl w:val="61B60F02"/>
    <w:lvl w:ilvl="0" w:tplc="8E12BCBE">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67087D24"/>
    <w:multiLevelType w:val="hybridMultilevel"/>
    <w:tmpl w:val="C974F4C0"/>
    <w:lvl w:ilvl="0" w:tplc="CEBA52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4825A6"/>
    <w:multiLevelType w:val="hybridMultilevel"/>
    <w:tmpl w:val="4ED6D81E"/>
    <w:lvl w:ilvl="0" w:tplc="A5EA93AE">
      <w:start w:val="1"/>
      <w:numFmt w:val="low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6B2A0364"/>
    <w:multiLevelType w:val="multilevel"/>
    <w:tmpl w:val="81B81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8C5388"/>
    <w:multiLevelType w:val="hybridMultilevel"/>
    <w:tmpl w:val="09069500"/>
    <w:lvl w:ilvl="0" w:tplc="D3D42B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4326DFF"/>
    <w:multiLevelType w:val="hybridMultilevel"/>
    <w:tmpl w:val="6E68EDA6"/>
    <w:lvl w:ilvl="0" w:tplc="0409000F">
      <w:start w:val="1"/>
      <w:numFmt w:val="decimal"/>
      <w:lvlText w:val="%1."/>
      <w:lvlJc w:val="left"/>
      <w:pPr>
        <w:ind w:left="720" w:hanging="360"/>
      </w:pPr>
    </w:lvl>
    <w:lvl w:ilvl="1" w:tplc="8DC66E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432D0"/>
    <w:multiLevelType w:val="hybridMultilevel"/>
    <w:tmpl w:val="186EA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83847CD"/>
    <w:multiLevelType w:val="hybridMultilevel"/>
    <w:tmpl w:val="0AC2FAA0"/>
    <w:lvl w:ilvl="0" w:tplc="DDCA5186">
      <w:start w:val="1"/>
      <w:numFmt w:val="lowerLetter"/>
      <w:lvlText w:val="%1."/>
      <w:lvlJc w:val="left"/>
      <w:pPr>
        <w:ind w:left="6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9775D"/>
    <w:multiLevelType w:val="multilevel"/>
    <w:tmpl w:val="D6AC43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AF16E2"/>
    <w:multiLevelType w:val="multilevel"/>
    <w:tmpl w:val="33E41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EE476C"/>
    <w:multiLevelType w:val="multilevel"/>
    <w:tmpl w:val="A59E3044"/>
    <w:lvl w:ilvl="0">
      <w:start w:val="1"/>
      <w:numFmt w:val="decimal"/>
      <w:lvlText w:val="%1.0"/>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910" w:hanging="720"/>
      </w:pPr>
      <w:rPr>
        <w:rFonts w:hint="default"/>
        <w:b/>
      </w:rPr>
    </w:lvl>
    <w:lvl w:ilvl="3">
      <w:start w:val="1"/>
      <w:numFmt w:val="decimal"/>
      <w:lvlText w:val="%1.%2.%3.%4"/>
      <w:lvlJc w:val="left"/>
      <w:pPr>
        <w:ind w:left="3630" w:hanging="720"/>
      </w:pPr>
      <w:rPr>
        <w:rFonts w:hint="default"/>
        <w:b/>
      </w:rPr>
    </w:lvl>
    <w:lvl w:ilvl="4">
      <w:start w:val="1"/>
      <w:numFmt w:val="decimal"/>
      <w:lvlText w:val="%1.%2.%3.%4.%5"/>
      <w:lvlJc w:val="left"/>
      <w:pPr>
        <w:ind w:left="4710" w:hanging="1080"/>
      </w:pPr>
      <w:rPr>
        <w:rFonts w:hint="default"/>
        <w:b/>
      </w:rPr>
    </w:lvl>
    <w:lvl w:ilvl="5">
      <w:start w:val="1"/>
      <w:numFmt w:val="decimal"/>
      <w:lvlText w:val="%1.%2.%3.%4.%5.%6"/>
      <w:lvlJc w:val="left"/>
      <w:pPr>
        <w:ind w:left="5430" w:hanging="1080"/>
      </w:pPr>
      <w:rPr>
        <w:rFonts w:hint="default"/>
        <w:b/>
      </w:rPr>
    </w:lvl>
    <w:lvl w:ilvl="6">
      <w:start w:val="1"/>
      <w:numFmt w:val="decimal"/>
      <w:lvlText w:val="%1.%2.%3.%4.%5.%6.%7"/>
      <w:lvlJc w:val="left"/>
      <w:pPr>
        <w:ind w:left="6510" w:hanging="1440"/>
      </w:pPr>
      <w:rPr>
        <w:rFonts w:hint="default"/>
        <w:b/>
      </w:rPr>
    </w:lvl>
    <w:lvl w:ilvl="7">
      <w:start w:val="1"/>
      <w:numFmt w:val="decimal"/>
      <w:lvlText w:val="%1.%2.%3.%4.%5.%6.%7.%8"/>
      <w:lvlJc w:val="left"/>
      <w:pPr>
        <w:ind w:left="7230" w:hanging="1440"/>
      </w:pPr>
      <w:rPr>
        <w:rFonts w:hint="default"/>
        <w:b/>
      </w:rPr>
    </w:lvl>
    <w:lvl w:ilvl="8">
      <w:start w:val="1"/>
      <w:numFmt w:val="decimal"/>
      <w:lvlText w:val="%1.%2.%3.%4.%5.%6.%7.%8.%9"/>
      <w:lvlJc w:val="left"/>
      <w:pPr>
        <w:ind w:left="7950" w:hanging="1440"/>
      </w:pPr>
      <w:rPr>
        <w:rFonts w:hint="default"/>
        <w:b/>
      </w:rPr>
    </w:lvl>
  </w:abstractNum>
  <w:abstractNum w:abstractNumId="39" w15:restartNumberingAfterBreak="0">
    <w:nsid w:val="7F1759B8"/>
    <w:multiLevelType w:val="multilevel"/>
    <w:tmpl w:val="40D4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2"/>
  </w:num>
  <w:num w:numId="3">
    <w:abstractNumId w:val="14"/>
  </w:num>
  <w:num w:numId="4">
    <w:abstractNumId w:val="27"/>
  </w:num>
  <w:num w:numId="5">
    <w:abstractNumId w:val="23"/>
  </w:num>
  <w:num w:numId="6">
    <w:abstractNumId w:val="13"/>
  </w:num>
  <w:num w:numId="7">
    <w:abstractNumId w:val="39"/>
  </w:num>
  <w:num w:numId="8">
    <w:abstractNumId w:val="37"/>
  </w:num>
  <w:num w:numId="9">
    <w:abstractNumId w:val="21"/>
  </w:num>
  <w:num w:numId="10">
    <w:abstractNumId w:val="34"/>
  </w:num>
  <w:num w:numId="11">
    <w:abstractNumId w:val="4"/>
  </w:num>
  <w:num w:numId="12">
    <w:abstractNumId w:val="15"/>
  </w:num>
  <w:num w:numId="13">
    <w:abstractNumId w:val="28"/>
  </w:num>
  <w:num w:numId="14">
    <w:abstractNumId w:val="31"/>
  </w:num>
  <w:num w:numId="15">
    <w:abstractNumId w:val="25"/>
  </w:num>
  <w:num w:numId="16">
    <w:abstractNumId w:val="9"/>
  </w:num>
  <w:num w:numId="17">
    <w:abstractNumId w:val="19"/>
  </w:num>
  <w:num w:numId="18">
    <w:abstractNumId w:val="7"/>
  </w:num>
  <w:num w:numId="19">
    <w:abstractNumId w:val="6"/>
  </w:num>
  <w:num w:numId="20">
    <w:abstractNumId w:val="3"/>
  </w:num>
  <w:num w:numId="21">
    <w:abstractNumId w:val="10"/>
  </w:num>
  <w:num w:numId="22">
    <w:abstractNumId w:val="24"/>
  </w:num>
  <w:num w:numId="23">
    <w:abstractNumId w:val="33"/>
  </w:num>
  <w:num w:numId="24">
    <w:abstractNumId w:val="12"/>
  </w:num>
  <w:num w:numId="25">
    <w:abstractNumId w:val="22"/>
  </w:num>
  <w:num w:numId="26">
    <w:abstractNumId w:val="1"/>
  </w:num>
  <w:num w:numId="27">
    <w:abstractNumId w:val="0"/>
  </w:num>
  <w:num w:numId="28">
    <w:abstractNumId w:val="36"/>
  </w:num>
  <w:num w:numId="29">
    <w:abstractNumId w:val="26"/>
  </w:num>
  <w:num w:numId="30">
    <w:abstractNumId w:val="8"/>
  </w:num>
  <w:num w:numId="31">
    <w:abstractNumId w:val="5"/>
  </w:num>
  <w:num w:numId="32">
    <w:abstractNumId w:val="16"/>
  </w:num>
  <w:num w:numId="33">
    <w:abstractNumId w:val="20"/>
  </w:num>
  <w:num w:numId="34">
    <w:abstractNumId w:val="35"/>
  </w:num>
  <w:num w:numId="35">
    <w:abstractNumId w:val="32"/>
  </w:num>
  <w:num w:numId="36">
    <w:abstractNumId w:val="11"/>
  </w:num>
  <w:num w:numId="37">
    <w:abstractNumId w:val="29"/>
  </w:num>
  <w:num w:numId="38">
    <w:abstractNumId w:val="18"/>
  </w:num>
  <w:num w:numId="39">
    <w:abstractNumId w:val="30"/>
  </w:num>
  <w:num w:numId="4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04DD"/>
    <w:rsid w:val="00002295"/>
    <w:rsid w:val="00005B2C"/>
    <w:rsid w:val="00011018"/>
    <w:rsid w:val="000112BE"/>
    <w:rsid w:val="0001764A"/>
    <w:rsid w:val="000207A0"/>
    <w:rsid w:val="00021606"/>
    <w:rsid w:val="000252F4"/>
    <w:rsid w:val="00025779"/>
    <w:rsid w:val="0002704F"/>
    <w:rsid w:val="000428CA"/>
    <w:rsid w:val="00050467"/>
    <w:rsid w:val="00050BA6"/>
    <w:rsid w:val="00050D3F"/>
    <w:rsid w:val="00052488"/>
    <w:rsid w:val="00062DBC"/>
    <w:rsid w:val="00066626"/>
    <w:rsid w:val="00072492"/>
    <w:rsid w:val="00073309"/>
    <w:rsid w:val="00082427"/>
    <w:rsid w:val="00082522"/>
    <w:rsid w:val="000849C6"/>
    <w:rsid w:val="000932C8"/>
    <w:rsid w:val="00094091"/>
    <w:rsid w:val="000978C4"/>
    <w:rsid w:val="000A21A0"/>
    <w:rsid w:val="000A21BC"/>
    <w:rsid w:val="000A4FF5"/>
    <w:rsid w:val="000A6D9F"/>
    <w:rsid w:val="000B15F3"/>
    <w:rsid w:val="000B316B"/>
    <w:rsid w:val="000B66E5"/>
    <w:rsid w:val="000D5A97"/>
    <w:rsid w:val="000D5AEF"/>
    <w:rsid w:val="000E2CFF"/>
    <w:rsid w:val="000E506F"/>
    <w:rsid w:val="000E6E84"/>
    <w:rsid w:val="000F1A5E"/>
    <w:rsid w:val="000F1F65"/>
    <w:rsid w:val="000F65EA"/>
    <w:rsid w:val="000F68E8"/>
    <w:rsid w:val="000F7185"/>
    <w:rsid w:val="00102AD1"/>
    <w:rsid w:val="001159D1"/>
    <w:rsid w:val="00123B1B"/>
    <w:rsid w:val="00132094"/>
    <w:rsid w:val="00133316"/>
    <w:rsid w:val="001362B7"/>
    <w:rsid w:val="00141D38"/>
    <w:rsid w:val="00144FEF"/>
    <w:rsid w:val="0015041E"/>
    <w:rsid w:val="00151B4B"/>
    <w:rsid w:val="00151F0F"/>
    <w:rsid w:val="00153563"/>
    <w:rsid w:val="001603ED"/>
    <w:rsid w:val="001607E7"/>
    <w:rsid w:val="00163A6D"/>
    <w:rsid w:val="0018699A"/>
    <w:rsid w:val="0018727F"/>
    <w:rsid w:val="0019309C"/>
    <w:rsid w:val="00194E6A"/>
    <w:rsid w:val="001A18C6"/>
    <w:rsid w:val="001A7A3D"/>
    <w:rsid w:val="001B3D11"/>
    <w:rsid w:val="001B6082"/>
    <w:rsid w:val="001B7EF4"/>
    <w:rsid w:val="001D3859"/>
    <w:rsid w:val="001D7CD8"/>
    <w:rsid w:val="001E27D3"/>
    <w:rsid w:val="001E2C26"/>
    <w:rsid w:val="001E44D2"/>
    <w:rsid w:val="001E6EAF"/>
    <w:rsid w:val="001F18FC"/>
    <w:rsid w:val="00200E49"/>
    <w:rsid w:val="00202ECA"/>
    <w:rsid w:val="00211536"/>
    <w:rsid w:val="0021579C"/>
    <w:rsid w:val="00216224"/>
    <w:rsid w:val="00230725"/>
    <w:rsid w:val="002412AC"/>
    <w:rsid w:val="00254BB3"/>
    <w:rsid w:val="00255FAB"/>
    <w:rsid w:val="00260AB6"/>
    <w:rsid w:val="00260C24"/>
    <w:rsid w:val="00273D51"/>
    <w:rsid w:val="002746A0"/>
    <w:rsid w:val="00276CC8"/>
    <w:rsid w:val="00277B73"/>
    <w:rsid w:val="00280607"/>
    <w:rsid w:val="002903C7"/>
    <w:rsid w:val="002A0087"/>
    <w:rsid w:val="002A1B82"/>
    <w:rsid w:val="002A7275"/>
    <w:rsid w:val="002A77FE"/>
    <w:rsid w:val="002B1ABF"/>
    <w:rsid w:val="002B283B"/>
    <w:rsid w:val="002B5336"/>
    <w:rsid w:val="002C075C"/>
    <w:rsid w:val="002C14AA"/>
    <w:rsid w:val="002D530A"/>
    <w:rsid w:val="002D5665"/>
    <w:rsid w:val="002D6F9E"/>
    <w:rsid w:val="002D70DE"/>
    <w:rsid w:val="002E0805"/>
    <w:rsid w:val="002E2794"/>
    <w:rsid w:val="002E36D5"/>
    <w:rsid w:val="002E514F"/>
    <w:rsid w:val="002E66E0"/>
    <w:rsid w:val="002E79D2"/>
    <w:rsid w:val="003018B5"/>
    <w:rsid w:val="003043DE"/>
    <w:rsid w:val="00304B84"/>
    <w:rsid w:val="00316E94"/>
    <w:rsid w:val="003205E7"/>
    <w:rsid w:val="00327207"/>
    <w:rsid w:val="0032777F"/>
    <w:rsid w:val="00327E4F"/>
    <w:rsid w:val="00330A62"/>
    <w:rsid w:val="00331AAC"/>
    <w:rsid w:val="0034440C"/>
    <w:rsid w:val="003505F1"/>
    <w:rsid w:val="00354397"/>
    <w:rsid w:val="0036115A"/>
    <w:rsid w:val="00364AB0"/>
    <w:rsid w:val="0036739E"/>
    <w:rsid w:val="003706DC"/>
    <w:rsid w:val="003710EC"/>
    <w:rsid w:val="0037192C"/>
    <w:rsid w:val="00371E79"/>
    <w:rsid w:val="00372FC1"/>
    <w:rsid w:val="00375E09"/>
    <w:rsid w:val="0038056C"/>
    <w:rsid w:val="00390304"/>
    <w:rsid w:val="0039102B"/>
    <w:rsid w:val="003961D5"/>
    <w:rsid w:val="00396F39"/>
    <w:rsid w:val="003A1759"/>
    <w:rsid w:val="003A4004"/>
    <w:rsid w:val="003A5C9E"/>
    <w:rsid w:val="003A6BB5"/>
    <w:rsid w:val="003B0329"/>
    <w:rsid w:val="003B1E1D"/>
    <w:rsid w:val="003B42AB"/>
    <w:rsid w:val="003C0AA9"/>
    <w:rsid w:val="003C6BBD"/>
    <w:rsid w:val="003C7BA9"/>
    <w:rsid w:val="003D42E7"/>
    <w:rsid w:val="003D5361"/>
    <w:rsid w:val="003D54B9"/>
    <w:rsid w:val="003D6138"/>
    <w:rsid w:val="003E09F0"/>
    <w:rsid w:val="003E1680"/>
    <w:rsid w:val="003E64D3"/>
    <w:rsid w:val="003E677C"/>
    <w:rsid w:val="003F6503"/>
    <w:rsid w:val="004027B9"/>
    <w:rsid w:val="00405030"/>
    <w:rsid w:val="00411C68"/>
    <w:rsid w:val="004122CE"/>
    <w:rsid w:val="004258B1"/>
    <w:rsid w:val="0043614A"/>
    <w:rsid w:val="00442471"/>
    <w:rsid w:val="00446C30"/>
    <w:rsid w:val="00447E36"/>
    <w:rsid w:val="0045018A"/>
    <w:rsid w:val="00457319"/>
    <w:rsid w:val="00493EB9"/>
    <w:rsid w:val="00497EB4"/>
    <w:rsid w:val="004A765E"/>
    <w:rsid w:val="004B0BC2"/>
    <w:rsid w:val="004C1DDB"/>
    <w:rsid w:val="004C31BF"/>
    <w:rsid w:val="004D018C"/>
    <w:rsid w:val="004D1C0A"/>
    <w:rsid w:val="004E343F"/>
    <w:rsid w:val="004F0B83"/>
    <w:rsid w:val="004F10B3"/>
    <w:rsid w:val="004F4EB5"/>
    <w:rsid w:val="004F6CA9"/>
    <w:rsid w:val="004F7229"/>
    <w:rsid w:val="004F73A1"/>
    <w:rsid w:val="004F794E"/>
    <w:rsid w:val="0050167A"/>
    <w:rsid w:val="0050248C"/>
    <w:rsid w:val="00513541"/>
    <w:rsid w:val="005164F1"/>
    <w:rsid w:val="00523778"/>
    <w:rsid w:val="005249CA"/>
    <w:rsid w:val="0054177A"/>
    <w:rsid w:val="005422E9"/>
    <w:rsid w:val="005533F5"/>
    <w:rsid w:val="005559CC"/>
    <w:rsid w:val="00557556"/>
    <w:rsid w:val="00561680"/>
    <w:rsid w:val="0056565E"/>
    <w:rsid w:val="00566EC5"/>
    <w:rsid w:val="00571374"/>
    <w:rsid w:val="00574F38"/>
    <w:rsid w:val="00581C0F"/>
    <w:rsid w:val="00583547"/>
    <w:rsid w:val="00583692"/>
    <w:rsid w:val="0058691C"/>
    <w:rsid w:val="0059602C"/>
    <w:rsid w:val="005A33F9"/>
    <w:rsid w:val="005A3F90"/>
    <w:rsid w:val="005A681C"/>
    <w:rsid w:val="005A7931"/>
    <w:rsid w:val="005A7FD2"/>
    <w:rsid w:val="005B0BA8"/>
    <w:rsid w:val="005B0D97"/>
    <w:rsid w:val="005B3E82"/>
    <w:rsid w:val="005C063A"/>
    <w:rsid w:val="005C5CA6"/>
    <w:rsid w:val="005C648A"/>
    <w:rsid w:val="005D0213"/>
    <w:rsid w:val="005D078C"/>
    <w:rsid w:val="005E0233"/>
    <w:rsid w:val="005E31F2"/>
    <w:rsid w:val="005E4705"/>
    <w:rsid w:val="005E5A81"/>
    <w:rsid w:val="005E702B"/>
    <w:rsid w:val="005F0BD2"/>
    <w:rsid w:val="005F61E4"/>
    <w:rsid w:val="00603251"/>
    <w:rsid w:val="006124AC"/>
    <w:rsid w:val="00624A30"/>
    <w:rsid w:val="00625E86"/>
    <w:rsid w:val="0063061C"/>
    <w:rsid w:val="00630CE4"/>
    <w:rsid w:val="0063529A"/>
    <w:rsid w:val="00635412"/>
    <w:rsid w:val="006366F6"/>
    <w:rsid w:val="006443D3"/>
    <w:rsid w:val="0064492B"/>
    <w:rsid w:val="00652659"/>
    <w:rsid w:val="0065366E"/>
    <w:rsid w:val="00663D6F"/>
    <w:rsid w:val="006660C3"/>
    <w:rsid w:val="0067391E"/>
    <w:rsid w:val="00675B65"/>
    <w:rsid w:val="00675C58"/>
    <w:rsid w:val="00675CD8"/>
    <w:rsid w:val="00676094"/>
    <w:rsid w:val="00676CBB"/>
    <w:rsid w:val="0068080E"/>
    <w:rsid w:val="00680B82"/>
    <w:rsid w:val="006821D2"/>
    <w:rsid w:val="00694388"/>
    <w:rsid w:val="00694C93"/>
    <w:rsid w:val="006967A8"/>
    <w:rsid w:val="006A518F"/>
    <w:rsid w:val="006B03A9"/>
    <w:rsid w:val="006B4A1D"/>
    <w:rsid w:val="006B7D35"/>
    <w:rsid w:val="006B7FB6"/>
    <w:rsid w:val="006C4831"/>
    <w:rsid w:val="006D093D"/>
    <w:rsid w:val="006D4FA2"/>
    <w:rsid w:val="006D5580"/>
    <w:rsid w:val="006D712C"/>
    <w:rsid w:val="006E1CB0"/>
    <w:rsid w:val="006E713E"/>
    <w:rsid w:val="006F00AF"/>
    <w:rsid w:val="006F2CED"/>
    <w:rsid w:val="006F4802"/>
    <w:rsid w:val="006F4CD0"/>
    <w:rsid w:val="007016A9"/>
    <w:rsid w:val="00702F35"/>
    <w:rsid w:val="00706FCA"/>
    <w:rsid w:val="00713CC1"/>
    <w:rsid w:val="0071500E"/>
    <w:rsid w:val="0072028A"/>
    <w:rsid w:val="00724360"/>
    <w:rsid w:val="007307D2"/>
    <w:rsid w:val="00733D92"/>
    <w:rsid w:val="0073782A"/>
    <w:rsid w:val="00737A26"/>
    <w:rsid w:val="00742225"/>
    <w:rsid w:val="00744864"/>
    <w:rsid w:val="00746C87"/>
    <w:rsid w:val="007515DC"/>
    <w:rsid w:val="00752047"/>
    <w:rsid w:val="00760C56"/>
    <w:rsid w:val="00760D24"/>
    <w:rsid w:val="00765D1A"/>
    <w:rsid w:val="00766BDF"/>
    <w:rsid w:val="00780B8B"/>
    <w:rsid w:val="00781C86"/>
    <w:rsid w:val="007940A9"/>
    <w:rsid w:val="00794901"/>
    <w:rsid w:val="00794BB2"/>
    <w:rsid w:val="00795036"/>
    <w:rsid w:val="00796617"/>
    <w:rsid w:val="00796EA9"/>
    <w:rsid w:val="007A0709"/>
    <w:rsid w:val="007A26CA"/>
    <w:rsid w:val="007C0F33"/>
    <w:rsid w:val="007C1D76"/>
    <w:rsid w:val="007C5A33"/>
    <w:rsid w:val="007D3007"/>
    <w:rsid w:val="007D3567"/>
    <w:rsid w:val="007D3CF1"/>
    <w:rsid w:val="007E5457"/>
    <w:rsid w:val="007F5776"/>
    <w:rsid w:val="0080173E"/>
    <w:rsid w:val="00802982"/>
    <w:rsid w:val="00807869"/>
    <w:rsid w:val="00811E80"/>
    <w:rsid w:val="0081755D"/>
    <w:rsid w:val="0082225E"/>
    <w:rsid w:val="00825A1F"/>
    <w:rsid w:val="008269DB"/>
    <w:rsid w:val="008321B1"/>
    <w:rsid w:val="008327B4"/>
    <w:rsid w:val="008347E2"/>
    <w:rsid w:val="008369E9"/>
    <w:rsid w:val="00840758"/>
    <w:rsid w:val="00840836"/>
    <w:rsid w:val="00840F15"/>
    <w:rsid w:val="008419C1"/>
    <w:rsid w:val="008421D0"/>
    <w:rsid w:val="00844E06"/>
    <w:rsid w:val="00855302"/>
    <w:rsid w:val="00861046"/>
    <w:rsid w:val="00865CA0"/>
    <w:rsid w:val="008720FC"/>
    <w:rsid w:val="0087572B"/>
    <w:rsid w:val="00883CB3"/>
    <w:rsid w:val="00885CD7"/>
    <w:rsid w:val="00887185"/>
    <w:rsid w:val="008875BE"/>
    <w:rsid w:val="00892E2C"/>
    <w:rsid w:val="0089572C"/>
    <w:rsid w:val="00895D25"/>
    <w:rsid w:val="008A5721"/>
    <w:rsid w:val="008B0149"/>
    <w:rsid w:val="008C248C"/>
    <w:rsid w:val="008D443C"/>
    <w:rsid w:val="008D64CF"/>
    <w:rsid w:val="008E4BD5"/>
    <w:rsid w:val="008E6F4A"/>
    <w:rsid w:val="008E762A"/>
    <w:rsid w:val="008F0478"/>
    <w:rsid w:val="008F07C8"/>
    <w:rsid w:val="008F23DC"/>
    <w:rsid w:val="008F28F3"/>
    <w:rsid w:val="008F32CB"/>
    <w:rsid w:val="009009C0"/>
    <w:rsid w:val="009049A8"/>
    <w:rsid w:val="00913C7F"/>
    <w:rsid w:val="00920256"/>
    <w:rsid w:val="00920BCF"/>
    <w:rsid w:val="009318B8"/>
    <w:rsid w:val="009337CA"/>
    <w:rsid w:val="00950920"/>
    <w:rsid w:val="00957672"/>
    <w:rsid w:val="00982EDB"/>
    <w:rsid w:val="00983B23"/>
    <w:rsid w:val="00993E97"/>
    <w:rsid w:val="009A1AE5"/>
    <w:rsid w:val="009A217F"/>
    <w:rsid w:val="009A4491"/>
    <w:rsid w:val="009A5027"/>
    <w:rsid w:val="009A7BE7"/>
    <w:rsid w:val="009B18AE"/>
    <w:rsid w:val="009B2BF8"/>
    <w:rsid w:val="009B6D0A"/>
    <w:rsid w:val="009C2083"/>
    <w:rsid w:val="009C7D22"/>
    <w:rsid w:val="009D1C27"/>
    <w:rsid w:val="009E23CB"/>
    <w:rsid w:val="00A00848"/>
    <w:rsid w:val="00A01EDE"/>
    <w:rsid w:val="00A036F2"/>
    <w:rsid w:val="00A053BF"/>
    <w:rsid w:val="00A169B3"/>
    <w:rsid w:val="00A20DB2"/>
    <w:rsid w:val="00A22D40"/>
    <w:rsid w:val="00A36C1F"/>
    <w:rsid w:val="00A448B8"/>
    <w:rsid w:val="00A527B6"/>
    <w:rsid w:val="00A571AE"/>
    <w:rsid w:val="00A61A6C"/>
    <w:rsid w:val="00A63D91"/>
    <w:rsid w:val="00A7112E"/>
    <w:rsid w:val="00A72F64"/>
    <w:rsid w:val="00A75514"/>
    <w:rsid w:val="00A82A8D"/>
    <w:rsid w:val="00A83038"/>
    <w:rsid w:val="00A931D4"/>
    <w:rsid w:val="00A95B95"/>
    <w:rsid w:val="00AA3E74"/>
    <w:rsid w:val="00AB172E"/>
    <w:rsid w:val="00AC08FF"/>
    <w:rsid w:val="00AD0282"/>
    <w:rsid w:val="00AD652C"/>
    <w:rsid w:val="00AD7C16"/>
    <w:rsid w:val="00AE1925"/>
    <w:rsid w:val="00AE7B74"/>
    <w:rsid w:val="00B03891"/>
    <w:rsid w:val="00B1239A"/>
    <w:rsid w:val="00B1595A"/>
    <w:rsid w:val="00B16D4B"/>
    <w:rsid w:val="00B26C44"/>
    <w:rsid w:val="00B26FFB"/>
    <w:rsid w:val="00B271A3"/>
    <w:rsid w:val="00B30736"/>
    <w:rsid w:val="00B33EF2"/>
    <w:rsid w:val="00B353D8"/>
    <w:rsid w:val="00B41B93"/>
    <w:rsid w:val="00B460E8"/>
    <w:rsid w:val="00B47845"/>
    <w:rsid w:val="00B524D9"/>
    <w:rsid w:val="00B5426D"/>
    <w:rsid w:val="00B5667A"/>
    <w:rsid w:val="00B616D7"/>
    <w:rsid w:val="00B61993"/>
    <w:rsid w:val="00B70147"/>
    <w:rsid w:val="00B81C8B"/>
    <w:rsid w:val="00B83091"/>
    <w:rsid w:val="00B83E66"/>
    <w:rsid w:val="00BA5748"/>
    <w:rsid w:val="00BB0943"/>
    <w:rsid w:val="00BB4621"/>
    <w:rsid w:val="00BB6862"/>
    <w:rsid w:val="00BB69DC"/>
    <w:rsid w:val="00BB71A5"/>
    <w:rsid w:val="00BD1634"/>
    <w:rsid w:val="00BD3620"/>
    <w:rsid w:val="00BE042C"/>
    <w:rsid w:val="00BE1B27"/>
    <w:rsid w:val="00BE50F9"/>
    <w:rsid w:val="00BF0302"/>
    <w:rsid w:val="00C1380F"/>
    <w:rsid w:val="00C24277"/>
    <w:rsid w:val="00C25F76"/>
    <w:rsid w:val="00C27397"/>
    <w:rsid w:val="00C30DB8"/>
    <w:rsid w:val="00C32D47"/>
    <w:rsid w:val="00C460C2"/>
    <w:rsid w:val="00C574E4"/>
    <w:rsid w:val="00C609D2"/>
    <w:rsid w:val="00C60A2D"/>
    <w:rsid w:val="00C61EC6"/>
    <w:rsid w:val="00C6733A"/>
    <w:rsid w:val="00C72168"/>
    <w:rsid w:val="00C7452D"/>
    <w:rsid w:val="00C74AA6"/>
    <w:rsid w:val="00C81B3F"/>
    <w:rsid w:val="00C82F8E"/>
    <w:rsid w:val="00C85CC6"/>
    <w:rsid w:val="00C86299"/>
    <w:rsid w:val="00C87285"/>
    <w:rsid w:val="00C91BD3"/>
    <w:rsid w:val="00C92522"/>
    <w:rsid w:val="00C96F50"/>
    <w:rsid w:val="00CC78BA"/>
    <w:rsid w:val="00CD0512"/>
    <w:rsid w:val="00CD20DF"/>
    <w:rsid w:val="00CD3367"/>
    <w:rsid w:val="00CD3693"/>
    <w:rsid w:val="00CD4739"/>
    <w:rsid w:val="00CD5146"/>
    <w:rsid w:val="00CD6D81"/>
    <w:rsid w:val="00CD6D9C"/>
    <w:rsid w:val="00CE6ADE"/>
    <w:rsid w:val="00CF002F"/>
    <w:rsid w:val="00CF210A"/>
    <w:rsid w:val="00CF451F"/>
    <w:rsid w:val="00D012E0"/>
    <w:rsid w:val="00D05D31"/>
    <w:rsid w:val="00D1695F"/>
    <w:rsid w:val="00D208C6"/>
    <w:rsid w:val="00D21167"/>
    <w:rsid w:val="00D26068"/>
    <w:rsid w:val="00D26108"/>
    <w:rsid w:val="00D26DB2"/>
    <w:rsid w:val="00D30381"/>
    <w:rsid w:val="00D317AF"/>
    <w:rsid w:val="00D34C9E"/>
    <w:rsid w:val="00D35024"/>
    <w:rsid w:val="00D354CC"/>
    <w:rsid w:val="00D40B5B"/>
    <w:rsid w:val="00D43D1E"/>
    <w:rsid w:val="00D535C2"/>
    <w:rsid w:val="00D64BB8"/>
    <w:rsid w:val="00D70087"/>
    <w:rsid w:val="00D87286"/>
    <w:rsid w:val="00D944B2"/>
    <w:rsid w:val="00D96C8E"/>
    <w:rsid w:val="00D96E3B"/>
    <w:rsid w:val="00DA0082"/>
    <w:rsid w:val="00DA01DA"/>
    <w:rsid w:val="00DA52E6"/>
    <w:rsid w:val="00DA6192"/>
    <w:rsid w:val="00DA6D0A"/>
    <w:rsid w:val="00DA7406"/>
    <w:rsid w:val="00DB4F01"/>
    <w:rsid w:val="00DB73EE"/>
    <w:rsid w:val="00DC4F0E"/>
    <w:rsid w:val="00DD0777"/>
    <w:rsid w:val="00DD56D3"/>
    <w:rsid w:val="00DD7AF9"/>
    <w:rsid w:val="00DE0501"/>
    <w:rsid w:val="00DE1C9A"/>
    <w:rsid w:val="00DF40F2"/>
    <w:rsid w:val="00DF5314"/>
    <w:rsid w:val="00DF6130"/>
    <w:rsid w:val="00DF6C0A"/>
    <w:rsid w:val="00E15EB7"/>
    <w:rsid w:val="00E20AF6"/>
    <w:rsid w:val="00E247C6"/>
    <w:rsid w:val="00E264A1"/>
    <w:rsid w:val="00E31C49"/>
    <w:rsid w:val="00E32B00"/>
    <w:rsid w:val="00E37194"/>
    <w:rsid w:val="00E44BF7"/>
    <w:rsid w:val="00E44FA0"/>
    <w:rsid w:val="00E4642B"/>
    <w:rsid w:val="00E5342A"/>
    <w:rsid w:val="00E53CA7"/>
    <w:rsid w:val="00E55399"/>
    <w:rsid w:val="00E62837"/>
    <w:rsid w:val="00E70236"/>
    <w:rsid w:val="00E71F9F"/>
    <w:rsid w:val="00E75AA6"/>
    <w:rsid w:val="00E812CB"/>
    <w:rsid w:val="00E81737"/>
    <w:rsid w:val="00E84845"/>
    <w:rsid w:val="00E862CB"/>
    <w:rsid w:val="00E877B3"/>
    <w:rsid w:val="00E93071"/>
    <w:rsid w:val="00EA61BF"/>
    <w:rsid w:val="00EC602C"/>
    <w:rsid w:val="00ED2AB0"/>
    <w:rsid w:val="00ED5998"/>
    <w:rsid w:val="00ED7498"/>
    <w:rsid w:val="00EE19CC"/>
    <w:rsid w:val="00EF4D44"/>
    <w:rsid w:val="00EF7AB4"/>
    <w:rsid w:val="00F01FE3"/>
    <w:rsid w:val="00F0326D"/>
    <w:rsid w:val="00F138D8"/>
    <w:rsid w:val="00F15D43"/>
    <w:rsid w:val="00F17163"/>
    <w:rsid w:val="00F22736"/>
    <w:rsid w:val="00F22B11"/>
    <w:rsid w:val="00F234F3"/>
    <w:rsid w:val="00F25653"/>
    <w:rsid w:val="00F37C2B"/>
    <w:rsid w:val="00F42773"/>
    <w:rsid w:val="00F46753"/>
    <w:rsid w:val="00F478AC"/>
    <w:rsid w:val="00F55ECF"/>
    <w:rsid w:val="00F56411"/>
    <w:rsid w:val="00F617E9"/>
    <w:rsid w:val="00F61F43"/>
    <w:rsid w:val="00F64303"/>
    <w:rsid w:val="00F825C3"/>
    <w:rsid w:val="00F8615B"/>
    <w:rsid w:val="00F93501"/>
    <w:rsid w:val="00F94021"/>
    <w:rsid w:val="00F9496A"/>
    <w:rsid w:val="00F94DAA"/>
    <w:rsid w:val="00F96B38"/>
    <w:rsid w:val="00FA28EA"/>
    <w:rsid w:val="00FB04EF"/>
    <w:rsid w:val="00FB059A"/>
    <w:rsid w:val="00FB0856"/>
    <w:rsid w:val="00FC027B"/>
    <w:rsid w:val="00FD5D7C"/>
    <w:rsid w:val="00FD5FD2"/>
    <w:rsid w:val="00FE0219"/>
    <w:rsid w:val="00FE1F1C"/>
    <w:rsid w:val="00FE1F65"/>
    <w:rsid w:val="00FE200B"/>
    <w:rsid w:val="00FF1B4E"/>
    <w:rsid w:val="00FF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FB47C7"/>
  <w15:docId w15:val="{26D94E25-E470-4197-9443-CF3D74BE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2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q=Icteric+Plasma+Color&amp;FORM=IRIB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6A9C618D-E259-49C5-ACED-F17A0DC8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4427</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4</cp:revision>
  <cp:lastPrinted>2020-01-23T15:53:00Z</cp:lastPrinted>
  <dcterms:created xsi:type="dcterms:W3CDTF">2020-02-14T19:54:00Z</dcterms:created>
  <dcterms:modified xsi:type="dcterms:W3CDTF">2020-03-31T13:01:00Z</dcterms:modified>
</cp:coreProperties>
</file>