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04" w:type="dxa"/>
        <w:tblInd w:w="-91" w:type="dxa"/>
        <w:tblCellMar>
          <w:top w:w="12" w:type="dxa"/>
          <w:left w:w="106" w:type="dxa"/>
          <w:bottom w:w="8" w:type="dxa"/>
          <w:right w:w="50" w:type="dxa"/>
        </w:tblCellMar>
        <w:tblLook w:val="04A0" w:firstRow="1" w:lastRow="0" w:firstColumn="1" w:lastColumn="0" w:noHBand="0" w:noVBand="1"/>
      </w:tblPr>
      <w:tblGrid>
        <w:gridCol w:w="2509"/>
        <w:gridCol w:w="3408"/>
        <w:gridCol w:w="1476"/>
        <w:gridCol w:w="2511"/>
      </w:tblGrid>
      <w:tr w:rsidR="00733D88" w:rsidTr="009B1527">
        <w:trPr>
          <w:trHeight w:val="838"/>
        </w:trPr>
        <w:tc>
          <w:tcPr>
            <w:tcW w:w="2510" w:type="dxa"/>
            <w:tcBorders>
              <w:top w:val="single" w:sz="4" w:space="0" w:color="000000"/>
              <w:left w:val="single" w:sz="4" w:space="0" w:color="000000"/>
              <w:bottom w:val="single" w:sz="4" w:space="0" w:color="000000"/>
              <w:right w:val="single" w:sz="4" w:space="0" w:color="000000"/>
            </w:tcBorders>
            <w:vAlign w:val="center"/>
          </w:tcPr>
          <w:p w:rsidR="00733D88" w:rsidRDefault="00733D88" w:rsidP="009B1527">
            <w:pPr>
              <w:spacing w:after="0" w:line="240" w:lineRule="auto"/>
              <w:ind w:left="0" w:firstLine="0"/>
              <w:jc w:val="center"/>
            </w:pPr>
            <w:r>
              <w:rPr>
                <w:noProof/>
              </w:rPr>
              <w:drawing>
                <wp:inline distT="0" distB="0" distL="0" distR="0" wp14:anchorId="3E5325FC" wp14:editId="16E50EC3">
                  <wp:extent cx="1455420" cy="433070"/>
                  <wp:effectExtent l="0" t="0" r="0" b="0"/>
                  <wp:docPr id="223" name="Picture 223"/>
                  <wp:cNvGraphicFramePr/>
                  <a:graphic xmlns:a="http://schemas.openxmlformats.org/drawingml/2006/main">
                    <a:graphicData uri="http://schemas.openxmlformats.org/drawingml/2006/picture">
                      <pic:pic xmlns:pic="http://schemas.openxmlformats.org/drawingml/2006/picture">
                        <pic:nvPicPr>
                          <pic:cNvPr id="223" name="Picture 223"/>
                          <pic:cNvPicPr/>
                        </pic:nvPicPr>
                        <pic:blipFill>
                          <a:blip r:embed="rId7"/>
                          <a:stretch>
                            <a:fillRect/>
                          </a:stretch>
                        </pic:blipFill>
                        <pic:spPr>
                          <a:xfrm>
                            <a:off x="0" y="0"/>
                            <a:ext cx="1455420" cy="433070"/>
                          </a:xfrm>
                          <a:prstGeom prst="rect">
                            <a:avLst/>
                          </a:prstGeom>
                        </pic:spPr>
                      </pic:pic>
                    </a:graphicData>
                  </a:graphic>
                </wp:inline>
              </w:drawing>
            </w:r>
          </w:p>
        </w:tc>
        <w:tc>
          <w:tcPr>
            <w:tcW w:w="3426" w:type="dxa"/>
            <w:tcBorders>
              <w:top w:val="single" w:sz="4" w:space="0" w:color="000000"/>
              <w:left w:val="single" w:sz="4" w:space="0" w:color="000000"/>
              <w:bottom w:val="single" w:sz="4" w:space="0" w:color="000000"/>
              <w:right w:val="single" w:sz="4" w:space="0" w:color="000000"/>
            </w:tcBorders>
          </w:tcPr>
          <w:p w:rsidR="00733D88" w:rsidRDefault="00733D88" w:rsidP="009B1527">
            <w:pPr>
              <w:spacing w:after="0" w:line="240" w:lineRule="auto"/>
              <w:ind w:left="0" w:right="65" w:firstLine="0"/>
              <w:jc w:val="center"/>
              <w:rPr>
                <w:b/>
              </w:rPr>
            </w:pPr>
            <w:r>
              <w:rPr>
                <w:b/>
              </w:rPr>
              <w:t xml:space="preserve">Biosafety Cabinet </w:t>
            </w:r>
            <w:r w:rsidR="002A44DC">
              <w:rPr>
                <w:b/>
              </w:rPr>
              <w:t>Maintenance</w:t>
            </w:r>
          </w:p>
          <w:p w:rsidR="00733D88" w:rsidRDefault="00733D88" w:rsidP="009B1527">
            <w:pPr>
              <w:spacing w:after="0" w:line="240" w:lineRule="auto"/>
              <w:ind w:left="0" w:right="65" w:firstLine="0"/>
              <w:jc w:val="center"/>
            </w:pPr>
            <w:r>
              <w:rPr>
                <w:b/>
              </w:rPr>
              <w:t>M##</w:t>
            </w:r>
          </w:p>
        </w:tc>
        <w:tc>
          <w:tcPr>
            <w:tcW w:w="1447" w:type="dxa"/>
            <w:tcBorders>
              <w:top w:val="single" w:sz="4" w:space="0" w:color="000000"/>
              <w:left w:val="single" w:sz="4" w:space="0" w:color="000000"/>
              <w:bottom w:val="single" w:sz="4" w:space="0" w:color="000000"/>
              <w:right w:val="single" w:sz="4" w:space="0" w:color="000000"/>
            </w:tcBorders>
            <w:vAlign w:val="center"/>
          </w:tcPr>
          <w:p w:rsidR="00733D88" w:rsidRDefault="00733D88" w:rsidP="009B1527">
            <w:pPr>
              <w:spacing w:after="0" w:line="240" w:lineRule="auto"/>
              <w:ind w:left="0" w:firstLine="0"/>
            </w:pPr>
            <w:r>
              <w:rPr>
                <w:b/>
              </w:rPr>
              <w:t xml:space="preserve">Department: </w:t>
            </w:r>
          </w:p>
        </w:tc>
        <w:tc>
          <w:tcPr>
            <w:tcW w:w="2521" w:type="dxa"/>
            <w:tcBorders>
              <w:top w:val="single" w:sz="4" w:space="0" w:color="000000"/>
              <w:left w:val="single" w:sz="4" w:space="0" w:color="000000"/>
              <w:bottom w:val="single" w:sz="4" w:space="0" w:color="000000"/>
              <w:right w:val="single" w:sz="4" w:space="0" w:color="000000"/>
            </w:tcBorders>
            <w:vAlign w:val="center"/>
          </w:tcPr>
          <w:p w:rsidR="00733D88" w:rsidRDefault="00733D88" w:rsidP="009B1527">
            <w:pPr>
              <w:spacing w:after="0" w:line="240" w:lineRule="auto"/>
              <w:ind w:left="31" w:firstLine="0"/>
            </w:pPr>
            <w:r>
              <w:t>Microbiology Lab</w:t>
            </w:r>
            <w:r>
              <w:rPr>
                <w:sz w:val="22"/>
              </w:rPr>
              <w:t xml:space="preserve"> </w:t>
            </w:r>
          </w:p>
        </w:tc>
      </w:tr>
      <w:tr w:rsidR="00733D88" w:rsidTr="009B1527">
        <w:trPr>
          <w:trHeight w:val="684"/>
        </w:trPr>
        <w:tc>
          <w:tcPr>
            <w:tcW w:w="5936" w:type="dxa"/>
            <w:gridSpan w:val="2"/>
            <w:tcBorders>
              <w:top w:val="single" w:sz="4" w:space="0" w:color="000000"/>
              <w:left w:val="single" w:sz="4" w:space="0" w:color="000000"/>
              <w:bottom w:val="single" w:sz="4" w:space="0" w:color="000000"/>
              <w:right w:val="nil"/>
            </w:tcBorders>
          </w:tcPr>
          <w:p w:rsidR="00733D88" w:rsidRDefault="00733D88" w:rsidP="009B1527">
            <w:pPr>
              <w:spacing w:after="0" w:line="240" w:lineRule="auto"/>
              <w:ind w:left="2" w:firstLine="0"/>
            </w:pPr>
            <w:r>
              <w:rPr>
                <w:b/>
              </w:rPr>
              <w:t xml:space="preserve">CLIA Medical Director, Gregory Pomper, MD </w:t>
            </w:r>
          </w:p>
          <w:p w:rsidR="00733D88" w:rsidRDefault="00733D88" w:rsidP="009B1527">
            <w:pPr>
              <w:spacing w:after="0" w:line="240" w:lineRule="auto"/>
              <w:ind w:left="2" w:firstLine="0"/>
            </w:pPr>
            <w:r>
              <w:rPr>
                <w:b/>
              </w:rPr>
              <w:t>Signature: Electronic</w:t>
            </w:r>
          </w:p>
        </w:tc>
        <w:tc>
          <w:tcPr>
            <w:tcW w:w="1447" w:type="dxa"/>
            <w:tcBorders>
              <w:top w:val="single" w:sz="4" w:space="0" w:color="000000"/>
              <w:left w:val="nil"/>
              <w:bottom w:val="single" w:sz="4" w:space="0" w:color="000000"/>
              <w:right w:val="nil"/>
            </w:tcBorders>
          </w:tcPr>
          <w:p w:rsidR="00733D88" w:rsidRDefault="00733D88" w:rsidP="009B1527">
            <w:pPr>
              <w:spacing w:after="0" w:line="240" w:lineRule="auto"/>
              <w:ind w:left="0" w:firstLine="0"/>
            </w:pPr>
          </w:p>
        </w:tc>
        <w:tc>
          <w:tcPr>
            <w:tcW w:w="2521" w:type="dxa"/>
            <w:tcBorders>
              <w:top w:val="single" w:sz="4" w:space="0" w:color="000000"/>
              <w:left w:val="nil"/>
              <w:bottom w:val="single" w:sz="4" w:space="0" w:color="000000"/>
              <w:right w:val="single" w:sz="4" w:space="0" w:color="000000"/>
            </w:tcBorders>
          </w:tcPr>
          <w:p w:rsidR="00733D88" w:rsidRDefault="00733D88" w:rsidP="009B1527">
            <w:pPr>
              <w:spacing w:after="0" w:line="240" w:lineRule="auto"/>
              <w:ind w:left="0" w:firstLine="0"/>
            </w:pPr>
          </w:p>
        </w:tc>
      </w:tr>
    </w:tbl>
    <w:p w:rsidR="00747DB4" w:rsidRDefault="00747DB4"/>
    <w:p w:rsidR="00733D88" w:rsidRDefault="00733D88" w:rsidP="00733D88">
      <w:pPr>
        <w:pStyle w:val="Heading1"/>
      </w:pPr>
      <w:r>
        <w:t>General Procedure Statement:</w:t>
      </w:r>
    </w:p>
    <w:p w:rsidR="00733D88" w:rsidRDefault="00733D88" w:rsidP="00733D88">
      <w:r>
        <w:tab/>
        <w:t>This document describes the cleaning procedures for all Biosafety Cabinets in Clinical Microbiology, Wake Forest Baptist Hospital.  This Document will be maintained and revised as appropriate with document control flow changes in the Title 21 system.</w:t>
      </w:r>
    </w:p>
    <w:p w:rsidR="00733D88" w:rsidRDefault="00733D88" w:rsidP="00733D88">
      <w:pPr>
        <w:pStyle w:val="ListParagraph"/>
        <w:numPr>
          <w:ilvl w:val="0"/>
          <w:numId w:val="1"/>
        </w:numPr>
      </w:pPr>
      <w:r>
        <w:rPr>
          <w:b/>
        </w:rPr>
        <w:t xml:space="preserve">Scope: </w:t>
      </w:r>
      <w:r>
        <w:t xml:space="preserve"> The Biosafety Cabinet Cleaning procedures applies to all </w:t>
      </w:r>
      <w:r w:rsidR="00034CCA">
        <w:t xml:space="preserve">Biosafety Cabinets located in Clinical Microbiology, South Building and Gray Building.  </w:t>
      </w:r>
    </w:p>
    <w:p w:rsidR="00034CCA" w:rsidRDefault="00034CCA" w:rsidP="00733D88">
      <w:pPr>
        <w:pStyle w:val="ListParagraph"/>
        <w:numPr>
          <w:ilvl w:val="0"/>
          <w:numId w:val="1"/>
        </w:numPr>
      </w:pPr>
      <w:r>
        <w:t xml:space="preserve">Responsible Department/Party/Parties: </w:t>
      </w:r>
    </w:p>
    <w:p w:rsidR="00034CCA" w:rsidRDefault="00034CCA" w:rsidP="00034CCA">
      <w:pPr>
        <w:pStyle w:val="ListParagraph"/>
        <w:numPr>
          <w:ilvl w:val="1"/>
          <w:numId w:val="1"/>
        </w:numPr>
      </w:pPr>
      <w:r>
        <w:t xml:space="preserve">Policy Owner: Microbiology </w:t>
      </w:r>
    </w:p>
    <w:p w:rsidR="00034CCA" w:rsidRDefault="00034CCA" w:rsidP="00034CCA">
      <w:pPr>
        <w:pStyle w:val="ListParagraph"/>
        <w:numPr>
          <w:ilvl w:val="1"/>
          <w:numId w:val="1"/>
        </w:numPr>
      </w:pPr>
      <w:r>
        <w:t>Procedure: Microbiology</w:t>
      </w:r>
    </w:p>
    <w:p w:rsidR="00034CCA" w:rsidRDefault="00034CCA" w:rsidP="00034CCA">
      <w:pPr>
        <w:pStyle w:val="ListParagraph"/>
        <w:numPr>
          <w:ilvl w:val="1"/>
          <w:numId w:val="1"/>
        </w:numPr>
      </w:pPr>
      <w:r>
        <w:t xml:space="preserve">Supervision: Dr. Gregory Pomper, Dr. Elizabeth Palavecino </w:t>
      </w:r>
    </w:p>
    <w:p w:rsidR="00034CCA" w:rsidRDefault="00034CCA" w:rsidP="00034CCA">
      <w:pPr>
        <w:pStyle w:val="ListParagraph"/>
        <w:numPr>
          <w:ilvl w:val="1"/>
          <w:numId w:val="1"/>
        </w:numPr>
      </w:pPr>
      <w:r>
        <w:t>Implementation: Dr. Elizabeth Palavecino, Christopher Powers</w:t>
      </w:r>
    </w:p>
    <w:p w:rsidR="00034CCA" w:rsidRDefault="00034CCA" w:rsidP="00034CCA">
      <w:pPr>
        <w:ind w:firstLine="0"/>
      </w:pPr>
    </w:p>
    <w:p w:rsidR="00034CCA" w:rsidRDefault="00034CCA" w:rsidP="00034CCA">
      <w:pPr>
        <w:ind w:firstLine="0"/>
      </w:pPr>
      <w:r w:rsidRPr="0099216E">
        <w:rPr>
          <w:rStyle w:val="Heading1Char"/>
        </w:rPr>
        <w:t>Definitions:</w:t>
      </w:r>
      <w:r>
        <w:t xml:space="preserve"> For purposes of this procedure, the following terms and definitions apply: </w:t>
      </w:r>
    </w:p>
    <w:p w:rsidR="00034CCA" w:rsidRDefault="00CE5940" w:rsidP="00034CCA">
      <w:pPr>
        <w:pStyle w:val="ListParagraph"/>
        <w:numPr>
          <w:ilvl w:val="0"/>
          <w:numId w:val="2"/>
        </w:numPr>
      </w:pPr>
      <w:r>
        <w:t>BSC: Biosafety Cabinet or Hood</w:t>
      </w:r>
    </w:p>
    <w:p w:rsidR="00034CCA" w:rsidRDefault="00034CCA" w:rsidP="00034CCA">
      <w:pPr>
        <w:pStyle w:val="ListParagraph"/>
        <w:ind w:left="1080" w:firstLine="0"/>
      </w:pPr>
    </w:p>
    <w:p w:rsidR="00034CCA" w:rsidRDefault="00034CCA" w:rsidP="0099216E">
      <w:pPr>
        <w:pStyle w:val="Heading1"/>
      </w:pPr>
      <w:r>
        <w:t>Procedure:</w:t>
      </w:r>
    </w:p>
    <w:p w:rsidR="00CE5940" w:rsidRDefault="00CE5940" w:rsidP="00CE5940">
      <w:pPr>
        <w:pStyle w:val="ListParagraph"/>
        <w:numPr>
          <w:ilvl w:val="0"/>
          <w:numId w:val="5"/>
        </w:numPr>
      </w:pPr>
      <w:r>
        <w:t>General Information</w:t>
      </w:r>
    </w:p>
    <w:p w:rsidR="00CE5940" w:rsidRDefault="00CE5940" w:rsidP="00CE5940">
      <w:pPr>
        <w:pStyle w:val="ListParagraph"/>
        <w:numPr>
          <w:ilvl w:val="1"/>
          <w:numId w:val="5"/>
        </w:numPr>
      </w:pPr>
      <w:r>
        <w:t xml:space="preserve">The BSC is to be cleaned daily prior to use and after each use.  If the hood is not used that day, no cleaning needs to be performed.  </w:t>
      </w:r>
    </w:p>
    <w:p w:rsidR="00CE5940" w:rsidRDefault="00CE5940" w:rsidP="00CE5940">
      <w:pPr>
        <w:pStyle w:val="ListParagraph"/>
        <w:numPr>
          <w:ilvl w:val="1"/>
          <w:numId w:val="5"/>
        </w:numPr>
      </w:pPr>
      <w:r>
        <w:t xml:space="preserve">Items stored in the BSC must be kept at a minimum and away from air gents that can disrupt proper airflow.  </w:t>
      </w:r>
    </w:p>
    <w:p w:rsidR="00CE5940" w:rsidRDefault="00CE5940" w:rsidP="00CE5940">
      <w:pPr>
        <w:pStyle w:val="ListParagraph"/>
        <w:numPr>
          <w:ilvl w:val="1"/>
          <w:numId w:val="5"/>
        </w:numPr>
      </w:pPr>
      <w:r>
        <w:t xml:space="preserve">When working in the BSC, do not block airflow by placing objects or arms on the front air grill.  This will disrupt the airflow and could cause contamination.  </w:t>
      </w:r>
    </w:p>
    <w:p w:rsidR="0027356A" w:rsidRDefault="0027356A" w:rsidP="0027356A">
      <w:pPr>
        <w:pStyle w:val="ListParagraph"/>
        <w:numPr>
          <w:ilvl w:val="0"/>
          <w:numId w:val="5"/>
        </w:numPr>
      </w:pPr>
      <w:r>
        <w:t>Daily Cleaning</w:t>
      </w:r>
    </w:p>
    <w:p w:rsidR="00CE5940" w:rsidRDefault="00CE5940" w:rsidP="00CE5940">
      <w:pPr>
        <w:pStyle w:val="ListParagraph"/>
        <w:numPr>
          <w:ilvl w:val="1"/>
          <w:numId w:val="5"/>
        </w:numPr>
      </w:pPr>
      <w:r>
        <w:t xml:space="preserve">Prior to beginning work in the BSC, spray down the hood interior with </w:t>
      </w:r>
      <w:r w:rsidR="008716E4">
        <w:t>RNase AWAY</w:t>
      </w:r>
      <w:r>
        <w:t xml:space="preserve"> or equivalent cleaner </w:t>
      </w:r>
      <w:r w:rsidR="0027356A">
        <w:t xml:space="preserve">(10% bleach </w:t>
      </w:r>
      <w:r w:rsidR="008716E4">
        <w:t xml:space="preserve">(final concentration) </w:t>
      </w:r>
      <w:r w:rsidR="0027356A">
        <w:t xml:space="preserve">followed by </w:t>
      </w:r>
      <w:r w:rsidR="008716E4">
        <w:t>70% alcohol (final concentration)</w:t>
      </w:r>
      <w:r w:rsidR="0027356A">
        <w:t xml:space="preserve">wipe to remove residue).  Allow it to sit for </w:t>
      </w:r>
      <w:r w:rsidR="0027356A">
        <w:lastRenderedPageBreak/>
        <w:t xml:space="preserve">at least 3 minutes.  Then wipe down the hood using a clean </w:t>
      </w:r>
      <w:proofErr w:type="spellStart"/>
      <w:r w:rsidR="0027356A">
        <w:t>Wypall</w:t>
      </w:r>
      <w:proofErr w:type="spellEnd"/>
      <w:r w:rsidR="0027356A">
        <w:t xml:space="preserve"> or equivalent.  </w:t>
      </w:r>
    </w:p>
    <w:p w:rsidR="0027356A" w:rsidRDefault="0027356A" w:rsidP="0027356A">
      <w:pPr>
        <w:pStyle w:val="ListParagraph"/>
        <w:numPr>
          <w:ilvl w:val="2"/>
          <w:numId w:val="5"/>
        </w:numPr>
      </w:pPr>
      <w:r>
        <w:t xml:space="preserve">Wipe the hood from top to bottom and back to front, finishing with the work surface and front grill. </w:t>
      </w:r>
    </w:p>
    <w:p w:rsidR="0027356A" w:rsidRPr="00FC58B0" w:rsidRDefault="0027356A" w:rsidP="0027356A">
      <w:pPr>
        <w:pStyle w:val="ListParagraph"/>
        <w:numPr>
          <w:ilvl w:val="1"/>
          <w:numId w:val="5"/>
        </w:numPr>
        <w:rPr>
          <w:szCs w:val="24"/>
        </w:rPr>
      </w:pPr>
      <w:r>
        <w:t>After use of the BSC repeat 2.a.</w:t>
      </w:r>
      <w:r w:rsidR="008D3863">
        <w:t xml:space="preserve">  </w:t>
      </w:r>
      <w:r w:rsidR="008D3863" w:rsidRPr="00FB5B7A">
        <w:rPr>
          <w:b/>
        </w:rPr>
        <w:t xml:space="preserve"> </w:t>
      </w:r>
      <w:r w:rsidR="008D3863" w:rsidRPr="008D3863">
        <w:t xml:space="preserve"> </w:t>
      </w:r>
      <w:r w:rsidR="008D3863">
        <w:t>After last use of the day/shift, turn</w:t>
      </w:r>
      <w:r w:rsidR="008D3863" w:rsidRPr="008D3863">
        <w:t xml:space="preserve"> the </w:t>
      </w:r>
      <w:proofErr w:type="spellStart"/>
      <w:r w:rsidR="008D3863" w:rsidRPr="00FC58B0">
        <w:rPr>
          <w:szCs w:val="24"/>
        </w:rPr>
        <w:t>Ultravioltet</w:t>
      </w:r>
      <w:proofErr w:type="spellEnd"/>
      <w:r w:rsidR="008D3863" w:rsidRPr="00FC58B0">
        <w:rPr>
          <w:szCs w:val="24"/>
        </w:rPr>
        <w:t xml:space="preserve"> Light (UV) on to further inactivate any DNA/RNA that may still be present, resulting in reduction of false positives.</w:t>
      </w:r>
    </w:p>
    <w:p w:rsidR="00BF1F19" w:rsidRPr="00FC58B0" w:rsidRDefault="00BF1F19" w:rsidP="0027356A">
      <w:pPr>
        <w:pStyle w:val="ListParagraph"/>
        <w:numPr>
          <w:ilvl w:val="1"/>
          <w:numId w:val="5"/>
        </w:numPr>
        <w:rPr>
          <w:szCs w:val="24"/>
        </w:rPr>
      </w:pPr>
      <w:r w:rsidRPr="00FC58B0">
        <w:rPr>
          <w:szCs w:val="24"/>
        </w:rPr>
        <w:t xml:space="preserve">Document cleaning with your initials on the BSC/Hood Cleaning Record for today’s date.  </w:t>
      </w:r>
    </w:p>
    <w:p w:rsidR="0027356A" w:rsidRPr="00FC58B0" w:rsidRDefault="0027356A" w:rsidP="0027356A">
      <w:pPr>
        <w:pStyle w:val="ListParagraph"/>
        <w:numPr>
          <w:ilvl w:val="0"/>
          <w:numId w:val="5"/>
        </w:numPr>
        <w:rPr>
          <w:szCs w:val="24"/>
        </w:rPr>
      </w:pPr>
      <w:r w:rsidRPr="00FC58B0">
        <w:rPr>
          <w:szCs w:val="24"/>
        </w:rPr>
        <w:t>Monthly Maintenance</w:t>
      </w:r>
    </w:p>
    <w:p w:rsidR="0027356A" w:rsidRPr="00FC58B0" w:rsidRDefault="0027356A" w:rsidP="0027356A">
      <w:pPr>
        <w:pStyle w:val="ListParagraph"/>
        <w:numPr>
          <w:ilvl w:val="1"/>
          <w:numId w:val="5"/>
        </w:numPr>
        <w:rPr>
          <w:szCs w:val="24"/>
        </w:rPr>
      </w:pPr>
      <w:r w:rsidRPr="00FC58B0">
        <w:rPr>
          <w:szCs w:val="24"/>
        </w:rPr>
        <w:t xml:space="preserve">Monthly Maintenance is to be performed every month that the BSC is in use.  </w:t>
      </w:r>
    </w:p>
    <w:p w:rsidR="0027356A" w:rsidRPr="00FC58B0" w:rsidRDefault="0027356A" w:rsidP="0027356A">
      <w:pPr>
        <w:pStyle w:val="ListParagraph"/>
        <w:numPr>
          <w:ilvl w:val="1"/>
          <w:numId w:val="5"/>
        </w:numPr>
        <w:rPr>
          <w:szCs w:val="24"/>
        </w:rPr>
      </w:pPr>
      <w:r w:rsidRPr="00FC58B0">
        <w:rPr>
          <w:szCs w:val="24"/>
        </w:rPr>
        <w:t xml:space="preserve">Spray down the hood interior with 10% bleach </w:t>
      </w:r>
      <w:r w:rsidR="00FC58B0" w:rsidRPr="00FC58B0">
        <w:rPr>
          <w:szCs w:val="24"/>
        </w:rPr>
        <w:t xml:space="preserve">(final concentration, prepared day of use, and allow it to sit for at least 3 minutes on surfaced being cleaned), </w:t>
      </w:r>
      <w:r w:rsidRPr="00FC58B0">
        <w:rPr>
          <w:szCs w:val="24"/>
        </w:rPr>
        <w:t>followed by</w:t>
      </w:r>
      <w:r w:rsidR="00333A75" w:rsidRPr="00FC58B0">
        <w:rPr>
          <w:szCs w:val="24"/>
        </w:rPr>
        <w:t xml:space="preserve"> </w:t>
      </w:r>
      <w:r w:rsidR="008716E4" w:rsidRPr="00FC58B0">
        <w:rPr>
          <w:szCs w:val="24"/>
        </w:rPr>
        <w:t>70% alcohol (final concentration)</w:t>
      </w:r>
      <w:r w:rsidR="00F31FD5" w:rsidRPr="00FC58B0">
        <w:rPr>
          <w:szCs w:val="24"/>
        </w:rPr>
        <w:t xml:space="preserve"> </w:t>
      </w:r>
      <w:r w:rsidR="00333A75" w:rsidRPr="00FC58B0">
        <w:rPr>
          <w:szCs w:val="24"/>
        </w:rPr>
        <w:t>wipe to remove residue</w:t>
      </w:r>
      <w:r w:rsidR="006919AE" w:rsidRPr="00FC58B0">
        <w:rPr>
          <w:szCs w:val="24"/>
        </w:rPr>
        <w:t>.</w:t>
      </w:r>
      <w:r w:rsidRPr="00FC58B0">
        <w:rPr>
          <w:szCs w:val="24"/>
        </w:rPr>
        <w:t xml:space="preserve"> </w:t>
      </w:r>
      <w:r w:rsidR="00333A75" w:rsidRPr="00FC58B0">
        <w:rPr>
          <w:szCs w:val="24"/>
        </w:rPr>
        <w:t xml:space="preserve">Spray internal walls of the BSC, sides and back.  </w:t>
      </w:r>
      <w:r w:rsidRPr="00FC58B0">
        <w:rPr>
          <w:szCs w:val="24"/>
        </w:rPr>
        <w:t xml:space="preserve">Then wipe down the hood using a clean </w:t>
      </w:r>
      <w:proofErr w:type="spellStart"/>
      <w:r w:rsidRPr="00FC58B0">
        <w:rPr>
          <w:szCs w:val="24"/>
        </w:rPr>
        <w:t>Wypall</w:t>
      </w:r>
      <w:proofErr w:type="spellEnd"/>
      <w:r w:rsidRPr="00FC58B0">
        <w:rPr>
          <w:szCs w:val="24"/>
        </w:rPr>
        <w:t xml:space="preserve"> or equivalent.  </w:t>
      </w:r>
    </w:p>
    <w:p w:rsidR="00333A75" w:rsidRPr="00FC58B0" w:rsidRDefault="0027356A" w:rsidP="00333A75">
      <w:pPr>
        <w:pStyle w:val="ListParagraph"/>
        <w:numPr>
          <w:ilvl w:val="2"/>
          <w:numId w:val="5"/>
        </w:numPr>
        <w:rPr>
          <w:szCs w:val="24"/>
        </w:rPr>
      </w:pPr>
      <w:r w:rsidRPr="00FC58B0">
        <w:rPr>
          <w:szCs w:val="24"/>
        </w:rPr>
        <w:t xml:space="preserve">Wipe the hood from top to bottom and back to front, finishing with the work surface and front grill. </w:t>
      </w:r>
      <w:r w:rsidR="00333A75" w:rsidRPr="00FC58B0">
        <w:rPr>
          <w:szCs w:val="24"/>
        </w:rPr>
        <w:t xml:space="preserve">Use the BSC cleaning stick with a clean </w:t>
      </w:r>
      <w:proofErr w:type="spellStart"/>
      <w:r w:rsidR="00333A75" w:rsidRPr="00FC58B0">
        <w:rPr>
          <w:szCs w:val="24"/>
        </w:rPr>
        <w:t>Wypall</w:t>
      </w:r>
      <w:proofErr w:type="spellEnd"/>
      <w:r w:rsidR="00333A75" w:rsidRPr="00FC58B0">
        <w:rPr>
          <w:szCs w:val="24"/>
        </w:rPr>
        <w:t xml:space="preserve"> or equivalent to reach rear wall.  </w:t>
      </w:r>
    </w:p>
    <w:p w:rsidR="00333A75" w:rsidRPr="00FC58B0" w:rsidRDefault="00333A75" w:rsidP="00333A75">
      <w:pPr>
        <w:pStyle w:val="ListParagraph"/>
        <w:numPr>
          <w:ilvl w:val="2"/>
          <w:numId w:val="5"/>
        </w:numPr>
        <w:rPr>
          <w:szCs w:val="24"/>
        </w:rPr>
      </w:pPr>
      <w:r w:rsidRPr="00FC58B0">
        <w:rPr>
          <w:szCs w:val="24"/>
        </w:rPr>
        <w:t xml:space="preserve">Open the </w:t>
      </w:r>
      <w:r w:rsidR="008947D8" w:rsidRPr="00FC58B0">
        <w:rPr>
          <w:szCs w:val="24"/>
        </w:rPr>
        <w:t xml:space="preserve">work surface tray </w:t>
      </w:r>
      <w:r w:rsidRPr="00FC58B0">
        <w:rPr>
          <w:szCs w:val="24"/>
        </w:rPr>
        <w:t xml:space="preserve">and clean under the grill using 10% bleach (final concentration), allow it to sit for at least 3 minutes, followed by </w:t>
      </w:r>
      <w:r w:rsidR="008716E4" w:rsidRPr="00FC58B0">
        <w:rPr>
          <w:szCs w:val="24"/>
        </w:rPr>
        <w:t>70% alcohol (final concentration)</w:t>
      </w:r>
      <w:r w:rsidR="00FC58B0">
        <w:rPr>
          <w:szCs w:val="24"/>
        </w:rPr>
        <w:t xml:space="preserve"> </w:t>
      </w:r>
      <w:bookmarkStart w:id="0" w:name="_GoBack"/>
      <w:bookmarkEnd w:id="0"/>
      <w:r w:rsidRPr="00FC58B0">
        <w:rPr>
          <w:szCs w:val="24"/>
        </w:rPr>
        <w:t xml:space="preserve">wipe to remove residue.  </w:t>
      </w:r>
    </w:p>
    <w:p w:rsidR="00F31FD5" w:rsidRPr="00FC58B0" w:rsidRDefault="00F31FD5" w:rsidP="00333A75">
      <w:pPr>
        <w:pStyle w:val="ListParagraph"/>
        <w:numPr>
          <w:ilvl w:val="2"/>
          <w:numId w:val="5"/>
        </w:numPr>
        <w:rPr>
          <w:szCs w:val="24"/>
        </w:rPr>
      </w:pPr>
      <w:r w:rsidRPr="00FC58B0">
        <w:rPr>
          <w:szCs w:val="24"/>
        </w:rPr>
        <w:t xml:space="preserve">Replace the </w:t>
      </w:r>
      <w:r w:rsidR="008947D8" w:rsidRPr="00FC58B0">
        <w:rPr>
          <w:szCs w:val="24"/>
        </w:rPr>
        <w:t xml:space="preserve">work surface tray </w:t>
      </w:r>
      <w:r w:rsidRPr="00FC58B0">
        <w:rPr>
          <w:szCs w:val="24"/>
        </w:rPr>
        <w:t xml:space="preserve">and clean the space between the outside of the hood and the grill with 10% bleach </w:t>
      </w:r>
      <w:r w:rsidR="00FC58B0" w:rsidRPr="00FC58B0">
        <w:rPr>
          <w:szCs w:val="24"/>
        </w:rPr>
        <w:t xml:space="preserve">(final concentration, prepared day of use, and allow it to sit for at least 3 minutes on surfaced being cleaned), </w:t>
      </w:r>
      <w:r w:rsidRPr="00FC58B0">
        <w:rPr>
          <w:szCs w:val="24"/>
        </w:rPr>
        <w:t xml:space="preserve">followed by 70% alcohol (final concentration) wipe to remove residue.    </w:t>
      </w:r>
    </w:p>
    <w:p w:rsidR="00BF1F19" w:rsidRPr="00FC58B0" w:rsidRDefault="00BF1F19" w:rsidP="00BF1F19">
      <w:pPr>
        <w:pStyle w:val="ListParagraph"/>
        <w:numPr>
          <w:ilvl w:val="1"/>
          <w:numId w:val="5"/>
        </w:numPr>
        <w:rPr>
          <w:szCs w:val="24"/>
        </w:rPr>
      </w:pPr>
      <w:r w:rsidRPr="00FC58B0">
        <w:rPr>
          <w:szCs w:val="24"/>
        </w:rPr>
        <w:t xml:space="preserve">Document cleaning with your initials on the BSC/Hood Cleaning Record for today’s date.  </w:t>
      </w:r>
    </w:p>
    <w:p w:rsidR="006919AE" w:rsidRPr="00FC58B0" w:rsidRDefault="006919AE" w:rsidP="006919AE">
      <w:pPr>
        <w:pStyle w:val="ListParagraph"/>
        <w:numPr>
          <w:ilvl w:val="0"/>
          <w:numId w:val="5"/>
        </w:numPr>
        <w:rPr>
          <w:szCs w:val="24"/>
        </w:rPr>
      </w:pPr>
      <w:r w:rsidRPr="00FC58B0">
        <w:rPr>
          <w:szCs w:val="24"/>
        </w:rPr>
        <w:t>Annual Maintenance</w:t>
      </w:r>
    </w:p>
    <w:p w:rsidR="006919AE" w:rsidRPr="00FC58B0" w:rsidRDefault="006919AE" w:rsidP="006919AE">
      <w:pPr>
        <w:pStyle w:val="ListParagraph"/>
        <w:numPr>
          <w:ilvl w:val="1"/>
          <w:numId w:val="5"/>
        </w:numPr>
        <w:rPr>
          <w:szCs w:val="24"/>
        </w:rPr>
      </w:pPr>
      <w:r w:rsidRPr="00FC58B0">
        <w:rPr>
          <w:szCs w:val="24"/>
        </w:rPr>
        <w:t xml:space="preserve">Facilities or contracted vendor shall certify, perform preventative maintenance and provide documentation that the BSC is safe to use.  </w:t>
      </w:r>
    </w:p>
    <w:p w:rsidR="006919AE" w:rsidRPr="00FC58B0" w:rsidRDefault="006919AE" w:rsidP="006919AE">
      <w:pPr>
        <w:pStyle w:val="ListParagraph"/>
        <w:numPr>
          <w:ilvl w:val="1"/>
          <w:numId w:val="5"/>
        </w:numPr>
        <w:rPr>
          <w:szCs w:val="24"/>
        </w:rPr>
      </w:pPr>
      <w:r w:rsidRPr="00FC58B0">
        <w:rPr>
          <w:szCs w:val="24"/>
        </w:rPr>
        <w:t>All non-routine maintenance will be performed by contracted vendor.  This includes:</w:t>
      </w:r>
    </w:p>
    <w:p w:rsidR="006919AE" w:rsidRDefault="006919AE" w:rsidP="006919AE">
      <w:pPr>
        <w:pStyle w:val="ListParagraph"/>
        <w:numPr>
          <w:ilvl w:val="2"/>
          <w:numId w:val="5"/>
        </w:numPr>
      </w:pPr>
      <w:r w:rsidRPr="00FC58B0">
        <w:rPr>
          <w:szCs w:val="24"/>
        </w:rPr>
        <w:t>Replacement of filters, belts, etc., and decontamination</w:t>
      </w:r>
      <w:r>
        <w:t xml:space="preserve"> and certification if the BSC is moved to a new location.  </w:t>
      </w:r>
    </w:p>
    <w:p w:rsidR="006919AE" w:rsidRDefault="006919AE" w:rsidP="006919AE">
      <w:pPr>
        <w:pStyle w:val="Heading1"/>
      </w:pPr>
      <w:r>
        <w:lastRenderedPageBreak/>
        <w:t>Biosafety Cabinet Diagram</w:t>
      </w:r>
    </w:p>
    <w:p w:rsidR="006919AE" w:rsidRPr="006919AE" w:rsidRDefault="006919AE" w:rsidP="006919AE">
      <w:r>
        <w:rPr>
          <w:noProof/>
        </w:rPr>
        <w:drawing>
          <wp:inline distT="0" distB="0" distL="0" distR="0" wp14:anchorId="52F2ED5A" wp14:editId="3A40ABF0">
            <wp:extent cx="5343525" cy="399679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64105" cy="4012190"/>
                    </a:xfrm>
                    <a:prstGeom prst="rect">
                      <a:avLst/>
                    </a:prstGeom>
                  </pic:spPr>
                </pic:pic>
              </a:graphicData>
            </a:graphic>
          </wp:inline>
        </w:drawing>
      </w:r>
    </w:p>
    <w:p w:rsidR="00733D88" w:rsidRDefault="00733D88" w:rsidP="00733D88">
      <w:pPr>
        <w:pStyle w:val="Heading1"/>
      </w:pPr>
      <w:r>
        <w:t xml:space="preserve">Review/Revision/Implementation: </w:t>
      </w:r>
    </w:p>
    <w:p w:rsidR="0099216E" w:rsidRDefault="00733D88" w:rsidP="0099216E">
      <w:pPr>
        <w:pStyle w:val="ListParagraph"/>
        <w:numPr>
          <w:ilvl w:val="0"/>
          <w:numId w:val="3"/>
        </w:numPr>
      </w:pPr>
      <w:r>
        <w:t>Review Cycle: 2 years All new policies/procedures/guidelines and those that have major revisions must be reviewed/signed b</w:t>
      </w:r>
      <w:r w:rsidR="0099216E">
        <w:t>y the CLIA Laboratory Director.</w:t>
      </w:r>
    </w:p>
    <w:p w:rsidR="00733D88" w:rsidRDefault="0099216E" w:rsidP="0099216E">
      <w:pPr>
        <w:pStyle w:val="ListParagraph"/>
        <w:numPr>
          <w:ilvl w:val="0"/>
          <w:numId w:val="3"/>
        </w:numPr>
      </w:pPr>
      <w:r>
        <w:t xml:space="preserve">Office of Record: Microbiology </w:t>
      </w:r>
    </w:p>
    <w:sectPr w:rsidR="00733D8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4DC" w:rsidRDefault="002A44DC" w:rsidP="002A44DC">
      <w:pPr>
        <w:spacing w:after="0" w:line="240" w:lineRule="auto"/>
      </w:pPr>
      <w:r>
        <w:separator/>
      </w:r>
    </w:p>
  </w:endnote>
  <w:endnote w:type="continuationSeparator" w:id="0">
    <w:p w:rsidR="002A44DC" w:rsidRDefault="002A44DC" w:rsidP="002A4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4DC" w:rsidRDefault="002A44DC" w:rsidP="002A44DC">
    <w:pPr>
      <w:pStyle w:val="Header"/>
    </w:pPr>
  </w:p>
  <w:p w:rsidR="002A44DC" w:rsidRDefault="002A44DC" w:rsidP="002A44DC"/>
  <w:p w:rsidR="002A44DC" w:rsidRDefault="002A44DC" w:rsidP="002A44DC">
    <w:pPr>
      <w:tabs>
        <w:tab w:val="right" w:pos="10081"/>
      </w:tabs>
      <w:spacing w:after="0" w:line="259" w:lineRule="auto"/>
      <w:ind w:left="0" w:right="-301"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E755F6B" wp14:editId="07DA6A82">
              <wp:simplePos x="0" y="0"/>
              <wp:positionH relativeFrom="page">
                <wp:posOffset>896417</wp:posOffset>
              </wp:positionH>
              <wp:positionV relativeFrom="page">
                <wp:posOffset>9198559</wp:posOffset>
              </wp:positionV>
              <wp:extent cx="6438265" cy="56388"/>
              <wp:effectExtent l="0" t="0" r="0" b="0"/>
              <wp:wrapSquare wrapText="bothSides"/>
              <wp:docPr id="3565" name="Group 3565"/>
              <wp:cNvGraphicFramePr/>
              <a:graphic xmlns:a="http://schemas.openxmlformats.org/drawingml/2006/main">
                <a:graphicData uri="http://schemas.microsoft.com/office/word/2010/wordprocessingGroup">
                  <wpg:wgp>
                    <wpg:cNvGrpSpPr/>
                    <wpg:grpSpPr>
                      <a:xfrm>
                        <a:off x="0" y="0"/>
                        <a:ext cx="6438265" cy="56388"/>
                        <a:chOff x="0" y="0"/>
                        <a:chExt cx="6438265" cy="56388"/>
                      </a:xfrm>
                    </wpg:grpSpPr>
                    <wps:wsp>
                      <wps:cNvPr id="3709" name="Shape 3709"/>
                      <wps:cNvSpPr/>
                      <wps:spPr>
                        <a:xfrm>
                          <a:off x="0" y="0"/>
                          <a:ext cx="6438265" cy="38100"/>
                        </a:xfrm>
                        <a:custGeom>
                          <a:avLst/>
                          <a:gdLst/>
                          <a:ahLst/>
                          <a:cxnLst/>
                          <a:rect l="0" t="0" r="0" b="0"/>
                          <a:pathLst>
                            <a:path w="6438265" h="38100">
                              <a:moveTo>
                                <a:pt x="0" y="0"/>
                              </a:moveTo>
                              <a:lnTo>
                                <a:pt x="6438265" y="0"/>
                              </a:lnTo>
                              <a:lnTo>
                                <a:pt x="643826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710" name="Shape 3710"/>
                      <wps:cNvSpPr/>
                      <wps:spPr>
                        <a:xfrm>
                          <a:off x="0" y="47244"/>
                          <a:ext cx="6438265" cy="9144"/>
                        </a:xfrm>
                        <a:custGeom>
                          <a:avLst/>
                          <a:gdLst/>
                          <a:ahLst/>
                          <a:cxnLst/>
                          <a:rect l="0" t="0" r="0" b="0"/>
                          <a:pathLst>
                            <a:path w="6438265" h="9144">
                              <a:moveTo>
                                <a:pt x="0" y="0"/>
                              </a:moveTo>
                              <a:lnTo>
                                <a:pt x="6438265" y="0"/>
                              </a:lnTo>
                              <a:lnTo>
                                <a:pt x="64382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D910301" id="Group 3565" o:spid="_x0000_s1026" style="position:absolute;margin-left:70.6pt;margin-top:724.3pt;width:506.95pt;height:4.45pt;z-index:251660288;mso-position-horizontal-relative:page;mso-position-vertical-relative:page" coordsize="6438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">
              <v:shape id="Shape 3709" o:spid="_x0000_s1027" style="position:absolute;width:64382;height:381;visibility:visible;mso-wrap-style:square;v-text-anchor:top" coordsize="64382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" path="m,l6438265,r,38100l,38100,,e" fillcolor="#622423" stroked="f" strokeweight="0">
                <v:stroke miterlimit="83231f" joinstyle="miter"/>
                <v:path arrowok="t" textboxrect="0,0,6438265,38100"/>
              </v:shape>
              <v:shape id="Shape 3710" o:spid="_x0000_s1028" style="position:absolute;top:472;width:64382;height:91;visibility:visible;mso-wrap-style:square;v-text-anchor:top" coordsize="64382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" path="m,l6438265,r,9144l,9144,,e" fillcolor="#622423" stroked="f" strokeweight="0">
                <v:stroke miterlimit="83231f" joinstyle="miter"/>
                <v:path arrowok="t" textboxrect="0,0,6438265,9144"/>
              </v:shape>
              <w10:wrap type="square" anchorx="page" anchory="page"/>
            </v:group>
          </w:pict>
        </mc:Fallback>
      </mc:AlternateContent>
    </w:r>
    <w:r>
      <w:rPr>
        <w:rFonts w:ascii="Cambria" w:eastAsia="Cambria" w:hAnsi="Cambria" w:cs="Cambria"/>
        <w:sz w:val="22"/>
      </w:rPr>
      <w:t xml:space="preserve">Biosafety Cabinet </w:t>
    </w:r>
    <w:proofErr w:type="gramStart"/>
    <w:r>
      <w:rPr>
        <w:rFonts w:ascii="Cambria" w:eastAsia="Cambria" w:hAnsi="Cambria" w:cs="Cambria"/>
        <w:sz w:val="22"/>
      </w:rPr>
      <w:t>Maintenance  MM</w:t>
    </w:r>
    <w:proofErr w:type="gramEnd"/>
    <w:r>
      <w:rPr>
        <w:rFonts w:ascii="Cambria" w:eastAsia="Cambria" w:hAnsi="Cambria" w:cs="Cambria"/>
        <w:sz w:val="22"/>
      </w:rPr>
      <w:tab/>
      <w:t xml:space="preserve">Page </w:t>
    </w:r>
    <w:r>
      <w:fldChar w:fldCharType="begin"/>
    </w:r>
    <w:r>
      <w:instrText xml:space="preserve"> PAGE   \* MERGEFORMAT </w:instrText>
    </w:r>
    <w:r>
      <w:fldChar w:fldCharType="separate"/>
    </w:r>
    <w:r w:rsidR="00FC58B0" w:rsidRPr="00FC58B0">
      <w:rPr>
        <w:rFonts w:ascii="Cambria" w:eastAsia="Cambria" w:hAnsi="Cambria" w:cs="Cambria"/>
        <w:noProof/>
        <w:sz w:val="22"/>
      </w:rPr>
      <w:t>2</w:t>
    </w:r>
    <w:r>
      <w:rPr>
        <w:rFonts w:ascii="Cambria" w:eastAsia="Cambria" w:hAnsi="Cambria" w:cs="Cambria"/>
        <w:sz w:val="22"/>
      </w:rPr>
      <w:fldChar w:fldCharType="end"/>
    </w:r>
    <w:r>
      <w:rPr>
        <w:rFonts w:ascii="Cambria" w:eastAsia="Cambria" w:hAnsi="Cambria" w:cs="Cambria"/>
        <w:sz w:val="22"/>
      </w:rPr>
      <w:t xml:space="preserve"> </w:t>
    </w:r>
  </w:p>
  <w:p w:rsidR="002A44DC" w:rsidRDefault="002A44DC" w:rsidP="002A44DC">
    <w:pPr>
      <w:spacing w:after="303" w:line="259" w:lineRule="auto"/>
      <w:ind w:left="0" w:firstLine="0"/>
    </w:pPr>
    <w:r>
      <w:rPr>
        <w:rFonts w:ascii="Calibri" w:eastAsia="Calibri" w:hAnsi="Calibri" w:cs="Calibri"/>
        <w:sz w:val="22"/>
      </w:rPr>
      <w:t xml:space="preserve"> </w:t>
    </w:r>
  </w:p>
  <w:p w:rsidR="002A44DC" w:rsidRDefault="002A4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4DC" w:rsidRDefault="002A44DC" w:rsidP="002A44DC">
      <w:pPr>
        <w:spacing w:after="0" w:line="240" w:lineRule="auto"/>
      </w:pPr>
      <w:r>
        <w:separator/>
      </w:r>
    </w:p>
  </w:footnote>
  <w:footnote w:type="continuationSeparator" w:id="0">
    <w:p w:rsidR="002A44DC" w:rsidRDefault="002A44DC" w:rsidP="002A44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5C3C"/>
    <w:multiLevelType w:val="hybridMultilevel"/>
    <w:tmpl w:val="995015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85033F9"/>
    <w:multiLevelType w:val="hybridMultilevel"/>
    <w:tmpl w:val="4B44F0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C924BB"/>
    <w:multiLevelType w:val="hybridMultilevel"/>
    <w:tmpl w:val="A17E0264"/>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1A2477"/>
    <w:multiLevelType w:val="hybridMultilevel"/>
    <w:tmpl w:val="04849766"/>
    <w:lvl w:ilvl="0" w:tplc="D1786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BBC3F1D"/>
    <w:multiLevelType w:val="hybridMultilevel"/>
    <w:tmpl w:val="FF3A01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D88"/>
    <w:rsid w:val="00034CCA"/>
    <w:rsid w:val="0027356A"/>
    <w:rsid w:val="002A44DC"/>
    <w:rsid w:val="00333A75"/>
    <w:rsid w:val="006919AE"/>
    <w:rsid w:val="00733D88"/>
    <w:rsid w:val="00747DB4"/>
    <w:rsid w:val="008716E4"/>
    <w:rsid w:val="008947D8"/>
    <w:rsid w:val="008D33B1"/>
    <w:rsid w:val="008D3863"/>
    <w:rsid w:val="0099216E"/>
    <w:rsid w:val="00BF1F19"/>
    <w:rsid w:val="00CE5940"/>
    <w:rsid w:val="00F31FD5"/>
    <w:rsid w:val="00FC5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53317"/>
  <w15:chartTrackingRefBased/>
  <w15:docId w15:val="{05B4DC74-9668-4CE5-8E0B-D060048C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D88"/>
    <w:pPr>
      <w:spacing w:after="131" w:line="267" w:lineRule="auto"/>
      <w:ind w:left="370" w:hanging="1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733D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33D88"/>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733D8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33D88"/>
    <w:pPr>
      <w:ind w:left="720"/>
      <w:contextualSpacing/>
    </w:pPr>
  </w:style>
  <w:style w:type="paragraph" w:styleId="Header">
    <w:name w:val="header"/>
    <w:basedOn w:val="Normal"/>
    <w:link w:val="HeaderChar"/>
    <w:uiPriority w:val="99"/>
    <w:unhideWhenUsed/>
    <w:rsid w:val="002A4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4DC"/>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2A4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4DC"/>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8D33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3B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 Powers</dc:creator>
  <cp:keywords/>
  <dc:description/>
  <cp:lastModifiedBy>Christopher W Powers</cp:lastModifiedBy>
  <cp:revision>4</cp:revision>
  <cp:lastPrinted>2020-07-30T14:50:00Z</cp:lastPrinted>
  <dcterms:created xsi:type="dcterms:W3CDTF">2020-07-29T19:18:00Z</dcterms:created>
  <dcterms:modified xsi:type="dcterms:W3CDTF">2020-07-31T14:09:00Z</dcterms:modified>
</cp:coreProperties>
</file>