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horzAnchor="margin" w:tblpY="-555"/>
        <w:tblW w:w="10818" w:type="dxa"/>
        <w:tblLayout w:type="fixed"/>
        <w:tblLook w:val="04A0" w:firstRow="1" w:lastRow="0" w:firstColumn="1" w:lastColumn="0" w:noHBand="0" w:noVBand="1"/>
      </w:tblPr>
      <w:tblGrid>
        <w:gridCol w:w="1728"/>
        <w:gridCol w:w="1170"/>
        <w:gridCol w:w="4320"/>
        <w:gridCol w:w="1260"/>
        <w:gridCol w:w="2340"/>
      </w:tblGrid>
      <w:tr w:rsidR="00923FCD" w:rsidRPr="00EC595F" w:rsidTr="00923FCD">
        <w:trPr>
          <w:trHeight w:val="300"/>
        </w:trPr>
        <w:tc>
          <w:tcPr>
            <w:tcW w:w="2898" w:type="dxa"/>
            <w:gridSpan w:val="2"/>
            <w:vMerge w:val="restart"/>
          </w:tcPr>
          <w:p w:rsidR="00923FCD" w:rsidRPr="00E93071" w:rsidRDefault="00923FCD" w:rsidP="00923F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320" w:type="dxa"/>
            <w:vMerge w:val="restart"/>
          </w:tcPr>
          <w:p w:rsidR="00923FCD" w:rsidRPr="001D3859" w:rsidRDefault="00923FCD" w:rsidP="00923F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</w:p>
          <w:p w:rsidR="00923FCD" w:rsidRPr="00C439D4" w:rsidRDefault="00636D4C" w:rsidP="00923F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Grading of Positive and Negative Reactions </w:t>
            </w:r>
          </w:p>
          <w:p w:rsidR="00923FCD" w:rsidRDefault="00923FCD" w:rsidP="00923F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  <w:p w:rsidR="009A5F59" w:rsidRDefault="009A5F59" w:rsidP="009A5F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923FCD" w:rsidRPr="00C439D4" w:rsidRDefault="00905B19" w:rsidP="00D961B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BB.</w:t>
            </w:r>
            <w:r w:rsidR="00636D4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R.1018.</w:t>
            </w:r>
            <w:r w:rsidR="00D961B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260" w:type="dxa"/>
          </w:tcPr>
          <w:p w:rsidR="00923FCD" w:rsidRPr="00EC595F" w:rsidRDefault="00923FCD" w:rsidP="00923F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EC595F">
              <w:rPr>
                <w:rFonts w:ascii="Times New Roman" w:hAnsi="Times New Roman"/>
                <w:b/>
                <w:bCs/>
                <w:color w:val="000000"/>
              </w:rPr>
              <w:t>Dept</w:t>
            </w:r>
            <w:proofErr w:type="spellEnd"/>
            <w:r w:rsidRPr="00EC595F">
              <w:rPr>
                <w:rFonts w:ascii="Times New Roman" w:hAnsi="Times New Roman"/>
                <w:b/>
                <w:bCs/>
                <w:color w:val="000000"/>
              </w:rPr>
              <w:t xml:space="preserve">: </w:t>
            </w:r>
          </w:p>
        </w:tc>
        <w:tc>
          <w:tcPr>
            <w:tcW w:w="2340" w:type="dxa"/>
          </w:tcPr>
          <w:p w:rsidR="00923FCD" w:rsidRPr="00EC595F" w:rsidRDefault="00C439D4" w:rsidP="007946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32431</w:t>
            </w:r>
            <w:r w:rsidR="00794686">
              <w:rPr>
                <w:rFonts w:ascii="Times New Roman" w:hAnsi="Times New Roman"/>
                <w:bCs/>
                <w:color w:val="000000"/>
              </w:rPr>
              <w:t>1</w:t>
            </w:r>
          </w:p>
        </w:tc>
      </w:tr>
      <w:tr w:rsidR="00923FCD" w:rsidRPr="00EC595F" w:rsidTr="00923FCD">
        <w:trPr>
          <w:trHeight w:val="305"/>
        </w:trPr>
        <w:tc>
          <w:tcPr>
            <w:tcW w:w="2898" w:type="dxa"/>
            <w:gridSpan w:val="2"/>
            <w:vMerge/>
          </w:tcPr>
          <w:p w:rsidR="00923FCD" w:rsidRPr="00E93071" w:rsidRDefault="00923FCD" w:rsidP="00923F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320" w:type="dxa"/>
            <w:vMerge/>
          </w:tcPr>
          <w:p w:rsidR="00923FCD" w:rsidRPr="001D3859" w:rsidRDefault="00923FCD" w:rsidP="00923F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260" w:type="dxa"/>
          </w:tcPr>
          <w:p w:rsidR="00923FCD" w:rsidRPr="00EC595F" w:rsidRDefault="00923FCD" w:rsidP="00923F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EC595F">
              <w:rPr>
                <w:rFonts w:ascii="Times New Roman" w:hAnsi="Times New Roman"/>
                <w:b/>
                <w:bCs/>
                <w:color w:val="000000"/>
              </w:rPr>
              <w:t>Dept</w:t>
            </w:r>
            <w:proofErr w:type="spellEnd"/>
            <w:r w:rsidRPr="00EC595F">
              <w:rPr>
                <w:rFonts w:ascii="Times New Roman" w:hAnsi="Times New Roman"/>
                <w:b/>
                <w:bCs/>
                <w:color w:val="000000"/>
              </w:rPr>
              <w:t xml:space="preserve"> Name</w:t>
            </w:r>
          </w:p>
        </w:tc>
        <w:tc>
          <w:tcPr>
            <w:tcW w:w="2340" w:type="dxa"/>
          </w:tcPr>
          <w:p w:rsidR="00923FCD" w:rsidRPr="00EC595F" w:rsidRDefault="00794686" w:rsidP="00923F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Blood Bank</w:t>
            </w:r>
          </w:p>
        </w:tc>
      </w:tr>
      <w:tr w:rsidR="00923FCD" w:rsidRPr="00EC595F" w:rsidTr="00923FCD">
        <w:trPr>
          <w:trHeight w:val="350"/>
        </w:trPr>
        <w:tc>
          <w:tcPr>
            <w:tcW w:w="2898" w:type="dxa"/>
            <w:gridSpan w:val="2"/>
            <w:vMerge/>
          </w:tcPr>
          <w:p w:rsidR="00923FCD" w:rsidRPr="00E93071" w:rsidRDefault="00923FCD" w:rsidP="00923F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320" w:type="dxa"/>
            <w:vMerge/>
          </w:tcPr>
          <w:p w:rsidR="00923FCD" w:rsidRPr="001D3859" w:rsidRDefault="00923FCD" w:rsidP="00923F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260" w:type="dxa"/>
          </w:tcPr>
          <w:p w:rsidR="00923FCD" w:rsidRPr="00EC595F" w:rsidRDefault="00923FCD" w:rsidP="00923F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EC595F">
              <w:rPr>
                <w:rFonts w:ascii="Times New Roman" w:hAnsi="Times New Roman"/>
                <w:b/>
                <w:bCs/>
                <w:color w:val="000000"/>
              </w:rPr>
              <w:t>Effective Date: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923FCD" w:rsidRPr="00EC595F" w:rsidRDefault="00D769D8" w:rsidP="00923F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&lt;7/2009</w:t>
            </w:r>
          </w:p>
        </w:tc>
      </w:tr>
      <w:tr w:rsidR="00923FCD" w:rsidRPr="00EC595F" w:rsidTr="00923FCD">
        <w:trPr>
          <w:trHeight w:val="260"/>
        </w:trPr>
        <w:tc>
          <w:tcPr>
            <w:tcW w:w="2898" w:type="dxa"/>
            <w:gridSpan w:val="2"/>
            <w:vMerge/>
          </w:tcPr>
          <w:p w:rsidR="00923FCD" w:rsidRPr="00E93071" w:rsidRDefault="00923FCD" w:rsidP="00923F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320" w:type="dxa"/>
            <w:vMerge/>
          </w:tcPr>
          <w:p w:rsidR="00923FCD" w:rsidRPr="00EC595F" w:rsidRDefault="00923FCD" w:rsidP="00923F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nil"/>
            </w:tcBorders>
          </w:tcPr>
          <w:p w:rsidR="00923FCD" w:rsidRPr="00EC595F" w:rsidRDefault="00923FCD" w:rsidP="00923FCD">
            <w:pPr>
              <w:autoSpaceDE w:val="0"/>
              <w:autoSpaceDN w:val="0"/>
              <w:adjustRightInd w:val="0"/>
              <w:spacing w:after="100" w:afterAutospacing="1" w:line="240" w:lineRule="auto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EC595F">
              <w:rPr>
                <w:rFonts w:ascii="Times New Roman" w:hAnsi="Times New Roman"/>
                <w:b/>
                <w:bCs/>
                <w:color w:val="000000"/>
              </w:rPr>
              <w:t>Revised Date:</w:t>
            </w:r>
          </w:p>
        </w:tc>
        <w:tc>
          <w:tcPr>
            <w:tcW w:w="2340" w:type="dxa"/>
            <w:tcBorders>
              <w:bottom w:val="nil"/>
            </w:tcBorders>
          </w:tcPr>
          <w:p w:rsidR="00923FCD" w:rsidRPr="00EC595F" w:rsidRDefault="00D961B7" w:rsidP="00D769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Title 21</w:t>
            </w:r>
          </w:p>
        </w:tc>
      </w:tr>
      <w:tr w:rsidR="00923FCD" w:rsidRPr="00EC595F" w:rsidTr="00923FCD">
        <w:trPr>
          <w:trHeight w:val="300"/>
        </w:trPr>
        <w:tc>
          <w:tcPr>
            <w:tcW w:w="7218" w:type="dxa"/>
            <w:gridSpan w:val="3"/>
            <w:tcBorders>
              <w:bottom w:val="single" w:sz="4" w:space="0" w:color="auto"/>
            </w:tcBorders>
          </w:tcPr>
          <w:p w:rsidR="00923FCD" w:rsidRPr="001D3859" w:rsidRDefault="00923FCD" w:rsidP="00923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2B39E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Name &amp; Title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:  CLIA Laboratory Medical Director</w:t>
            </w:r>
          </w:p>
        </w:tc>
        <w:tc>
          <w:tcPr>
            <w:tcW w:w="1260" w:type="dxa"/>
            <w:tcBorders>
              <w:bottom w:val="single" w:sz="4" w:space="0" w:color="auto"/>
            </w:tcBorders>
          </w:tcPr>
          <w:p w:rsidR="00923FCD" w:rsidRPr="00EC595F" w:rsidRDefault="00923FCD" w:rsidP="00923F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EC595F">
              <w:rPr>
                <w:rFonts w:ascii="Times New Roman" w:hAnsi="Times New Roman"/>
                <w:b/>
                <w:bCs/>
                <w:color w:val="000000"/>
              </w:rPr>
              <w:t>Contact:</w:t>
            </w:r>
          </w:p>
        </w:tc>
        <w:tc>
          <w:tcPr>
            <w:tcW w:w="2340" w:type="dxa"/>
          </w:tcPr>
          <w:p w:rsidR="00923FCD" w:rsidRDefault="00925DD9" w:rsidP="009A5F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Julie</w:t>
            </w:r>
            <w:r w:rsidR="009A5F59">
              <w:rPr>
                <w:rFonts w:ascii="Times New Roman" w:hAnsi="Times New Roman"/>
                <w:bCs/>
                <w:color w:val="000000"/>
              </w:rPr>
              <w:t xml:space="preserve"> Simmons</w:t>
            </w:r>
            <w:r>
              <w:rPr>
                <w:rFonts w:ascii="Times New Roman" w:hAnsi="Times New Roman"/>
                <w:bCs/>
                <w:color w:val="000000"/>
              </w:rPr>
              <w:t>/</w:t>
            </w:r>
          </w:p>
          <w:p w:rsidR="00925DD9" w:rsidRPr="00EC595F" w:rsidRDefault="00925DD9" w:rsidP="009A5F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Christina Warren</w:t>
            </w:r>
          </w:p>
        </w:tc>
      </w:tr>
      <w:tr w:rsidR="00923FCD" w:rsidRPr="00EC595F" w:rsidTr="00923FCD">
        <w:trPr>
          <w:trHeight w:val="300"/>
        </w:trPr>
        <w:tc>
          <w:tcPr>
            <w:tcW w:w="1728" w:type="dxa"/>
            <w:tcBorders>
              <w:right w:val="nil"/>
            </w:tcBorders>
          </w:tcPr>
          <w:p w:rsidR="00923FCD" w:rsidRPr="002B39E4" w:rsidRDefault="00923FCD" w:rsidP="00923F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B39E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Signature:</w:t>
            </w:r>
          </w:p>
        </w:tc>
        <w:tc>
          <w:tcPr>
            <w:tcW w:w="5490" w:type="dxa"/>
            <w:gridSpan w:val="2"/>
            <w:tcBorders>
              <w:left w:val="nil"/>
              <w:right w:val="single" w:sz="4" w:space="0" w:color="auto"/>
            </w:tcBorders>
          </w:tcPr>
          <w:p w:rsidR="00923FCD" w:rsidRPr="001D3859" w:rsidRDefault="00D961B7" w:rsidP="00923F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Refer to Title 21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923FCD" w:rsidRPr="00EC595F" w:rsidRDefault="00923FCD" w:rsidP="00923F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EC595F">
              <w:rPr>
                <w:rFonts w:ascii="Times New Roman" w:hAnsi="Times New Roman"/>
                <w:b/>
                <w:bCs/>
                <w:color w:val="000000"/>
              </w:rPr>
              <w:t>Date: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923FCD" w:rsidRPr="00EC595F" w:rsidRDefault="00D961B7" w:rsidP="00923F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Title 21</w:t>
            </w:r>
          </w:p>
        </w:tc>
      </w:tr>
    </w:tbl>
    <w:p w:rsidR="00923FCD" w:rsidRDefault="0040212E" w:rsidP="00A7112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-209551</wp:posOffset>
            </wp:positionH>
            <wp:positionV relativeFrom="paragraph">
              <wp:posOffset>-38100</wp:posOffset>
            </wp:positionV>
            <wp:extent cx="2085975" cy="609600"/>
            <wp:effectExtent l="19050" t="0" r="9525" b="0"/>
            <wp:wrapNone/>
            <wp:docPr id="2" name="Picture 1" descr="WFBMC_col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FBMC_colo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1F35" w:rsidRDefault="009F1F35" w:rsidP="00BA3F1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General Procedure Statement:</w:t>
      </w:r>
    </w:p>
    <w:p w:rsidR="003414AF" w:rsidRDefault="003414AF" w:rsidP="00C9187E">
      <w:pPr>
        <w:pStyle w:val="ListParagraph"/>
        <w:autoSpaceDE w:val="0"/>
        <w:autoSpaceDN w:val="0"/>
        <w:adjustRightInd w:val="0"/>
        <w:spacing w:after="0" w:line="240" w:lineRule="auto"/>
        <w:ind w:left="576"/>
        <w:rPr>
          <w:rFonts w:ascii="Times New Roman" w:hAnsi="Times New Roman"/>
          <w:b/>
          <w:color w:val="000000"/>
          <w:sz w:val="28"/>
          <w:szCs w:val="28"/>
        </w:rPr>
      </w:pPr>
    </w:p>
    <w:p w:rsidR="00CC3817" w:rsidRPr="005E270B" w:rsidRDefault="00905B19" w:rsidP="00AD13F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5E270B">
        <w:rPr>
          <w:rFonts w:ascii="Times New Roman" w:hAnsi="Times New Roman"/>
          <w:b/>
          <w:color w:val="000000"/>
          <w:sz w:val="24"/>
          <w:szCs w:val="24"/>
        </w:rPr>
        <w:t>Purpose</w:t>
      </w:r>
      <w:r w:rsidR="009F1F35" w:rsidRPr="005E270B">
        <w:rPr>
          <w:rFonts w:ascii="Times New Roman" w:hAnsi="Times New Roman"/>
          <w:b/>
          <w:color w:val="000000"/>
          <w:sz w:val="24"/>
          <w:szCs w:val="24"/>
        </w:rPr>
        <w:t>:</w:t>
      </w:r>
      <w:r w:rsidR="009F1F35" w:rsidRPr="005E270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36D4C">
        <w:rPr>
          <w:rFonts w:ascii="Times New Roman" w:hAnsi="Times New Roman"/>
          <w:sz w:val="24"/>
        </w:rPr>
        <w:t xml:space="preserve">To provide guidelines for grading of reactions for methods currently in use in Blood Bank. </w:t>
      </w:r>
    </w:p>
    <w:p w:rsidR="00D40750" w:rsidRPr="00D40750" w:rsidRDefault="00D40750" w:rsidP="00D40750">
      <w:pPr>
        <w:pStyle w:val="ListParagraph"/>
        <w:autoSpaceDE w:val="0"/>
        <w:autoSpaceDN w:val="0"/>
        <w:adjustRightInd w:val="0"/>
        <w:spacing w:after="0" w:line="240" w:lineRule="auto"/>
        <w:ind w:left="1008"/>
        <w:rPr>
          <w:rFonts w:ascii="Times New Roman" w:hAnsi="Times New Roman"/>
          <w:color w:val="000000"/>
          <w:sz w:val="24"/>
          <w:szCs w:val="24"/>
        </w:rPr>
      </w:pPr>
    </w:p>
    <w:p w:rsidR="009F1F35" w:rsidRPr="005E270B" w:rsidRDefault="009F1F35" w:rsidP="00AD13F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5E270B">
        <w:rPr>
          <w:rFonts w:ascii="Times New Roman" w:hAnsi="Times New Roman"/>
          <w:b/>
          <w:sz w:val="24"/>
          <w:szCs w:val="24"/>
        </w:rPr>
        <w:t>Responsible</w:t>
      </w:r>
      <w:r w:rsidRPr="005E270B">
        <w:rPr>
          <w:rFonts w:ascii="Times New Roman" w:hAnsi="Times New Roman"/>
          <w:b/>
          <w:color w:val="000000"/>
          <w:sz w:val="24"/>
          <w:szCs w:val="24"/>
        </w:rPr>
        <w:t xml:space="preserve"> Department/Scope:</w:t>
      </w:r>
    </w:p>
    <w:p w:rsidR="009F1F35" w:rsidRPr="003A2088" w:rsidRDefault="009F1F35" w:rsidP="00AD13F4">
      <w:pPr>
        <w:pStyle w:val="ListParagraph"/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3A2088">
        <w:rPr>
          <w:rFonts w:ascii="Times New Roman" w:hAnsi="Times New Roman"/>
          <w:color w:val="000000"/>
          <w:sz w:val="24"/>
          <w:szCs w:val="24"/>
        </w:rPr>
        <w:t>Procedure owner/Implementer:  Julie H. Simmons</w:t>
      </w:r>
      <w:r w:rsidR="00925DD9">
        <w:rPr>
          <w:rFonts w:ascii="Times New Roman" w:hAnsi="Times New Roman"/>
          <w:color w:val="000000"/>
          <w:sz w:val="24"/>
          <w:szCs w:val="24"/>
        </w:rPr>
        <w:t>/Christina S. Warren</w:t>
      </w:r>
    </w:p>
    <w:p w:rsidR="009F1F35" w:rsidRPr="003A2088" w:rsidRDefault="009F1F35" w:rsidP="00AD13F4">
      <w:pPr>
        <w:pStyle w:val="ListParagraph"/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3A2088">
        <w:rPr>
          <w:rFonts w:ascii="Times New Roman" w:hAnsi="Times New Roman"/>
          <w:color w:val="000000"/>
          <w:sz w:val="24"/>
          <w:szCs w:val="24"/>
        </w:rPr>
        <w:t xml:space="preserve">Procedure prepared by: </w:t>
      </w:r>
      <w:r w:rsidR="00D910D2" w:rsidRPr="003A2088">
        <w:rPr>
          <w:rFonts w:ascii="Times New Roman" w:hAnsi="Times New Roman"/>
          <w:color w:val="000000"/>
          <w:sz w:val="24"/>
          <w:szCs w:val="24"/>
        </w:rPr>
        <w:t>Julie Simmons</w:t>
      </w:r>
    </w:p>
    <w:p w:rsidR="009F1F35" w:rsidRPr="003A2088" w:rsidRDefault="009F1F35" w:rsidP="00AD13F4">
      <w:pPr>
        <w:pStyle w:val="ListParagraph"/>
        <w:numPr>
          <w:ilvl w:val="2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3A2088">
        <w:rPr>
          <w:rFonts w:ascii="Times New Roman" w:hAnsi="Times New Roman"/>
          <w:color w:val="000000"/>
          <w:sz w:val="24"/>
          <w:szCs w:val="24"/>
        </w:rPr>
        <w:t>Who performs procedure</w:t>
      </w:r>
      <w:r w:rsidR="00984266" w:rsidRPr="003A2088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3A2088">
        <w:rPr>
          <w:rFonts w:ascii="Times New Roman" w:hAnsi="Times New Roman"/>
          <w:color w:val="000000"/>
          <w:sz w:val="24"/>
          <w:szCs w:val="24"/>
        </w:rPr>
        <w:t>Department staff/management</w:t>
      </w:r>
    </w:p>
    <w:p w:rsidR="003414AF" w:rsidRPr="003A2088" w:rsidRDefault="003414AF" w:rsidP="003414AF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b/>
          <w:color w:val="000000"/>
          <w:sz w:val="28"/>
          <w:szCs w:val="28"/>
        </w:rPr>
      </w:pPr>
    </w:p>
    <w:p w:rsidR="003414AF" w:rsidRPr="005E270B" w:rsidRDefault="009F1F35" w:rsidP="00AD13F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5E270B">
        <w:rPr>
          <w:rFonts w:ascii="Times New Roman" w:hAnsi="Times New Roman"/>
          <w:b/>
          <w:bCs/>
          <w:color w:val="000000"/>
          <w:sz w:val="24"/>
          <w:szCs w:val="24"/>
        </w:rPr>
        <w:t>Definitions:</w:t>
      </w:r>
      <w:r w:rsidR="00C84B62" w:rsidRPr="005E270B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8D5559" w:rsidRPr="005E270B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0C38A3" w:rsidRDefault="00AD4CD4" w:rsidP="00636D4C">
      <w:pPr>
        <w:pStyle w:val="ListParagraph"/>
        <w:autoSpaceDE w:val="0"/>
        <w:autoSpaceDN w:val="0"/>
        <w:adjustRightInd w:val="0"/>
        <w:spacing w:after="0" w:line="240" w:lineRule="auto"/>
        <w:ind w:left="100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="00636D4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769D8">
        <w:rPr>
          <w:rFonts w:ascii="Times New Roman" w:hAnsi="Times New Roman"/>
          <w:color w:val="000000"/>
          <w:sz w:val="24"/>
          <w:szCs w:val="24"/>
        </w:rPr>
        <w:t xml:space="preserve">MF:  </w:t>
      </w:r>
      <w:r w:rsidR="00D769D8">
        <w:rPr>
          <w:rFonts w:ascii="Times New Roman" w:hAnsi="Times New Roman"/>
          <w:color w:val="000000"/>
          <w:sz w:val="24"/>
          <w:szCs w:val="24"/>
        </w:rPr>
        <w:tab/>
        <w:t>Mixed Field.  Agglutinated cells and free cells when viewed microscopically</w:t>
      </w:r>
    </w:p>
    <w:p w:rsidR="00D769D8" w:rsidRDefault="00D769D8" w:rsidP="00636D4C">
      <w:pPr>
        <w:pStyle w:val="ListParagraph"/>
        <w:autoSpaceDE w:val="0"/>
        <w:autoSpaceDN w:val="0"/>
        <w:adjustRightInd w:val="0"/>
        <w:spacing w:after="0" w:line="240" w:lineRule="auto"/>
        <w:ind w:left="100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  <w:t>M:</w:t>
      </w:r>
      <w:r>
        <w:rPr>
          <w:rFonts w:ascii="Times New Roman" w:hAnsi="Times New Roman"/>
          <w:color w:val="000000"/>
          <w:sz w:val="24"/>
          <w:szCs w:val="24"/>
        </w:rPr>
        <w:tab/>
        <w:t>Microscopic.  Agglutination is visible under microscope but not macroscopically</w:t>
      </w:r>
    </w:p>
    <w:p w:rsidR="00D769D8" w:rsidRPr="000C38A3" w:rsidRDefault="00D769D8" w:rsidP="00636D4C">
      <w:pPr>
        <w:pStyle w:val="ListParagraph"/>
        <w:autoSpaceDE w:val="0"/>
        <w:autoSpaceDN w:val="0"/>
        <w:adjustRightInd w:val="0"/>
        <w:spacing w:after="0" w:line="240" w:lineRule="auto"/>
        <w:ind w:left="1008"/>
        <w:rPr>
          <w:rFonts w:ascii="Times New Roman" w:hAnsi="Times New Roman"/>
          <w:color w:val="000000"/>
          <w:sz w:val="24"/>
          <w:szCs w:val="24"/>
        </w:rPr>
      </w:pPr>
    </w:p>
    <w:p w:rsidR="00636D4C" w:rsidRPr="00684CF8" w:rsidRDefault="00636D4C" w:rsidP="00AD13F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color w:val="000000"/>
          <w:sz w:val="24"/>
          <w:szCs w:val="24"/>
        </w:rPr>
      </w:pPr>
      <w:r w:rsidRPr="00684CF8">
        <w:rPr>
          <w:rFonts w:ascii="Times New Roman" w:hAnsi="Times New Roman"/>
          <w:b/>
          <w:color w:val="000000"/>
          <w:sz w:val="24"/>
          <w:szCs w:val="24"/>
        </w:rPr>
        <w:t>Sections:</w:t>
      </w:r>
    </w:p>
    <w:p w:rsidR="00636D4C" w:rsidRPr="00636D4C" w:rsidRDefault="00636D4C" w:rsidP="00AD13F4">
      <w:pPr>
        <w:pStyle w:val="ListParagraph"/>
        <w:numPr>
          <w:ilvl w:val="0"/>
          <w:numId w:val="4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636D4C">
        <w:rPr>
          <w:rFonts w:ascii="Times New Roman" w:hAnsi="Times New Roman"/>
          <w:color w:val="000000"/>
          <w:sz w:val="24"/>
          <w:szCs w:val="24"/>
        </w:rPr>
        <w:t>Grading Tube Testing Methods (LIS, PEG, Enzyme, Saline)</w:t>
      </w:r>
    </w:p>
    <w:p w:rsidR="00636D4C" w:rsidRPr="00636D4C" w:rsidRDefault="00636D4C" w:rsidP="00AD13F4">
      <w:pPr>
        <w:pStyle w:val="ListParagraph"/>
        <w:numPr>
          <w:ilvl w:val="0"/>
          <w:numId w:val="4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636D4C">
        <w:rPr>
          <w:rFonts w:ascii="Times New Roman" w:hAnsi="Times New Roman"/>
          <w:color w:val="000000"/>
          <w:sz w:val="24"/>
          <w:szCs w:val="24"/>
        </w:rPr>
        <w:t>Microscopic Reactions In Tube Testing Methods</w:t>
      </w:r>
    </w:p>
    <w:p w:rsidR="00636D4C" w:rsidRPr="00636D4C" w:rsidRDefault="00636D4C" w:rsidP="00AD13F4">
      <w:pPr>
        <w:pStyle w:val="ListParagraph"/>
        <w:numPr>
          <w:ilvl w:val="0"/>
          <w:numId w:val="4"/>
        </w:numPr>
        <w:spacing w:after="0"/>
        <w:rPr>
          <w:rFonts w:ascii="Times New Roman" w:hAnsi="Times New Roman"/>
          <w:color w:val="000000"/>
          <w:sz w:val="24"/>
          <w:szCs w:val="24"/>
        </w:rPr>
      </w:pPr>
      <w:r w:rsidRPr="00636D4C">
        <w:rPr>
          <w:rFonts w:ascii="Times New Roman" w:hAnsi="Times New Roman"/>
          <w:color w:val="000000"/>
          <w:sz w:val="24"/>
          <w:szCs w:val="24"/>
        </w:rPr>
        <w:t>Gel Method</w:t>
      </w:r>
      <w:r w:rsidR="0049618D">
        <w:rPr>
          <w:rFonts w:ascii="Times New Roman" w:hAnsi="Times New Roman"/>
          <w:color w:val="000000"/>
          <w:sz w:val="24"/>
          <w:szCs w:val="24"/>
        </w:rPr>
        <w:t xml:space="preserve"> – Grading Manually and on Vision Max</w:t>
      </w:r>
    </w:p>
    <w:p w:rsidR="00684CF8" w:rsidRPr="00636D4C" w:rsidRDefault="00684CF8" w:rsidP="00684CF8">
      <w:pPr>
        <w:pStyle w:val="ListParagraph"/>
        <w:spacing w:after="0"/>
        <w:ind w:left="1656"/>
        <w:rPr>
          <w:rFonts w:ascii="Times New Roman" w:hAnsi="Times New Roman"/>
          <w:color w:val="000000"/>
          <w:sz w:val="24"/>
          <w:szCs w:val="24"/>
        </w:rPr>
      </w:pPr>
    </w:p>
    <w:p w:rsidR="0035752E" w:rsidRPr="00684CF8" w:rsidRDefault="009F1F35" w:rsidP="00AD13F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color w:val="000000"/>
          <w:sz w:val="24"/>
          <w:szCs w:val="24"/>
        </w:rPr>
      </w:pPr>
      <w:r w:rsidRPr="00684CF8">
        <w:rPr>
          <w:rFonts w:ascii="Times New Roman" w:hAnsi="Times New Roman"/>
          <w:b/>
          <w:bCs/>
          <w:color w:val="000000"/>
          <w:sz w:val="24"/>
          <w:szCs w:val="24"/>
        </w:rPr>
        <w:t>Protocol:</w:t>
      </w:r>
      <w:r w:rsidR="00B630BF" w:rsidRPr="00684CF8">
        <w:rPr>
          <w:rFonts w:ascii="Times New Roman" w:hAnsi="Times New Roman"/>
          <w:b/>
          <w:bCs/>
          <w:color w:val="000000"/>
          <w:sz w:val="24"/>
          <w:szCs w:val="24"/>
        </w:rPr>
        <w:t xml:space="preserve">  </w:t>
      </w:r>
      <w:r w:rsidR="00684CF8" w:rsidRPr="00684CF8">
        <w:rPr>
          <w:rFonts w:ascii="Times New Roman" w:hAnsi="Times New Roman"/>
          <w:b/>
          <w:bCs/>
          <w:color w:val="000000"/>
          <w:sz w:val="24"/>
          <w:szCs w:val="24"/>
        </w:rPr>
        <w:t xml:space="preserve">Grading of Positive and Negative Reactions: </w:t>
      </w:r>
    </w:p>
    <w:p w:rsidR="005826BC" w:rsidRDefault="005826BC" w:rsidP="005826BC">
      <w:pPr>
        <w:pStyle w:val="ListParagraph"/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hAnsi="Times New Roman"/>
          <w:b/>
          <w:color w:val="000000"/>
          <w:sz w:val="28"/>
          <w:szCs w:val="28"/>
        </w:rPr>
      </w:pPr>
    </w:p>
    <w:p w:rsidR="005E270B" w:rsidRDefault="005E270B" w:rsidP="00684CF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684CF8" w:rsidRPr="00684CF8" w:rsidRDefault="00684CF8" w:rsidP="00684CF8">
      <w:pPr>
        <w:spacing w:after="0"/>
        <w:ind w:left="360"/>
        <w:rPr>
          <w:rFonts w:ascii="Times New Roman" w:hAnsi="Times New Roman"/>
          <w:b/>
          <w:sz w:val="24"/>
          <w:szCs w:val="24"/>
        </w:rPr>
      </w:pPr>
      <w:r w:rsidRPr="00684CF8">
        <w:rPr>
          <w:rFonts w:ascii="Times New Roman" w:hAnsi="Times New Roman"/>
          <w:b/>
          <w:sz w:val="24"/>
          <w:szCs w:val="24"/>
        </w:rPr>
        <w:t>I. Grading Tube Testing Methods (LISS, PEG, Enzyme, Saline)</w:t>
      </w:r>
    </w:p>
    <w:p w:rsidR="00684CF8" w:rsidRPr="00684CF8" w:rsidRDefault="00684CF8" w:rsidP="00684CF8">
      <w:pPr>
        <w:pStyle w:val="ListParagraph"/>
        <w:spacing w:after="0"/>
        <w:ind w:left="1080"/>
        <w:rPr>
          <w:rFonts w:ascii="Times New Roman" w:hAnsi="Times New Roman"/>
          <w:b/>
          <w:sz w:val="24"/>
          <w:szCs w:val="24"/>
        </w:rPr>
      </w:pPr>
    </w:p>
    <w:p w:rsidR="00684CF8" w:rsidRPr="00684CF8" w:rsidRDefault="00684CF8" w:rsidP="00AD13F4">
      <w:pPr>
        <w:pStyle w:val="ListParagraph"/>
        <w:numPr>
          <w:ilvl w:val="0"/>
          <w:numId w:val="5"/>
        </w:numPr>
        <w:spacing w:after="0"/>
        <w:ind w:left="720"/>
        <w:contextualSpacing/>
        <w:rPr>
          <w:rFonts w:ascii="Times New Roman" w:hAnsi="Times New Roman"/>
          <w:sz w:val="24"/>
          <w:szCs w:val="24"/>
        </w:rPr>
      </w:pPr>
      <w:r w:rsidRPr="00684CF8">
        <w:rPr>
          <w:rFonts w:ascii="Times New Roman" w:hAnsi="Times New Roman"/>
          <w:sz w:val="24"/>
          <w:szCs w:val="24"/>
        </w:rPr>
        <w:t>Agglutination and Hemolysis</w:t>
      </w:r>
    </w:p>
    <w:p w:rsidR="00684CF8" w:rsidRPr="00684CF8" w:rsidRDefault="00684CF8" w:rsidP="00AD13F4">
      <w:pPr>
        <w:pStyle w:val="ListParagraph"/>
        <w:numPr>
          <w:ilvl w:val="1"/>
          <w:numId w:val="5"/>
        </w:numPr>
        <w:spacing w:after="0"/>
        <w:contextualSpacing/>
        <w:rPr>
          <w:rFonts w:ascii="Times New Roman" w:hAnsi="Times New Roman"/>
          <w:b/>
          <w:sz w:val="24"/>
          <w:szCs w:val="24"/>
        </w:rPr>
      </w:pPr>
      <w:r w:rsidRPr="00684CF8">
        <w:rPr>
          <w:rFonts w:ascii="Times New Roman" w:hAnsi="Times New Roman"/>
          <w:sz w:val="24"/>
          <w:szCs w:val="24"/>
        </w:rPr>
        <w:t xml:space="preserve">Interpretation:  </w:t>
      </w:r>
    </w:p>
    <w:p w:rsidR="00684CF8" w:rsidRPr="00684CF8" w:rsidRDefault="00684CF8" w:rsidP="00AD13F4">
      <w:pPr>
        <w:pStyle w:val="ListParagraph"/>
        <w:numPr>
          <w:ilvl w:val="1"/>
          <w:numId w:val="5"/>
        </w:numPr>
        <w:spacing w:after="0"/>
        <w:contextualSpacing/>
        <w:rPr>
          <w:rFonts w:ascii="Times New Roman" w:hAnsi="Times New Roman"/>
          <w:b/>
          <w:sz w:val="24"/>
          <w:szCs w:val="24"/>
        </w:rPr>
      </w:pPr>
      <w:r w:rsidRPr="00684CF8">
        <w:rPr>
          <w:rFonts w:ascii="Times New Roman" w:hAnsi="Times New Roman"/>
          <w:sz w:val="24"/>
          <w:szCs w:val="24"/>
        </w:rPr>
        <w:t>Agglutination or hemolysis of red cells is a positive test result. No agglutination or hemolysis is a negative test result.  Refer to chart</w:t>
      </w:r>
      <w:r w:rsidR="00D769D8">
        <w:rPr>
          <w:rFonts w:ascii="Times New Roman" w:hAnsi="Times New Roman"/>
          <w:sz w:val="24"/>
          <w:szCs w:val="24"/>
        </w:rPr>
        <w:t xml:space="preserve"> in Step 8</w:t>
      </w:r>
      <w:r w:rsidRPr="00684CF8">
        <w:rPr>
          <w:rFonts w:ascii="Times New Roman" w:hAnsi="Times New Roman"/>
          <w:sz w:val="24"/>
          <w:szCs w:val="24"/>
        </w:rPr>
        <w:t xml:space="preserve"> for grading and codes for recording for agglutination and hemolysis. </w:t>
      </w:r>
    </w:p>
    <w:p w:rsidR="00684CF8" w:rsidRPr="00684CF8" w:rsidRDefault="00684CF8" w:rsidP="00AD13F4">
      <w:pPr>
        <w:pStyle w:val="ListParagraph"/>
        <w:numPr>
          <w:ilvl w:val="0"/>
          <w:numId w:val="5"/>
        </w:numPr>
        <w:spacing w:after="0"/>
        <w:ind w:left="720"/>
        <w:contextualSpacing/>
        <w:rPr>
          <w:rFonts w:ascii="Times New Roman" w:hAnsi="Times New Roman"/>
          <w:b/>
          <w:sz w:val="24"/>
          <w:szCs w:val="24"/>
        </w:rPr>
      </w:pPr>
      <w:r w:rsidRPr="00684CF8">
        <w:rPr>
          <w:rFonts w:ascii="Times New Roman" w:hAnsi="Times New Roman"/>
          <w:sz w:val="24"/>
          <w:szCs w:val="24"/>
        </w:rPr>
        <w:t xml:space="preserve">Read no more than two to three tubes at one time.  </w:t>
      </w:r>
    </w:p>
    <w:p w:rsidR="00684CF8" w:rsidRPr="00D769D8" w:rsidRDefault="00684CF8" w:rsidP="00AD13F4">
      <w:pPr>
        <w:pStyle w:val="ListParagraph"/>
        <w:numPr>
          <w:ilvl w:val="0"/>
          <w:numId w:val="5"/>
        </w:numPr>
        <w:spacing w:after="0"/>
        <w:ind w:left="720"/>
        <w:contextualSpacing/>
        <w:rPr>
          <w:rFonts w:ascii="Times New Roman" w:hAnsi="Times New Roman"/>
          <w:b/>
          <w:sz w:val="24"/>
          <w:szCs w:val="24"/>
        </w:rPr>
      </w:pPr>
      <w:r w:rsidRPr="00684CF8">
        <w:rPr>
          <w:rFonts w:ascii="Times New Roman" w:hAnsi="Times New Roman"/>
          <w:sz w:val="24"/>
          <w:szCs w:val="24"/>
        </w:rPr>
        <w:t>Centrifuge tubes for the calibrated time. Remove tubes from the centrifuge.  DO NOT MIX, SHAKE OR TILT.</w:t>
      </w:r>
    </w:p>
    <w:p w:rsidR="00D769D8" w:rsidRDefault="00D769D8" w:rsidP="00D769D8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:rsidR="00EE11C2" w:rsidRDefault="00EE11C2" w:rsidP="00D769D8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:rsidR="00156AFF" w:rsidRDefault="00156AF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684CF8" w:rsidRPr="00684CF8" w:rsidRDefault="00684CF8" w:rsidP="00AD13F4">
      <w:pPr>
        <w:pStyle w:val="ListParagraph"/>
        <w:numPr>
          <w:ilvl w:val="0"/>
          <w:numId w:val="5"/>
        </w:numPr>
        <w:spacing w:after="0"/>
        <w:ind w:left="720"/>
        <w:contextualSpacing/>
        <w:rPr>
          <w:rFonts w:ascii="Times New Roman" w:hAnsi="Times New Roman"/>
          <w:b/>
          <w:sz w:val="24"/>
          <w:szCs w:val="24"/>
        </w:rPr>
      </w:pPr>
      <w:r w:rsidRPr="00684CF8">
        <w:rPr>
          <w:rFonts w:ascii="Times New Roman" w:hAnsi="Times New Roman"/>
          <w:sz w:val="24"/>
          <w:szCs w:val="24"/>
        </w:rPr>
        <w:t xml:space="preserve">Immediately after centrifugation and before mixing or tilting tubes, observe and inspect carefully for hemolysis.  </w:t>
      </w:r>
    </w:p>
    <w:p w:rsidR="00684CF8" w:rsidRPr="00A27CCA" w:rsidRDefault="00684CF8" w:rsidP="00AD13F4">
      <w:pPr>
        <w:pStyle w:val="ListParagraph"/>
        <w:numPr>
          <w:ilvl w:val="1"/>
          <w:numId w:val="5"/>
        </w:numPr>
        <w:spacing w:after="0"/>
        <w:contextualSpacing/>
        <w:rPr>
          <w:rFonts w:ascii="Times New Roman" w:hAnsi="Times New Roman"/>
          <w:b/>
          <w:sz w:val="24"/>
          <w:szCs w:val="24"/>
        </w:rPr>
      </w:pPr>
      <w:r w:rsidRPr="00684CF8">
        <w:rPr>
          <w:rFonts w:ascii="Times New Roman" w:hAnsi="Times New Roman"/>
          <w:sz w:val="24"/>
          <w:szCs w:val="24"/>
        </w:rPr>
        <w:t>Complete or partial hemolysis must be interpreted as a positive reaction if the original serum/plasma was free of hemolysis.</w:t>
      </w:r>
    </w:p>
    <w:p w:rsidR="00A27CCA" w:rsidRPr="00684CF8" w:rsidRDefault="00A27CCA" w:rsidP="00A27CCA">
      <w:pPr>
        <w:pStyle w:val="ListParagraph"/>
        <w:spacing w:after="0"/>
        <w:ind w:left="1440"/>
        <w:contextualSpacing/>
        <w:rPr>
          <w:rFonts w:ascii="Times New Roman" w:hAnsi="Times New Roman"/>
          <w:b/>
          <w:sz w:val="24"/>
          <w:szCs w:val="24"/>
        </w:rPr>
      </w:pPr>
    </w:p>
    <w:p w:rsidR="00684CF8" w:rsidRPr="00A27CCA" w:rsidRDefault="00684CF8" w:rsidP="00AD13F4">
      <w:pPr>
        <w:pStyle w:val="ListParagraph"/>
        <w:numPr>
          <w:ilvl w:val="0"/>
          <w:numId w:val="5"/>
        </w:numPr>
        <w:spacing w:after="0"/>
        <w:ind w:left="720"/>
        <w:contextualSpacing/>
        <w:rPr>
          <w:rFonts w:ascii="Times New Roman" w:hAnsi="Times New Roman"/>
          <w:b/>
          <w:sz w:val="24"/>
          <w:szCs w:val="24"/>
        </w:rPr>
      </w:pPr>
      <w:r w:rsidRPr="00684CF8">
        <w:rPr>
          <w:rFonts w:ascii="Times New Roman" w:hAnsi="Times New Roman"/>
          <w:sz w:val="24"/>
          <w:szCs w:val="24"/>
        </w:rPr>
        <w:t xml:space="preserve">Gently </w:t>
      </w:r>
      <w:proofErr w:type="spellStart"/>
      <w:r w:rsidRPr="00684CF8">
        <w:rPr>
          <w:rFonts w:ascii="Times New Roman" w:hAnsi="Times New Roman"/>
          <w:sz w:val="24"/>
          <w:szCs w:val="24"/>
        </w:rPr>
        <w:t>resuspend</w:t>
      </w:r>
      <w:proofErr w:type="spellEnd"/>
      <w:r w:rsidRPr="00684CF8">
        <w:rPr>
          <w:rFonts w:ascii="Times New Roman" w:hAnsi="Times New Roman"/>
          <w:sz w:val="24"/>
          <w:szCs w:val="24"/>
        </w:rPr>
        <w:t xml:space="preserve">.  </w:t>
      </w:r>
    </w:p>
    <w:p w:rsidR="00A27CCA" w:rsidRPr="00684CF8" w:rsidRDefault="00A27CCA" w:rsidP="00A27CCA">
      <w:pPr>
        <w:pStyle w:val="ListParagraph"/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:rsidR="00684CF8" w:rsidRPr="00684CF8" w:rsidRDefault="00684CF8" w:rsidP="00AD13F4">
      <w:pPr>
        <w:pStyle w:val="ListParagraph"/>
        <w:numPr>
          <w:ilvl w:val="0"/>
          <w:numId w:val="5"/>
        </w:numPr>
        <w:spacing w:after="0"/>
        <w:ind w:left="720"/>
        <w:contextualSpacing/>
        <w:rPr>
          <w:rFonts w:ascii="Times New Roman" w:hAnsi="Times New Roman"/>
          <w:b/>
          <w:sz w:val="24"/>
          <w:szCs w:val="24"/>
        </w:rPr>
      </w:pPr>
      <w:r w:rsidRPr="00684CF8">
        <w:rPr>
          <w:rFonts w:ascii="Times New Roman" w:hAnsi="Times New Roman"/>
          <w:sz w:val="24"/>
          <w:szCs w:val="24"/>
        </w:rPr>
        <w:t>Read tube for agglutination beginning with button side up with agglutination viewer or microscope with tube holder.</w:t>
      </w:r>
    </w:p>
    <w:p w:rsidR="00684CF8" w:rsidRPr="00684CF8" w:rsidRDefault="00684CF8" w:rsidP="00AD13F4">
      <w:pPr>
        <w:pStyle w:val="ListParagraph"/>
        <w:numPr>
          <w:ilvl w:val="1"/>
          <w:numId w:val="5"/>
        </w:numPr>
        <w:spacing w:after="0"/>
        <w:contextualSpacing/>
        <w:rPr>
          <w:rFonts w:ascii="Times New Roman" w:hAnsi="Times New Roman"/>
          <w:b/>
          <w:sz w:val="24"/>
          <w:szCs w:val="24"/>
        </w:rPr>
      </w:pPr>
      <w:r w:rsidRPr="00684CF8">
        <w:rPr>
          <w:rFonts w:ascii="Times New Roman" w:hAnsi="Times New Roman"/>
          <w:sz w:val="24"/>
          <w:szCs w:val="24"/>
        </w:rPr>
        <w:t xml:space="preserve">Gently roll the tube but only until all cells are dislodged from the bottom. </w:t>
      </w:r>
    </w:p>
    <w:p w:rsidR="00684CF8" w:rsidRPr="00684CF8" w:rsidRDefault="00684CF8" w:rsidP="00AD13F4">
      <w:pPr>
        <w:pStyle w:val="ListParagraph"/>
        <w:numPr>
          <w:ilvl w:val="1"/>
          <w:numId w:val="5"/>
        </w:numPr>
        <w:spacing w:after="0"/>
        <w:contextualSpacing/>
        <w:rPr>
          <w:rFonts w:ascii="Times New Roman" w:hAnsi="Times New Roman"/>
          <w:b/>
          <w:sz w:val="24"/>
          <w:szCs w:val="24"/>
        </w:rPr>
      </w:pPr>
      <w:r w:rsidRPr="00684CF8">
        <w:rPr>
          <w:rFonts w:ascii="Times New Roman" w:hAnsi="Times New Roman"/>
          <w:sz w:val="24"/>
          <w:szCs w:val="24"/>
        </w:rPr>
        <w:t xml:space="preserve">Use an agglutination viewer to observe the way red cells leave the red cell button.  </w:t>
      </w:r>
    </w:p>
    <w:p w:rsidR="00684CF8" w:rsidRPr="00684CF8" w:rsidRDefault="00684CF8" w:rsidP="00AD13F4">
      <w:pPr>
        <w:pStyle w:val="ListParagraph"/>
        <w:numPr>
          <w:ilvl w:val="1"/>
          <w:numId w:val="5"/>
        </w:numPr>
        <w:spacing w:after="0"/>
        <w:contextualSpacing/>
        <w:rPr>
          <w:rFonts w:ascii="Times New Roman" w:hAnsi="Times New Roman"/>
          <w:b/>
          <w:sz w:val="24"/>
          <w:szCs w:val="24"/>
        </w:rPr>
      </w:pPr>
      <w:r w:rsidRPr="00684CF8">
        <w:rPr>
          <w:rFonts w:ascii="Times New Roman" w:hAnsi="Times New Roman"/>
          <w:sz w:val="24"/>
          <w:szCs w:val="24"/>
        </w:rPr>
        <w:t xml:space="preserve">Gently tilt back and forth until an even suspension is obtained. </w:t>
      </w:r>
    </w:p>
    <w:p w:rsidR="00684CF8" w:rsidRPr="00684CF8" w:rsidRDefault="00684CF8" w:rsidP="00684CF8">
      <w:pPr>
        <w:pStyle w:val="ListParagraph"/>
        <w:spacing w:after="0"/>
        <w:ind w:left="1440"/>
        <w:rPr>
          <w:rFonts w:ascii="Times New Roman" w:hAnsi="Times New Roman"/>
          <w:b/>
          <w:sz w:val="24"/>
          <w:szCs w:val="24"/>
        </w:rPr>
      </w:pPr>
      <w:r w:rsidRPr="00684CF8">
        <w:rPr>
          <w:rFonts w:ascii="Times New Roman" w:hAnsi="Times New Roman"/>
          <w:sz w:val="24"/>
          <w:szCs w:val="24"/>
        </w:rPr>
        <w:t xml:space="preserve">Caution:  Always observe the tube as agglutination is dislodged from button. </w:t>
      </w:r>
    </w:p>
    <w:p w:rsidR="00684CF8" w:rsidRPr="00A27CCA" w:rsidRDefault="00684CF8" w:rsidP="00AD13F4">
      <w:pPr>
        <w:pStyle w:val="ListParagraph"/>
        <w:numPr>
          <w:ilvl w:val="1"/>
          <w:numId w:val="5"/>
        </w:numPr>
        <w:spacing w:after="0"/>
        <w:contextualSpacing/>
        <w:rPr>
          <w:rFonts w:ascii="Times New Roman" w:hAnsi="Times New Roman"/>
          <w:b/>
          <w:sz w:val="24"/>
          <w:szCs w:val="24"/>
        </w:rPr>
      </w:pPr>
      <w:r w:rsidRPr="00684CF8">
        <w:rPr>
          <w:rFonts w:ascii="Times New Roman" w:hAnsi="Times New Roman"/>
          <w:sz w:val="24"/>
          <w:szCs w:val="24"/>
        </w:rPr>
        <w:t xml:space="preserve">Stop when the button is </w:t>
      </w:r>
      <w:proofErr w:type="spellStart"/>
      <w:r w:rsidRPr="00684CF8">
        <w:rPr>
          <w:rFonts w:ascii="Times New Roman" w:hAnsi="Times New Roman"/>
          <w:sz w:val="24"/>
          <w:szCs w:val="24"/>
        </w:rPr>
        <w:t>resuspended</w:t>
      </w:r>
      <w:proofErr w:type="spellEnd"/>
      <w:r w:rsidRPr="00684CF8">
        <w:rPr>
          <w:rFonts w:ascii="Times New Roman" w:hAnsi="Times New Roman"/>
          <w:sz w:val="24"/>
          <w:szCs w:val="24"/>
        </w:rPr>
        <w:t>.</w:t>
      </w:r>
    </w:p>
    <w:p w:rsidR="00A27CCA" w:rsidRPr="00684CF8" w:rsidRDefault="00A27CCA" w:rsidP="00A27CCA">
      <w:pPr>
        <w:pStyle w:val="ListParagraph"/>
        <w:spacing w:after="0"/>
        <w:ind w:left="1440"/>
        <w:contextualSpacing/>
        <w:rPr>
          <w:rFonts w:ascii="Times New Roman" w:hAnsi="Times New Roman"/>
          <w:b/>
          <w:sz w:val="24"/>
          <w:szCs w:val="24"/>
        </w:rPr>
      </w:pPr>
    </w:p>
    <w:p w:rsidR="00D769D8" w:rsidRPr="00D769D8" w:rsidRDefault="00684CF8" w:rsidP="00AD13F4">
      <w:pPr>
        <w:pStyle w:val="ListParagraph"/>
        <w:numPr>
          <w:ilvl w:val="0"/>
          <w:numId w:val="5"/>
        </w:numPr>
        <w:spacing w:after="0"/>
        <w:ind w:left="720"/>
        <w:contextualSpacing/>
        <w:rPr>
          <w:rFonts w:ascii="Times New Roman" w:hAnsi="Times New Roman"/>
          <w:b/>
          <w:sz w:val="24"/>
          <w:szCs w:val="24"/>
        </w:rPr>
      </w:pPr>
      <w:r w:rsidRPr="00684CF8">
        <w:rPr>
          <w:rFonts w:ascii="Times New Roman" w:hAnsi="Times New Roman"/>
          <w:sz w:val="24"/>
          <w:szCs w:val="24"/>
        </w:rPr>
        <w:t xml:space="preserve">Observe the </w:t>
      </w:r>
      <w:proofErr w:type="spellStart"/>
      <w:r w:rsidRPr="00684CF8">
        <w:rPr>
          <w:rFonts w:ascii="Times New Roman" w:hAnsi="Times New Roman"/>
          <w:sz w:val="24"/>
          <w:szCs w:val="24"/>
        </w:rPr>
        <w:t>resuspended</w:t>
      </w:r>
      <w:proofErr w:type="spellEnd"/>
      <w:r w:rsidRPr="00684CF8">
        <w:rPr>
          <w:rFonts w:ascii="Times New Roman" w:hAnsi="Times New Roman"/>
          <w:sz w:val="24"/>
          <w:szCs w:val="24"/>
        </w:rPr>
        <w:t xml:space="preserve"> cells and use the Grading Chart for Agglutination and Hemolysis. </w:t>
      </w:r>
    </w:p>
    <w:p w:rsidR="00684CF8" w:rsidRPr="00684CF8" w:rsidRDefault="00684CF8" w:rsidP="00D769D8">
      <w:pPr>
        <w:pStyle w:val="ListParagraph"/>
        <w:numPr>
          <w:ilvl w:val="1"/>
          <w:numId w:val="5"/>
        </w:numPr>
        <w:spacing w:after="0"/>
        <w:contextualSpacing/>
        <w:rPr>
          <w:rFonts w:ascii="Times New Roman" w:hAnsi="Times New Roman"/>
          <w:b/>
          <w:sz w:val="24"/>
          <w:szCs w:val="24"/>
        </w:rPr>
      </w:pPr>
      <w:r w:rsidRPr="00684CF8">
        <w:rPr>
          <w:rFonts w:ascii="Times New Roman" w:hAnsi="Times New Roman"/>
          <w:sz w:val="24"/>
          <w:szCs w:val="24"/>
        </w:rPr>
        <w:t xml:space="preserve">Negative reactions appear as a smooth homogeneous opaque suspension.  </w:t>
      </w:r>
    </w:p>
    <w:p w:rsidR="00684CF8" w:rsidRPr="00684CF8" w:rsidRDefault="00684CF8" w:rsidP="00AD13F4">
      <w:pPr>
        <w:pStyle w:val="ListParagraph"/>
        <w:numPr>
          <w:ilvl w:val="1"/>
          <w:numId w:val="5"/>
        </w:numPr>
        <w:spacing w:after="0"/>
        <w:contextualSpacing/>
        <w:rPr>
          <w:rFonts w:ascii="Times New Roman" w:hAnsi="Times New Roman"/>
          <w:b/>
          <w:sz w:val="24"/>
          <w:szCs w:val="24"/>
        </w:rPr>
      </w:pPr>
      <w:r w:rsidRPr="00684CF8">
        <w:rPr>
          <w:rFonts w:ascii="Times New Roman" w:hAnsi="Times New Roman"/>
          <w:sz w:val="24"/>
          <w:szCs w:val="24"/>
        </w:rPr>
        <w:t xml:space="preserve">All positives must be observed and the character of the agglutination noted, for example, mixed field. </w:t>
      </w:r>
    </w:p>
    <w:p w:rsidR="00684CF8" w:rsidRPr="00D769D8" w:rsidRDefault="00684CF8" w:rsidP="00AD13F4">
      <w:pPr>
        <w:pStyle w:val="ListParagraph"/>
        <w:numPr>
          <w:ilvl w:val="1"/>
          <w:numId w:val="5"/>
        </w:numPr>
        <w:spacing w:after="0"/>
        <w:contextualSpacing/>
        <w:rPr>
          <w:rFonts w:ascii="Times New Roman" w:hAnsi="Times New Roman"/>
          <w:b/>
          <w:sz w:val="24"/>
          <w:szCs w:val="24"/>
        </w:rPr>
      </w:pPr>
      <w:r w:rsidRPr="00684CF8">
        <w:rPr>
          <w:rFonts w:ascii="Times New Roman" w:hAnsi="Times New Roman"/>
          <w:sz w:val="24"/>
          <w:szCs w:val="24"/>
        </w:rPr>
        <w:t>Mixed-field and questionable reactions must be observed using a microscope with a tube holder.</w:t>
      </w:r>
    </w:p>
    <w:p w:rsidR="00D769D8" w:rsidRDefault="00D769D8" w:rsidP="00D769D8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:rsidR="00D769D8" w:rsidRDefault="00D769D8" w:rsidP="00D769D8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:rsidR="00D769D8" w:rsidRDefault="00D769D8" w:rsidP="00D769D8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:rsidR="00D769D8" w:rsidRDefault="00D769D8" w:rsidP="00D769D8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:rsidR="00D769D8" w:rsidRDefault="00D769D8" w:rsidP="00D769D8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:rsidR="00D769D8" w:rsidRDefault="00D769D8" w:rsidP="00D769D8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:rsidR="00D769D8" w:rsidRDefault="00D769D8" w:rsidP="00D769D8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:rsidR="00D769D8" w:rsidRDefault="00D769D8" w:rsidP="00D769D8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:rsidR="00D769D8" w:rsidRDefault="00D769D8" w:rsidP="00D769D8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:rsidR="00D769D8" w:rsidRDefault="00D769D8" w:rsidP="00D769D8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:rsidR="00D769D8" w:rsidRDefault="00D769D8" w:rsidP="00D769D8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:rsidR="00D769D8" w:rsidRDefault="00D769D8" w:rsidP="00D769D8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:rsidR="00D769D8" w:rsidRDefault="00D769D8" w:rsidP="00D769D8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:rsidR="00D769D8" w:rsidRDefault="00D769D8" w:rsidP="00D769D8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:rsidR="00D769D8" w:rsidRDefault="00D769D8" w:rsidP="00D769D8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:rsidR="00D769D8" w:rsidRDefault="00D769D8" w:rsidP="00D769D8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:rsidR="00D769D8" w:rsidRDefault="00D769D8" w:rsidP="00D769D8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:rsidR="00D769D8" w:rsidRDefault="00D769D8" w:rsidP="00D769D8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:rsidR="00D769D8" w:rsidRDefault="00D769D8" w:rsidP="00D769D8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:rsidR="00D769D8" w:rsidRDefault="00D769D8" w:rsidP="00D769D8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</w:p>
    <w:p w:rsidR="00156AFF" w:rsidRDefault="00156A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631E8" w:rsidRDefault="00E631E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684CF8" w:rsidRPr="00684CF8" w:rsidRDefault="00684CF8" w:rsidP="00AD13F4">
      <w:pPr>
        <w:pStyle w:val="ListParagraph"/>
        <w:numPr>
          <w:ilvl w:val="0"/>
          <w:numId w:val="5"/>
        </w:numPr>
        <w:spacing w:after="0"/>
        <w:ind w:left="720"/>
        <w:contextualSpacing/>
        <w:rPr>
          <w:rFonts w:ascii="Times New Roman" w:hAnsi="Times New Roman"/>
          <w:b/>
          <w:sz w:val="24"/>
          <w:szCs w:val="24"/>
        </w:rPr>
      </w:pPr>
      <w:r w:rsidRPr="00684CF8">
        <w:rPr>
          <w:rFonts w:ascii="Times New Roman" w:hAnsi="Times New Roman"/>
          <w:sz w:val="24"/>
          <w:szCs w:val="24"/>
        </w:rPr>
        <w:lastRenderedPageBreak/>
        <w:t>Record all results immediately after tubes are read in computer and/or on form used before discarding tubes.</w:t>
      </w:r>
    </w:p>
    <w:p w:rsidR="00684CF8" w:rsidRPr="00684CF8" w:rsidRDefault="00684CF8" w:rsidP="00684CF8">
      <w:pPr>
        <w:pStyle w:val="ListParagraph"/>
        <w:spacing w:after="0"/>
        <w:ind w:left="2520"/>
        <w:rPr>
          <w:rFonts w:ascii="Times New Roman" w:hAnsi="Times New Roman"/>
          <w:b/>
          <w:sz w:val="24"/>
          <w:szCs w:val="24"/>
        </w:rPr>
      </w:pPr>
    </w:p>
    <w:p w:rsidR="00684CF8" w:rsidRDefault="00684CF8" w:rsidP="00684CF8">
      <w:pPr>
        <w:spacing w:after="0"/>
        <w:ind w:left="720"/>
        <w:rPr>
          <w:b/>
        </w:rPr>
      </w:pPr>
      <w:r>
        <w:rPr>
          <w:b/>
        </w:rPr>
        <w:t>Grading Chart for Agglutination and Hemolysis</w:t>
      </w:r>
    </w:p>
    <w:tbl>
      <w:tblPr>
        <w:tblStyle w:val="TableGrid"/>
        <w:tblW w:w="0" w:type="auto"/>
        <w:tblInd w:w="690" w:type="dxa"/>
        <w:tblLook w:val="04A0" w:firstRow="1" w:lastRow="0" w:firstColumn="1" w:lastColumn="0" w:noHBand="0" w:noVBand="1"/>
      </w:tblPr>
      <w:tblGrid>
        <w:gridCol w:w="1854"/>
        <w:gridCol w:w="4409"/>
        <w:gridCol w:w="3620"/>
      </w:tblGrid>
      <w:tr w:rsidR="00684CF8" w:rsidTr="00FD7F54">
        <w:trPr>
          <w:tblHeader/>
        </w:trPr>
        <w:tc>
          <w:tcPr>
            <w:tcW w:w="0" w:type="auto"/>
            <w:shd w:val="clear" w:color="auto" w:fill="BFBFBF" w:themeFill="background1" w:themeFillShade="BF"/>
          </w:tcPr>
          <w:p w:rsidR="00684CF8" w:rsidRDefault="00684CF8" w:rsidP="006C40A0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Reaction Strength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:rsidR="00684CF8" w:rsidRDefault="00684CF8" w:rsidP="006C40A0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Description</w:t>
            </w:r>
          </w:p>
        </w:tc>
        <w:tc>
          <w:tcPr>
            <w:tcW w:w="3620" w:type="dxa"/>
            <w:shd w:val="clear" w:color="auto" w:fill="BFBFBF" w:themeFill="background1" w:themeFillShade="BF"/>
          </w:tcPr>
          <w:p w:rsidR="00684CF8" w:rsidRDefault="00684CF8" w:rsidP="006C40A0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Example</w:t>
            </w:r>
          </w:p>
        </w:tc>
      </w:tr>
      <w:tr w:rsidR="00684CF8" w:rsidTr="006C40A0">
        <w:tc>
          <w:tcPr>
            <w:tcW w:w="0" w:type="auto"/>
          </w:tcPr>
          <w:p w:rsidR="00684CF8" w:rsidRDefault="00684CF8" w:rsidP="00FD7F54">
            <w:pPr>
              <w:pStyle w:val="ListParagraph"/>
              <w:spacing w:after="0"/>
              <w:ind w:left="0"/>
              <w:jc w:val="center"/>
              <w:rPr>
                <w:b/>
              </w:rPr>
            </w:pPr>
            <w:r>
              <w:rPr>
                <w:b/>
              </w:rPr>
              <w:t>4+</w:t>
            </w:r>
          </w:p>
        </w:tc>
        <w:tc>
          <w:tcPr>
            <w:tcW w:w="0" w:type="auto"/>
          </w:tcPr>
          <w:p w:rsidR="00684CF8" w:rsidRDefault="00684CF8" w:rsidP="00FD7F54">
            <w:pPr>
              <w:pStyle w:val="ListParagraph"/>
              <w:spacing w:after="0"/>
              <w:ind w:left="0"/>
            </w:pPr>
            <w:r>
              <w:t xml:space="preserve">One solid aggregate, clear background. </w:t>
            </w:r>
          </w:p>
          <w:p w:rsidR="00684CF8" w:rsidRPr="00A544E3" w:rsidRDefault="00684CF8" w:rsidP="00FD7F54">
            <w:pPr>
              <w:pStyle w:val="ListParagraph"/>
              <w:spacing w:after="0"/>
              <w:ind w:left="0"/>
            </w:pPr>
            <w:r>
              <w:t>No free cells.</w:t>
            </w:r>
          </w:p>
        </w:tc>
        <w:tc>
          <w:tcPr>
            <w:tcW w:w="3620" w:type="dxa"/>
          </w:tcPr>
          <w:p w:rsidR="00684CF8" w:rsidRPr="00A544E3" w:rsidRDefault="00684CF8" w:rsidP="00FD7F54">
            <w:pPr>
              <w:pStyle w:val="ListParagraph"/>
              <w:spacing w:after="0"/>
              <w:ind w:left="0"/>
            </w:pPr>
            <w:r>
              <w:rPr>
                <w:noProof/>
              </w:rPr>
              <w:drawing>
                <wp:inline distT="0" distB="0" distL="0" distR="0" wp14:anchorId="38F522C9" wp14:editId="2F444EE4">
                  <wp:extent cx="1162050" cy="1162050"/>
                  <wp:effectExtent l="19050" t="0" r="0" b="0"/>
                  <wp:docPr id="1" name="Picture 1" descr="http://webmedia.unmc.edu/alliedhealth/CLS/CLS422%2009/Grading%20reactions%2009/05%20Grading%20reactions_slide0003_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ebmedia.unmc.edu/alliedhealth/CLS/CLS422%2009/Grading%20reactions%2009/05%20Grading%20reactions_slide0003_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CF8" w:rsidTr="006C40A0">
        <w:trPr>
          <w:trHeight w:val="1052"/>
        </w:trPr>
        <w:tc>
          <w:tcPr>
            <w:tcW w:w="0" w:type="auto"/>
          </w:tcPr>
          <w:p w:rsidR="00684CF8" w:rsidRDefault="00684CF8" w:rsidP="006C40A0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3+</w:t>
            </w:r>
          </w:p>
        </w:tc>
        <w:tc>
          <w:tcPr>
            <w:tcW w:w="0" w:type="auto"/>
          </w:tcPr>
          <w:p w:rsidR="00684CF8" w:rsidRPr="00846212" w:rsidRDefault="00684CF8" w:rsidP="006C40A0">
            <w:pPr>
              <w:pStyle w:val="ListParagraph"/>
              <w:ind w:left="0"/>
            </w:pPr>
            <w:r>
              <w:t>A few large aggregate, clear background</w:t>
            </w:r>
          </w:p>
        </w:tc>
        <w:tc>
          <w:tcPr>
            <w:tcW w:w="3620" w:type="dxa"/>
          </w:tcPr>
          <w:p w:rsidR="00684CF8" w:rsidRPr="00A544E3" w:rsidRDefault="00684CF8" w:rsidP="006C40A0">
            <w:pPr>
              <w:pStyle w:val="ListParagraph"/>
              <w:ind w:left="0"/>
            </w:pPr>
            <w:r w:rsidRPr="00B07A1A">
              <w:rPr>
                <w:noProof/>
              </w:rPr>
              <w:drawing>
                <wp:inline distT="0" distB="0" distL="0" distR="0" wp14:anchorId="1D74764F" wp14:editId="17EB7DC2">
                  <wp:extent cx="1174389" cy="1190625"/>
                  <wp:effectExtent l="19050" t="0" r="6711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4276" t="35897" r="32754" b="327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529" cy="1189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CF8" w:rsidTr="006C40A0">
        <w:tc>
          <w:tcPr>
            <w:tcW w:w="0" w:type="auto"/>
          </w:tcPr>
          <w:p w:rsidR="00684CF8" w:rsidRDefault="00684CF8" w:rsidP="006C40A0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2+</w:t>
            </w:r>
          </w:p>
        </w:tc>
        <w:tc>
          <w:tcPr>
            <w:tcW w:w="0" w:type="auto"/>
          </w:tcPr>
          <w:p w:rsidR="00684CF8" w:rsidRDefault="00684CF8" w:rsidP="006C40A0">
            <w:pPr>
              <w:pStyle w:val="ListParagraph"/>
              <w:ind w:left="0"/>
            </w:pPr>
            <w:r>
              <w:t>Medium-sized aggregates, clear background</w:t>
            </w:r>
          </w:p>
        </w:tc>
        <w:tc>
          <w:tcPr>
            <w:tcW w:w="3620" w:type="dxa"/>
          </w:tcPr>
          <w:p w:rsidR="00684CF8" w:rsidRPr="00A544E3" w:rsidRDefault="00684CF8" w:rsidP="006C40A0">
            <w:pPr>
              <w:pStyle w:val="ListParagraph"/>
              <w:ind w:left="0"/>
            </w:pPr>
            <w:r w:rsidRPr="00B07A1A">
              <w:rPr>
                <w:noProof/>
              </w:rPr>
              <w:drawing>
                <wp:inline distT="0" distB="0" distL="0" distR="0" wp14:anchorId="404432C6" wp14:editId="135CB1B8">
                  <wp:extent cx="1203821" cy="1171575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1379" t="35613" r="34790" b="3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279" cy="1177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CF8" w:rsidTr="006C40A0">
        <w:tc>
          <w:tcPr>
            <w:tcW w:w="0" w:type="auto"/>
          </w:tcPr>
          <w:p w:rsidR="00684CF8" w:rsidRDefault="00684CF8" w:rsidP="006C40A0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1+</w:t>
            </w:r>
          </w:p>
        </w:tc>
        <w:tc>
          <w:tcPr>
            <w:tcW w:w="0" w:type="auto"/>
          </w:tcPr>
          <w:p w:rsidR="00684CF8" w:rsidRDefault="00684CF8" w:rsidP="006C40A0">
            <w:pPr>
              <w:pStyle w:val="ListParagraph"/>
              <w:ind w:left="0"/>
            </w:pPr>
            <w:r>
              <w:t>Small aggregates, turbid reddish background</w:t>
            </w:r>
          </w:p>
        </w:tc>
        <w:tc>
          <w:tcPr>
            <w:tcW w:w="3620" w:type="dxa"/>
          </w:tcPr>
          <w:p w:rsidR="00684CF8" w:rsidRPr="00A544E3" w:rsidRDefault="00684CF8" w:rsidP="006C40A0">
            <w:pPr>
              <w:pStyle w:val="ListParagraph"/>
              <w:ind w:left="0"/>
            </w:pPr>
            <w:r w:rsidRPr="00B07A1A">
              <w:rPr>
                <w:noProof/>
              </w:rPr>
              <w:drawing>
                <wp:inline distT="0" distB="0" distL="0" distR="0" wp14:anchorId="661AA6E0" wp14:editId="2780C0B5">
                  <wp:extent cx="1197206" cy="1181100"/>
                  <wp:effectExtent l="19050" t="0" r="2944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1710" t="34473" r="34621" b="34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528" cy="1178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CF8" w:rsidTr="006C40A0">
        <w:tc>
          <w:tcPr>
            <w:tcW w:w="0" w:type="auto"/>
          </w:tcPr>
          <w:p w:rsidR="00684CF8" w:rsidRDefault="00684CF8" w:rsidP="00FD7F54">
            <w:pPr>
              <w:pStyle w:val="ListParagraph"/>
              <w:spacing w:after="0"/>
              <w:ind w:left="0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wk</w:t>
            </w:r>
            <w:proofErr w:type="spellEnd"/>
            <w:r>
              <w:rPr>
                <w:b/>
              </w:rPr>
              <w:t>+</w:t>
            </w:r>
          </w:p>
        </w:tc>
        <w:tc>
          <w:tcPr>
            <w:tcW w:w="0" w:type="auto"/>
          </w:tcPr>
          <w:p w:rsidR="00684CF8" w:rsidRDefault="00684CF8" w:rsidP="00FD7F54">
            <w:pPr>
              <w:pStyle w:val="ListParagraph"/>
              <w:spacing w:after="0"/>
              <w:ind w:left="0"/>
            </w:pPr>
            <w:r>
              <w:t xml:space="preserve">Weakly positive. Tiny aggregates, turbid </w:t>
            </w:r>
          </w:p>
          <w:p w:rsidR="00684CF8" w:rsidRDefault="00684CF8" w:rsidP="00FD7F54">
            <w:pPr>
              <w:pStyle w:val="ListParagraph"/>
              <w:spacing w:after="0"/>
              <w:ind w:left="0"/>
            </w:pPr>
            <w:r>
              <w:t xml:space="preserve">reddish background, </w:t>
            </w:r>
          </w:p>
          <w:p w:rsidR="00684CF8" w:rsidRDefault="00684CF8" w:rsidP="00FD7F54">
            <w:pPr>
              <w:pStyle w:val="ListParagraph"/>
              <w:spacing w:after="0"/>
              <w:ind w:left="0"/>
            </w:pPr>
            <w:r>
              <w:t>Barely visible macroscopically</w:t>
            </w:r>
          </w:p>
        </w:tc>
        <w:tc>
          <w:tcPr>
            <w:tcW w:w="3620" w:type="dxa"/>
          </w:tcPr>
          <w:p w:rsidR="00684CF8" w:rsidRPr="00A544E3" w:rsidRDefault="00684CF8" w:rsidP="00FD7F54">
            <w:pPr>
              <w:pStyle w:val="ListParagraph"/>
              <w:spacing w:after="0"/>
              <w:ind w:left="0"/>
            </w:pPr>
            <w:r w:rsidRPr="00E56B21">
              <w:rPr>
                <w:noProof/>
              </w:rPr>
              <w:drawing>
                <wp:inline distT="0" distB="0" distL="0" distR="0" wp14:anchorId="5A97E51D" wp14:editId="103D64CD">
                  <wp:extent cx="1197206" cy="1181100"/>
                  <wp:effectExtent l="19050" t="0" r="2944" b="0"/>
                  <wp:docPr id="1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1710" t="34473" r="34621" b="34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528" cy="1178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CF8" w:rsidTr="006C40A0">
        <w:tc>
          <w:tcPr>
            <w:tcW w:w="0" w:type="auto"/>
          </w:tcPr>
          <w:p w:rsidR="00684CF8" w:rsidRDefault="00684CF8" w:rsidP="00FD7F54">
            <w:pPr>
              <w:pStyle w:val="ListParagraph"/>
              <w:spacing w:after="0"/>
              <w:ind w:left="0"/>
              <w:jc w:val="center"/>
              <w:rPr>
                <w:b/>
              </w:rPr>
            </w:pPr>
            <w:r>
              <w:rPr>
                <w:b/>
              </w:rPr>
              <w:t>m+</w:t>
            </w:r>
          </w:p>
        </w:tc>
        <w:tc>
          <w:tcPr>
            <w:tcW w:w="0" w:type="auto"/>
          </w:tcPr>
          <w:p w:rsidR="00684CF8" w:rsidRDefault="00684CF8" w:rsidP="00FD7F54">
            <w:pPr>
              <w:pStyle w:val="ListParagraph"/>
              <w:spacing w:after="0"/>
              <w:ind w:left="0"/>
            </w:pPr>
            <w:r>
              <w:t>Macroscopically negative. Microscopically</w:t>
            </w:r>
          </w:p>
          <w:p w:rsidR="00684CF8" w:rsidRDefault="00684CF8" w:rsidP="00FD7F54">
            <w:pPr>
              <w:pStyle w:val="ListParagraph"/>
              <w:spacing w:after="0"/>
              <w:ind w:left="0"/>
            </w:pPr>
            <w:r>
              <w:t xml:space="preserve"> positive with 6-8 aggregates per field</w:t>
            </w:r>
          </w:p>
        </w:tc>
        <w:tc>
          <w:tcPr>
            <w:tcW w:w="3620" w:type="dxa"/>
          </w:tcPr>
          <w:p w:rsidR="00684CF8" w:rsidRPr="00A544E3" w:rsidRDefault="00684CF8" w:rsidP="00FD7F54">
            <w:pPr>
              <w:pStyle w:val="ListParagraph"/>
              <w:spacing w:after="0"/>
              <w:ind w:left="0"/>
            </w:pPr>
            <w:r>
              <w:object w:dxaOrig="3990" w:dyaOrig="35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6.5pt;height:94.5pt" o:ole="">
                  <v:imagedata r:id="rId13" o:title=""/>
                </v:shape>
                <o:OLEObject Type="Embed" ProgID="PBrush" ShapeID="_x0000_i1025" DrawAspect="Content" ObjectID="_1659519638" r:id="rId14"/>
              </w:object>
            </w:r>
          </w:p>
        </w:tc>
      </w:tr>
      <w:tr w:rsidR="00684CF8" w:rsidTr="006C40A0">
        <w:tc>
          <w:tcPr>
            <w:tcW w:w="0" w:type="auto"/>
          </w:tcPr>
          <w:p w:rsidR="00684CF8" w:rsidRDefault="00684CF8" w:rsidP="00FD7F54">
            <w:pPr>
              <w:pStyle w:val="ListParagraph"/>
              <w:spacing w:after="0"/>
              <w:ind w:left="0"/>
              <w:jc w:val="center"/>
              <w:rPr>
                <w:b/>
              </w:rPr>
            </w:pPr>
            <w:r>
              <w:rPr>
                <w:b/>
              </w:rPr>
              <w:t>mf</w:t>
            </w:r>
          </w:p>
        </w:tc>
        <w:tc>
          <w:tcPr>
            <w:tcW w:w="0" w:type="auto"/>
          </w:tcPr>
          <w:p w:rsidR="00684CF8" w:rsidRDefault="00684CF8" w:rsidP="00FD7F54">
            <w:pPr>
              <w:pStyle w:val="ListParagraph"/>
              <w:spacing w:after="0"/>
              <w:ind w:left="0"/>
            </w:pPr>
            <w:r>
              <w:t xml:space="preserve">Mixed-field agglutination noted either </w:t>
            </w:r>
          </w:p>
          <w:p w:rsidR="00684CF8" w:rsidRDefault="00684CF8" w:rsidP="00FD7F54">
            <w:pPr>
              <w:pStyle w:val="ListParagraph"/>
              <w:spacing w:after="0"/>
              <w:ind w:left="0"/>
            </w:pPr>
            <w:r>
              <w:t>macroscopically as well-defined aggregates</w:t>
            </w:r>
          </w:p>
          <w:p w:rsidR="00684CF8" w:rsidRDefault="00684CF8" w:rsidP="00FD7F54">
            <w:pPr>
              <w:pStyle w:val="ListParagraph"/>
              <w:spacing w:after="0"/>
              <w:ind w:left="0"/>
            </w:pPr>
            <w:r>
              <w:t xml:space="preserve"> in a suspension of opaque red cells or</w:t>
            </w:r>
          </w:p>
          <w:p w:rsidR="00684CF8" w:rsidRDefault="00684CF8" w:rsidP="00FD7F54">
            <w:pPr>
              <w:pStyle w:val="ListParagraph"/>
              <w:spacing w:after="0"/>
              <w:ind w:left="0"/>
            </w:pPr>
            <w:r>
              <w:t xml:space="preserve"> microscopically as a few well-defined </w:t>
            </w:r>
          </w:p>
          <w:p w:rsidR="00684CF8" w:rsidRDefault="00684CF8" w:rsidP="00FD7F54">
            <w:pPr>
              <w:pStyle w:val="ListParagraph"/>
              <w:spacing w:after="0"/>
              <w:ind w:left="0"/>
            </w:pPr>
            <w:proofErr w:type="gramStart"/>
            <w:r>
              <w:t>aggregates</w:t>
            </w:r>
            <w:proofErr w:type="gramEnd"/>
            <w:r>
              <w:t xml:space="preserve"> with many free cells.</w:t>
            </w:r>
          </w:p>
        </w:tc>
        <w:tc>
          <w:tcPr>
            <w:tcW w:w="3620" w:type="dxa"/>
          </w:tcPr>
          <w:p w:rsidR="00684CF8" w:rsidRPr="00A544E3" w:rsidRDefault="00684CF8" w:rsidP="00FD7F54">
            <w:pPr>
              <w:pStyle w:val="ListParagraph"/>
              <w:spacing w:after="0"/>
              <w:ind w:left="0"/>
            </w:pPr>
            <w:r>
              <w:object w:dxaOrig="2625" w:dyaOrig="3705">
                <v:shape id="_x0000_i1026" type="#_x0000_t75" style="width:97.5pt;height:138pt" o:ole="">
                  <v:imagedata r:id="rId15" o:title=""/>
                </v:shape>
                <o:OLEObject Type="Embed" ProgID="PBrush" ShapeID="_x0000_i1026" DrawAspect="Content" ObjectID="_1659519639" r:id="rId16"/>
              </w:object>
            </w:r>
          </w:p>
        </w:tc>
      </w:tr>
      <w:tr w:rsidR="00684CF8" w:rsidTr="006C40A0">
        <w:tc>
          <w:tcPr>
            <w:tcW w:w="0" w:type="auto"/>
          </w:tcPr>
          <w:p w:rsidR="00684CF8" w:rsidRDefault="00684CF8" w:rsidP="00FD7F54">
            <w:pPr>
              <w:pStyle w:val="ListParagraph"/>
              <w:spacing w:after="0"/>
              <w:ind w:left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0" w:type="auto"/>
          </w:tcPr>
          <w:p w:rsidR="00684CF8" w:rsidRDefault="00684CF8" w:rsidP="00FD7F54">
            <w:pPr>
              <w:pStyle w:val="ListParagraph"/>
              <w:spacing w:after="0"/>
              <w:ind w:left="0"/>
            </w:pPr>
            <w:r>
              <w:t>Negative. No agglutination or hemolysis.</w:t>
            </w:r>
          </w:p>
          <w:p w:rsidR="00684CF8" w:rsidRDefault="00684CF8" w:rsidP="00FD7F54">
            <w:pPr>
              <w:pStyle w:val="ListParagraph"/>
              <w:spacing w:after="0"/>
              <w:ind w:left="0"/>
            </w:pPr>
            <w:r>
              <w:t>Smooth homogenous suspension.</w:t>
            </w:r>
          </w:p>
        </w:tc>
        <w:tc>
          <w:tcPr>
            <w:tcW w:w="3620" w:type="dxa"/>
          </w:tcPr>
          <w:p w:rsidR="00684CF8" w:rsidRPr="00A544E3" w:rsidRDefault="00684CF8" w:rsidP="00FD7F54">
            <w:pPr>
              <w:pStyle w:val="ListParagraph"/>
              <w:spacing w:after="0"/>
              <w:ind w:left="0"/>
            </w:pPr>
            <w:r>
              <w:object w:dxaOrig="1515" w:dyaOrig="2340">
                <v:shape id="_x0000_i1027" type="#_x0000_t75" style="width:75.75pt;height:117pt" o:ole="">
                  <v:imagedata r:id="rId17" o:title=""/>
                </v:shape>
                <o:OLEObject Type="Embed" ProgID="PBrush" ShapeID="_x0000_i1027" DrawAspect="Content" ObjectID="_1659519640" r:id="rId18"/>
              </w:object>
            </w:r>
          </w:p>
        </w:tc>
      </w:tr>
      <w:tr w:rsidR="00684CF8" w:rsidTr="00FD7F54">
        <w:tc>
          <w:tcPr>
            <w:tcW w:w="0" w:type="auto"/>
          </w:tcPr>
          <w:p w:rsidR="00684CF8" w:rsidRDefault="00684CF8" w:rsidP="006C40A0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R</w:t>
            </w:r>
          </w:p>
        </w:tc>
        <w:tc>
          <w:tcPr>
            <w:tcW w:w="0" w:type="auto"/>
          </w:tcPr>
          <w:p w:rsidR="00684CF8" w:rsidRDefault="00684CF8" w:rsidP="006C40A0">
            <w:pPr>
              <w:pStyle w:val="ListParagraph"/>
              <w:ind w:left="0"/>
            </w:pPr>
            <w:proofErr w:type="spellStart"/>
            <w:r>
              <w:t>Rouleaux</w:t>
            </w:r>
            <w:proofErr w:type="spellEnd"/>
            <w:r>
              <w:t xml:space="preserve">: Red cells appear to stack "like coins" </w:t>
            </w:r>
          </w:p>
          <w:p w:rsidR="00684CF8" w:rsidRDefault="00684CF8" w:rsidP="006C40A0">
            <w:pPr>
              <w:pStyle w:val="ListParagraph"/>
              <w:ind w:left="0"/>
            </w:pPr>
            <w:proofErr w:type="gramStart"/>
            <w:r>
              <w:t>on</w:t>
            </w:r>
            <w:proofErr w:type="gramEnd"/>
            <w:r>
              <w:t xml:space="preserve"> each other.</w:t>
            </w:r>
          </w:p>
        </w:tc>
        <w:tc>
          <w:tcPr>
            <w:tcW w:w="3620" w:type="dxa"/>
            <w:tcBorders>
              <w:bottom w:val="single" w:sz="4" w:space="0" w:color="auto"/>
            </w:tcBorders>
          </w:tcPr>
          <w:p w:rsidR="00684CF8" w:rsidRDefault="00684CF8" w:rsidP="006C40A0">
            <w:pPr>
              <w:pStyle w:val="ListParagraph"/>
              <w:ind w:left="0"/>
            </w:pPr>
            <w:r>
              <w:object w:dxaOrig="4080" w:dyaOrig="3615">
                <v:shape id="_x0000_i1028" type="#_x0000_t75" style="width:107.25pt;height:94.5pt" o:ole="">
                  <v:imagedata r:id="rId19" o:title=""/>
                </v:shape>
                <o:OLEObject Type="Embed" ProgID="PBrush" ShapeID="_x0000_i1028" DrawAspect="Content" ObjectID="_1659519641" r:id="rId20"/>
              </w:object>
            </w:r>
          </w:p>
        </w:tc>
      </w:tr>
      <w:tr w:rsidR="00684CF8" w:rsidTr="00FD7F54">
        <w:tc>
          <w:tcPr>
            <w:tcW w:w="0" w:type="auto"/>
          </w:tcPr>
          <w:p w:rsidR="00684CF8" w:rsidRDefault="00684CF8" w:rsidP="006C40A0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?</w:t>
            </w:r>
          </w:p>
        </w:tc>
        <w:tc>
          <w:tcPr>
            <w:tcW w:w="0" w:type="auto"/>
          </w:tcPr>
          <w:p w:rsidR="00684CF8" w:rsidRDefault="00684CF8" w:rsidP="006C40A0">
            <w:pPr>
              <w:pStyle w:val="ListParagraph"/>
              <w:ind w:left="0"/>
            </w:pPr>
            <w:r>
              <w:t>Doubtful or questionable microscopically.</w:t>
            </w:r>
          </w:p>
          <w:p w:rsidR="00684CF8" w:rsidRDefault="00684CF8" w:rsidP="006C40A0">
            <w:pPr>
              <w:pStyle w:val="ListParagraph"/>
              <w:ind w:left="0"/>
            </w:pPr>
            <w:r>
              <w:t>Lab Use only</w:t>
            </w:r>
          </w:p>
        </w:tc>
        <w:tc>
          <w:tcPr>
            <w:tcW w:w="3620" w:type="dxa"/>
            <w:shd w:val="clear" w:color="auto" w:fill="D9D9D9" w:themeFill="background1" w:themeFillShade="D9"/>
          </w:tcPr>
          <w:p w:rsidR="00684CF8" w:rsidRPr="00A544E3" w:rsidRDefault="00684CF8" w:rsidP="006C40A0">
            <w:pPr>
              <w:pStyle w:val="ListParagraph"/>
              <w:ind w:left="0"/>
            </w:pPr>
          </w:p>
        </w:tc>
      </w:tr>
      <w:tr w:rsidR="00684CF8" w:rsidTr="00FD7F54">
        <w:tc>
          <w:tcPr>
            <w:tcW w:w="0" w:type="auto"/>
          </w:tcPr>
          <w:p w:rsidR="00684CF8" w:rsidRDefault="00684CF8" w:rsidP="006C40A0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NT</w:t>
            </w:r>
          </w:p>
        </w:tc>
        <w:tc>
          <w:tcPr>
            <w:tcW w:w="0" w:type="auto"/>
          </w:tcPr>
          <w:p w:rsidR="00684CF8" w:rsidRDefault="00684CF8" w:rsidP="006C40A0">
            <w:pPr>
              <w:pStyle w:val="ListParagraph"/>
              <w:ind w:left="0"/>
            </w:pPr>
            <w:r>
              <w:t>Not Tested</w:t>
            </w:r>
          </w:p>
        </w:tc>
        <w:tc>
          <w:tcPr>
            <w:tcW w:w="3620" w:type="dxa"/>
            <w:shd w:val="clear" w:color="auto" w:fill="D9D9D9" w:themeFill="background1" w:themeFillShade="D9"/>
          </w:tcPr>
          <w:p w:rsidR="00684CF8" w:rsidRPr="00A544E3" w:rsidRDefault="00684CF8" w:rsidP="006C40A0">
            <w:pPr>
              <w:pStyle w:val="ListParagraph"/>
              <w:ind w:left="0"/>
            </w:pPr>
          </w:p>
        </w:tc>
      </w:tr>
    </w:tbl>
    <w:p w:rsidR="00684CF8" w:rsidRDefault="00684CF8" w:rsidP="00684CF8">
      <w:pPr>
        <w:spacing w:after="0"/>
        <w:rPr>
          <w:b/>
        </w:rPr>
      </w:pPr>
    </w:p>
    <w:p w:rsidR="00684CF8" w:rsidRDefault="00684CF8" w:rsidP="00684CF8">
      <w:pPr>
        <w:spacing w:after="0"/>
        <w:rPr>
          <w:b/>
        </w:rPr>
      </w:pPr>
    </w:p>
    <w:p w:rsidR="009576F5" w:rsidRDefault="009576F5" w:rsidP="00684CF8">
      <w:pPr>
        <w:spacing w:after="0"/>
        <w:rPr>
          <w:b/>
        </w:rPr>
      </w:pPr>
    </w:p>
    <w:p w:rsidR="00A27CCA" w:rsidRDefault="00A27CCA" w:rsidP="00684CF8">
      <w:pPr>
        <w:spacing w:after="0"/>
        <w:rPr>
          <w:b/>
        </w:rPr>
      </w:pPr>
    </w:p>
    <w:p w:rsidR="00A27CCA" w:rsidRDefault="00A27CCA" w:rsidP="00684CF8">
      <w:pPr>
        <w:spacing w:after="0"/>
        <w:rPr>
          <w:b/>
        </w:rPr>
      </w:pPr>
    </w:p>
    <w:p w:rsidR="00E631E8" w:rsidRDefault="00E631E8">
      <w:pPr>
        <w:spacing w:after="0" w:line="240" w:lineRule="auto"/>
        <w:rPr>
          <w:b/>
        </w:rPr>
      </w:pPr>
      <w:r>
        <w:rPr>
          <w:b/>
        </w:rPr>
        <w:br w:type="page"/>
      </w:r>
    </w:p>
    <w:tbl>
      <w:tblPr>
        <w:tblStyle w:val="TableGrid"/>
        <w:tblW w:w="0" w:type="auto"/>
        <w:tblInd w:w="690" w:type="dxa"/>
        <w:tblLook w:val="04A0" w:firstRow="1" w:lastRow="0" w:firstColumn="1" w:lastColumn="0" w:noHBand="0" w:noVBand="1"/>
      </w:tblPr>
      <w:tblGrid>
        <w:gridCol w:w="1151"/>
        <w:gridCol w:w="7058"/>
        <w:gridCol w:w="1891"/>
      </w:tblGrid>
      <w:tr w:rsidR="00684CF8" w:rsidTr="00E631E8">
        <w:tc>
          <w:tcPr>
            <w:tcW w:w="0" w:type="auto"/>
            <w:shd w:val="clear" w:color="auto" w:fill="BFBFBF" w:themeFill="background1" w:themeFillShade="BF"/>
          </w:tcPr>
          <w:p w:rsidR="00684CF8" w:rsidRDefault="00684CF8" w:rsidP="006C40A0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Hemolysis</w:t>
            </w:r>
          </w:p>
        </w:tc>
        <w:tc>
          <w:tcPr>
            <w:tcW w:w="5955" w:type="dxa"/>
            <w:shd w:val="clear" w:color="auto" w:fill="BFBFBF" w:themeFill="background1" w:themeFillShade="BF"/>
          </w:tcPr>
          <w:p w:rsidR="00684CF8" w:rsidRDefault="00684CF8" w:rsidP="006C40A0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Description</w:t>
            </w:r>
          </w:p>
        </w:tc>
        <w:tc>
          <w:tcPr>
            <w:tcW w:w="2994" w:type="dxa"/>
            <w:shd w:val="clear" w:color="auto" w:fill="BFBFBF" w:themeFill="background1" w:themeFillShade="BF"/>
          </w:tcPr>
          <w:p w:rsidR="00684CF8" w:rsidRDefault="00684CF8" w:rsidP="006C40A0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Example</w:t>
            </w:r>
          </w:p>
        </w:tc>
      </w:tr>
      <w:tr w:rsidR="00684CF8" w:rsidRPr="00A544E3" w:rsidTr="00E631E8">
        <w:tc>
          <w:tcPr>
            <w:tcW w:w="0" w:type="auto"/>
          </w:tcPr>
          <w:p w:rsidR="00684CF8" w:rsidRDefault="00684CF8" w:rsidP="006C40A0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h</w:t>
            </w:r>
          </w:p>
        </w:tc>
        <w:tc>
          <w:tcPr>
            <w:tcW w:w="0" w:type="auto"/>
          </w:tcPr>
          <w:p w:rsidR="00684CF8" w:rsidRPr="00A544E3" w:rsidRDefault="00684CF8" w:rsidP="006C40A0">
            <w:pPr>
              <w:pStyle w:val="ListParagraph"/>
              <w:ind w:left="0"/>
            </w:pPr>
            <w:r>
              <w:t xml:space="preserve">This is a positive reaction.  Serum overlaying the centrifuged cell button is slightly </w:t>
            </w:r>
            <w:proofErr w:type="spellStart"/>
            <w:r>
              <w:t>hemolyzed</w:t>
            </w:r>
            <w:proofErr w:type="spellEnd"/>
            <w:r>
              <w:t xml:space="preserve"> with small agglutinates and some free cells in the background.   </w:t>
            </w:r>
          </w:p>
        </w:tc>
        <w:tc>
          <w:tcPr>
            <w:tcW w:w="2994" w:type="dxa"/>
          </w:tcPr>
          <w:p w:rsidR="00684CF8" w:rsidRPr="00A544E3" w:rsidRDefault="00684CF8" w:rsidP="006C40A0">
            <w:pPr>
              <w:pStyle w:val="ListParagraph"/>
              <w:ind w:left="0"/>
            </w:pPr>
            <w:r>
              <w:object w:dxaOrig="540" w:dyaOrig="2010">
                <v:shape id="_x0000_i1029" type="#_x0000_t75" style="width:27pt;height:1in" o:ole="">
                  <v:imagedata r:id="rId21" o:title=""/>
                </v:shape>
                <o:OLEObject Type="Embed" ProgID="PBrush" ShapeID="_x0000_i1029" DrawAspect="Content" ObjectID="_1659519642" r:id="rId22"/>
              </w:object>
            </w:r>
          </w:p>
        </w:tc>
      </w:tr>
      <w:tr w:rsidR="00684CF8" w:rsidRPr="00A544E3" w:rsidTr="00E631E8">
        <w:tc>
          <w:tcPr>
            <w:tcW w:w="0" w:type="auto"/>
          </w:tcPr>
          <w:p w:rsidR="00684CF8" w:rsidRDefault="00684CF8" w:rsidP="006C40A0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H</w:t>
            </w:r>
          </w:p>
        </w:tc>
        <w:tc>
          <w:tcPr>
            <w:tcW w:w="0" w:type="auto"/>
          </w:tcPr>
          <w:p w:rsidR="00684CF8" w:rsidRPr="00A544E3" w:rsidRDefault="00684CF8" w:rsidP="006C40A0">
            <w:pPr>
              <w:pStyle w:val="ListParagraph"/>
              <w:ind w:left="0"/>
            </w:pPr>
            <w:r>
              <w:t xml:space="preserve">This is a positive reaction. Serum overlying the centrifuged cell button is moderately </w:t>
            </w:r>
            <w:proofErr w:type="spellStart"/>
            <w:r>
              <w:t>hemolyzed</w:t>
            </w:r>
            <w:proofErr w:type="spellEnd"/>
            <w:r>
              <w:t xml:space="preserve"> with many agglutinates (small to medium) or no free cells.</w:t>
            </w:r>
          </w:p>
        </w:tc>
        <w:tc>
          <w:tcPr>
            <w:tcW w:w="2994" w:type="dxa"/>
          </w:tcPr>
          <w:p w:rsidR="00684CF8" w:rsidRPr="00A544E3" w:rsidRDefault="00684CF8" w:rsidP="006C40A0">
            <w:pPr>
              <w:pStyle w:val="ListParagraph"/>
              <w:ind w:left="0"/>
            </w:pPr>
            <w:r>
              <w:object w:dxaOrig="975" w:dyaOrig="2325">
                <v:shape id="_x0000_i1030" type="#_x0000_t75" style="width:39pt;height:69pt" o:ole="">
                  <v:imagedata r:id="rId23" o:title=""/>
                </v:shape>
                <o:OLEObject Type="Embed" ProgID="PBrush" ShapeID="_x0000_i1030" DrawAspect="Content" ObjectID="_1659519643" r:id="rId24"/>
              </w:object>
            </w:r>
          </w:p>
        </w:tc>
      </w:tr>
    </w:tbl>
    <w:p w:rsidR="00684CF8" w:rsidRDefault="00684CF8" w:rsidP="00684CF8">
      <w:pPr>
        <w:spacing w:after="0"/>
        <w:rPr>
          <w:b/>
        </w:rPr>
      </w:pPr>
    </w:p>
    <w:p w:rsidR="00684CF8" w:rsidRDefault="00684CF8" w:rsidP="00684CF8">
      <w:pPr>
        <w:spacing w:after="0"/>
        <w:rPr>
          <w:b/>
        </w:rPr>
      </w:pPr>
    </w:p>
    <w:p w:rsidR="00FD7F54" w:rsidRDefault="00FD7F54" w:rsidP="00684CF8">
      <w:pPr>
        <w:spacing w:after="0"/>
        <w:rPr>
          <w:b/>
        </w:rPr>
      </w:pPr>
    </w:p>
    <w:p w:rsidR="00FD7F54" w:rsidRDefault="00FD7F54" w:rsidP="00684CF8">
      <w:pPr>
        <w:spacing w:after="0"/>
        <w:rPr>
          <w:b/>
        </w:rPr>
      </w:pPr>
    </w:p>
    <w:p w:rsidR="00684CF8" w:rsidRDefault="00684CF8" w:rsidP="00684CF8">
      <w:pPr>
        <w:spacing w:after="0"/>
        <w:rPr>
          <w:b/>
        </w:rPr>
      </w:pPr>
    </w:p>
    <w:p w:rsidR="00FD7F54" w:rsidRDefault="00FD7F54" w:rsidP="00684CF8">
      <w:pPr>
        <w:spacing w:after="0"/>
        <w:rPr>
          <w:b/>
        </w:rPr>
      </w:pPr>
    </w:p>
    <w:p w:rsidR="00FD7F54" w:rsidRDefault="00FD7F54" w:rsidP="00684CF8">
      <w:pPr>
        <w:spacing w:after="0"/>
        <w:rPr>
          <w:b/>
        </w:rPr>
      </w:pPr>
    </w:p>
    <w:p w:rsidR="00A27CCA" w:rsidRDefault="00A27CCA" w:rsidP="00684CF8">
      <w:pPr>
        <w:spacing w:after="0"/>
        <w:rPr>
          <w:b/>
        </w:rPr>
      </w:pPr>
    </w:p>
    <w:p w:rsidR="00A27CCA" w:rsidRDefault="00A27CCA" w:rsidP="00684CF8">
      <w:pPr>
        <w:spacing w:after="0"/>
        <w:rPr>
          <w:b/>
        </w:rPr>
      </w:pPr>
    </w:p>
    <w:p w:rsidR="00A27CCA" w:rsidRDefault="00A27CCA" w:rsidP="00684CF8">
      <w:pPr>
        <w:spacing w:after="0"/>
        <w:rPr>
          <w:b/>
        </w:rPr>
      </w:pPr>
    </w:p>
    <w:p w:rsidR="00A27CCA" w:rsidRDefault="00A27CCA" w:rsidP="00684CF8">
      <w:pPr>
        <w:spacing w:after="0"/>
        <w:rPr>
          <w:b/>
        </w:rPr>
      </w:pPr>
    </w:p>
    <w:p w:rsidR="00A27CCA" w:rsidRDefault="00A27CCA" w:rsidP="00684CF8">
      <w:pPr>
        <w:spacing w:after="0"/>
        <w:rPr>
          <w:b/>
        </w:rPr>
      </w:pPr>
    </w:p>
    <w:p w:rsidR="00A27CCA" w:rsidRDefault="00A27CCA" w:rsidP="00684CF8">
      <w:pPr>
        <w:spacing w:after="0"/>
        <w:rPr>
          <w:b/>
        </w:rPr>
      </w:pPr>
    </w:p>
    <w:p w:rsidR="00A27CCA" w:rsidRDefault="00A27CCA" w:rsidP="00684CF8">
      <w:pPr>
        <w:spacing w:after="0"/>
        <w:rPr>
          <w:b/>
        </w:rPr>
      </w:pPr>
    </w:p>
    <w:p w:rsidR="00A27CCA" w:rsidRDefault="00A27CCA" w:rsidP="00684CF8">
      <w:pPr>
        <w:spacing w:after="0"/>
        <w:rPr>
          <w:b/>
        </w:rPr>
      </w:pPr>
    </w:p>
    <w:p w:rsidR="00A27CCA" w:rsidRDefault="00A27CCA" w:rsidP="00684CF8">
      <w:pPr>
        <w:spacing w:after="0"/>
        <w:rPr>
          <w:b/>
        </w:rPr>
      </w:pPr>
    </w:p>
    <w:p w:rsidR="00A27CCA" w:rsidRDefault="00A27CCA" w:rsidP="00684CF8">
      <w:pPr>
        <w:spacing w:after="0"/>
        <w:rPr>
          <w:b/>
        </w:rPr>
      </w:pPr>
    </w:p>
    <w:p w:rsidR="00A27CCA" w:rsidRDefault="00A27CCA" w:rsidP="00684CF8">
      <w:pPr>
        <w:spacing w:after="0"/>
        <w:rPr>
          <w:b/>
        </w:rPr>
      </w:pPr>
    </w:p>
    <w:p w:rsidR="00A27CCA" w:rsidRDefault="00A27CCA" w:rsidP="00684CF8">
      <w:pPr>
        <w:spacing w:after="0"/>
        <w:rPr>
          <w:b/>
        </w:rPr>
      </w:pPr>
    </w:p>
    <w:p w:rsidR="00A27CCA" w:rsidRDefault="00A27CCA" w:rsidP="00684CF8">
      <w:pPr>
        <w:spacing w:after="0"/>
        <w:rPr>
          <w:b/>
        </w:rPr>
      </w:pPr>
    </w:p>
    <w:p w:rsidR="00A27CCA" w:rsidRDefault="00A27CCA" w:rsidP="00684CF8">
      <w:pPr>
        <w:spacing w:after="0"/>
        <w:rPr>
          <w:b/>
        </w:rPr>
      </w:pPr>
    </w:p>
    <w:p w:rsidR="00A27CCA" w:rsidRDefault="00A27CCA" w:rsidP="00684CF8">
      <w:pPr>
        <w:spacing w:after="0"/>
        <w:rPr>
          <w:b/>
        </w:rPr>
      </w:pPr>
    </w:p>
    <w:p w:rsidR="00A27CCA" w:rsidRDefault="00A27CCA" w:rsidP="00684CF8">
      <w:pPr>
        <w:spacing w:after="0"/>
        <w:rPr>
          <w:b/>
        </w:rPr>
      </w:pPr>
    </w:p>
    <w:p w:rsidR="00FD7F54" w:rsidRDefault="00FD7F54" w:rsidP="00684CF8">
      <w:pPr>
        <w:spacing w:after="0"/>
        <w:rPr>
          <w:b/>
        </w:rPr>
      </w:pPr>
    </w:p>
    <w:p w:rsidR="00FD7F54" w:rsidRDefault="00FD7F54" w:rsidP="00684CF8">
      <w:pPr>
        <w:spacing w:after="0"/>
        <w:rPr>
          <w:b/>
        </w:rPr>
      </w:pPr>
    </w:p>
    <w:p w:rsidR="00FD7F54" w:rsidRDefault="00FD7F54" w:rsidP="00684CF8">
      <w:pPr>
        <w:spacing w:after="0"/>
        <w:rPr>
          <w:b/>
        </w:rPr>
      </w:pPr>
    </w:p>
    <w:p w:rsidR="009576F5" w:rsidRDefault="009576F5" w:rsidP="00684CF8">
      <w:pPr>
        <w:spacing w:after="0"/>
        <w:rPr>
          <w:b/>
        </w:rPr>
      </w:pPr>
    </w:p>
    <w:p w:rsidR="00FD7F54" w:rsidRDefault="00FD7F54" w:rsidP="00684CF8">
      <w:pPr>
        <w:spacing w:after="0"/>
        <w:rPr>
          <w:b/>
        </w:rPr>
      </w:pPr>
    </w:p>
    <w:p w:rsidR="00FD7F54" w:rsidRDefault="00FD7F54" w:rsidP="00684CF8">
      <w:pPr>
        <w:spacing w:after="0"/>
        <w:rPr>
          <w:b/>
        </w:rPr>
      </w:pPr>
    </w:p>
    <w:p w:rsidR="00156AFF" w:rsidRDefault="00156AFF">
      <w:pPr>
        <w:spacing w:after="0" w:line="240" w:lineRule="auto"/>
        <w:rPr>
          <w:b/>
        </w:rPr>
      </w:pPr>
      <w:r>
        <w:rPr>
          <w:b/>
        </w:rPr>
        <w:br w:type="page"/>
      </w:r>
    </w:p>
    <w:p w:rsidR="00684CF8" w:rsidRPr="00FD7F54" w:rsidRDefault="00684CF8" w:rsidP="00FD7F54">
      <w:pPr>
        <w:spacing w:after="0"/>
        <w:ind w:left="360"/>
        <w:rPr>
          <w:rFonts w:ascii="Times New Roman" w:hAnsi="Times New Roman"/>
          <w:b/>
          <w:sz w:val="24"/>
          <w:szCs w:val="24"/>
        </w:rPr>
      </w:pPr>
      <w:r w:rsidRPr="00FD7F54">
        <w:rPr>
          <w:rFonts w:ascii="Times New Roman" w:hAnsi="Times New Roman"/>
          <w:b/>
          <w:sz w:val="24"/>
          <w:szCs w:val="24"/>
        </w:rPr>
        <w:t>II</w:t>
      </w:r>
      <w:proofErr w:type="gramStart"/>
      <w:r w:rsidRPr="00FD7F54">
        <w:rPr>
          <w:rFonts w:ascii="Times New Roman" w:hAnsi="Times New Roman"/>
          <w:b/>
          <w:sz w:val="24"/>
          <w:szCs w:val="24"/>
        </w:rPr>
        <w:t>.  Microscopic</w:t>
      </w:r>
      <w:proofErr w:type="gramEnd"/>
      <w:r w:rsidRPr="00FD7F54">
        <w:rPr>
          <w:rFonts w:ascii="Times New Roman" w:hAnsi="Times New Roman"/>
          <w:b/>
          <w:sz w:val="24"/>
          <w:szCs w:val="24"/>
        </w:rPr>
        <w:t xml:space="preserve"> Reactions in Tube Testing Methods</w:t>
      </w:r>
    </w:p>
    <w:p w:rsidR="00684CF8" w:rsidRPr="00FD7F54" w:rsidRDefault="00684CF8" w:rsidP="00FD7F54">
      <w:pPr>
        <w:spacing w:after="0"/>
        <w:ind w:left="360"/>
        <w:rPr>
          <w:rFonts w:ascii="Times New Roman" w:hAnsi="Times New Roman"/>
          <w:b/>
          <w:sz w:val="24"/>
          <w:szCs w:val="24"/>
        </w:rPr>
      </w:pPr>
    </w:p>
    <w:p w:rsidR="00684CF8" w:rsidRDefault="00684CF8" w:rsidP="00AD13F4">
      <w:pPr>
        <w:pStyle w:val="ListParagraph"/>
        <w:numPr>
          <w:ilvl w:val="0"/>
          <w:numId w:val="10"/>
        </w:numPr>
        <w:spacing w:after="0"/>
        <w:ind w:left="720"/>
        <w:contextualSpacing/>
        <w:rPr>
          <w:rFonts w:ascii="Times New Roman" w:hAnsi="Times New Roman"/>
          <w:sz w:val="24"/>
          <w:szCs w:val="24"/>
        </w:rPr>
      </w:pPr>
      <w:r w:rsidRPr="00FD7F54">
        <w:rPr>
          <w:rFonts w:ascii="Times New Roman" w:hAnsi="Times New Roman"/>
          <w:sz w:val="24"/>
          <w:szCs w:val="24"/>
        </w:rPr>
        <w:t>A microscopic reading MUST be used:</w:t>
      </w:r>
    </w:p>
    <w:p w:rsidR="00FD7F54" w:rsidRPr="00FD7F54" w:rsidRDefault="00FD7F54" w:rsidP="00FD7F54">
      <w:pPr>
        <w:pStyle w:val="ListParagraph"/>
        <w:spacing w:after="0"/>
        <w:contextualSpacing/>
        <w:rPr>
          <w:rFonts w:ascii="Times New Roman" w:hAnsi="Times New Roman"/>
          <w:sz w:val="24"/>
          <w:szCs w:val="24"/>
        </w:rPr>
      </w:pPr>
    </w:p>
    <w:p w:rsidR="00684CF8" w:rsidRPr="00FD7F54" w:rsidRDefault="00684CF8" w:rsidP="00AD13F4">
      <w:pPr>
        <w:pStyle w:val="ListParagraph"/>
        <w:numPr>
          <w:ilvl w:val="1"/>
          <w:numId w:val="10"/>
        </w:numPr>
        <w:spacing w:after="0"/>
        <w:ind w:left="1440"/>
        <w:contextualSpacing/>
        <w:rPr>
          <w:rFonts w:ascii="Times New Roman" w:hAnsi="Times New Roman"/>
          <w:sz w:val="24"/>
          <w:szCs w:val="24"/>
        </w:rPr>
      </w:pPr>
      <w:r w:rsidRPr="00FD7F54">
        <w:rPr>
          <w:rFonts w:ascii="Times New Roman" w:hAnsi="Times New Roman"/>
          <w:sz w:val="24"/>
          <w:szCs w:val="24"/>
        </w:rPr>
        <w:t>If indicated in manufacturer's direction.</w:t>
      </w:r>
    </w:p>
    <w:p w:rsidR="00684CF8" w:rsidRPr="00FD7F54" w:rsidRDefault="00684CF8" w:rsidP="00AD13F4">
      <w:pPr>
        <w:pStyle w:val="ListParagraph"/>
        <w:numPr>
          <w:ilvl w:val="1"/>
          <w:numId w:val="10"/>
        </w:numPr>
        <w:spacing w:after="0"/>
        <w:ind w:left="1440"/>
        <w:contextualSpacing/>
        <w:rPr>
          <w:rFonts w:ascii="Times New Roman" w:hAnsi="Times New Roman"/>
          <w:sz w:val="24"/>
          <w:szCs w:val="24"/>
        </w:rPr>
      </w:pPr>
      <w:r w:rsidRPr="00FD7F54">
        <w:rPr>
          <w:rFonts w:ascii="Times New Roman" w:hAnsi="Times New Roman"/>
          <w:sz w:val="24"/>
          <w:szCs w:val="24"/>
        </w:rPr>
        <w:t xml:space="preserve">All transfusion reaction workups - repeat antibody screening, </w:t>
      </w:r>
      <w:proofErr w:type="spellStart"/>
      <w:r w:rsidRPr="00FD7F54">
        <w:rPr>
          <w:rFonts w:ascii="Times New Roman" w:hAnsi="Times New Roman"/>
          <w:sz w:val="24"/>
          <w:szCs w:val="24"/>
        </w:rPr>
        <w:t>crossmatches</w:t>
      </w:r>
      <w:proofErr w:type="spellEnd"/>
      <w:r w:rsidRPr="00FD7F54">
        <w:rPr>
          <w:rFonts w:ascii="Times New Roman" w:hAnsi="Times New Roman"/>
          <w:sz w:val="24"/>
          <w:szCs w:val="24"/>
        </w:rPr>
        <w:t xml:space="preserve">, direct </w:t>
      </w:r>
      <w:proofErr w:type="spellStart"/>
      <w:r w:rsidRPr="00FD7F54">
        <w:rPr>
          <w:rFonts w:ascii="Times New Roman" w:hAnsi="Times New Roman"/>
          <w:sz w:val="24"/>
          <w:szCs w:val="24"/>
        </w:rPr>
        <w:t>antiglobulin</w:t>
      </w:r>
      <w:proofErr w:type="spellEnd"/>
      <w:r w:rsidRPr="00FD7F54">
        <w:rPr>
          <w:rFonts w:ascii="Times New Roman" w:hAnsi="Times New Roman"/>
          <w:sz w:val="24"/>
          <w:szCs w:val="24"/>
        </w:rPr>
        <w:t xml:space="preserve"> tests.</w:t>
      </w:r>
    </w:p>
    <w:p w:rsidR="00684CF8" w:rsidRPr="00FD7F54" w:rsidRDefault="00684CF8" w:rsidP="00AD13F4">
      <w:pPr>
        <w:pStyle w:val="ListParagraph"/>
        <w:numPr>
          <w:ilvl w:val="1"/>
          <w:numId w:val="10"/>
        </w:numPr>
        <w:spacing w:after="0"/>
        <w:ind w:left="1440"/>
        <w:contextualSpacing/>
        <w:rPr>
          <w:rFonts w:ascii="Times New Roman" w:hAnsi="Times New Roman"/>
          <w:sz w:val="24"/>
          <w:szCs w:val="24"/>
        </w:rPr>
      </w:pPr>
      <w:r w:rsidRPr="00FD7F54">
        <w:rPr>
          <w:rFonts w:ascii="Times New Roman" w:hAnsi="Times New Roman"/>
          <w:sz w:val="24"/>
          <w:szCs w:val="24"/>
        </w:rPr>
        <w:t xml:space="preserve">Direct </w:t>
      </w:r>
      <w:proofErr w:type="spellStart"/>
      <w:r w:rsidRPr="00FD7F54">
        <w:rPr>
          <w:rFonts w:ascii="Times New Roman" w:hAnsi="Times New Roman"/>
          <w:sz w:val="24"/>
          <w:szCs w:val="24"/>
        </w:rPr>
        <w:t>antiglobulin</w:t>
      </w:r>
      <w:proofErr w:type="spellEnd"/>
      <w:r w:rsidRPr="00FD7F54">
        <w:rPr>
          <w:rFonts w:ascii="Times New Roman" w:hAnsi="Times New Roman"/>
          <w:sz w:val="24"/>
          <w:szCs w:val="24"/>
        </w:rPr>
        <w:t xml:space="preserve"> tests performed manually.</w:t>
      </w:r>
    </w:p>
    <w:p w:rsidR="00684CF8" w:rsidRDefault="00684CF8" w:rsidP="00AD13F4">
      <w:pPr>
        <w:pStyle w:val="ListParagraph"/>
        <w:numPr>
          <w:ilvl w:val="1"/>
          <w:numId w:val="10"/>
        </w:numPr>
        <w:spacing w:after="0"/>
        <w:ind w:left="1440"/>
        <w:contextualSpacing/>
        <w:rPr>
          <w:rFonts w:ascii="Times New Roman" w:hAnsi="Times New Roman"/>
          <w:sz w:val="24"/>
          <w:szCs w:val="24"/>
        </w:rPr>
      </w:pPr>
      <w:r w:rsidRPr="00FD7F54">
        <w:rPr>
          <w:rFonts w:ascii="Times New Roman" w:hAnsi="Times New Roman"/>
          <w:sz w:val="24"/>
          <w:szCs w:val="24"/>
        </w:rPr>
        <w:t>HTLA titrations for endpoints.</w:t>
      </w:r>
    </w:p>
    <w:p w:rsidR="00A27CCA" w:rsidRDefault="00A27CCA" w:rsidP="00AD13F4">
      <w:pPr>
        <w:pStyle w:val="ListParagraph"/>
        <w:numPr>
          <w:ilvl w:val="1"/>
          <w:numId w:val="10"/>
        </w:numPr>
        <w:spacing w:after="0"/>
        <w:ind w:left="144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Fetal bleed screening test</w:t>
      </w:r>
    </w:p>
    <w:p w:rsidR="00FD7F54" w:rsidRPr="00FD7F54" w:rsidRDefault="00FD7F54" w:rsidP="00FD7F54">
      <w:pPr>
        <w:pStyle w:val="ListParagraph"/>
        <w:spacing w:after="0"/>
        <w:ind w:left="1440"/>
        <w:contextualSpacing/>
        <w:rPr>
          <w:rFonts w:ascii="Times New Roman" w:hAnsi="Times New Roman"/>
          <w:sz w:val="24"/>
          <w:szCs w:val="24"/>
        </w:rPr>
      </w:pPr>
    </w:p>
    <w:p w:rsidR="00684CF8" w:rsidRDefault="00684CF8" w:rsidP="00AD13F4">
      <w:pPr>
        <w:pStyle w:val="ListParagraph"/>
        <w:numPr>
          <w:ilvl w:val="0"/>
          <w:numId w:val="10"/>
        </w:numPr>
        <w:spacing w:after="0"/>
        <w:ind w:left="720"/>
        <w:contextualSpacing/>
        <w:rPr>
          <w:rFonts w:ascii="Times New Roman" w:hAnsi="Times New Roman"/>
          <w:sz w:val="24"/>
          <w:szCs w:val="24"/>
        </w:rPr>
      </w:pPr>
      <w:r w:rsidRPr="00FD7F54">
        <w:rPr>
          <w:rFonts w:ascii="Times New Roman" w:hAnsi="Times New Roman"/>
          <w:sz w:val="24"/>
          <w:szCs w:val="24"/>
        </w:rPr>
        <w:t>Microscopic positive reactions must be approached carefully.</w:t>
      </w:r>
    </w:p>
    <w:p w:rsidR="00FD7F54" w:rsidRPr="00FD7F54" w:rsidRDefault="00FD7F54" w:rsidP="00FD7F54">
      <w:pPr>
        <w:pStyle w:val="ListParagraph"/>
        <w:spacing w:after="0"/>
        <w:contextualSpacing/>
        <w:rPr>
          <w:rFonts w:ascii="Times New Roman" w:hAnsi="Times New Roman"/>
          <w:sz w:val="24"/>
          <w:szCs w:val="24"/>
        </w:rPr>
      </w:pPr>
    </w:p>
    <w:p w:rsidR="00684CF8" w:rsidRPr="00FD7F54" w:rsidRDefault="00684CF8" w:rsidP="00AD13F4">
      <w:pPr>
        <w:pStyle w:val="ListParagraph"/>
        <w:numPr>
          <w:ilvl w:val="1"/>
          <w:numId w:val="10"/>
        </w:numPr>
        <w:spacing w:after="0"/>
        <w:ind w:left="1440"/>
        <w:contextualSpacing/>
        <w:rPr>
          <w:rFonts w:ascii="Times New Roman" w:hAnsi="Times New Roman"/>
          <w:sz w:val="24"/>
          <w:szCs w:val="24"/>
        </w:rPr>
      </w:pPr>
      <w:r w:rsidRPr="00FD7F54">
        <w:rPr>
          <w:rFonts w:ascii="Times New Roman" w:hAnsi="Times New Roman"/>
          <w:sz w:val="24"/>
          <w:szCs w:val="24"/>
        </w:rPr>
        <w:t>Microscopically cells do not appear to fall smoothly as a negative reaction.</w:t>
      </w:r>
    </w:p>
    <w:p w:rsidR="00684CF8" w:rsidRDefault="00684CF8" w:rsidP="00AD13F4">
      <w:pPr>
        <w:pStyle w:val="ListParagraph"/>
        <w:numPr>
          <w:ilvl w:val="1"/>
          <w:numId w:val="10"/>
        </w:numPr>
        <w:spacing w:after="0"/>
        <w:ind w:left="1440"/>
        <w:contextualSpacing/>
        <w:rPr>
          <w:rFonts w:ascii="Times New Roman" w:hAnsi="Times New Roman"/>
          <w:sz w:val="24"/>
          <w:szCs w:val="24"/>
        </w:rPr>
      </w:pPr>
      <w:r w:rsidRPr="00FD7F54">
        <w:rPr>
          <w:rFonts w:ascii="Times New Roman" w:hAnsi="Times New Roman"/>
          <w:sz w:val="24"/>
          <w:szCs w:val="24"/>
        </w:rPr>
        <w:t>Small clumps of cells may appear in a field of free cells or many clumps of cells may appear in every field.</w:t>
      </w:r>
    </w:p>
    <w:p w:rsidR="00FD7F54" w:rsidRPr="00FD7F54" w:rsidRDefault="00FD7F54" w:rsidP="00FD7F54">
      <w:pPr>
        <w:pStyle w:val="ListParagraph"/>
        <w:spacing w:after="0"/>
        <w:ind w:left="1440"/>
        <w:contextualSpacing/>
        <w:rPr>
          <w:rFonts w:ascii="Times New Roman" w:hAnsi="Times New Roman"/>
          <w:sz w:val="24"/>
          <w:szCs w:val="24"/>
        </w:rPr>
      </w:pPr>
    </w:p>
    <w:p w:rsidR="00684CF8" w:rsidRDefault="00684CF8" w:rsidP="00AD13F4">
      <w:pPr>
        <w:pStyle w:val="ListParagraph"/>
        <w:numPr>
          <w:ilvl w:val="0"/>
          <w:numId w:val="10"/>
        </w:numPr>
        <w:spacing w:after="0"/>
        <w:ind w:left="720"/>
        <w:contextualSpacing/>
        <w:rPr>
          <w:rFonts w:ascii="Times New Roman" w:hAnsi="Times New Roman"/>
          <w:sz w:val="24"/>
          <w:szCs w:val="24"/>
        </w:rPr>
      </w:pPr>
      <w:r w:rsidRPr="00FD7F54">
        <w:rPr>
          <w:rFonts w:ascii="Times New Roman" w:hAnsi="Times New Roman"/>
          <w:sz w:val="24"/>
          <w:szCs w:val="24"/>
        </w:rPr>
        <w:t>ABO Microscopic Reactions:</w:t>
      </w:r>
    </w:p>
    <w:p w:rsidR="00FD7F54" w:rsidRPr="00FD7F54" w:rsidRDefault="00FD7F54" w:rsidP="00FD7F54">
      <w:pPr>
        <w:pStyle w:val="ListParagraph"/>
        <w:spacing w:after="0"/>
        <w:contextualSpacing/>
        <w:rPr>
          <w:rFonts w:ascii="Times New Roman" w:hAnsi="Times New Roman"/>
          <w:sz w:val="24"/>
          <w:szCs w:val="24"/>
        </w:rPr>
      </w:pPr>
    </w:p>
    <w:p w:rsidR="00684CF8" w:rsidRPr="00FD7F54" w:rsidRDefault="00684CF8" w:rsidP="00AD13F4">
      <w:pPr>
        <w:pStyle w:val="ListParagraph"/>
        <w:numPr>
          <w:ilvl w:val="1"/>
          <w:numId w:val="10"/>
        </w:numPr>
        <w:spacing w:after="0"/>
        <w:ind w:left="1440"/>
        <w:contextualSpacing/>
        <w:rPr>
          <w:rFonts w:ascii="Times New Roman" w:hAnsi="Times New Roman"/>
          <w:sz w:val="24"/>
          <w:szCs w:val="24"/>
        </w:rPr>
      </w:pPr>
      <w:r w:rsidRPr="00FD7F54">
        <w:rPr>
          <w:rFonts w:ascii="Times New Roman" w:hAnsi="Times New Roman"/>
          <w:sz w:val="24"/>
          <w:szCs w:val="24"/>
        </w:rPr>
        <w:t>Rule:  Reactions with anti-A, anti-B (anti-A</w:t>
      </w:r>
      <w:proofErr w:type="gramStart"/>
      <w:r w:rsidRPr="00FD7F54">
        <w:rPr>
          <w:rFonts w:ascii="Times New Roman" w:hAnsi="Times New Roman"/>
          <w:sz w:val="24"/>
          <w:szCs w:val="24"/>
        </w:rPr>
        <w:t>,B</w:t>
      </w:r>
      <w:proofErr w:type="gramEnd"/>
      <w:r w:rsidRPr="00FD7F54">
        <w:rPr>
          <w:rFonts w:ascii="Times New Roman" w:hAnsi="Times New Roman"/>
          <w:sz w:val="24"/>
          <w:szCs w:val="24"/>
        </w:rPr>
        <w:t>) less than 2+ positive (2+) must always be investigated further.</w:t>
      </w:r>
    </w:p>
    <w:p w:rsidR="00684CF8" w:rsidRPr="00FD7F54" w:rsidRDefault="00684CF8" w:rsidP="00AD13F4">
      <w:pPr>
        <w:pStyle w:val="ListParagraph"/>
        <w:numPr>
          <w:ilvl w:val="1"/>
          <w:numId w:val="10"/>
        </w:numPr>
        <w:spacing w:after="0"/>
        <w:ind w:left="1440"/>
        <w:contextualSpacing/>
        <w:rPr>
          <w:rFonts w:ascii="Times New Roman" w:hAnsi="Times New Roman"/>
          <w:sz w:val="24"/>
          <w:szCs w:val="24"/>
        </w:rPr>
      </w:pPr>
      <w:r w:rsidRPr="00FD7F54">
        <w:rPr>
          <w:rFonts w:ascii="Times New Roman" w:hAnsi="Times New Roman"/>
          <w:sz w:val="24"/>
          <w:szCs w:val="24"/>
        </w:rPr>
        <w:t>Examine microscopically for mixed field.</w:t>
      </w:r>
    </w:p>
    <w:p w:rsidR="00684CF8" w:rsidRPr="00FD7F54" w:rsidRDefault="00684CF8" w:rsidP="00AD13F4">
      <w:pPr>
        <w:pStyle w:val="ListParagraph"/>
        <w:numPr>
          <w:ilvl w:val="1"/>
          <w:numId w:val="10"/>
        </w:numPr>
        <w:spacing w:after="0"/>
        <w:ind w:left="1440"/>
        <w:contextualSpacing/>
        <w:rPr>
          <w:rFonts w:ascii="Times New Roman" w:hAnsi="Times New Roman"/>
          <w:sz w:val="24"/>
          <w:szCs w:val="24"/>
        </w:rPr>
      </w:pPr>
      <w:r w:rsidRPr="00FD7F54">
        <w:rPr>
          <w:rFonts w:ascii="Times New Roman" w:hAnsi="Times New Roman"/>
          <w:sz w:val="24"/>
          <w:szCs w:val="24"/>
        </w:rPr>
        <w:t xml:space="preserve">If mixed field, check transfusion history for out of group packed cells or other products (e.g. platelets). </w:t>
      </w:r>
    </w:p>
    <w:p w:rsidR="00684CF8" w:rsidRPr="00FD7F54" w:rsidRDefault="00684CF8" w:rsidP="00AD13F4">
      <w:pPr>
        <w:pStyle w:val="ListParagraph"/>
        <w:numPr>
          <w:ilvl w:val="1"/>
          <w:numId w:val="10"/>
        </w:numPr>
        <w:spacing w:after="0"/>
        <w:ind w:left="1440"/>
        <w:contextualSpacing/>
        <w:rPr>
          <w:rFonts w:ascii="Times New Roman" w:hAnsi="Times New Roman"/>
          <w:sz w:val="24"/>
          <w:szCs w:val="24"/>
        </w:rPr>
      </w:pPr>
      <w:r w:rsidRPr="00FD7F54">
        <w:rPr>
          <w:rFonts w:ascii="Times New Roman" w:hAnsi="Times New Roman"/>
          <w:sz w:val="24"/>
          <w:szCs w:val="24"/>
        </w:rPr>
        <w:t xml:space="preserve">Patient must not be reported group A, B or AB if there is less than 2+ positive (2+) agglutination with anti-A, anti-B typing sera. </w:t>
      </w:r>
    </w:p>
    <w:p w:rsidR="00684CF8" w:rsidRDefault="00684CF8" w:rsidP="00AD13F4">
      <w:pPr>
        <w:pStyle w:val="ListParagraph"/>
        <w:numPr>
          <w:ilvl w:val="1"/>
          <w:numId w:val="10"/>
        </w:numPr>
        <w:spacing w:after="0"/>
        <w:ind w:left="1440"/>
        <w:contextualSpacing/>
        <w:rPr>
          <w:rFonts w:ascii="Times New Roman" w:hAnsi="Times New Roman"/>
          <w:sz w:val="24"/>
          <w:szCs w:val="24"/>
        </w:rPr>
      </w:pPr>
      <w:r w:rsidRPr="00FD7F54">
        <w:rPr>
          <w:rFonts w:ascii="Times New Roman" w:hAnsi="Times New Roman"/>
          <w:sz w:val="24"/>
          <w:szCs w:val="24"/>
        </w:rPr>
        <w:t>The cell typing (anti-A, anti-B and when tested anti-A,B) should not be routinely read microscopically on patients except when investigating out of group transfusions, allogeneic bone marrow transplants and neonates.</w:t>
      </w:r>
    </w:p>
    <w:p w:rsidR="00FD7F54" w:rsidRPr="00FD7F54" w:rsidRDefault="00FD7F54" w:rsidP="00FD7F54">
      <w:pPr>
        <w:pStyle w:val="ListParagraph"/>
        <w:spacing w:after="0"/>
        <w:ind w:left="1440"/>
        <w:contextualSpacing/>
        <w:rPr>
          <w:rFonts w:ascii="Times New Roman" w:hAnsi="Times New Roman"/>
          <w:sz w:val="24"/>
          <w:szCs w:val="24"/>
        </w:rPr>
      </w:pPr>
    </w:p>
    <w:p w:rsidR="00684CF8" w:rsidRDefault="00684CF8" w:rsidP="00AD13F4">
      <w:pPr>
        <w:pStyle w:val="ListParagraph"/>
        <w:numPr>
          <w:ilvl w:val="0"/>
          <w:numId w:val="10"/>
        </w:numPr>
        <w:spacing w:after="0"/>
        <w:ind w:left="720"/>
        <w:contextualSpacing/>
        <w:rPr>
          <w:rFonts w:ascii="Times New Roman" w:hAnsi="Times New Roman"/>
          <w:sz w:val="24"/>
          <w:szCs w:val="24"/>
        </w:rPr>
      </w:pPr>
      <w:r w:rsidRPr="00FD7F54">
        <w:rPr>
          <w:rFonts w:ascii="Times New Roman" w:hAnsi="Times New Roman"/>
          <w:sz w:val="24"/>
          <w:szCs w:val="24"/>
        </w:rPr>
        <w:t>Rh Microscopic Reactions:</w:t>
      </w:r>
    </w:p>
    <w:p w:rsidR="00FD7F54" w:rsidRPr="00FD7F54" w:rsidRDefault="00FD7F54" w:rsidP="00FD7F54">
      <w:pPr>
        <w:pStyle w:val="ListParagraph"/>
        <w:spacing w:after="0"/>
        <w:contextualSpacing/>
        <w:rPr>
          <w:rFonts w:ascii="Times New Roman" w:hAnsi="Times New Roman"/>
          <w:sz w:val="24"/>
          <w:szCs w:val="24"/>
        </w:rPr>
      </w:pPr>
    </w:p>
    <w:p w:rsidR="00684CF8" w:rsidRPr="00FD7F54" w:rsidRDefault="00684CF8" w:rsidP="00AD13F4">
      <w:pPr>
        <w:pStyle w:val="ListParagraph"/>
        <w:numPr>
          <w:ilvl w:val="1"/>
          <w:numId w:val="10"/>
        </w:numPr>
        <w:spacing w:after="0"/>
        <w:ind w:left="1440"/>
        <w:contextualSpacing/>
        <w:rPr>
          <w:rFonts w:ascii="Times New Roman" w:hAnsi="Times New Roman"/>
          <w:sz w:val="24"/>
          <w:szCs w:val="24"/>
        </w:rPr>
      </w:pPr>
      <w:r w:rsidRPr="00FD7F54">
        <w:rPr>
          <w:rFonts w:ascii="Times New Roman" w:hAnsi="Times New Roman"/>
          <w:sz w:val="24"/>
          <w:szCs w:val="24"/>
        </w:rPr>
        <w:t xml:space="preserve">Reactions with anti-D less than 2+ positive (2+) must always be investigated further. </w:t>
      </w:r>
    </w:p>
    <w:p w:rsidR="00684CF8" w:rsidRPr="00FD7F54" w:rsidRDefault="00684CF8" w:rsidP="00AD13F4">
      <w:pPr>
        <w:pStyle w:val="ListParagraph"/>
        <w:numPr>
          <w:ilvl w:val="1"/>
          <w:numId w:val="10"/>
        </w:numPr>
        <w:spacing w:after="0"/>
        <w:ind w:left="1440"/>
        <w:contextualSpacing/>
        <w:rPr>
          <w:rFonts w:ascii="Times New Roman" w:hAnsi="Times New Roman"/>
          <w:sz w:val="24"/>
          <w:szCs w:val="24"/>
        </w:rPr>
      </w:pPr>
      <w:r w:rsidRPr="00FD7F54">
        <w:rPr>
          <w:rFonts w:ascii="Times New Roman" w:hAnsi="Times New Roman"/>
          <w:sz w:val="24"/>
          <w:szCs w:val="24"/>
        </w:rPr>
        <w:t>Examine weak reactions for mixed field.</w:t>
      </w:r>
    </w:p>
    <w:p w:rsidR="00684CF8" w:rsidRDefault="00684CF8" w:rsidP="00AD13F4">
      <w:pPr>
        <w:pStyle w:val="ListParagraph"/>
        <w:numPr>
          <w:ilvl w:val="1"/>
          <w:numId w:val="10"/>
        </w:numPr>
        <w:spacing w:after="0"/>
        <w:ind w:left="1440"/>
        <w:contextualSpacing/>
        <w:rPr>
          <w:rFonts w:ascii="Times New Roman" w:hAnsi="Times New Roman"/>
          <w:sz w:val="24"/>
          <w:szCs w:val="24"/>
        </w:rPr>
      </w:pPr>
      <w:r w:rsidRPr="00FD7F54">
        <w:rPr>
          <w:rFonts w:ascii="Times New Roman" w:hAnsi="Times New Roman"/>
          <w:sz w:val="24"/>
          <w:szCs w:val="24"/>
        </w:rPr>
        <w:t>Examine reactions less than 2+ on OB procedure patients microscopically for mixed field.</w:t>
      </w:r>
    </w:p>
    <w:p w:rsidR="00A27CCA" w:rsidRPr="00A27CCA" w:rsidRDefault="00A27CCA" w:rsidP="00A27CCA">
      <w:pPr>
        <w:pStyle w:val="ListParagraph"/>
        <w:numPr>
          <w:ilvl w:val="2"/>
          <w:numId w:val="5"/>
        </w:numPr>
        <w:spacing w:after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Perform weak D testing</w:t>
      </w:r>
    </w:p>
    <w:p w:rsidR="00FD7F54" w:rsidRPr="00FD7F54" w:rsidRDefault="00FD7F54" w:rsidP="00FD7F54">
      <w:pPr>
        <w:pStyle w:val="ListParagraph"/>
        <w:spacing w:after="0"/>
        <w:ind w:left="1440"/>
        <w:contextualSpacing/>
        <w:rPr>
          <w:rFonts w:ascii="Times New Roman" w:hAnsi="Times New Roman"/>
          <w:sz w:val="24"/>
          <w:szCs w:val="24"/>
        </w:rPr>
      </w:pPr>
    </w:p>
    <w:p w:rsidR="00684CF8" w:rsidRDefault="00684CF8" w:rsidP="00AD13F4">
      <w:pPr>
        <w:pStyle w:val="ListParagraph"/>
        <w:numPr>
          <w:ilvl w:val="0"/>
          <w:numId w:val="10"/>
        </w:numPr>
        <w:spacing w:after="0"/>
        <w:ind w:left="720"/>
        <w:contextualSpacing/>
        <w:rPr>
          <w:rFonts w:ascii="Times New Roman" w:hAnsi="Times New Roman"/>
          <w:sz w:val="24"/>
          <w:szCs w:val="24"/>
        </w:rPr>
      </w:pPr>
      <w:r w:rsidRPr="00FD7F54">
        <w:rPr>
          <w:rFonts w:ascii="Times New Roman" w:hAnsi="Times New Roman"/>
          <w:sz w:val="24"/>
          <w:szCs w:val="24"/>
        </w:rPr>
        <w:t xml:space="preserve">Direct </w:t>
      </w:r>
      <w:proofErr w:type="spellStart"/>
      <w:r w:rsidRPr="00FD7F54">
        <w:rPr>
          <w:rFonts w:ascii="Times New Roman" w:hAnsi="Times New Roman"/>
          <w:sz w:val="24"/>
          <w:szCs w:val="24"/>
        </w:rPr>
        <w:t>Antiglobulin</w:t>
      </w:r>
      <w:proofErr w:type="spellEnd"/>
      <w:r w:rsidRPr="00FD7F54">
        <w:rPr>
          <w:rFonts w:ascii="Times New Roman" w:hAnsi="Times New Roman"/>
          <w:sz w:val="24"/>
          <w:szCs w:val="24"/>
        </w:rPr>
        <w:t xml:space="preserve"> Test Microscopic Reactions:</w:t>
      </w:r>
    </w:p>
    <w:p w:rsidR="00FD7F54" w:rsidRPr="00FD7F54" w:rsidRDefault="00FD7F54" w:rsidP="00FD7F54">
      <w:pPr>
        <w:pStyle w:val="ListParagraph"/>
        <w:spacing w:after="0"/>
        <w:contextualSpacing/>
        <w:rPr>
          <w:rFonts w:ascii="Times New Roman" w:hAnsi="Times New Roman"/>
          <w:sz w:val="24"/>
          <w:szCs w:val="24"/>
        </w:rPr>
      </w:pPr>
    </w:p>
    <w:p w:rsidR="00684CF8" w:rsidRPr="00FD7F54" w:rsidRDefault="00684CF8" w:rsidP="00AD13F4">
      <w:pPr>
        <w:pStyle w:val="ListParagraph"/>
        <w:numPr>
          <w:ilvl w:val="1"/>
          <w:numId w:val="10"/>
        </w:numPr>
        <w:spacing w:after="0"/>
        <w:ind w:left="1440"/>
        <w:contextualSpacing/>
        <w:rPr>
          <w:rFonts w:ascii="Times New Roman" w:hAnsi="Times New Roman"/>
          <w:sz w:val="24"/>
          <w:szCs w:val="24"/>
        </w:rPr>
      </w:pPr>
      <w:r w:rsidRPr="00FD7F54">
        <w:rPr>
          <w:rFonts w:ascii="Times New Roman" w:hAnsi="Times New Roman"/>
          <w:sz w:val="24"/>
          <w:szCs w:val="24"/>
        </w:rPr>
        <w:t>Observe all positive reactions for mixed field regardless of strength of reactivity.</w:t>
      </w:r>
    </w:p>
    <w:p w:rsidR="00684CF8" w:rsidRDefault="00684CF8" w:rsidP="00AD13F4">
      <w:pPr>
        <w:pStyle w:val="ListParagraph"/>
        <w:numPr>
          <w:ilvl w:val="1"/>
          <w:numId w:val="10"/>
        </w:numPr>
        <w:spacing w:after="0"/>
        <w:ind w:left="1440"/>
        <w:contextualSpacing/>
        <w:rPr>
          <w:rFonts w:ascii="Times New Roman" w:hAnsi="Times New Roman"/>
          <w:sz w:val="24"/>
          <w:szCs w:val="24"/>
        </w:rPr>
      </w:pPr>
      <w:r w:rsidRPr="00FD7F54">
        <w:rPr>
          <w:rFonts w:ascii="Times New Roman" w:hAnsi="Times New Roman"/>
          <w:sz w:val="24"/>
          <w:szCs w:val="24"/>
        </w:rPr>
        <w:t xml:space="preserve">Macroscopically negative reactions should be checked microscopically for agglutination. </w:t>
      </w:r>
    </w:p>
    <w:p w:rsidR="00FD7F54" w:rsidRDefault="00FD7F54" w:rsidP="00FD7F54">
      <w:pPr>
        <w:pStyle w:val="ListParagraph"/>
        <w:spacing w:after="0"/>
        <w:ind w:left="1440"/>
        <w:contextualSpacing/>
        <w:rPr>
          <w:rFonts w:ascii="Times New Roman" w:hAnsi="Times New Roman"/>
          <w:sz w:val="24"/>
          <w:szCs w:val="24"/>
        </w:rPr>
      </w:pPr>
    </w:p>
    <w:p w:rsidR="00684CF8" w:rsidRDefault="00684CF8" w:rsidP="00AD13F4">
      <w:pPr>
        <w:pStyle w:val="ListParagraph"/>
        <w:numPr>
          <w:ilvl w:val="0"/>
          <w:numId w:val="10"/>
        </w:numPr>
        <w:spacing w:after="0"/>
        <w:ind w:left="720"/>
        <w:contextualSpacing/>
        <w:rPr>
          <w:rFonts w:ascii="Times New Roman" w:hAnsi="Times New Roman"/>
          <w:sz w:val="24"/>
          <w:szCs w:val="24"/>
        </w:rPr>
      </w:pPr>
      <w:r w:rsidRPr="00FD7F54">
        <w:rPr>
          <w:rFonts w:ascii="Times New Roman" w:hAnsi="Times New Roman"/>
          <w:sz w:val="24"/>
          <w:szCs w:val="24"/>
        </w:rPr>
        <w:t>Antibody Screens Microscopic Reactions:</w:t>
      </w:r>
    </w:p>
    <w:p w:rsidR="00FD7F54" w:rsidRPr="00FD7F54" w:rsidRDefault="00FD7F54" w:rsidP="00FD7F54">
      <w:pPr>
        <w:pStyle w:val="ListParagraph"/>
        <w:spacing w:after="0"/>
        <w:contextualSpacing/>
        <w:rPr>
          <w:rFonts w:ascii="Times New Roman" w:hAnsi="Times New Roman"/>
          <w:sz w:val="24"/>
          <w:szCs w:val="24"/>
        </w:rPr>
      </w:pPr>
    </w:p>
    <w:p w:rsidR="00684CF8" w:rsidRPr="00FD7F54" w:rsidRDefault="00684CF8" w:rsidP="00AD13F4">
      <w:pPr>
        <w:pStyle w:val="ListParagraph"/>
        <w:numPr>
          <w:ilvl w:val="1"/>
          <w:numId w:val="10"/>
        </w:numPr>
        <w:spacing w:after="0"/>
        <w:ind w:left="1440"/>
        <w:contextualSpacing/>
        <w:rPr>
          <w:rFonts w:ascii="Times New Roman" w:hAnsi="Times New Roman"/>
          <w:sz w:val="24"/>
          <w:szCs w:val="24"/>
        </w:rPr>
      </w:pPr>
      <w:r w:rsidRPr="00FD7F54">
        <w:rPr>
          <w:rFonts w:ascii="Times New Roman" w:hAnsi="Times New Roman"/>
          <w:sz w:val="24"/>
          <w:szCs w:val="24"/>
        </w:rPr>
        <w:t xml:space="preserve">Antibody screens </w:t>
      </w:r>
      <w:r w:rsidR="00BE37AA">
        <w:rPr>
          <w:rFonts w:ascii="Times New Roman" w:hAnsi="Times New Roman"/>
          <w:sz w:val="24"/>
          <w:szCs w:val="24"/>
        </w:rPr>
        <w:t xml:space="preserve">are not routinely read microscopically.  If read and microscopically positive specimen </w:t>
      </w:r>
      <w:r w:rsidRPr="00FD7F54">
        <w:rPr>
          <w:rFonts w:ascii="Times New Roman" w:hAnsi="Times New Roman"/>
          <w:sz w:val="24"/>
          <w:szCs w:val="24"/>
        </w:rPr>
        <w:t>must be further investigated before reporting results.</w:t>
      </w:r>
    </w:p>
    <w:p w:rsidR="00684CF8" w:rsidRPr="00FD7F54" w:rsidRDefault="00684CF8" w:rsidP="00AD13F4">
      <w:pPr>
        <w:pStyle w:val="ListParagraph"/>
        <w:numPr>
          <w:ilvl w:val="1"/>
          <w:numId w:val="10"/>
        </w:numPr>
        <w:spacing w:after="0"/>
        <w:ind w:left="1440"/>
        <w:contextualSpacing/>
        <w:rPr>
          <w:rFonts w:ascii="Times New Roman" w:hAnsi="Times New Roman"/>
          <w:sz w:val="24"/>
          <w:szCs w:val="24"/>
        </w:rPr>
      </w:pPr>
      <w:r w:rsidRPr="00FD7F54">
        <w:rPr>
          <w:rFonts w:ascii="Times New Roman" w:hAnsi="Times New Roman"/>
          <w:sz w:val="24"/>
          <w:szCs w:val="24"/>
        </w:rPr>
        <w:t xml:space="preserve">Microscopic to weak reactions without seeing stronger serological reactions at another phase may be an indication of a cold </w:t>
      </w:r>
      <w:proofErr w:type="spellStart"/>
      <w:r w:rsidRPr="00FD7F54">
        <w:rPr>
          <w:rFonts w:ascii="Times New Roman" w:hAnsi="Times New Roman"/>
          <w:sz w:val="24"/>
          <w:szCs w:val="24"/>
        </w:rPr>
        <w:t>allo</w:t>
      </w:r>
      <w:proofErr w:type="spellEnd"/>
      <w:r w:rsidRPr="00FD7F54">
        <w:rPr>
          <w:rFonts w:ascii="Times New Roman" w:hAnsi="Times New Roman"/>
          <w:sz w:val="24"/>
          <w:szCs w:val="24"/>
        </w:rPr>
        <w:t xml:space="preserve"> or auto antibody requiring cold testing.</w:t>
      </w:r>
    </w:p>
    <w:p w:rsidR="00684CF8" w:rsidRPr="00FD7F54" w:rsidRDefault="00684CF8" w:rsidP="00AD13F4">
      <w:pPr>
        <w:pStyle w:val="ListParagraph"/>
        <w:numPr>
          <w:ilvl w:val="1"/>
          <w:numId w:val="10"/>
        </w:numPr>
        <w:spacing w:after="0"/>
        <w:ind w:left="1440"/>
        <w:contextualSpacing/>
        <w:rPr>
          <w:rFonts w:ascii="Times New Roman" w:hAnsi="Times New Roman"/>
          <w:sz w:val="24"/>
          <w:szCs w:val="24"/>
        </w:rPr>
      </w:pPr>
      <w:r w:rsidRPr="00FD7F54">
        <w:rPr>
          <w:rFonts w:ascii="Times New Roman" w:hAnsi="Times New Roman"/>
          <w:sz w:val="24"/>
          <w:szCs w:val="24"/>
        </w:rPr>
        <w:t xml:space="preserve">Perform </w:t>
      </w:r>
      <w:proofErr w:type="spellStart"/>
      <w:r w:rsidRPr="00FD7F54">
        <w:rPr>
          <w:rFonts w:ascii="Times New Roman" w:hAnsi="Times New Roman"/>
          <w:sz w:val="24"/>
          <w:szCs w:val="24"/>
        </w:rPr>
        <w:t>prewarm</w:t>
      </w:r>
      <w:proofErr w:type="spellEnd"/>
      <w:r w:rsidRPr="00FD7F54">
        <w:rPr>
          <w:rFonts w:ascii="Times New Roman" w:hAnsi="Times New Roman"/>
          <w:sz w:val="24"/>
          <w:szCs w:val="24"/>
        </w:rPr>
        <w:t xml:space="preserve"> technique if applicable or </w:t>
      </w:r>
      <w:proofErr w:type="spellStart"/>
      <w:r w:rsidRPr="00FD7F54">
        <w:rPr>
          <w:rFonts w:ascii="Times New Roman" w:hAnsi="Times New Roman"/>
          <w:sz w:val="24"/>
          <w:szCs w:val="24"/>
        </w:rPr>
        <w:t>autoabsorption</w:t>
      </w:r>
      <w:proofErr w:type="spellEnd"/>
      <w:r w:rsidRPr="00FD7F54">
        <w:rPr>
          <w:rFonts w:ascii="Times New Roman" w:hAnsi="Times New Roman"/>
          <w:sz w:val="24"/>
          <w:szCs w:val="24"/>
        </w:rPr>
        <w:t xml:space="preserve"> techniques.</w:t>
      </w:r>
    </w:p>
    <w:p w:rsidR="00684CF8" w:rsidRPr="00FD7F54" w:rsidRDefault="00684CF8" w:rsidP="00AD13F4">
      <w:pPr>
        <w:pStyle w:val="ListParagraph"/>
        <w:numPr>
          <w:ilvl w:val="1"/>
          <w:numId w:val="10"/>
        </w:numPr>
        <w:spacing w:after="0"/>
        <w:ind w:left="1440"/>
        <w:contextualSpacing/>
        <w:rPr>
          <w:rFonts w:ascii="Times New Roman" w:hAnsi="Times New Roman"/>
          <w:sz w:val="24"/>
          <w:szCs w:val="24"/>
        </w:rPr>
      </w:pPr>
      <w:r w:rsidRPr="00FD7F54">
        <w:rPr>
          <w:rFonts w:ascii="Times New Roman" w:hAnsi="Times New Roman"/>
          <w:sz w:val="24"/>
          <w:szCs w:val="24"/>
        </w:rPr>
        <w:t xml:space="preserve">Perform saline replacement techniques when </w:t>
      </w:r>
      <w:proofErr w:type="spellStart"/>
      <w:r w:rsidRPr="00FD7F54">
        <w:rPr>
          <w:rFonts w:ascii="Times New Roman" w:hAnsi="Times New Roman"/>
          <w:sz w:val="24"/>
          <w:szCs w:val="24"/>
        </w:rPr>
        <w:t>rouleaux</w:t>
      </w:r>
      <w:proofErr w:type="spellEnd"/>
      <w:r w:rsidRPr="00FD7F54">
        <w:rPr>
          <w:rFonts w:ascii="Times New Roman" w:hAnsi="Times New Roman"/>
          <w:sz w:val="24"/>
          <w:szCs w:val="24"/>
        </w:rPr>
        <w:t xml:space="preserve"> is suspected. </w:t>
      </w:r>
    </w:p>
    <w:p w:rsidR="00684CF8" w:rsidRDefault="00684CF8" w:rsidP="00AD13F4">
      <w:pPr>
        <w:pStyle w:val="ListParagraph"/>
        <w:numPr>
          <w:ilvl w:val="1"/>
          <w:numId w:val="10"/>
        </w:numPr>
        <w:spacing w:after="0"/>
        <w:ind w:left="1440"/>
        <w:contextualSpacing/>
        <w:rPr>
          <w:rFonts w:ascii="Times New Roman" w:hAnsi="Times New Roman"/>
          <w:sz w:val="24"/>
          <w:szCs w:val="24"/>
        </w:rPr>
      </w:pPr>
      <w:r w:rsidRPr="00FD7F54">
        <w:rPr>
          <w:rFonts w:ascii="Times New Roman" w:hAnsi="Times New Roman"/>
          <w:sz w:val="24"/>
          <w:szCs w:val="24"/>
        </w:rPr>
        <w:t xml:space="preserve">Antibody detection techniques using enzyme treated cells must </w:t>
      </w:r>
      <w:r w:rsidRPr="00FD7F54">
        <w:rPr>
          <w:rFonts w:ascii="Times New Roman" w:hAnsi="Times New Roman"/>
          <w:b/>
          <w:color w:val="FF0000"/>
          <w:sz w:val="24"/>
          <w:szCs w:val="24"/>
        </w:rPr>
        <w:t>NOT</w:t>
      </w:r>
      <w:r w:rsidRPr="00FD7F54">
        <w:rPr>
          <w:rFonts w:ascii="Times New Roman" w:hAnsi="Times New Roman"/>
          <w:sz w:val="24"/>
          <w:szCs w:val="24"/>
        </w:rPr>
        <w:t xml:space="preserve"> be read microscopically.</w:t>
      </w:r>
    </w:p>
    <w:p w:rsidR="00A27CCA" w:rsidRDefault="00A27CCA" w:rsidP="00AD13F4">
      <w:pPr>
        <w:pStyle w:val="ListParagraph"/>
        <w:numPr>
          <w:ilvl w:val="1"/>
          <w:numId w:val="10"/>
        </w:numPr>
        <w:spacing w:after="0"/>
        <w:ind w:left="144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PEG testing at 37C must not be read for agglutination, only for hemolysis. </w:t>
      </w:r>
    </w:p>
    <w:p w:rsidR="00FD7F54" w:rsidRPr="00FD7F54" w:rsidRDefault="00FD7F54" w:rsidP="00FD7F54">
      <w:pPr>
        <w:pStyle w:val="ListParagraph"/>
        <w:spacing w:after="0"/>
        <w:ind w:left="1440"/>
        <w:contextualSpacing/>
        <w:rPr>
          <w:rFonts w:ascii="Times New Roman" w:hAnsi="Times New Roman"/>
          <w:sz w:val="24"/>
          <w:szCs w:val="24"/>
        </w:rPr>
      </w:pPr>
    </w:p>
    <w:p w:rsidR="00684CF8" w:rsidRDefault="00684CF8" w:rsidP="00AD13F4">
      <w:pPr>
        <w:pStyle w:val="ListParagraph"/>
        <w:numPr>
          <w:ilvl w:val="0"/>
          <w:numId w:val="10"/>
        </w:numPr>
        <w:spacing w:after="0"/>
        <w:ind w:left="720"/>
        <w:contextualSpacing/>
        <w:rPr>
          <w:rFonts w:ascii="Times New Roman" w:hAnsi="Times New Roman"/>
          <w:sz w:val="24"/>
          <w:szCs w:val="24"/>
        </w:rPr>
      </w:pPr>
      <w:proofErr w:type="spellStart"/>
      <w:r w:rsidRPr="00FD7F54">
        <w:rPr>
          <w:rFonts w:ascii="Times New Roman" w:hAnsi="Times New Roman"/>
          <w:sz w:val="24"/>
          <w:szCs w:val="24"/>
        </w:rPr>
        <w:t>Crossmatch</w:t>
      </w:r>
      <w:proofErr w:type="spellEnd"/>
      <w:r w:rsidRPr="00FD7F54">
        <w:rPr>
          <w:rFonts w:ascii="Times New Roman" w:hAnsi="Times New Roman"/>
          <w:sz w:val="24"/>
          <w:szCs w:val="24"/>
        </w:rPr>
        <w:t xml:space="preserve"> Microscopic Reactions:</w:t>
      </w:r>
    </w:p>
    <w:p w:rsidR="00FD7F54" w:rsidRPr="00FD7F54" w:rsidRDefault="00FD7F54" w:rsidP="00FD7F54">
      <w:pPr>
        <w:pStyle w:val="ListParagraph"/>
        <w:spacing w:after="0"/>
        <w:contextualSpacing/>
        <w:rPr>
          <w:rFonts w:ascii="Times New Roman" w:hAnsi="Times New Roman"/>
          <w:sz w:val="24"/>
          <w:szCs w:val="24"/>
        </w:rPr>
      </w:pPr>
    </w:p>
    <w:p w:rsidR="00684CF8" w:rsidRPr="00FD7F54" w:rsidRDefault="00684CF8" w:rsidP="00AD13F4">
      <w:pPr>
        <w:pStyle w:val="ListParagraph"/>
        <w:numPr>
          <w:ilvl w:val="1"/>
          <w:numId w:val="10"/>
        </w:numPr>
        <w:spacing w:after="0"/>
        <w:ind w:left="1440"/>
        <w:contextualSpacing/>
        <w:rPr>
          <w:rFonts w:ascii="Times New Roman" w:hAnsi="Times New Roman"/>
          <w:sz w:val="24"/>
          <w:szCs w:val="24"/>
        </w:rPr>
      </w:pPr>
      <w:r w:rsidRPr="00FD7F54">
        <w:rPr>
          <w:rFonts w:ascii="Times New Roman" w:hAnsi="Times New Roman"/>
          <w:sz w:val="24"/>
          <w:szCs w:val="24"/>
        </w:rPr>
        <w:t xml:space="preserve">When interpreting routine </w:t>
      </w:r>
      <w:proofErr w:type="spellStart"/>
      <w:r w:rsidRPr="00FD7F54">
        <w:rPr>
          <w:rFonts w:ascii="Times New Roman" w:hAnsi="Times New Roman"/>
          <w:sz w:val="24"/>
          <w:szCs w:val="24"/>
        </w:rPr>
        <w:t>crossmatch</w:t>
      </w:r>
      <w:proofErr w:type="spellEnd"/>
      <w:r w:rsidRPr="00FD7F54">
        <w:rPr>
          <w:rFonts w:ascii="Times New Roman" w:hAnsi="Times New Roman"/>
          <w:sz w:val="24"/>
          <w:szCs w:val="24"/>
        </w:rPr>
        <w:t xml:space="preserve"> tests, it is </w:t>
      </w:r>
      <w:r w:rsidRPr="00FD7F54">
        <w:rPr>
          <w:rFonts w:ascii="Times New Roman" w:hAnsi="Times New Roman"/>
          <w:b/>
          <w:color w:val="FF0000"/>
          <w:sz w:val="24"/>
          <w:szCs w:val="24"/>
        </w:rPr>
        <w:t>NOT</w:t>
      </w:r>
      <w:r w:rsidRPr="00FD7F54">
        <w:rPr>
          <w:rFonts w:ascii="Times New Roman" w:hAnsi="Times New Roman"/>
          <w:sz w:val="24"/>
          <w:szCs w:val="24"/>
        </w:rPr>
        <w:t xml:space="preserve"> necessary to read microscopically.  If the cell button is rough or suspicious, proceed to examine tube microscopically. </w:t>
      </w:r>
    </w:p>
    <w:p w:rsidR="00684CF8" w:rsidRPr="00FD7F54" w:rsidRDefault="00684CF8" w:rsidP="00FD7F54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684CF8" w:rsidRPr="00FD7F54" w:rsidRDefault="00684CF8" w:rsidP="00FD7F54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684CF8" w:rsidRDefault="00684CF8" w:rsidP="00FD7F54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FD7F54" w:rsidRDefault="00FD7F54" w:rsidP="00FD7F54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FD7F54" w:rsidRDefault="00FD7F54" w:rsidP="00FD7F54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FD7F54" w:rsidRDefault="00FD7F54" w:rsidP="00FD7F54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FD7F54" w:rsidRDefault="00FD7F54" w:rsidP="00FD7F54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FD7F54" w:rsidRDefault="00FD7F54" w:rsidP="00FD7F54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FD7F54" w:rsidRDefault="00FD7F54" w:rsidP="00FD7F54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FD7F54" w:rsidRDefault="00FD7F54" w:rsidP="00FD7F54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FD7F54" w:rsidRDefault="00FD7F54" w:rsidP="00FD7F54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FD7F54" w:rsidRDefault="00FD7F54" w:rsidP="00FD7F54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FD7F54" w:rsidRDefault="00FD7F54" w:rsidP="00FD7F54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FD7F54" w:rsidRDefault="00FD7F54" w:rsidP="00FD7F54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FD7F54" w:rsidRDefault="00FD7F54" w:rsidP="00FD7F54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FD7F54" w:rsidRDefault="00FD7F54" w:rsidP="00FD7F54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FD7F54" w:rsidRDefault="00FD7F54" w:rsidP="00FD7F54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FD7F54" w:rsidRDefault="00FD7F54" w:rsidP="00FD7F54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FD7F54" w:rsidRDefault="00FD7F54" w:rsidP="00FD7F54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FD7F54" w:rsidRDefault="00FD7F54" w:rsidP="00FD7F54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FD7F54" w:rsidRDefault="00FD7F54" w:rsidP="00FD7F54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FD7F54" w:rsidRDefault="00FD7F54" w:rsidP="00FD7F54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FD7F54" w:rsidRDefault="00FD7F54" w:rsidP="00FD7F54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9576F5" w:rsidRDefault="009576F5" w:rsidP="00FD7F54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9576F5" w:rsidRDefault="009576F5" w:rsidP="00FD7F54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FD7F54" w:rsidRDefault="00FD7F54" w:rsidP="00FD7F54">
      <w:pPr>
        <w:pStyle w:val="ListParagraph"/>
        <w:spacing w:after="0"/>
        <w:rPr>
          <w:rFonts w:ascii="Times New Roman" w:hAnsi="Times New Roman"/>
          <w:sz w:val="24"/>
          <w:szCs w:val="24"/>
        </w:rPr>
      </w:pPr>
    </w:p>
    <w:p w:rsidR="00156AFF" w:rsidRDefault="00156AF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684CF8" w:rsidRPr="00FD7F54" w:rsidRDefault="00684CF8" w:rsidP="00684CF8">
      <w:pPr>
        <w:spacing w:after="0"/>
        <w:rPr>
          <w:rFonts w:ascii="Times New Roman" w:hAnsi="Times New Roman"/>
          <w:b/>
          <w:sz w:val="24"/>
          <w:szCs w:val="24"/>
        </w:rPr>
      </w:pPr>
      <w:r w:rsidRPr="00FD7F54">
        <w:rPr>
          <w:rFonts w:ascii="Times New Roman" w:hAnsi="Times New Roman"/>
          <w:b/>
          <w:sz w:val="24"/>
          <w:szCs w:val="24"/>
        </w:rPr>
        <w:t xml:space="preserve">III.   Gel Method </w:t>
      </w:r>
      <w:r w:rsidR="0049618D">
        <w:rPr>
          <w:rFonts w:ascii="Times New Roman" w:hAnsi="Times New Roman"/>
          <w:b/>
          <w:sz w:val="24"/>
          <w:szCs w:val="24"/>
        </w:rPr>
        <w:t>- Grading Manually and on Vision Max</w:t>
      </w:r>
    </w:p>
    <w:p w:rsidR="00684CF8" w:rsidRPr="00FD7F54" w:rsidRDefault="00684CF8" w:rsidP="00AD13F4">
      <w:pPr>
        <w:pStyle w:val="ListParagraph"/>
        <w:numPr>
          <w:ilvl w:val="0"/>
          <w:numId w:val="6"/>
        </w:numPr>
        <w:spacing w:after="0"/>
        <w:contextualSpacing/>
        <w:rPr>
          <w:rFonts w:ascii="Times New Roman" w:hAnsi="Times New Roman"/>
          <w:sz w:val="24"/>
          <w:szCs w:val="24"/>
        </w:rPr>
      </w:pPr>
      <w:r w:rsidRPr="00FD7F54">
        <w:rPr>
          <w:rFonts w:ascii="Times New Roman" w:hAnsi="Times New Roman"/>
          <w:sz w:val="24"/>
          <w:szCs w:val="24"/>
        </w:rPr>
        <w:t xml:space="preserve"> Grading Gel Test Reactions</w:t>
      </w:r>
    </w:p>
    <w:p w:rsidR="00684CF8" w:rsidRPr="00FD7F54" w:rsidRDefault="00684CF8" w:rsidP="00AD13F4">
      <w:pPr>
        <w:pStyle w:val="ListParagraph"/>
        <w:numPr>
          <w:ilvl w:val="1"/>
          <w:numId w:val="6"/>
        </w:numPr>
        <w:spacing w:after="0"/>
        <w:contextualSpacing/>
        <w:rPr>
          <w:rFonts w:ascii="Times New Roman" w:hAnsi="Times New Roman"/>
          <w:sz w:val="24"/>
          <w:szCs w:val="24"/>
        </w:rPr>
      </w:pPr>
      <w:r w:rsidRPr="00FD7F54">
        <w:rPr>
          <w:rFonts w:ascii="Times New Roman" w:hAnsi="Times New Roman"/>
          <w:sz w:val="24"/>
          <w:szCs w:val="24"/>
        </w:rPr>
        <w:t xml:space="preserve">Read macroscopically the front </w:t>
      </w:r>
      <w:r w:rsidR="009576F5">
        <w:rPr>
          <w:rFonts w:ascii="Times New Roman" w:hAnsi="Times New Roman"/>
          <w:sz w:val="24"/>
          <w:szCs w:val="24"/>
        </w:rPr>
        <w:t xml:space="preserve">and back </w:t>
      </w:r>
      <w:r w:rsidRPr="00FD7F54">
        <w:rPr>
          <w:rFonts w:ascii="Times New Roman" w:hAnsi="Times New Roman"/>
          <w:sz w:val="24"/>
          <w:szCs w:val="24"/>
        </w:rPr>
        <w:t xml:space="preserve">of each </w:t>
      </w:r>
      <w:proofErr w:type="spellStart"/>
      <w:r w:rsidRPr="00FD7F54">
        <w:rPr>
          <w:rFonts w:ascii="Times New Roman" w:hAnsi="Times New Roman"/>
          <w:sz w:val="24"/>
          <w:szCs w:val="24"/>
        </w:rPr>
        <w:t>microtube</w:t>
      </w:r>
      <w:proofErr w:type="spellEnd"/>
      <w:r w:rsidRPr="00FD7F54">
        <w:rPr>
          <w:rFonts w:ascii="Times New Roman" w:hAnsi="Times New Roman"/>
          <w:sz w:val="24"/>
          <w:szCs w:val="24"/>
        </w:rPr>
        <w:t xml:space="preserve"> for agglutination and/or hemolysis</w:t>
      </w:r>
      <w:r w:rsidR="00A27CCA">
        <w:rPr>
          <w:rFonts w:ascii="Times New Roman" w:hAnsi="Times New Roman"/>
          <w:sz w:val="24"/>
          <w:szCs w:val="24"/>
        </w:rPr>
        <w:t xml:space="preserve"> by holding up to light or against a white background</w:t>
      </w:r>
      <w:r w:rsidRPr="00FD7F54">
        <w:rPr>
          <w:rFonts w:ascii="Times New Roman" w:hAnsi="Times New Roman"/>
          <w:sz w:val="24"/>
          <w:szCs w:val="24"/>
        </w:rPr>
        <w:t>.</w:t>
      </w:r>
    </w:p>
    <w:p w:rsidR="00684CF8" w:rsidRPr="00FD7F54" w:rsidRDefault="00684CF8" w:rsidP="00AD13F4">
      <w:pPr>
        <w:pStyle w:val="ListParagraph"/>
        <w:numPr>
          <w:ilvl w:val="1"/>
          <w:numId w:val="6"/>
        </w:numPr>
        <w:spacing w:after="0"/>
        <w:contextualSpacing/>
        <w:rPr>
          <w:rFonts w:ascii="Times New Roman" w:hAnsi="Times New Roman"/>
          <w:sz w:val="24"/>
          <w:szCs w:val="24"/>
        </w:rPr>
      </w:pPr>
      <w:r w:rsidRPr="00FD7F54">
        <w:rPr>
          <w:rFonts w:ascii="Times New Roman" w:hAnsi="Times New Roman"/>
          <w:sz w:val="24"/>
          <w:szCs w:val="24"/>
        </w:rPr>
        <w:t xml:space="preserve">The grading system for agglutination is based upon the position of the agglutinated red blood cells within the </w:t>
      </w:r>
      <w:proofErr w:type="spellStart"/>
      <w:r w:rsidRPr="00FD7F54">
        <w:rPr>
          <w:rFonts w:ascii="Times New Roman" w:hAnsi="Times New Roman"/>
          <w:sz w:val="24"/>
          <w:szCs w:val="24"/>
        </w:rPr>
        <w:t>microtube</w:t>
      </w:r>
      <w:proofErr w:type="spellEnd"/>
      <w:r w:rsidRPr="00FD7F54">
        <w:rPr>
          <w:rFonts w:ascii="Times New Roman" w:hAnsi="Times New Roman"/>
          <w:sz w:val="24"/>
          <w:szCs w:val="24"/>
        </w:rPr>
        <w:t>.</w:t>
      </w:r>
    </w:p>
    <w:p w:rsidR="00684CF8" w:rsidRPr="00FD7F54" w:rsidRDefault="00684CF8" w:rsidP="00AD13F4">
      <w:pPr>
        <w:pStyle w:val="ListParagraph"/>
        <w:numPr>
          <w:ilvl w:val="1"/>
          <w:numId w:val="6"/>
        </w:numPr>
        <w:spacing w:after="0"/>
        <w:contextualSpacing/>
        <w:rPr>
          <w:rFonts w:ascii="Times New Roman" w:hAnsi="Times New Roman"/>
          <w:sz w:val="24"/>
          <w:szCs w:val="24"/>
        </w:rPr>
      </w:pPr>
      <w:r w:rsidRPr="00FD7F54">
        <w:rPr>
          <w:rFonts w:ascii="Times New Roman" w:hAnsi="Times New Roman"/>
          <w:sz w:val="24"/>
          <w:szCs w:val="24"/>
        </w:rPr>
        <w:t xml:space="preserve">Caution must be taken in interpreting a reaction </w:t>
      </w:r>
      <w:proofErr w:type="spellStart"/>
      <w:r w:rsidRPr="00FD7F54">
        <w:rPr>
          <w:rFonts w:ascii="Times New Roman" w:hAnsi="Times New Roman"/>
          <w:sz w:val="24"/>
          <w:szCs w:val="24"/>
        </w:rPr>
        <w:t>as</w:t>
      </w:r>
      <w:proofErr w:type="spellEnd"/>
      <w:r w:rsidRPr="00FD7F54">
        <w:rPr>
          <w:rFonts w:ascii="Times New Roman" w:hAnsi="Times New Roman"/>
          <w:sz w:val="24"/>
          <w:szCs w:val="24"/>
        </w:rPr>
        <w:t xml:space="preserve"> mixed field.  Additional patient history and testing will be necessary for resolution.  </w:t>
      </w:r>
    </w:p>
    <w:p w:rsidR="00684CF8" w:rsidRPr="00FD7F54" w:rsidRDefault="00684CF8" w:rsidP="00AD13F4">
      <w:pPr>
        <w:pStyle w:val="ListParagraph"/>
        <w:numPr>
          <w:ilvl w:val="1"/>
          <w:numId w:val="6"/>
        </w:numPr>
        <w:spacing w:after="0"/>
        <w:contextualSpacing/>
        <w:rPr>
          <w:rFonts w:ascii="Times New Roman" w:hAnsi="Times New Roman"/>
          <w:sz w:val="24"/>
          <w:szCs w:val="24"/>
        </w:rPr>
      </w:pPr>
      <w:r w:rsidRPr="00FD7F54">
        <w:rPr>
          <w:rFonts w:ascii="Times New Roman" w:hAnsi="Times New Roman"/>
          <w:sz w:val="24"/>
          <w:szCs w:val="24"/>
        </w:rPr>
        <w:t xml:space="preserve">Debris, fibrin or other artifacts may cause a few </w:t>
      </w:r>
      <w:proofErr w:type="spellStart"/>
      <w:r w:rsidRPr="00FD7F54">
        <w:rPr>
          <w:rFonts w:ascii="Times New Roman" w:hAnsi="Times New Roman"/>
          <w:sz w:val="24"/>
          <w:szCs w:val="24"/>
        </w:rPr>
        <w:t>unagglutinated</w:t>
      </w:r>
      <w:proofErr w:type="spellEnd"/>
      <w:r w:rsidRPr="00FD7F54">
        <w:rPr>
          <w:rFonts w:ascii="Times New Roman" w:hAnsi="Times New Roman"/>
          <w:sz w:val="24"/>
          <w:szCs w:val="24"/>
        </w:rPr>
        <w:t xml:space="preserve"> red cells to trap on top of the gel, but should be interpreted as negative.  </w:t>
      </w:r>
    </w:p>
    <w:p w:rsidR="00684CF8" w:rsidRPr="00E631E8" w:rsidRDefault="00684CF8" w:rsidP="00D961B7">
      <w:pPr>
        <w:spacing w:after="0"/>
        <w:ind w:left="720"/>
        <w:rPr>
          <w:b/>
          <w:sz w:val="16"/>
          <w:szCs w:val="16"/>
        </w:rPr>
      </w:pPr>
    </w:p>
    <w:p w:rsidR="00684CF8" w:rsidRPr="003442B9" w:rsidRDefault="00684CF8" w:rsidP="00684CF8">
      <w:pPr>
        <w:pStyle w:val="ListParagraph"/>
        <w:spacing w:after="0"/>
        <w:ind w:left="1080"/>
        <w:rPr>
          <w:b/>
        </w:rPr>
      </w:pPr>
      <w:r w:rsidRPr="003442B9">
        <w:rPr>
          <w:b/>
        </w:rPr>
        <w:t xml:space="preserve">Grading </w:t>
      </w:r>
      <w:r>
        <w:rPr>
          <w:b/>
        </w:rPr>
        <w:t xml:space="preserve">Chart </w:t>
      </w:r>
      <w:r w:rsidRPr="003442B9">
        <w:rPr>
          <w:b/>
        </w:rPr>
        <w:t>of Gel Cards</w:t>
      </w:r>
    </w:p>
    <w:tbl>
      <w:tblPr>
        <w:tblStyle w:val="TableGrid"/>
        <w:tblW w:w="0" w:type="auto"/>
        <w:tblInd w:w="-95" w:type="dxa"/>
        <w:tblLook w:val="04A0" w:firstRow="1" w:lastRow="0" w:firstColumn="1" w:lastColumn="0" w:noHBand="0" w:noVBand="1"/>
      </w:tblPr>
      <w:tblGrid>
        <w:gridCol w:w="1170"/>
        <w:gridCol w:w="4030"/>
        <w:gridCol w:w="5685"/>
      </w:tblGrid>
      <w:tr w:rsidR="00BD1986" w:rsidTr="00506AC4">
        <w:tc>
          <w:tcPr>
            <w:tcW w:w="1170" w:type="dxa"/>
            <w:shd w:val="clear" w:color="auto" w:fill="BFBFBF" w:themeFill="background1" w:themeFillShade="BF"/>
          </w:tcPr>
          <w:p w:rsidR="00684CF8" w:rsidRDefault="00684CF8" w:rsidP="00506AC4">
            <w:pPr>
              <w:pStyle w:val="ListParagraph"/>
              <w:spacing w:after="0"/>
              <w:ind w:left="0"/>
              <w:jc w:val="center"/>
              <w:rPr>
                <w:b/>
              </w:rPr>
            </w:pPr>
            <w:r>
              <w:rPr>
                <w:b/>
              </w:rPr>
              <w:t>Reaction Strength</w:t>
            </w:r>
          </w:p>
        </w:tc>
        <w:tc>
          <w:tcPr>
            <w:tcW w:w="4030" w:type="dxa"/>
            <w:shd w:val="clear" w:color="auto" w:fill="BFBFBF" w:themeFill="background1" w:themeFillShade="BF"/>
          </w:tcPr>
          <w:p w:rsidR="00684CF8" w:rsidRDefault="00684CF8" w:rsidP="00506AC4">
            <w:pPr>
              <w:pStyle w:val="ListParagraph"/>
              <w:spacing w:after="0"/>
              <w:ind w:left="0"/>
              <w:jc w:val="center"/>
              <w:rPr>
                <w:b/>
              </w:rPr>
            </w:pPr>
            <w:r>
              <w:rPr>
                <w:b/>
              </w:rPr>
              <w:t>Description</w:t>
            </w:r>
          </w:p>
        </w:tc>
        <w:tc>
          <w:tcPr>
            <w:tcW w:w="5685" w:type="dxa"/>
            <w:shd w:val="clear" w:color="auto" w:fill="BFBFBF" w:themeFill="background1" w:themeFillShade="BF"/>
          </w:tcPr>
          <w:p w:rsidR="00684CF8" w:rsidRDefault="00684CF8" w:rsidP="00506AC4">
            <w:pPr>
              <w:pStyle w:val="ListParagraph"/>
              <w:spacing w:after="0"/>
              <w:ind w:left="0"/>
              <w:jc w:val="center"/>
              <w:rPr>
                <w:b/>
              </w:rPr>
            </w:pPr>
            <w:r>
              <w:rPr>
                <w:b/>
              </w:rPr>
              <w:t>Example</w:t>
            </w:r>
          </w:p>
        </w:tc>
      </w:tr>
      <w:tr w:rsidR="00D961B7" w:rsidTr="00506AC4">
        <w:trPr>
          <w:trHeight w:val="1223"/>
        </w:trPr>
        <w:tc>
          <w:tcPr>
            <w:tcW w:w="1170" w:type="dxa"/>
          </w:tcPr>
          <w:p w:rsidR="00D961B7" w:rsidRDefault="00D961B7" w:rsidP="00506AC4">
            <w:pPr>
              <w:pStyle w:val="ListParagraph"/>
              <w:spacing w:after="0"/>
              <w:ind w:left="0"/>
              <w:jc w:val="center"/>
              <w:rPr>
                <w:b/>
              </w:rPr>
            </w:pPr>
            <w:r>
              <w:rPr>
                <w:b/>
              </w:rPr>
              <w:t>4+</w:t>
            </w:r>
          </w:p>
        </w:tc>
        <w:tc>
          <w:tcPr>
            <w:tcW w:w="4030" w:type="dxa"/>
          </w:tcPr>
          <w:p w:rsidR="00D961B7" w:rsidRPr="00506AC4" w:rsidRDefault="00D961B7" w:rsidP="00506AC4">
            <w:pPr>
              <w:pStyle w:val="ListParagraph"/>
              <w:spacing w:after="0"/>
              <w:ind w:left="0"/>
              <w:rPr>
                <w:sz w:val="20"/>
                <w:szCs w:val="20"/>
              </w:rPr>
            </w:pPr>
            <w:r w:rsidRPr="00506AC4">
              <w:rPr>
                <w:sz w:val="20"/>
                <w:szCs w:val="20"/>
              </w:rPr>
              <w:t xml:space="preserve">A well-defined band of agglutinated red blood cells in the top part gel column. A few agglutinated cells may be visible below the band. </w:t>
            </w:r>
          </w:p>
        </w:tc>
        <w:tc>
          <w:tcPr>
            <w:tcW w:w="5685" w:type="dxa"/>
            <w:vMerge w:val="restart"/>
          </w:tcPr>
          <w:p w:rsidR="00D961B7" w:rsidRPr="00A544E3" w:rsidRDefault="00D961B7" w:rsidP="00506AC4">
            <w:pPr>
              <w:pStyle w:val="ListParagraph"/>
              <w:spacing w:after="0"/>
              <w:ind w:left="0"/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</w:rPr>
              <w:drawing>
                <wp:anchor distT="0" distB="0" distL="114300" distR="114300" simplePos="0" relativeHeight="251661312" behindDoc="1" locked="0" layoutInCell="1" allowOverlap="1" wp14:anchorId="3EF4A222" wp14:editId="49FCD3D5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3810</wp:posOffset>
                  </wp:positionV>
                  <wp:extent cx="3472815" cy="2676525"/>
                  <wp:effectExtent l="0" t="0" r="0" b="9525"/>
                  <wp:wrapTight wrapText="bothSides">
                    <wp:wrapPolygon edited="0">
                      <wp:start x="0" y="0"/>
                      <wp:lineTo x="0" y="21523"/>
                      <wp:lineTo x="21446" y="21523"/>
                      <wp:lineTo x="21446" y="0"/>
                      <wp:lineTo x="0" y="0"/>
                    </wp:wrapPolygon>
                  </wp:wrapTight>
                  <wp:docPr id="12" name="Picture 1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281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961B7" w:rsidRPr="00A544E3" w:rsidRDefault="00D961B7" w:rsidP="00D961B7">
            <w:pPr>
              <w:pStyle w:val="ListParagraph"/>
              <w:spacing w:after="0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03577849" wp14:editId="4DAE3D32">
                  <wp:extent cx="1379220" cy="683367"/>
                  <wp:effectExtent l="508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16200000" flipH="1" flipV="1">
                            <a:off x="0" y="0"/>
                            <a:ext cx="1424385" cy="70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1B7" w:rsidTr="00506AC4">
        <w:trPr>
          <w:trHeight w:val="728"/>
        </w:trPr>
        <w:tc>
          <w:tcPr>
            <w:tcW w:w="1170" w:type="dxa"/>
          </w:tcPr>
          <w:p w:rsidR="00D961B7" w:rsidRDefault="00D961B7" w:rsidP="00506AC4">
            <w:pPr>
              <w:pStyle w:val="ListParagraph"/>
              <w:spacing w:after="0"/>
              <w:ind w:left="0"/>
              <w:jc w:val="center"/>
              <w:rPr>
                <w:b/>
              </w:rPr>
            </w:pPr>
            <w:r>
              <w:rPr>
                <w:b/>
              </w:rPr>
              <w:t>3+</w:t>
            </w:r>
          </w:p>
        </w:tc>
        <w:tc>
          <w:tcPr>
            <w:tcW w:w="4030" w:type="dxa"/>
          </w:tcPr>
          <w:p w:rsidR="00D961B7" w:rsidRPr="00506AC4" w:rsidRDefault="00D961B7" w:rsidP="00506AC4">
            <w:pPr>
              <w:pStyle w:val="ListParagraph"/>
              <w:spacing w:after="0"/>
              <w:ind w:left="0"/>
              <w:rPr>
                <w:sz w:val="20"/>
                <w:szCs w:val="20"/>
              </w:rPr>
            </w:pPr>
            <w:r w:rsidRPr="00506AC4">
              <w:rPr>
                <w:sz w:val="20"/>
                <w:szCs w:val="20"/>
              </w:rPr>
              <w:t xml:space="preserve">Medium-sized clumps of agglutinated cells in the upper half of the gel column. </w:t>
            </w:r>
          </w:p>
        </w:tc>
        <w:tc>
          <w:tcPr>
            <w:tcW w:w="5685" w:type="dxa"/>
            <w:vMerge/>
          </w:tcPr>
          <w:p w:rsidR="00D961B7" w:rsidRPr="00A544E3" w:rsidRDefault="00D961B7" w:rsidP="00506AC4">
            <w:pPr>
              <w:pStyle w:val="ListParagraph"/>
              <w:spacing w:after="0"/>
              <w:ind w:left="0"/>
              <w:jc w:val="center"/>
            </w:pPr>
          </w:p>
        </w:tc>
      </w:tr>
      <w:tr w:rsidR="00D961B7" w:rsidTr="00506AC4">
        <w:tc>
          <w:tcPr>
            <w:tcW w:w="1170" w:type="dxa"/>
          </w:tcPr>
          <w:p w:rsidR="00D961B7" w:rsidRDefault="00D961B7" w:rsidP="00506AC4">
            <w:pPr>
              <w:pStyle w:val="ListParagraph"/>
              <w:spacing w:after="0"/>
              <w:ind w:left="0"/>
              <w:jc w:val="center"/>
              <w:rPr>
                <w:b/>
              </w:rPr>
            </w:pPr>
            <w:r>
              <w:rPr>
                <w:b/>
              </w:rPr>
              <w:t>2+</w:t>
            </w:r>
          </w:p>
        </w:tc>
        <w:tc>
          <w:tcPr>
            <w:tcW w:w="4030" w:type="dxa"/>
          </w:tcPr>
          <w:p w:rsidR="00D961B7" w:rsidRPr="00506AC4" w:rsidRDefault="00D961B7" w:rsidP="00506AC4">
            <w:pPr>
              <w:pStyle w:val="ListParagraph"/>
              <w:spacing w:after="0"/>
              <w:ind w:left="0"/>
              <w:rPr>
                <w:sz w:val="20"/>
                <w:szCs w:val="20"/>
              </w:rPr>
            </w:pPr>
            <w:r w:rsidRPr="00506AC4">
              <w:rPr>
                <w:sz w:val="20"/>
                <w:szCs w:val="20"/>
              </w:rPr>
              <w:t xml:space="preserve">Small or medium-sized clumps of agglutinated cells throughout the gel column. A few </w:t>
            </w:r>
            <w:proofErr w:type="spellStart"/>
            <w:r w:rsidRPr="00506AC4">
              <w:rPr>
                <w:sz w:val="20"/>
                <w:szCs w:val="20"/>
              </w:rPr>
              <w:t>unagglutinated</w:t>
            </w:r>
            <w:proofErr w:type="spellEnd"/>
            <w:r w:rsidRPr="00506AC4">
              <w:rPr>
                <w:sz w:val="20"/>
                <w:szCs w:val="20"/>
              </w:rPr>
              <w:t xml:space="preserve"> cells may be visible at the bottom of the gel column. </w:t>
            </w:r>
          </w:p>
        </w:tc>
        <w:tc>
          <w:tcPr>
            <w:tcW w:w="5685" w:type="dxa"/>
            <w:vMerge/>
          </w:tcPr>
          <w:p w:rsidR="00D961B7" w:rsidRPr="00A544E3" w:rsidRDefault="00D961B7" w:rsidP="00506AC4">
            <w:pPr>
              <w:pStyle w:val="ListParagraph"/>
              <w:spacing w:after="0"/>
              <w:ind w:left="0"/>
              <w:jc w:val="center"/>
            </w:pPr>
          </w:p>
        </w:tc>
      </w:tr>
      <w:tr w:rsidR="00D961B7" w:rsidTr="00506AC4">
        <w:tc>
          <w:tcPr>
            <w:tcW w:w="1170" w:type="dxa"/>
          </w:tcPr>
          <w:p w:rsidR="00D961B7" w:rsidRDefault="00D961B7" w:rsidP="00506AC4">
            <w:pPr>
              <w:pStyle w:val="ListParagraph"/>
              <w:spacing w:after="0"/>
              <w:ind w:left="0"/>
              <w:jc w:val="center"/>
              <w:rPr>
                <w:b/>
              </w:rPr>
            </w:pPr>
            <w:r>
              <w:rPr>
                <w:b/>
              </w:rPr>
              <w:t>1+</w:t>
            </w:r>
          </w:p>
        </w:tc>
        <w:tc>
          <w:tcPr>
            <w:tcW w:w="4030" w:type="dxa"/>
          </w:tcPr>
          <w:p w:rsidR="00D961B7" w:rsidRPr="00506AC4" w:rsidRDefault="00D961B7" w:rsidP="00506AC4">
            <w:pPr>
              <w:pStyle w:val="ListParagraph"/>
              <w:spacing w:after="0"/>
              <w:ind w:left="0"/>
              <w:rPr>
                <w:sz w:val="20"/>
                <w:szCs w:val="20"/>
              </w:rPr>
            </w:pPr>
            <w:r w:rsidRPr="00506AC4">
              <w:rPr>
                <w:sz w:val="20"/>
                <w:szCs w:val="20"/>
              </w:rPr>
              <w:t xml:space="preserve">Some small-sized clumps of agglutinated cells most frequently in the lower half of the gel column. A small pellet may also be observed at the bottom of the gel column. </w:t>
            </w:r>
          </w:p>
        </w:tc>
        <w:tc>
          <w:tcPr>
            <w:tcW w:w="5685" w:type="dxa"/>
            <w:vMerge/>
          </w:tcPr>
          <w:p w:rsidR="00D961B7" w:rsidRPr="00A544E3" w:rsidRDefault="00D961B7" w:rsidP="00506AC4">
            <w:pPr>
              <w:pStyle w:val="ListParagraph"/>
              <w:spacing w:after="0"/>
              <w:ind w:left="0"/>
            </w:pPr>
          </w:p>
        </w:tc>
      </w:tr>
      <w:tr w:rsidR="00D961B7" w:rsidTr="00506AC4">
        <w:tc>
          <w:tcPr>
            <w:tcW w:w="1170" w:type="dxa"/>
          </w:tcPr>
          <w:p w:rsidR="00D961B7" w:rsidRDefault="00D961B7" w:rsidP="00506AC4">
            <w:pPr>
              <w:pStyle w:val="ListParagraph"/>
              <w:spacing w:after="0"/>
              <w:ind w:left="0"/>
              <w:jc w:val="center"/>
              <w:rPr>
                <w:b/>
              </w:rPr>
            </w:pPr>
          </w:p>
          <w:p w:rsidR="00D961B7" w:rsidRDefault="00D961B7" w:rsidP="00506AC4">
            <w:pPr>
              <w:pStyle w:val="ListParagraph"/>
              <w:spacing w:after="0"/>
              <w:ind w:left="0"/>
              <w:jc w:val="center"/>
              <w:rPr>
                <w:b/>
              </w:rPr>
            </w:pPr>
            <w:r>
              <w:rPr>
                <w:b/>
              </w:rPr>
              <w:t>W+</w:t>
            </w:r>
          </w:p>
        </w:tc>
        <w:tc>
          <w:tcPr>
            <w:tcW w:w="4030" w:type="dxa"/>
          </w:tcPr>
          <w:p w:rsidR="00D961B7" w:rsidRPr="00506AC4" w:rsidRDefault="00D961B7" w:rsidP="00506AC4">
            <w:pPr>
              <w:pStyle w:val="ListParagraph"/>
              <w:spacing w:after="0"/>
              <w:ind w:left="0"/>
              <w:rPr>
                <w:sz w:val="20"/>
                <w:szCs w:val="20"/>
              </w:rPr>
            </w:pPr>
            <w:r w:rsidRPr="00506AC4">
              <w:rPr>
                <w:sz w:val="20"/>
                <w:szCs w:val="20"/>
              </w:rPr>
              <w:t xml:space="preserve">Barely visible small-sized clumps of agglutinated cells in the lower part of the gel column and a pellet of </w:t>
            </w:r>
            <w:proofErr w:type="spellStart"/>
            <w:r w:rsidRPr="00506AC4">
              <w:rPr>
                <w:sz w:val="20"/>
                <w:szCs w:val="20"/>
              </w:rPr>
              <w:t>unagglutinated</w:t>
            </w:r>
            <w:proofErr w:type="spellEnd"/>
            <w:r w:rsidRPr="00506AC4">
              <w:rPr>
                <w:sz w:val="20"/>
                <w:szCs w:val="20"/>
              </w:rPr>
              <w:t xml:space="preserve"> cells at the bottom. </w:t>
            </w:r>
          </w:p>
        </w:tc>
        <w:tc>
          <w:tcPr>
            <w:tcW w:w="5685" w:type="dxa"/>
            <w:vMerge/>
          </w:tcPr>
          <w:p w:rsidR="00D961B7" w:rsidRPr="00A544E3" w:rsidRDefault="00D961B7" w:rsidP="00506AC4">
            <w:pPr>
              <w:pStyle w:val="ListParagraph"/>
              <w:spacing w:after="0"/>
              <w:ind w:left="0"/>
            </w:pPr>
          </w:p>
        </w:tc>
      </w:tr>
      <w:tr w:rsidR="00D961B7" w:rsidTr="00506AC4">
        <w:tc>
          <w:tcPr>
            <w:tcW w:w="1170" w:type="dxa"/>
          </w:tcPr>
          <w:p w:rsidR="00D961B7" w:rsidRDefault="00D961B7" w:rsidP="00506AC4">
            <w:pPr>
              <w:pStyle w:val="ListParagraph"/>
              <w:spacing w:after="0"/>
              <w:ind w:left="0"/>
              <w:jc w:val="center"/>
              <w:rPr>
                <w:b/>
              </w:rPr>
            </w:pPr>
            <w:r>
              <w:rPr>
                <w:b/>
              </w:rPr>
              <w:t>mf</w:t>
            </w:r>
          </w:p>
        </w:tc>
        <w:tc>
          <w:tcPr>
            <w:tcW w:w="4030" w:type="dxa"/>
          </w:tcPr>
          <w:p w:rsidR="00D961B7" w:rsidRPr="00506AC4" w:rsidRDefault="00D961B7" w:rsidP="00506AC4">
            <w:pPr>
              <w:pStyle w:val="ListParagraph"/>
              <w:spacing w:after="0"/>
              <w:ind w:left="0"/>
              <w:rPr>
                <w:sz w:val="20"/>
                <w:szCs w:val="20"/>
              </w:rPr>
            </w:pPr>
            <w:r w:rsidRPr="00506AC4">
              <w:rPr>
                <w:sz w:val="20"/>
                <w:szCs w:val="20"/>
              </w:rPr>
              <w:t xml:space="preserve">A band of red blood cells at the top part of the gel or dispersed through the gel column, and a pellet in the bottom as a negative result. </w:t>
            </w:r>
          </w:p>
        </w:tc>
        <w:tc>
          <w:tcPr>
            <w:tcW w:w="5685" w:type="dxa"/>
            <w:vMerge/>
          </w:tcPr>
          <w:p w:rsidR="00D961B7" w:rsidRPr="00A544E3" w:rsidRDefault="00D961B7" w:rsidP="00506AC4">
            <w:pPr>
              <w:pStyle w:val="ListParagraph"/>
              <w:spacing w:after="0"/>
              <w:ind w:left="0" w:firstLine="720"/>
            </w:pPr>
          </w:p>
        </w:tc>
      </w:tr>
      <w:tr w:rsidR="00D961B7" w:rsidTr="00506AC4">
        <w:tc>
          <w:tcPr>
            <w:tcW w:w="1170" w:type="dxa"/>
          </w:tcPr>
          <w:p w:rsidR="00D961B7" w:rsidRDefault="00D961B7" w:rsidP="00506AC4">
            <w:pPr>
              <w:pStyle w:val="ListParagraph"/>
              <w:spacing w:after="0"/>
              <w:ind w:left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4030" w:type="dxa"/>
          </w:tcPr>
          <w:p w:rsidR="00D961B7" w:rsidRPr="00506AC4" w:rsidRDefault="00D961B7" w:rsidP="00506AC4">
            <w:pPr>
              <w:pStyle w:val="ListParagraph"/>
              <w:spacing w:after="0"/>
              <w:ind w:left="0"/>
              <w:rPr>
                <w:sz w:val="20"/>
                <w:szCs w:val="20"/>
              </w:rPr>
            </w:pPr>
            <w:r w:rsidRPr="00506AC4">
              <w:rPr>
                <w:sz w:val="20"/>
                <w:szCs w:val="20"/>
              </w:rPr>
              <w:t xml:space="preserve">Well defined pellet of non-agglutinated red blood cells at the bottom of the gel column and no visible agglutinated cells in the rest of the gel column. </w:t>
            </w:r>
          </w:p>
        </w:tc>
        <w:tc>
          <w:tcPr>
            <w:tcW w:w="5685" w:type="dxa"/>
            <w:vMerge/>
          </w:tcPr>
          <w:p w:rsidR="00D961B7" w:rsidRPr="00A544E3" w:rsidRDefault="00D961B7" w:rsidP="00506AC4">
            <w:pPr>
              <w:pStyle w:val="ListParagraph"/>
              <w:spacing w:after="0"/>
              <w:ind w:left="0"/>
            </w:pPr>
          </w:p>
        </w:tc>
      </w:tr>
      <w:tr w:rsidR="00D961B7" w:rsidTr="00506AC4">
        <w:tc>
          <w:tcPr>
            <w:tcW w:w="1170" w:type="dxa"/>
          </w:tcPr>
          <w:p w:rsidR="00D961B7" w:rsidRDefault="00D961B7" w:rsidP="006C40A0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H</w:t>
            </w:r>
          </w:p>
        </w:tc>
        <w:tc>
          <w:tcPr>
            <w:tcW w:w="4030" w:type="dxa"/>
          </w:tcPr>
          <w:p w:rsidR="00D961B7" w:rsidRDefault="00D961B7" w:rsidP="00D961B7">
            <w:pPr>
              <w:pStyle w:val="ListParagraph"/>
              <w:ind w:left="0"/>
            </w:pPr>
            <w:r w:rsidRPr="00BD1986">
              <w:t xml:space="preserve">Hemolysis in the </w:t>
            </w:r>
            <w:proofErr w:type="spellStart"/>
            <w:r w:rsidRPr="00BD1986">
              <w:t>microtube</w:t>
            </w:r>
            <w:proofErr w:type="spellEnd"/>
            <w:r w:rsidRPr="00BD1986">
              <w:t xml:space="preserve"> with very few or no red blood cells in the gel column. Report if hemolysis is present in the </w:t>
            </w:r>
            <w:proofErr w:type="spellStart"/>
            <w:r w:rsidRPr="00BD1986">
              <w:t>microtube</w:t>
            </w:r>
            <w:proofErr w:type="spellEnd"/>
            <w:r w:rsidRPr="00BD1986">
              <w:t xml:space="preserve"> but not in the sample. </w:t>
            </w:r>
          </w:p>
        </w:tc>
        <w:tc>
          <w:tcPr>
            <w:tcW w:w="5685" w:type="dxa"/>
            <w:vMerge/>
          </w:tcPr>
          <w:p w:rsidR="00D961B7" w:rsidRPr="00565EC2" w:rsidRDefault="00D961B7" w:rsidP="00BD1986">
            <w:pPr>
              <w:pStyle w:val="ListParagraph"/>
              <w:ind w:left="0" w:firstLine="720"/>
              <w:rPr>
                <w:noProof/>
              </w:rPr>
            </w:pPr>
          </w:p>
        </w:tc>
      </w:tr>
    </w:tbl>
    <w:p w:rsidR="00156AFF" w:rsidRDefault="00156AFF" w:rsidP="00684CF8">
      <w:pPr>
        <w:spacing w:after="0"/>
        <w:rPr>
          <w:b/>
        </w:rPr>
      </w:pPr>
    </w:p>
    <w:p w:rsidR="00684CF8" w:rsidRPr="00684CF8" w:rsidRDefault="00684CF8" w:rsidP="00AD13F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bookmarkStart w:id="0" w:name="_GoBack"/>
      <w:bookmarkEnd w:id="0"/>
      <w:r w:rsidRPr="00684CF8">
        <w:rPr>
          <w:rFonts w:ascii="Times New Roman" w:hAnsi="Times New Roman"/>
          <w:b/>
          <w:bCs/>
          <w:color w:val="000000"/>
          <w:sz w:val="24"/>
          <w:szCs w:val="24"/>
        </w:rPr>
        <w:t>Review/Revised/Implemented:</w:t>
      </w:r>
    </w:p>
    <w:p w:rsidR="00684CF8" w:rsidRPr="00684CF8" w:rsidRDefault="00684CF8" w:rsidP="00684CF8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b/>
          <w:color w:val="000000"/>
          <w:sz w:val="24"/>
          <w:szCs w:val="24"/>
        </w:rPr>
      </w:pPr>
      <w:r w:rsidRPr="00684CF8">
        <w:rPr>
          <w:rFonts w:ascii="Times New Roman" w:hAnsi="Times New Roman"/>
          <w:bCs/>
          <w:color w:val="000000"/>
          <w:sz w:val="24"/>
          <w:szCs w:val="24"/>
        </w:rPr>
        <w:t xml:space="preserve">All procedures must be reviewed </w:t>
      </w:r>
      <w:r w:rsidR="00BF4579">
        <w:rPr>
          <w:rFonts w:ascii="Times New Roman" w:hAnsi="Times New Roman"/>
          <w:bCs/>
          <w:color w:val="000000"/>
          <w:sz w:val="24"/>
          <w:szCs w:val="24"/>
        </w:rPr>
        <w:t xml:space="preserve">as stated in the Document </w:t>
      </w:r>
      <w:r w:rsidR="007E350F">
        <w:rPr>
          <w:rFonts w:ascii="Times New Roman" w:hAnsi="Times New Roman"/>
          <w:bCs/>
          <w:color w:val="000000"/>
          <w:sz w:val="24"/>
          <w:szCs w:val="24"/>
        </w:rPr>
        <w:t>Control</w:t>
      </w:r>
      <w:r w:rsidR="00BF4579">
        <w:rPr>
          <w:rFonts w:ascii="Times New Roman" w:hAnsi="Times New Roman"/>
          <w:bCs/>
          <w:color w:val="000000"/>
          <w:sz w:val="24"/>
          <w:szCs w:val="24"/>
        </w:rPr>
        <w:t xml:space="preserve"> protocol</w:t>
      </w:r>
      <w:r w:rsidRPr="00684CF8">
        <w:rPr>
          <w:rFonts w:ascii="Times New Roman" w:hAnsi="Times New Roman"/>
          <w:bCs/>
          <w:color w:val="000000"/>
          <w:sz w:val="24"/>
          <w:szCs w:val="24"/>
        </w:rPr>
        <w:t xml:space="preserve">. </w:t>
      </w:r>
    </w:p>
    <w:p w:rsidR="00684CF8" w:rsidRPr="00684CF8" w:rsidRDefault="00684CF8" w:rsidP="00684CF8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b/>
          <w:color w:val="000000"/>
          <w:sz w:val="24"/>
          <w:szCs w:val="24"/>
        </w:rPr>
      </w:pPr>
      <w:r w:rsidRPr="00684CF8">
        <w:rPr>
          <w:rFonts w:ascii="Times New Roman" w:hAnsi="Times New Roman"/>
          <w:bCs/>
          <w:color w:val="000000"/>
          <w:sz w:val="24"/>
          <w:szCs w:val="24"/>
        </w:rPr>
        <w:t xml:space="preserve">All new procedures and procedures that have major revisions must be signed by the </w:t>
      </w:r>
      <w:r w:rsidR="007E350F">
        <w:rPr>
          <w:rFonts w:ascii="Times New Roman" w:hAnsi="Times New Roman"/>
          <w:bCs/>
          <w:color w:val="000000"/>
          <w:sz w:val="24"/>
          <w:szCs w:val="24"/>
        </w:rPr>
        <w:t>CLIA director</w:t>
      </w:r>
      <w:r w:rsidRPr="00684CF8">
        <w:rPr>
          <w:rFonts w:ascii="Times New Roman" w:hAnsi="Times New Roman"/>
          <w:bCs/>
          <w:color w:val="000000"/>
          <w:sz w:val="24"/>
          <w:szCs w:val="24"/>
        </w:rPr>
        <w:t xml:space="preserve">. </w:t>
      </w:r>
    </w:p>
    <w:p w:rsidR="00684CF8" w:rsidRPr="00684CF8" w:rsidRDefault="00684CF8" w:rsidP="00684CF8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bCs/>
          <w:color w:val="000000"/>
          <w:sz w:val="24"/>
          <w:szCs w:val="24"/>
        </w:rPr>
      </w:pPr>
      <w:r w:rsidRPr="00684CF8">
        <w:rPr>
          <w:rFonts w:ascii="Times New Roman" w:hAnsi="Times New Roman"/>
          <w:bCs/>
          <w:color w:val="000000"/>
          <w:sz w:val="24"/>
          <w:szCs w:val="24"/>
        </w:rPr>
        <w:t>All reviewed procedures and procedures with minor revisions can be signed by the designated section medical director or designee.</w:t>
      </w:r>
    </w:p>
    <w:p w:rsidR="00684CF8" w:rsidRPr="00684CF8" w:rsidRDefault="00684CF8" w:rsidP="00684CF8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b/>
          <w:color w:val="000000"/>
          <w:sz w:val="24"/>
          <w:szCs w:val="24"/>
        </w:rPr>
      </w:pPr>
    </w:p>
    <w:p w:rsidR="00684CF8" w:rsidRPr="00684CF8" w:rsidRDefault="00684CF8" w:rsidP="00AD13F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684CF8">
        <w:rPr>
          <w:rFonts w:ascii="Times New Roman" w:hAnsi="Times New Roman"/>
          <w:b/>
          <w:sz w:val="24"/>
          <w:szCs w:val="24"/>
        </w:rPr>
        <w:t xml:space="preserve">Related Procedures: </w:t>
      </w:r>
      <w:r w:rsidR="008D5549">
        <w:rPr>
          <w:rFonts w:ascii="Times New Roman" w:hAnsi="Times New Roman"/>
          <w:b/>
          <w:sz w:val="24"/>
          <w:szCs w:val="24"/>
        </w:rPr>
        <w:t>NA</w:t>
      </w:r>
    </w:p>
    <w:p w:rsidR="00684CF8" w:rsidRPr="00684CF8" w:rsidRDefault="00684CF8" w:rsidP="00684CF8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b/>
          <w:color w:val="000000"/>
          <w:sz w:val="24"/>
          <w:szCs w:val="24"/>
        </w:rPr>
      </w:pPr>
    </w:p>
    <w:p w:rsidR="00684CF8" w:rsidRPr="00684CF8" w:rsidRDefault="00684CF8" w:rsidP="00AD13F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684CF8">
        <w:rPr>
          <w:rFonts w:ascii="Times New Roman" w:hAnsi="Times New Roman"/>
          <w:b/>
          <w:bCs/>
          <w:color w:val="000000"/>
          <w:sz w:val="24"/>
          <w:szCs w:val="24"/>
        </w:rPr>
        <w:t xml:space="preserve">References: </w:t>
      </w:r>
    </w:p>
    <w:p w:rsidR="00684CF8" w:rsidRPr="00684CF8" w:rsidRDefault="00684CF8" w:rsidP="00684CF8">
      <w:pPr>
        <w:pStyle w:val="ListParagraph"/>
        <w:spacing w:after="0"/>
        <w:rPr>
          <w:rFonts w:ascii="Times New Roman" w:hAnsi="Times New Roman"/>
          <w:bCs/>
          <w:color w:val="000000"/>
          <w:sz w:val="24"/>
          <w:szCs w:val="24"/>
        </w:rPr>
      </w:pPr>
      <w:r w:rsidRPr="00684CF8">
        <w:rPr>
          <w:rFonts w:ascii="Times New Roman" w:hAnsi="Times New Roman"/>
          <w:bCs/>
          <w:color w:val="000000"/>
          <w:sz w:val="24"/>
          <w:szCs w:val="24"/>
        </w:rPr>
        <w:t>AABB Technical Manual, revised periodically</w:t>
      </w:r>
    </w:p>
    <w:p w:rsidR="00684CF8" w:rsidRDefault="00684CF8" w:rsidP="00684CF8">
      <w:pPr>
        <w:pStyle w:val="ListParagraph"/>
        <w:spacing w:after="0"/>
        <w:rPr>
          <w:rFonts w:ascii="Times New Roman" w:hAnsi="Times New Roman"/>
          <w:bCs/>
          <w:color w:val="000000"/>
          <w:sz w:val="24"/>
          <w:szCs w:val="24"/>
        </w:rPr>
      </w:pPr>
      <w:r w:rsidRPr="00684CF8">
        <w:rPr>
          <w:rFonts w:ascii="Times New Roman" w:hAnsi="Times New Roman"/>
          <w:bCs/>
          <w:color w:val="000000"/>
          <w:sz w:val="24"/>
          <w:szCs w:val="24"/>
        </w:rPr>
        <w:t xml:space="preserve">AABB Standards for Blood Banks and Transfusion Services, revised periodically </w:t>
      </w:r>
    </w:p>
    <w:p w:rsidR="00D961B7" w:rsidRPr="00684CF8" w:rsidRDefault="00D961B7" w:rsidP="00684CF8">
      <w:pPr>
        <w:pStyle w:val="ListParagraph"/>
        <w:spacing w:after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Ortho Interpretation Guide</w:t>
      </w:r>
    </w:p>
    <w:p w:rsidR="00684CF8" w:rsidRPr="00684CF8" w:rsidRDefault="00684CF8" w:rsidP="00684CF8">
      <w:pPr>
        <w:pStyle w:val="ListParagraph"/>
        <w:spacing w:after="0"/>
        <w:rPr>
          <w:rFonts w:ascii="Times New Roman" w:hAnsi="Times New Roman"/>
          <w:bCs/>
          <w:color w:val="000000"/>
          <w:sz w:val="24"/>
          <w:szCs w:val="24"/>
        </w:rPr>
      </w:pPr>
    </w:p>
    <w:p w:rsidR="00684CF8" w:rsidRPr="00684CF8" w:rsidRDefault="00684CF8" w:rsidP="00AD13F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684CF8">
        <w:rPr>
          <w:rFonts w:ascii="Times New Roman" w:hAnsi="Times New Roman"/>
          <w:b/>
          <w:bCs/>
          <w:color w:val="000000"/>
          <w:sz w:val="24"/>
          <w:szCs w:val="24"/>
        </w:rPr>
        <w:t>Attachments</w:t>
      </w:r>
      <w:r w:rsidRPr="00684CF8">
        <w:rPr>
          <w:rFonts w:ascii="Times New Roman" w:hAnsi="Times New Roman"/>
          <w:bCs/>
          <w:color w:val="000000"/>
          <w:sz w:val="24"/>
          <w:szCs w:val="24"/>
        </w:rPr>
        <w:t xml:space="preserve">:  </w:t>
      </w:r>
      <w:r w:rsidR="000378CE">
        <w:rPr>
          <w:rFonts w:ascii="Times New Roman" w:hAnsi="Times New Roman"/>
          <w:bCs/>
          <w:color w:val="000000"/>
          <w:sz w:val="24"/>
          <w:szCs w:val="24"/>
        </w:rPr>
        <w:t>NA</w:t>
      </w:r>
    </w:p>
    <w:p w:rsidR="00684CF8" w:rsidRPr="00684CF8" w:rsidRDefault="00684CF8" w:rsidP="00684CF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684CF8" w:rsidRPr="00684CF8" w:rsidRDefault="00684CF8" w:rsidP="00AD13F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684CF8">
        <w:rPr>
          <w:rFonts w:ascii="Times New Roman" w:hAnsi="Times New Roman"/>
          <w:b/>
          <w:bCs/>
          <w:color w:val="000000"/>
          <w:sz w:val="24"/>
          <w:szCs w:val="24"/>
        </w:rPr>
        <w:t>Revised/Reviewed Dates and Signatures:</w:t>
      </w:r>
    </w:p>
    <w:p w:rsidR="00684CF8" w:rsidRPr="00684CF8" w:rsidRDefault="00684CF8" w:rsidP="00684CF8">
      <w:pPr>
        <w:rPr>
          <w:rFonts w:ascii="Times New Roman" w:hAnsi="Times New Roman"/>
          <w:bCs/>
          <w:color w:val="000000"/>
          <w:sz w:val="24"/>
          <w:szCs w:val="24"/>
        </w:rPr>
      </w:pPr>
      <w:r w:rsidRPr="00684CF8">
        <w:rPr>
          <w:rFonts w:ascii="Times New Roman" w:hAnsi="Times New Roman"/>
          <w:bCs/>
          <w:color w:val="000000"/>
          <w:sz w:val="24"/>
          <w:szCs w:val="24"/>
        </w:rPr>
        <w:t xml:space="preserve">             </w:t>
      </w:r>
      <w:r w:rsidR="00925DD9" w:rsidRPr="00684CF8">
        <w:rPr>
          <w:rFonts w:ascii="Times New Roman" w:hAnsi="Times New Roman"/>
          <w:bCs/>
          <w:color w:val="000000"/>
          <w:sz w:val="24"/>
          <w:szCs w:val="24"/>
        </w:rPr>
        <w:t xml:space="preserve">See </w:t>
      </w:r>
      <w:r w:rsidR="00925DD9">
        <w:rPr>
          <w:rFonts w:ascii="Times New Roman" w:hAnsi="Times New Roman"/>
          <w:bCs/>
          <w:color w:val="000000"/>
          <w:sz w:val="24"/>
          <w:szCs w:val="24"/>
        </w:rPr>
        <w:t xml:space="preserve">Archived </w:t>
      </w:r>
      <w:r w:rsidRPr="00684CF8">
        <w:rPr>
          <w:rFonts w:ascii="Times New Roman" w:hAnsi="Times New Roman"/>
          <w:bCs/>
          <w:color w:val="000000"/>
          <w:sz w:val="24"/>
          <w:szCs w:val="24"/>
        </w:rPr>
        <w:t>Document Change Control</w:t>
      </w:r>
    </w:p>
    <w:p w:rsidR="00684CF8" w:rsidRPr="00684CF8" w:rsidRDefault="00684CF8" w:rsidP="00684CF8">
      <w:pPr>
        <w:rPr>
          <w:rFonts w:ascii="Times New Roman" w:hAnsi="Times New Roman"/>
          <w:bCs/>
          <w:color w:val="000000"/>
          <w:sz w:val="24"/>
          <w:szCs w:val="24"/>
        </w:rPr>
      </w:pPr>
    </w:p>
    <w:p w:rsidR="00684CF8" w:rsidRPr="00684CF8" w:rsidRDefault="00684CF8" w:rsidP="00684CF8">
      <w:pPr>
        <w:rPr>
          <w:rFonts w:ascii="Times New Roman" w:hAnsi="Times New Roman"/>
          <w:bCs/>
          <w:color w:val="000000"/>
          <w:sz w:val="24"/>
          <w:szCs w:val="24"/>
        </w:rPr>
      </w:pPr>
    </w:p>
    <w:p w:rsidR="00684CF8" w:rsidRDefault="00684CF8" w:rsidP="00684CF8">
      <w:pPr>
        <w:spacing w:after="0"/>
        <w:rPr>
          <w:b/>
        </w:rPr>
      </w:pPr>
    </w:p>
    <w:p w:rsidR="00684CF8" w:rsidRDefault="00684CF8" w:rsidP="00684CF8">
      <w:pPr>
        <w:spacing w:after="0"/>
        <w:rPr>
          <w:b/>
        </w:rPr>
      </w:pPr>
    </w:p>
    <w:sectPr w:rsidR="00684CF8" w:rsidSect="00002667">
      <w:footerReference w:type="default" r:id="rId27"/>
      <w:pgSz w:w="12240" w:h="15840" w:code="1"/>
      <w:pgMar w:top="720" w:right="720" w:bottom="720" w:left="720" w:header="144" w:footer="288" w:gutter="72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2622" w:rsidRDefault="00B62622" w:rsidP="00C25F76">
      <w:pPr>
        <w:spacing w:after="0" w:line="240" w:lineRule="auto"/>
      </w:pPr>
      <w:r>
        <w:separator/>
      </w:r>
    </w:p>
  </w:endnote>
  <w:endnote w:type="continuationSeparator" w:id="0">
    <w:p w:rsidR="00B62622" w:rsidRDefault="00B62622" w:rsidP="00C25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9F9" w:rsidRPr="001D3859" w:rsidRDefault="00EE11C2" w:rsidP="002746A0">
    <w:pPr>
      <w:pStyle w:val="Footer"/>
      <w:rPr>
        <w:sz w:val="18"/>
        <w:szCs w:val="18"/>
      </w:rPr>
    </w:pPr>
    <w:r>
      <w:rPr>
        <w:sz w:val="18"/>
        <w:szCs w:val="18"/>
      </w:rPr>
      <w:t xml:space="preserve">Title 21                                               </w:t>
    </w:r>
    <w:r w:rsidR="00C739F9" w:rsidRPr="00CB6FEA">
      <w:rPr>
        <w:sz w:val="18"/>
        <w:szCs w:val="18"/>
      </w:rPr>
      <w:t xml:space="preserve">                                                                                                         </w:t>
    </w:r>
    <w:r w:rsidR="00C739F9">
      <w:rPr>
        <w:sz w:val="18"/>
        <w:szCs w:val="18"/>
      </w:rPr>
      <w:t xml:space="preserve">          </w:t>
    </w:r>
    <w:r w:rsidR="00252337">
      <w:rPr>
        <w:sz w:val="18"/>
        <w:szCs w:val="18"/>
      </w:rPr>
      <w:t xml:space="preserve">                BB.</w:t>
    </w:r>
    <w:r w:rsidR="00D961B7">
      <w:rPr>
        <w:sz w:val="18"/>
        <w:szCs w:val="18"/>
      </w:rPr>
      <w:t>R.1018.3</w:t>
    </w:r>
  </w:p>
  <w:p w:rsidR="00C739F9" w:rsidRPr="001D3859" w:rsidRDefault="00156AFF">
    <w:pPr>
      <w:pStyle w:val="Footer"/>
      <w:rPr>
        <w:sz w:val="18"/>
        <w:szCs w:val="18"/>
      </w:rPr>
    </w:pPr>
    <w:sdt>
      <w:sdtPr>
        <w:rPr>
          <w:sz w:val="18"/>
          <w:szCs w:val="18"/>
        </w:rPr>
        <w:id w:val="-1901199238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18"/>
              <w:szCs w:val="18"/>
            </w:rPr>
            <w:id w:val="98381352"/>
            <w:docPartObj>
              <w:docPartGallery w:val="Page Numbers (Top of Page)"/>
              <w:docPartUnique/>
            </w:docPartObj>
          </w:sdtPr>
          <w:sdtEndPr/>
          <w:sdtContent>
            <w:r w:rsidR="00C739F9" w:rsidRPr="001D3859">
              <w:rPr>
                <w:sz w:val="18"/>
                <w:szCs w:val="18"/>
              </w:rPr>
              <w:t xml:space="preserve">Page </w:t>
            </w:r>
            <w:r w:rsidR="00C739F9" w:rsidRPr="001D3859">
              <w:rPr>
                <w:b/>
                <w:bCs/>
                <w:sz w:val="18"/>
                <w:szCs w:val="18"/>
              </w:rPr>
              <w:fldChar w:fldCharType="begin"/>
            </w:r>
            <w:r w:rsidR="00C739F9" w:rsidRPr="001D3859">
              <w:rPr>
                <w:b/>
                <w:bCs/>
                <w:sz w:val="18"/>
                <w:szCs w:val="18"/>
              </w:rPr>
              <w:instrText xml:space="preserve"> PAGE </w:instrText>
            </w:r>
            <w:r w:rsidR="00C739F9" w:rsidRPr="001D3859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8</w:t>
            </w:r>
            <w:r w:rsidR="00C739F9" w:rsidRPr="001D3859">
              <w:rPr>
                <w:b/>
                <w:bCs/>
                <w:sz w:val="18"/>
                <w:szCs w:val="18"/>
              </w:rPr>
              <w:fldChar w:fldCharType="end"/>
            </w:r>
            <w:r w:rsidR="00C739F9" w:rsidRPr="001D3859">
              <w:rPr>
                <w:sz w:val="18"/>
                <w:szCs w:val="18"/>
              </w:rPr>
              <w:t xml:space="preserve"> of </w:t>
            </w:r>
            <w:r w:rsidR="00C739F9" w:rsidRPr="001D3859">
              <w:rPr>
                <w:b/>
                <w:bCs/>
                <w:sz w:val="18"/>
                <w:szCs w:val="18"/>
              </w:rPr>
              <w:fldChar w:fldCharType="begin"/>
            </w:r>
            <w:r w:rsidR="00C739F9" w:rsidRPr="001D3859">
              <w:rPr>
                <w:b/>
                <w:bCs/>
                <w:sz w:val="18"/>
                <w:szCs w:val="18"/>
              </w:rPr>
              <w:instrText xml:space="preserve"> NUMPAGES  </w:instrText>
            </w:r>
            <w:r w:rsidR="00C739F9" w:rsidRPr="001D3859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9</w:t>
            </w:r>
            <w:r w:rsidR="00C739F9" w:rsidRPr="001D3859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C739F9" w:rsidRPr="001D3859" w:rsidRDefault="00C739F9">
    <w:pPr>
      <w:pStyle w:val="Foo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2622" w:rsidRDefault="00B62622" w:rsidP="00C25F76">
      <w:pPr>
        <w:spacing w:after="0" w:line="240" w:lineRule="auto"/>
      </w:pPr>
      <w:r>
        <w:separator/>
      </w:r>
    </w:p>
  </w:footnote>
  <w:footnote w:type="continuationSeparator" w:id="0">
    <w:p w:rsidR="00B62622" w:rsidRDefault="00B62622" w:rsidP="00C25F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1021F"/>
    <w:multiLevelType w:val="multilevel"/>
    <w:tmpl w:val="0D747E48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058E3C0E"/>
    <w:multiLevelType w:val="multilevel"/>
    <w:tmpl w:val="6392467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" w15:restartNumberingAfterBreak="0">
    <w:nsid w:val="0ADF4129"/>
    <w:multiLevelType w:val="multilevel"/>
    <w:tmpl w:val="9E3E5C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08" w:hanging="432"/>
      </w:pPr>
      <w:rPr>
        <w:rFonts w:hint="default"/>
        <w:b/>
        <w:sz w:val="24"/>
        <w:szCs w:val="24"/>
      </w:rPr>
    </w:lvl>
    <w:lvl w:ilvl="2">
      <w:start w:val="1"/>
      <w:numFmt w:val="lowerRoman"/>
      <w:lvlText w:val="%3."/>
      <w:lvlJc w:val="left"/>
      <w:pPr>
        <w:ind w:left="1440" w:hanging="360"/>
      </w:pPr>
      <w:rPr>
        <w:rFonts w:hint="default"/>
        <w:b w:val="0"/>
        <w:sz w:val="24"/>
        <w:szCs w:val="24"/>
      </w:rPr>
    </w:lvl>
    <w:lvl w:ilvl="3">
      <w:start w:val="1"/>
      <w:numFmt w:val="lowerLetter"/>
      <w:lvlText w:val="%4."/>
      <w:lvlJc w:val="left"/>
      <w:pPr>
        <w:ind w:left="2520" w:hanging="432"/>
      </w:pPr>
      <w:rPr>
        <w:rFonts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44B3DA4"/>
    <w:multiLevelType w:val="multilevel"/>
    <w:tmpl w:val="DFEAADA0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4B165483"/>
    <w:multiLevelType w:val="multilevel"/>
    <w:tmpl w:val="6E623C8C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lowerLetter"/>
      <w:lvlText w:val="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4C202C0E"/>
    <w:multiLevelType w:val="multilevel"/>
    <w:tmpl w:val="7E18D5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5A646F6F"/>
    <w:multiLevelType w:val="multilevel"/>
    <w:tmpl w:val="969ECFF6"/>
    <w:lvl w:ilvl="0">
      <w:start w:val="3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 w15:restartNumberingAfterBreak="0">
    <w:nsid w:val="69344A01"/>
    <w:multiLevelType w:val="hybridMultilevel"/>
    <w:tmpl w:val="4D38F72C"/>
    <w:lvl w:ilvl="0" w:tplc="6E647072">
      <w:start w:val="1"/>
      <w:numFmt w:val="upperLetter"/>
      <w:lvlText w:val="%1."/>
      <w:lvlJc w:val="left"/>
      <w:pPr>
        <w:ind w:left="936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656" w:hanging="360"/>
      </w:pPr>
    </w:lvl>
    <w:lvl w:ilvl="2" w:tplc="0409001B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8" w15:restartNumberingAfterBreak="0">
    <w:nsid w:val="71E83299"/>
    <w:multiLevelType w:val="hybridMultilevel"/>
    <w:tmpl w:val="0A06D5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8F7ACA"/>
    <w:multiLevelType w:val="hybridMultilevel"/>
    <w:tmpl w:val="84BC9A5C"/>
    <w:lvl w:ilvl="0" w:tplc="C67C3D64">
      <w:start w:val="1"/>
      <w:numFmt w:val="upperRoman"/>
      <w:lvlText w:val="%1."/>
      <w:lvlJc w:val="left"/>
      <w:pPr>
        <w:ind w:left="165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6" w:hanging="360"/>
      </w:pPr>
    </w:lvl>
    <w:lvl w:ilvl="2" w:tplc="0409001B" w:tentative="1">
      <w:start w:val="1"/>
      <w:numFmt w:val="lowerRoman"/>
      <w:lvlText w:val="%3."/>
      <w:lvlJc w:val="right"/>
      <w:pPr>
        <w:ind w:left="2736" w:hanging="180"/>
      </w:pPr>
    </w:lvl>
    <w:lvl w:ilvl="3" w:tplc="0409000F" w:tentative="1">
      <w:start w:val="1"/>
      <w:numFmt w:val="decimal"/>
      <w:lvlText w:val="%4."/>
      <w:lvlJc w:val="left"/>
      <w:pPr>
        <w:ind w:left="3456" w:hanging="360"/>
      </w:pPr>
    </w:lvl>
    <w:lvl w:ilvl="4" w:tplc="04090019" w:tentative="1">
      <w:start w:val="1"/>
      <w:numFmt w:val="lowerLetter"/>
      <w:lvlText w:val="%5."/>
      <w:lvlJc w:val="left"/>
      <w:pPr>
        <w:ind w:left="4176" w:hanging="360"/>
      </w:pPr>
    </w:lvl>
    <w:lvl w:ilvl="5" w:tplc="0409001B" w:tentative="1">
      <w:start w:val="1"/>
      <w:numFmt w:val="lowerRoman"/>
      <w:lvlText w:val="%6."/>
      <w:lvlJc w:val="right"/>
      <w:pPr>
        <w:ind w:left="4896" w:hanging="180"/>
      </w:pPr>
    </w:lvl>
    <w:lvl w:ilvl="6" w:tplc="0409000F" w:tentative="1">
      <w:start w:val="1"/>
      <w:numFmt w:val="decimal"/>
      <w:lvlText w:val="%7."/>
      <w:lvlJc w:val="left"/>
      <w:pPr>
        <w:ind w:left="5616" w:hanging="360"/>
      </w:pPr>
    </w:lvl>
    <w:lvl w:ilvl="7" w:tplc="04090019" w:tentative="1">
      <w:start w:val="1"/>
      <w:numFmt w:val="lowerLetter"/>
      <w:lvlText w:val="%8."/>
      <w:lvlJc w:val="left"/>
      <w:pPr>
        <w:ind w:left="6336" w:hanging="360"/>
      </w:pPr>
    </w:lvl>
    <w:lvl w:ilvl="8" w:tplc="0409001B" w:tentative="1">
      <w:start w:val="1"/>
      <w:numFmt w:val="lowerRoman"/>
      <w:lvlText w:val="%9."/>
      <w:lvlJc w:val="right"/>
      <w:pPr>
        <w:ind w:left="7056" w:hanging="18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9"/>
  </w:num>
  <w:num w:numId="5">
    <w:abstractNumId w:val="4"/>
  </w:num>
  <w:num w:numId="6">
    <w:abstractNumId w:val="3"/>
  </w:num>
  <w:num w:numId="7">
    <w:abstractNumId w:val="8"/>
  </w:num>
  <w:num w:numId="8">
    <w:abstractNumId w:val="5"/>
  </w:num>
  <w:num w:numId="9">
    <w:abstractNumId w:val="1"/>
  </w:num>
  <w:num w:numId="10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219"/>
    <w:rsid w:val="00002295"/>
    <w:rsid w:val="00002667"/>
    <w:rsid w:val="00002991"/>
    <w:rsid w:val="00002B1E"/>
    <w:rsid w:val="00011A34"/>
    <w:rsid w:val="00016268"/>
    <w:rsid w:val="000162E5"/>
    <w:rsid w:val="0001764A"/>
    <w:rsid w:val="000252F4"/>
    <w:rsid w:val="00025779"/>
    <w:rsid w:val="000378CE"/>
    <w:rsid w:val="0004114C"/>
    <w:rsid w:val="00041AD5"/>
    <w:rsid w:val="000428CA"/>
    <w:rsid w:val="00050BA6"/>
    <w:rsid w:val="00050D3F"/>
    <w:rsid w:val="00055C9E"/>
    <w:rsid w:val="00062DBC"/>
    <w:rsid w:val="00066626"/>
    <w:rsid w:val="00071884"/>
    <w:rsid w:val="0007222E"/>
    <w:rsid w:val="00072492"/>
    <w:rsid w:val="000730D8"/>
    <w:rsid w:val="00073309"/>
    <w:rsid w:val="000754EC"/>
    <w:rsid w:val="00075D4F"/>
    <w:rsid w:val="00082427"/>
    <w:rsid w:val="00082522"/>
    <w:rsid w:val="000931B2"/>
    <w:rsid w:val="00094091"/>
    <w:rsid w:val="000A21A0"/>
    <w:rsid w:val="000A21BC"/>
    <w:rsid w:val="000A6D9F"/>
    <w:rsid w:val="000B316B"/>
    <w:rsid w:val="000B4B7C"/>
    <w:rsid w:val="000B5F56"/>
    <w:rsid w:val="000C38A3"/>
    <w:rsid w:val="000C6F97"/>
    <w:rsid w:val="000D0E31"/>
    <w:rsid w:val="000D1E8D"/>
    <w:rsid w:val="000D1FF5"/>
    <w:rsid w:val="000D5AEF"/>
    <w:rsid w:val="000D66D5"/>
    <w:rsid w:val="000D784F"/>
    <w:rsid w:val="000E2CFF"/>
    <w:rsid w:val="000F1A5E"/>
    <w:rsid w:val="000F65EA"/>
    <w:rsid w:val="000F68E8"/>
    <w:rsid w:val="00102AD1"/>
    <w:rsid w:val="001142C5"/>
    <w:rsid w:val="00125835"/>
    <w:rsid w:val="00130427"/>
    <w:rsid w:val="00130525"/>
    <w:rsid w:val="00133FE6"/>
    <w:rsid w:val="00134FDD"/>
    <w:rsid w:val="00144CEF"/>
    <w:rsid w:val="00144FEF"/>
    <w:rsid w:val="00151F0F"/>
    <w:rsid w:val="00154510"/>
    <w:rsid w:val="00156AFF"/>
    <w:rsid w:val="001601F8"/>
    <w:rsid w:val="001643EC"/>
    <w:rsid w:val="00166D55"/>
    <w:rsid w:val="001728C9"/>
    <w:rsid w:val="0018070D"/>
    <w:rsid w:val="00185342"/>
    <w:rsid w:val="00187895"/>
    <w:rsid w:val="00191D38"/>
    <w:rsid w:val="0019309C"/>
    <w:rsid w:val="00196888"/>
    <w:rsid w:val="001A68D6"/>
    <w:rsid w:val="001A7A3D"/>
    <w:rsid w:val="001B6082"/>
    <w:rsid w:val="001D14A9"/>
    <w:rsid w:val="001D239C"/>
    <w:rsid w:val="001D3859"/>
    <w:rsid w:val="001E27D3"/>
    <w:rsid w:val="001E2C26"/>
    <w:rsid w:val="001E44D2"/>
    <w:rsid w:val="001E64BC"/>
    <w:rsid w:val="00200E49"/>
    <w:rsid w:val="00202CB6"/>
    <w:rsid w:val="002108F5"/>
    <w:rsid w:val="0022769B"/>
    <w:rsid w:val="00234939"/>
    <w:rsid w:val="002412AC"/>
    <w:rsid w:val="00252337"/>
    <w:rsid w:val="0026098E"/>
    <w:rsid w:val="00260C24"/>
    <w:rsid w:val="00273D51"/>
    <w:rsid w:val="002746A0"/>
    <w:rsid w:val="00275CFC"/>
    <w:rsid w:val="00276CC8"/>
    <w:rsid w:val="00284D09"/>
    <w:rsid w:val="0029144A"/>
    <w:rsid w:val="002A0087"/>
    <w:rsid w:val="002A1B82"/>
    <w:rsid w:val="002A2044"/>
    <w:rsid w:val="002A77FE"/>
    <w:rsid w:val="002B1ABF"/>
    <w:rsid w:val="002B39E4"/>
    <w:rsid w:val="002B5143"/>
    <w:rsid w:val="002B644C"/>
    <w:rsid w:val="002D70DE"/>
    <w:rsid w:val="002E0108"/>
    <w:rsid w:val="002E1137"/>
    <w:rsid w:val="002E3202"/>
    <w:rsid w:val="00301308"/>
    <w:rsid w:val="00321E30"/>
    <w:rsid w:val="00327E4F"/>
    <w:rsid w:val="003336AA"/>
    <w:rsid w:val="00335D43"/>
    <w:rsid w:val="003414AF"/>
    <w:rsid w:val="00343374"/>
    <w:rsid w:val="00352681"/>
    <w:rsid w:val="0035752E"/>
    <w:rsid w:val="00364AB0"/>
    <w:rsid w:val="0036739E"/>
    <w:rsid w:val="00367C2B"/>
    <w:rsid w:val="003710EC"/>
    <w:rsid w:val="0037192C"/>
    <w:rsid w:val="00372D93"/>
    <w:rsid w:val="00372FC1"/>
    <w:rsid w:val="00375DFD"/>
    <w:rsid w:val="00375E09"/>
    <w:rsid w:val="0037642F"/>
    <w:rsid w:val="00380136"/>
    <w:rsid w:val="00387E02"/>
    <w:rsid w:val="003A2088"/>
    <w:rsid w:val="003A2879"/>
    <w:rsid w:val="003A6BB5"/>
    <w:rsid w:val="003C3E18"/>
    <w:rsid w:val="003D0466"/>
    <w:rsid w:val="003D11D3"/>
    <w:rsid w:val="003D5361"/>
    <w:rsid w:val="003D6138"/>
    <w:rsid w:val="003D7CFD"/>
    <w:rsid w:val="003E164C"/>
    <w:rsid w:val="003E1680"/>
    <w:rsid w:val="003E64D3"/>
    <w:rsid w:val="003E677C"/>
    <w:rsid w:val="003F1E3D"/>
    <w:rsid w:val="003F3D41"/>
    <w:rsid w:val="004016AF"/>
    <w:rsid w:val="0040212E"/>
    <w:rsid w:val="004049E9"/>
    <w:rsid w:val="004142C5"/>
    <w:rsid w:val="004146A0"/>
    <w:rsid w:val="00414CCB"/>
    <w:rsid w:val="0042183F"/>
    <w:rsid w:val="00423BD7"/>
    <w:rsid w:val="00423EC0"/>
    <w:rsid w:val="00427DBD"/>
    <w:rsid w:val="00434057"/>
    <w:rsid w:val="00446C30"/>
    <w:rsid w:val="0045018A"/>
    <w:rsid w:val="004665F2"/>
    <w:rsid w:val="004720D5"/>
    <w:rsid w:val="00472A7A"/>
    <w:rsid w:val="00482694"/>
    <w:rsid w:val="0049618D"/>
    <w:rsid w:val="004A06EB"/>
    <w:rsid w:val="004A2B11"/>
    <w:rsid w:val="004A2C96"/>
    <w:rsid w:val="004A3446"/>
    <w:rsid w:val="004A6DF7"/>
    <w:rsid w:val="004B540A"/>
    <w:rsid w:val="004B7EEB"/>
    <w:rsid w:val="004C1DDB"/>
    <w:rsid w:val="004D1C0A"/>
    <w:rsid w:val="004E5883"/>
    <w:rsid w:val="004F0B83"/>
    <w:rsid w:val="004F46D6"/>
    <w:rsid w:val="004F73A1"/>
    <w:rsid w:val="004F7AD5"/>
    <w:rsid w:val="0050167A"/>
    <w:rsid w:val="0050301D"/>
    <w:rsid w:val="00506AC4"/>
    <w:rsid w:val="00513541"/>
    <w:rsid w:val="0051735F"/>
    <w:rsid w:val="005255B6"/>
    <w:rsid w:val="0053030A"/>
    <w:rsid w:val="005340A3"/>
    <w:rsid w:val="00536F68"/>
    <w:rsid w:val="00540BF7"/>
    <w:rsid w:val="00550C6B"/>
    <w:rsid w:val="0056111D"/>
    <w:rsid w:val="00561680"/>
    <w:rsid w:val="0056565E"/>
    <w:rsid w:val="005826BC"/>
    <w:rsid w:val="00583547"/>
    <w:rsid w:val="00583692"/>
    <w:rsid w:val="00594569"/>
    <w:rsid w:val="00596184"/>
    <w:rsid w:val="00597672"/>
    <w:rsid w:val="005A7DFE"/>
    <w:rsid w:val="005A7FD2"/>
    <w:rsid w:val="005B3E82"/>
    <w:rsid w:val="005C063A"/>
    <w:rsid w:val="005C33D9"/>
    <w:rsid w:val="005C66CE"/>
    <w:rsid w:val="005D078C"/>
    <w:rsid w:val="005D752B"/>
    <w:rsid w:val="005E1C12"/>
    <w:rsid w:val="005E23E3"/>
    <w:rsid w:val="005E270B"/>
    <w:rsid w:val="005E632A"/>
    <w:rsid w:val="005E702B"/>
    <w:rsid w:val="005F0440"/>
    <w:rsid w:val="00600089"/>
    <w:rsid w:val="006124AC"/>
    <w:rsid w:val="00623061"/>
    <w:rsid w:val="00630187"/>
    <w:rsid w:val="00636D4C"/>
    <w:rsid w:val="00647691"/>
    <w:rsid w:val="00652659"/>
    <w:rsid w:val="00673797"/>
    <w:rsid w:val="00675B65"/>
    <w:rsid w:val="00675C58"/>
    <w:rsid w:val="0068080E"/>
    <w:rsid w:val="006821D2"/>
    <w:rsid w:val="00684CF8"/>
    <w:rsid w:val="0068687A"/>
    <w:rsid w:val="00695D5D"/>
    <w:rsid w:val="006967A8"/>
    <w:rsid w:val="006A1F43"/>
    <w:rsid w:val="006A570A"/>
    <w:rsid w:val="006B03A9"/>
    <w:rsid w:val="006B0446"/>
    <w:rsid w:val="006B4A1D"/>
    <w:rsid w:val="006B7D77"/>
    <w:rsid w:val="006C4110"/>
    <w:rsid w:val="006D4374"/>
    <w:rsid w:val="006D46AF"/>
    <w:rsid w:val="006D482E"/>
    <w:rsid w:val="006E0697"/>
    <w:rsid w:val="006E1CB0"/>
    <w:rsid w:val="006F2CED"/>
    <w:rsid w:val="006F4697"/>
    <w:rsid w:val="00700B95"/>
    <w:rsid w:val="00701DE5"/>
    <w:rsid w:val="00702F35"/>
    <w:rsid w:val="00713CC1"/>
    <w:rsid w:val="00724360"/>
    <w:rsid w:val="00726DE9"/>
    <w:rsid w:val="0073020E"/>
    <w:rsid w:val="007307D2"/>
    <w:rsid w:val="007343BA"/>
    <w:rsid w:val="00742270"/>
    <w:rsid w:val="007568FE"/>
    <w:rsid w:val="00763461"/>
    <w:rsid w:val="00763F3F"/>
    <w:rsid w:val="00766BDF"/>
    <w:rsid w:val="0077142C"/>
    <w:rsid w:val="00776B36"/>
    <w:rsid w:val="00794686"/>
    <w:rsid w:val="007A00DA"/>
    <w:rsid w:val="007A1B12"/>
    <w:rsid w:val="007A26CA"/>
    <w:rsid w:val="007A51A8"/>
    <w:rsid w:val="007A6926"/>
    <w:rsid w:val="007B0DB3"/>
    <w:rsid w:val="007C0F33"/>
    <w:rsid w:val="007C1D76"/>
    <w:rsid w:val="007C310F"/>
    <w:rsid w:val="007D3567"/>
    <w:rsid w:val="007E350F"/>
    <w:rsid w:val="007E36CF"/>
    <w:rsid w:val="007F38C1"/>
    <w:rsid w:val="007F5776"/>
    <w:rsid w:val="00804385"/>
    <w:rsid w:val="00807869"/>
    <w:rsid w:val="008121C7"/>
    <w:rsid w:val="0081437B"/>
    <w:rsid w:val="00815FD7"/>
    <w:rsid w:val="00821591"/>
    <w:rsid w:val="0082225E"/>
    <w:rsid w:val="00824F44"/>
    <w:rsid w:val="0082583F"/>
    <w:rsid w:val="008275EB"/>
    <w:rsid w:val="008321B1"/>
    <w:rsid w:val="008327B4"/>
    <w:rsid w:val="00840836"/>
    <w:rsid w:val="00861046"/>
    <w:rsid w:val="00862D2B"/>
    <w:rsid w:val="008714F8"/>
    <w:rsid w:val="00872431"/>
    <w:rsid w:val="00873422"/>
    <w:rsid w:val="008830F2"/>
    <w:rsid w:val="00883CB3"/>
    <w:rsid w:val="00886608"/>
    <w:rsid w:val="00887185"/>
    <w:rsid w:val="008875BE"/>
    <w:rsid w:val="008A05F7"/>
    <w:rsid w:val="008B0149"/>
    <w:rsid w:val="008B772F"/>
    <w:rsid w:val="008C04A8"/>
    <w:rsid w:val="008C5274"/>
    <w:rsid w:val="008D5549"/>
    <w:rsid w:val="008D5559"/>
    <w:rsid w:val="008E4BD5"/>
    <w:rsid w:val="008E5EE3"/>
    <w:rsid w:val="008E6F4A"/>
    <w:rsid w:val="008F0478"/>
    <w:rsid w:val="008F0B96"/>
    <w:rsid w:val="008F1CE6"/>
    <w:rsid w:val="008F23DC"/>
    <w:rsid w:val="008F32CB"/>
    <w:rsid w:val="008F737A"/>
    <w:rsid w:val="009049A8"/>
    <w:rsid w:val="00905B19"/>
    <w:rsid w:val="00913C7F"/>
    <w:rsid w:val="00914D6B"/>
    <w:rsid w:val="00923FCD"/>
    <w:rsid w:val="00925DD9"/>
    <w:rsid w:val="0093283A"/>
    <w:rsid w:val="00943256"/>
    <w:rsid w:val="00943D55"/>
    <w:rsid w:val="00946B5F"/>
    <w:rsid w:val="00946D18"/>
    <w:rsid w:val="009543D1"/>
    <w:rsid w:val="00954EE0"/>
    <w:rsid w:val="009576F5"/>
    <w:rsid w:val="00962C80"/>
    <w:rsid w:val="00975E11"/>
    <w:rsid w:val="00977901"/>
    <w:rsid w:val="0098141B"/>
    <w:rsid w:val="00981A3E"/>
    <w:rsid w:val="00982EDB"/>
    <w:rsid w:val="00984266"/>
    <w:rsid w:val="00985ADE"/>
    <w:rsid w:val="009A1AE5"/>
    <w:rsid w:val="009A5027"/>
    <w:rsid w:val="009A5F59"/>
    <w:rsid w:val="009A62EE"/>
    <w:rsid w:val="009B0390"/>
    <w:rsid w:val="009B18AE"/>
    <w:rsid w:val="009B6D0A"/>
    <w:rsid w:val="009B7CA6"/>
    <w:rsid w:val="009C60C0"/>
    <w:rsid w:val="009D4F96"/>
    <w:rsid w:val="009D574D"/>
    <w:rsid w:val="009E431D"/>
    <w:rsid w:val="009F1F35"/>
    <w:rsid w:val="00A00848"/>
    <w:rsid w:val="00A015B3"/>
    <w:rsid w:val="00A01EDE"/>
    <w:rsid w:val="00A22D40"/>
    <w:rsid w:val="00A27CCA"/>
    <w:rsid w:val="00A30B2A"/>
    <w:rsid w:val="00A36C1F"/>
    <w:rsid w:val="00A41AF0"/>
    <w:rsid w:val="00A448B8"/>
    <w:rsid w:val="00A5252B"/>
    <w:rsid w:val="00A571AE"/>
    <w:rsid w:val="00A7112E"/>
    <w:rsid w:val="00A72F64"/>
    <w:rsid w:val="00A9202E"/>
    <w:rsid w:val="00AA32FA"/>
    <w:rsid w:val="00AA3E74"/>
    <w:rsid w:val="00AC08FF"/>
    <w:rsid w:val="00AC2263"/>
    <w:rsid w:val="00AD0ABD"/>
    <w:rsid w:val="00AD129E"/>
    <w:rsid w:val="00AD13F4"/>
    <w:rsid w:val="00AD4CD4"/>
    <w:rsid w:val="00AE7B74"/>
    <w:rsid w:val="00B03891"/>
    <w:rsid w:val="00B1595A"/>
    <w:rsid w:val="00B26C44"/>
    <w:rsid w:val="00B26FFB"/>
    <w:rsid w:val="00B30574"/>
    <w:rsid w:val="00B41B93"/>
    <w:rsid w:val="00B524D9"/>
    <w:rsid w:val="00B53FE3"/>
    <w:rsid w:val="00B61993"/>
    <w:rsid w:val="00B62622"/>
    <w:rsid w:val="00B630BF"/>
    <w:rsid w:val="00B65AB5"/>
    <w:rsid w:val="00B66DB7"/>
    <w:rsid w:val="00B6745B"/>
    <w:rsid w:val="00B70147"/>
    <w:rsid w:val="00B8053B"/>
    <w:rsid w:val="00B81C8B"/>
    <w:rsid w:val="00B83E66"/>
    <w:rsid w:val="00BA3F11"/>
    <w:rsid w:val="00BA59CE"/>
    <w:rsid w:val="00BB0943"/>
    <w:rsid w:val="00BB656B"/>
    <w:rsid w:val="00BB6862"/>
    <w:rsid w:val="00BB69DC"/>
    <w:rsid w:val="00BB71A5"/>
    <w:rsid w:val="00BB78B6"/>
    <w:rsid w:val="00BD1986"/>
    <w:rsid w:val="00BE042C"/>
    <w:rsid w:val="00BE2EBD"/>
    <w:rsid w:val="00BE37AA"/>
    <w:rsid w:val="00BE4C45"/>
    <w:rsid w:val="00BF0B93"/>
    <w:rsid w:val="00BF4579"/>
    <w:rsid w:val="00C00C1F"/>
    <w:rsid w:val="00C12DD4"/>
    <w:rsid w:val="00C1380F"/>
    <w:rsid w:val="00C17F4B"/>
    <w:rsid w:val="00C20601"/>
    <w:rsid w:val="00C24277"/>
    <w:rsid w:val="00C25F76"/>
    <w:rsid w:val="00C27397"/>
    <w:rsid w:val="00C30DB8"/>
    <w:rsid w:val="00C32C48"/>
    <w:rsid w:val="00C36509"/>
    <w:rsid w:val="00C41442"/>
    <w:rsid w:val="00C439D4"/>
    <w:rsid w:val="00C460C2"/>
    <w:rsid w:val="00C60A2D"/>
    <w:rsid w:val="00C739F9"/>
    <w:rsid w:val="00C740EF"/>
    <w:rsid w:val="00C81B3F"/>
    <w:rsid w:val="00C82F8E"/>
    <w:rsid w:val="00C84B62"/>
    <w:rsid w:val="00C9187E"/>
    <w:rsid w:val="00C91BD3"/>
    <w:rsid w:val="00C93C55"/>
    <w:rsid w:val="00C97DEC"/>
    <w:rsid w:val="00CA6492"/>
    <w:rsid w:val="00CB1AF9"/>
    <w:rsid w:val="00CB6FEA"/>
    <w:rsid w:val="00CC2971"/>
    <w:rsid w:val="00CC30D2"/>
    <w:rsid w:val="00CC3817"/>
    <w:rsid w:val="00CD071A"/>
    <w:rsid w:val="00CD0757"/>
    <w:rsid w:val="00CD20DF"/>
    <w:rsid w:val="00CD2C5D"/>
    <w:rsid w:val="00CD3367"/>
    <w:rsid w:val="00CD3693"/>
    <w:rsid w:val="00CD4739"/>
    <w:rsid w:val="00CD6D81"/>
    <w:rsid w:val="00CE6ADE"/>
    <w:rsid w:val="00CF210A"/>
    <w:rsid w:val="00CF501D"/>
    <w:rsid w:val="00D012E0"/>
    <w:rsid w:val="00D05D31"/>
    <w:rsid w:val="00D21167"/>
    <w:rsid w:val="00D212B3"/>
    <w:rsid w:val="00D26DB2"/>
    <w:rsid w:val="00D30A98"/>
    <w:rsid w:val="00D317AF"/>
    <w:rsid w:val="00D35024"/>
    <w:rsid w:val="00D354CC"/>
    <w:rsid w:val="00D355D0"/>
    <w:rsid w:val="00D40750"/>
    <w:rsid w:val="00D40B5B"/>
    <w:rsid w:val="00D4516A"/>
    <w:rsid w:val="00D64FBF"/>
    <w:rsid w:val="00D675C7"/>
    <w:rsid w:val="00D70087"/>
    <w:rsid w:val="00D7239B"/>
    <w:rsid w:val="00D769D8"/>
    <w:rsid w:val="00D85A1F"/>
    <w:rsid w:val="00D910D2"/>
    <w:rsid w:val="00D944B2"/>
    <w:rsid w:val="00D961B7"/>
    <w:rsid w:val="00D96C8E"/>
    <w:rsid w:val="00D973BF"/>
    <w:rsid w:val="00DA7406"/>
    <w:rsid w:val="00DB0267"/>
    <w:rsid w:val="00DC4F0E"/>
    <w:rsid w:val="00DD41E7"/>
    <w:rsid w:val="00DE4E34"/>
    <w:rsid w:val="00DF40F2"/>
    <w:rsid w:val="00DF5314"/>
    <w:rsid w:val="00E16559"/>
    <w:rsid w:val="00E17A79"/>
    <w:rsid w:val="00E2100D"/>
    <w:rsid w:val="00E264A1"/>
    <w:rsid w:val="00E31C49"/>
    <w:rsid w:val="00E33ABB"/>
    <w:rsid w:val="00E363AD"/>
    <w:rsid w:val="00E42858"/>
    <w:rsid w:val="00E44BF7"/>
    <w:rsid w:val="00E44FA0"/>
    <w:rsid w:val="00E456AF"/>
    <w:rsid w:val="00E4572D"/>
    <w:rsid w:val="00E463AD"/>
    <w:rsid w:val="00E4642B"/>
    <w:rsid w:val="00E464C0"/>
    <w:rsid w:val="00E50D74"/>
    <w:rsid w:val="00E537B5"/>
    <w:rsid w:val="00E53CA7"/>
    <w:rsid w:val="00E62837"/>
    <w:rsid w:val="00E631E8"/>
    <w:rsid w:val="00E679EB"/>
    <w:rsid w:val="00E70236"/>
    <w:rsid w:val="00E75AA6"/>
    <w:rsid w:val="00E81737"/>
    <w:rsid w:val="00E862CB"/>
    <w:rsid w:val="00E92B0D"/>
    <w:rsid w:val="00E93071"/>
    <w:rsid w:val="00EA61BF"/>
    <w:rsid w:val="00EB0F51"/>
    <w:rsid w:val="00EB19A8"/>
    <w:rsid w:val="00EB304D"/>
    <w:rsid w:val="00EC595F"/>
    <w:rsid w:val="00ED21F0"/>
    <w:rsid w:val="00ED5998"/>
    <w:rsid w:val="00EE11C2"/>
    <w:rsid w:val="00EE19CC"/>
    <w:rsid w:val="00EF65B9"/>
    <w:rsid w:val="00F01F68"/>
    <w:rsid w:val="00F02A7C"/>
    <w:rsid w:val="00F0326D"/>
    <w:rsid w:val="00F12254"/>
    <w:rsid w:val="00F15D43"/>
    <w:rsid w:val="00F234F3"/>
    <w:rsid w:val="00F34E74"/>
    <w:rsid w:val="00F37C2B"/>
    <w:rsid w:val="00F55ECF"/>
    <w:rsid w:val="00F62638"/>
    <w:rsid w:val="00F6386A"/>
    <w:rsid w:val="00F7447E"/>
    <w:rsid w:val="00F8615B"/>
    <w:rsid w:val="00F9496A"/>
    <w:rsid w:val="00F94DAA"/>
    <w:rsid w:val="00FA179A"/>
    <w:rsid w:val="00FB153C"/>
    <w:rsid w:val="00FB3887"/>
    <w:rsid w:val="00FB4BAE"/>
    <w:rsid w:val="00FB521F"/>
    <w:rsid w:val="00FB64B7"/>
    <w:rsid w:val="00FB7D68"/>
    <w:rsid w:val="00FC4A76"/>
    <w:rsid w:val="00FC6CC9"/>
    <w:rsid w:val="00FC7696"/>
    <w:rsid w:val="00FD5D7C"/>
    <w:rsid w:val="00FD5FD2"/>
    <w:rsid w:val="00FD7F54"/>
    <w:rsid w:val="00FE0219"/>
    <w:rsid w:val="00FE1F65"/>
    <w:rsid w:val="00FE6E90"/>
    <w:rsid w:val="00FF1892"/>
    <w:rsid w:val="00FF4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5:docId w15:val="{5D0DA03C-5D98-4633-8CD4-6C00B2BA0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1AF0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62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0A6D9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5F76"/>
    <w:pPr>
      <w:ind w:left="720"/>
    </w:pPr>
  </w:style>
  <w:style w:type="paragraph" w:styleId="Header">
    <w:name w:val="header"/>
    <w:basedOn w:val="Normal"/>
    <w:link w:val="HeaderChar"/>
    <w:unhideWhenUsed/>
    <w:rsid w:val="00C25F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25F76"/>
    <w:rPr>
      <w:rFonts w:ascii="Calibri" w:eastAsia="Calibri" w:hAnsi="Calibri"/>
      <w:sz w:val="22"/>
      <w:szCs w:val="22"/>
    </w:rPr>
  </w:style>
  <w:style w:type="paragraph" w:styleId="Footer">
    <w:name w:val="footer"/>
    <w:basedOn w:val="Normal"/>
    <w:link w:val="FooterChar"/>
    <w:uiPriority w:val="99"/>
    <w:rsid w:val="00C25F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5F76"/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C25F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E862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Bibliography">
    <w:name w:val="Bibliography"/>
    <w:basedOn w:val="Normal"/>
    <w:next w:val="Normal"/>
    <w:uiPriority w:val="37"/>
    <w:unhideWhenUsed/>
    <w:rsid w:val="005D078C"/>
  </w:style>
  <w:style w:type="paragraph" w:styleId="BalloonText">
    <w:name w:val="Balloon Text"/>
    <w:basedOn w:val="Normal"/>
    <w:link w:val="BalloonTextChar"/>
    <w:rsid w:val="00D26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26DB2"/>
    <w:rPr>
      <w:rFonts w:ascii="Tahoma" w:eastAsia="Calibri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D26DB2"/>
    <w:rPr>
      <w:sz w:val="16"/>
      <w:szCs w:val="16"/>
    </w:rPr>
  </w:style>
  <w:style w:type="paragraph" w:styleId="CommentText">
    <w:name w:val="annotation text"/>
    <w:basedOn w:val="Normal"/>
    <w:link w:val="CommentTextChar"/>
    <w:rsid w:val="00D26DB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26DB2"/>
    <w:rPr>
      <w:rFonts w:ascii="Calibri" w:eastAsia="Calibri" w:hAnsi="Calibri"/>
    </w:rPr>
  </w:style>
  <w:style w:type="paragraph" w:styleId="CommentSubject">
    <w:name w:val="annotation subject"/>
    <w:basedOn w:val="CommentText"/>
    <w:next w:val="CommentText"/>
    <w:link w:val="CommentSubjectChar"/>
    <w:rsid w:val="00D26D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26DB2"/>
    <w:rPr>
      <w:rFonts w:ascii="Calibri" w:eastAsia="Calibri" w:hAnsi="Calibri"/>
      <w:b/>
      <w:bCs/>
    </w:rPr>
  </w:style>
  <w:style w:type="paragraph" w:styleId="Revision">
    <w:name w:val="Revision"/>
    <w:hidden/>
    <w:uiPriority w:val="99"/>
    <w:semiHidden/>
    <w:rsid w:val="00D26DB2"/>
    <w:rPr>
      <w:rFonts w:ascii="Calibri" w:eastAsia="Calibri" w:hAnsi="Calibri"/>
      <w:sz w:val="22"/>
      <w:szCs w:val="22"/>
    </w:rPr>
  </w:style>
  <w:style w:type="character" w:customStyle="1" w:styleId="Heading2Char">
    <w:name w:val="Heading 2 Char"/>
    <w:basedOn w:val="DefaultParagraphFont"/>
    <w:link w:val="Heading2"/>
    <w:semiHidden/>
    <w:rsid w:val="000A6D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odyTextIndent">
    <w:name w:val="Body Text Indent"/>
    <w:basedOn w:val="Normal"/>
    <w:link w:val="BodyTextIndentChar"/>
    <w:rsid w:val="00B26C44"/>
    <w:pPr>
      <w:spacing w:after="0" w:line="240" w:lineRule="auto"/>
      <w:ind w:left="1440" w:hanging="1440"/>
    </w:pPr>
    <w:rPr>
      <w:rFonts w:ascii="Times New Roman" w:eastAsia="Times New Roman" w:hAnsi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B26C44"/>
    <w:rPr>
      <w:sz w:val="24"/>
    </w:rPr>
  </w:style>
  <w:style w:type="character" w:customStyle="1" w:styleId="apple-converted-space">
    <w:name w:val="apple-converted-space"/>
    <w:basedOn w:val="DefaultParagraphFont"/>
    <w:rsid w:val="003575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242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oleObject" Target="embeddings/oleObject3.bin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6.bin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The12</b:Tag>
    <b:SourceType>BookSection</b:SourceType>
    <b:Guid>{8308C8EE-3774-4AF8-98E7-9DE39BE9FA11}</b:Guid>
    <b:Author>
      <b:BookAuthor>
        <b:NameList>
          <b:Person>
            <b:Last>Commission</b:Last>
            <b:First>The</b:First>
            <b:Middle>Joint</b:Middle>
          </b:Person>
        </b:NameList>
      </b:BookAuthor>
    </b:Author>
    <b:Title>Medication Management</b:Title>
    <b:Year>2012</b:Year>
    <b:BookTitle>The Joint Commission Hospital Accreditation Standards</b:BookTitle>
    <b:Pages>MM1-MM23</b:Pages>
    <b:City>Oak Brooke Terrace</b:City>
    <b:Publisher>The Joint Commission</b:Publisher>
    <b:StateProvince>Illinois</b:StateProvince>
    <b:CountryRegion>U.S.</b:CountryRegion>
    <b:StandardNumber>ISBN: 978-1-59940-425-7 ISSN:  1522-1083</b:StandardNumber>
    <b:RefOrder>1</b:RefOrder>
  </b:Source>
  <b:Source>
    <b:Tag>42C</b:Tag>
    <b:SourceType>Misc</b:SourceType>
    <b:Guid>{06A99721-9A45-47DE-A19C-7A4EFDF8E1FD}</b:Guid>
    <b:Author>
      <b:Author>
        <b:NameList>
          <b:Person>
            <b:Last>Regulations</b:Last>
            <b:First>42</b:First>
            <b:Middle>Code of Federal</b:Middle>
          </b:Person>
        </b:NameList>
      </b:Author>
    </b:Author>
    <b:Title>482.25(b)(1), (b)(3); 482.23(c)(1), (c)(2)(i), (3); 482.12(c)</b:Title>
    <b:CountryRegion>U.S.</b:CountryRegion>
    <b:RefOrder>2</b:RefOrder>
  </b:Source>
  <b:Source>
    <b:Tag>10N</b:Tag>
    <b:SourceType>Misc</b:SourceType>
    <b:Guid>{60225654-17EB-4E2C-99D9-73D7E5B68818}</b:Guid>
    <b:Title>10 NCAC 03C.3707(a), (b),(c), (d); .3803(a)(5); .4511(a)(2), (k), (l)</b:Title>
    <b:StateProvince>North Carolina</b:StateProvince>
    <b:CountryRegion>U.S.</b:CountryRegion>
    <b:RefOrder>3</b:RefOrder>
  </b:Source>
</b:Sources>
</file>

<file path=customXml/itemProps1.xml><?xml version="1.0" encoding="utf-8"?>
<ds:datastoreItem xmlns:ds="http://schemas.openxmlformats.org/officeDocument/2006/customXml" ds:itemID="{6AF1B4F4-061D-4E96-8485-80A7A6B3F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9</Pages>
  <Words>1392</Words>
  <Characters>7874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WFUBMC</Company>
  <LinksUpToDate>false</LinksUpToDate>
  <CharactersWithSpaces>9248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ppenland</dc:creator>
  <cp:lastModifiedBy>Julie H Simmons</cp:lastModifiedBy>
  <cp:revision>6</cp:revision>
  <cp:lastPrinted>2019-03-27T17:02:00Z</cp:lastPrinted>
  <dcterms:created xsi:type="dcterms:W3CDTF">2020-06-29T20:11:00Z</dcterms:created>
  <dcterms:modified xsi:type="dcterms:W3CDTF">2020-08-21T16:53:00Z</dcterms:modified>
</cp:coreProperties>
</file>