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0A6017" w:rsidP="0056313C">
      <w:pPr>
        <w:rPr>
          <w:rFonts w:cs="Arial"/>
        </w:rPr>
      </w:pPr>
      <w:sdt>
        <w:sdtPr>
          <w:id w:val="-761983799"/>
          <w14:checkbox>
            <w14:checked w14:val="1"/>
            <w14:checkedState w14:val="2612" w14:font="MS Gothic"/>
            <w14:uncheckedState w14:val="2610" w14:font="MS Gothic"/>
          </w14:checkbox>
        </w:sdtPr>
        <w:sdtEndPr/>
        <w:sdtContent>
          <w:r w:rsidR="00EA4BD1">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0A6017"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0A6017"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0A6017"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0A6017"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0A6017"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0A6017"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8E16B1" w:rsidRDefault="008E16B1" w:rsidP="00887AE0">
      <w:r>
        <w:t xml:space="preserve">The purpose of this </w:t>
      </w:r>
      <w:r w:rsidR="00B80B6D">
        <w:t xml:space="preserve">policy is </w:t>
      </w:r>
      <w:r w:rsidR="00EA4BD1">
        <w:t xml:space="preserve">to outline the requirements for ABO/RH determination on patients with NO prior ABO/RH history. </w:t>
      </w:r>
    </w:p>
    <w:p w:rsidR="0056313C" w:rsidRDefault="0056313C" w:rsidP="00887AE0"/>
    <w:p w:rsidR="00B048D9" w:rsidRDefault="00B048D9" w:rsidP="00887AE0">
      <w:pPr>
        <w:pStyle w:val="Heading1"/>
      </w:pPr>
      <w:r>
        <w:t>Scope</w:t>
      </w:r>
    </w:p>
    <w:p w:rsidR="0056313C" w:rsidRDefault="0056313C" w:rsidP="0056313C"/>
    <w:p w:rsidR="00FE32AC" w:rsidRDefault="00FE32AC" w:rsidP="00FE32AC">
      <w:r>
        <w:t xml:space="preserve">i.    Protocol owner/Implementer:  </w:t>
      </w:r>
      <w:r w:rsidR="000A6017">
        <w:t>Emmanuel Fadeyi</w:t>
      </w:r>
    </w:p>
    <w:p w:rsidR="00FE32AC" w:rsidRDefault="00FE32AC" w:rsidP="00FE32AC">
      <w:r>
        <w:t>ii.</w:t>
      </w:r>
      <w:r>
        <w:tab/>
        <w:t>Protocol prepared by:  Julie H. Simmons</w:t>
      </w:r>
    </w:p>
    <w:p w:rsidR="00FE32AC" w:rsidRDefault="00FE32AC" w:rsidP="00FE32AC">
      <w:r>
        <w:t>iii.</w:t>
      </w:r>
      <w:r>
        <w:tab/>
        <w:t xml:space="preserve">Who performs protocol:     Department staff/management       </w:t>
      </w:r>
    </w:p>
    <w:p w:rsidR="00FE32AC" w:rsidRPr="00B3765F" w:rsidRDefault="00FE32AC" w:rsidP="00FE32AC"/>
    <w:p w:rsidR="002451BA" w:rsidRPr="00B3765F" w:rsidRDefault="002451BA" w:rsidP="0056313C">
      <w:bookmarkStart w:id="0" w:name="_GoBack"/>
      <w:bookmarkEnd w:id="0"/>
    </w:p>
    <w:p w:rsidR="00B048D9" w:rsidRDefault="00B048D9" w:rsidP="00887AE0">
      <w:pPr>
        <w:pStyle w:val="Heading1"/>
      </w:pPr>
      <w:r>
        <w:t>Definitions</w:t>
      </w:r>
    </w:p>
    <w:p w:rsidR="00BF5F7B" w:rsidRPr="00BF5F7B" w:rsidRDefault="00BF5F7B" w:rsidP="00BF5F7B"/>
    <w:p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rsidR="00854115" w:rsidRPr="00854115" w:rsidRDefault="00854115" w:rsidP="00854115"/>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FE32AC" w:rsidRDefault="00FE32AC" w:rsidP="00FE32AC"/>
    <w:p w:rsidR="00854115" w:rsidRDefault="00854115" w:rsidP="00854115">
      <w:pPr>
        <w:pStyle w:val="ListParagraph"/>
      </w:pPr>
      <w:r>
        <w:t>TSX:  Type and Screen</w:t>
      </w:r>
    </w:p>
    <w:p w:rsidR="00854115" w:rsidRPr="00854115" w:rsidRDefault="00854115" w:rsidP="00854115"/>
    <w:p w:rsidR="00854115" w:rsidRPr="00854115" w:rsidRDefault="00854115" w:rsidP="00854115">
      <w:pPr>
        <w:pStyle w:val="ListParagraph"/>
      </w:pPr>
      <w:r>
        <w:t xml:space="preserve">SCC:  Blood Bank computer system </w:t>
      </w:r>
    </w:p>
    <w:p w:rsidR="00854115" w:rsidRDefault="00854115" w:rsidP="00854115"/>
    <w:p w:rsidR="00EA4BD1" w:rsidRPr="00830F9F" w:rsidRDefault="00EA4BD1" w:rsidP="00EA4BD1">
      <w:pPr>
        <w:pStyle w:val="ListParagraph"/>
        <w:rPr>
          <w:u w:val="single"/>
        </w:rPr>
      </w:pPr>
      <w:r w:rsidRPr="00830F9F">
        <w:rPr>
          <w:u w:val="single"/>
        </w:rPr>
        <w:lastRenderedPageBreak/>
        <w:t>AABB Standards</w:t>
      </w:r>
      <w:r w:rsidR="00DC6660" w:rsidRPr="00830F9F">
        <w:rPr>
          <w:u w:val="single"/>
        </w:rPr>
        <w:t xml:space="preserve">: </w:t>
      </w:r>
    </w:p>
    <w:p w:rsidR="00EA4BD1" w:rsidRPr="00EA4BD1" w:rsidRDefault="00EA4BD1" w:rsidP="00EA4BD1">
      <w:pPr>
        <w:ind w:left="360"/>
        <w:rPr>
          <w:b/>
        </w:rPr>
      </w:pPr>
      <w:r w:rsidRPr="00EA4BD1">
        <w:rPr>
          <w:b/>
        </w:rPr>
        <w:t>5.11 Samples and Requests</w:t>
      </w:r>
    </w:p>
    <w:p w:rsidR="00EA4BD1" w:rsidRPr="00EA4BD1" w:rsidRDefault="00EA4BD1" w:rsidP="00EA4BD1">
      <w:pPr>
        <w:ind w:left="720"/>
      </w:pPr>
      <w:r>
        <w:t xml:space="preserve">Identifying information of the patient and the sample shall correspond and be confirmed at the time of collection using two independent identifiers. </w:t>
      </w:r>
    </w:p>
    <w:p w:rsidR="00EA4BD1" w:rsidRPr="00EA4BD1" w:rsidRDefault="00EA4BD1" w:rsidP="00EA4BD1">
      <w:pPr>
        <w:ind w:left="360"/>
        <w:rPr>
          <w:b/>
        </w:rPr>
      </w:pPr>
      <w:r w:rsidRPr="00EA4BD1">
        <w:rPr>
          <w:b/>
        </w:rPr>
        <w:t>5.14.1  ABO Group</w:t>
      </w:r>
    </w:p>
    <w:p w:rsidR="00EA4BD1" w:rsidRDefault="00EA4BD1" w:rsidP="00EA4BD1">
      <w:pPr>
        <w:ind w:left="720"/>
      </w:pPr>
      <w:r>
        <w:t>The ABO group shall be determined by testing the red cells with anti-A and anti-B reagents and by testing the serum or plasma f</w:t>
      </w:r>
      <w:r w:rsidR="00036F38">
        <w:t>or</w:t>
      </w:r>
      <w:r>
        <w:t xml:space="preserve"> expected antibodies with A1 and B reagent red cells.  If a discrepancy is detected and transfusion is necessary before resolution, only Group O Red Blood Cells shall be issued.</w:t>
      </w:r>
    </w:p>
    <w:p w:rsidR="00EA4BD1" w:rsidRPr="00EA4BD1" w:rsidRDefault="00EA4BD1" w:rsidP="00EA4BD1">
      <w:pPr>
        <w:ind w:left="360"/>
      </w:pPr>
    </w:p>
    <w:p w:rsidR="00EA4BD1" w:rsidRDefault="00EA4BD1" w:rsidP="00EA4BD1">
      <w:pPr>
        <w:ind w:left="360"/>
        <w:rPr>
          <w:b/>
        </w:rPr>
      </w:pPr>
      <w:r w:rsidRPr="00EA4BD1">
        <w:rPr>
          <w:b/>
        </w:rPr>
        <w:t xml:space="preserve">5.14.5  Pretransfusion Testing for Allogeneic Transfusion of Whole Blood, Red Blood </w:t>
      </w:r>
    </w:p>
    <w:p w:rsidR="00EA4BD1" w:rsidRDefault="00EA4BD1" w:rsidP="00EA4BD1">
      <w:pPr>
        <w:ind w:left="360"/>
      </w:pPr>
      <w:r>
        <w:rPr>
          <w:b/>
        </w:rPr>
        <w:tab/>
      </w:r>
      <w:r w:rsidRPr="00EA4BD1">
        <w:rPr>
          <w:b/>
        </w:rPr>
        <w:t>Cell, and Granulocyte Components</w:t>
      </w:r>
      <w:r>
        <w:t>.</w:t>
      </w:r>
    </w:p>
    <w:p w:rsidR="00EA4BD1" w:rsidRDefault="00EA4BD1" w:rsidP="00EA4BD1">
      <w:pPr>
        <w:ind w:left="720"/>
      </w:pPr>
      <w:r>
        <w:t>There shall be two determinations of the recipient’s ABO group as specified in Standard 5.14.1.  The first determination shall be performed on a current sample</w:t>
      </w:r>
      <w:r w:rsidR="006E4E76">
        <w:t xml:space="preserve"> </w:t>
      </w:r>
      <w:r>
        <w:t>a</w:t>
      </w:r>
      <w:r w:rsidR="006E4E76">
        <w:t>nd</w:t>
      </w:r>
      <w:r>
        <w:t xml:space="preserve"> the second determination by one of the following methods:</w:t>
      </w:r>
    </w:p>
    <w:p w:rsidR="00EA4BD1" w:rsidRDefault="00EA4BD1" w:rsidP="00EA4BD1">
      <w:pPr>
        <w:pStyle w:val="ListParagraph"/>
        <w:numPr>
          <w:ilvl w:val="0"/>
          <w:numId w:val="15"/>
        </w:numPr>
      </w:pPr>
      <w:r>
        <w:t xml:space="preserve">Comparison with </w:t>
      </w:r>
      <w:r w:rsidR="006E4E76">
        <w:t>previous</w:t>
      </w:r>
      <w:r>
        <w:t xml:space="preserve"> </w:t>
      </w:r>
      <w:r w:rsidR="006E4E76">
        <w:t>records</w:t>
      </w:r>
    </w:p>
    <w:p w:rsidR="00EA4BD1" w:rsidRDefault="00EA4BD1" w:rsidP="00EA4BD1">
      <w:pPr>
        <w:pStyle w:val="ListParagraph"/>
        <w:numPr>
          <w:ilvl w:val="0"/>
          <w:numId w:val="15"/>
        </w:numPr>
      </w:pPr>
      <w:r>
        <w:t>Testing a second sample collected at a time different from the first sample, including a new verification of patient identification.</w:t>
      </w:r>
    </w:p>
    <w:p w:rsidR="00EA4BD1" w:rsidRDefault="00EA4BD1" w:rsidP="00EA4BD1">
      <w:pPr>
        <w:pStyle w:val="ListParagraph"/>
        <w:numPr>
          <w:ilvl w:val="0"/>
          <w:numId w:val="15"/>
        </w:numPr>
      </w:pPr>
      <w:r>
        <w:t>Retesting the same sample</w:t>
      </w:r>
      <w:r w:rsidR="00CA55ED">
        <w:t xml:space="preserve"> </w:t>
      </w:r>
      <w:r>
        <w:t>if patient identification was verified using a validated electronic identification system.</w:t>
      </w:r>
    </w:p>
    <w:p w:rsidR="00EA4BD1" w:rsidRPr="00EA4BD1" w:rsidRDefault="00EA4BD1" w:rsidP="00EA4BD1">
      <w:pPr>
        <w:ind w:left="360" w:firstLine="360"/>
      </w:pPr>
      <w:r>
        <w:t>Standards 5.11 and 5.27.1 apply.</w:t>
      </w:r>
    </w:p>
    <w:p w:rsidR="00EA4BD1" w:rsidRDefault="00EA4BD1" w:rsidP="00EA4BD1">
      <w:pPr>
        <w:ind w:left="360"/>
      </w:pPr>
      <w:r w:rsidRPr="00EA4BD1">
        <w:rPr>
          <w:b/>
        </w:rPr>
        <w:t xml:space="preserve">5.27.1 </w:t>
      </w:r>
      <w:r w:rsidRPr="00EA4BD1">
        <w:t>Re</w:t>
      </w:r>
      <w:r>
        <w:t xml:space="preserve">cipients whose ABO group is not known or has not been confirmed shall receive </w:t>
      </w:r>
    </w:p>
    <w:p w:rsidR="003C4DEB" w:rsidRDefault="00EA4BD1" w:rsidP="00EA4BD1">
      <w:pPr>
        <w:ind w:left="360"/>
      </w:pPr>
      <w:r>
        <w:rPr>
          <w:b/>
        </w:rPr>
        <w:tab/>
      </w:r>
      <w:r>
        <w:t xml:space="preserve">group O Red Blood Cells or low-titer group O Whole Blood. </w:t>
      </w:r>
    </w:p>
    <w:p w:rsidR="00BC5EFA" w:rsidRPr="00605CB6" w:rsidRDefault="00BC5EFA" w:rsidP="00EA4BD1">
      <w:pPr>
        <w:ind w:left="360"/>
      </w:pPr>
    </w:p>
    <w:p w:rsidR="00BC5EFA" w:rsidRPr="00BC5EFA" w:rsidRDefault="00BC5EFA" w:rsidP="00830F9F">
      <w:pPr>
        <w:pStyle w:val="ListParagraph"/>
      </w:pPr>
      <w:r w:rsidRPr="00BC5EFA">
        <w:t>CAP Checklist</w:t>
      </w:r>
    </w:p>
    <w:p w:rsidR="00BC5EFA" w:rsidRDefault="00BC5EFA" w:rsidP="00BC5EFA">
      <w:r w:rsidRPr="00BC5EFA">
        <w:rPr>
          <w:b/>
        </w:rPr>
        <w:t>TRM.30575 Misidentification Risk</w:t>
      </w:r>
      <w:r>
        <w:t xml:space="preserve"> </w:t>
      </w:r>
    </w:p>
    <w:p w:rsidR="00BC5EFA" w:rsidRDefault="00BC5EFA" w:rsidP="00BC5EFA">
      <w:r>
        <w:t>The facility has a system to reduce the risk of mistransfusion for non-emergent red cell</w:t>
      </w:r>
    </w:p>
    <w:p w:rsidR="00BC5EFA" w:rsidRDefault="00BC5EFA" w:rsidP="00BC5EFA">
      <w:r>
        <w:t>transfusions.</w:t>
      </w:r>
    </w:p>
    <w:p w:rsidR="00BC5EFA" w:rsidRDefault="00BC5EFA" w:rsidP="00BC5EFA">
      <w:r>
        <w:t>NOTE: Mistransfusion occurs from misidentification of the intended recipient at the time of</w:t>
      </w:r>
    </w:p>
    <w:p w:rsidR="00BC5EFA" w:rsidRDefault="00BC5EFA" w:rsidP="00BC5EFA">
      <w:r>
        <w:t>specimen collection for pretransfusion testing, during laboratory testing and preparation of</w:t>
      </w:r>
    </w:p>
    <w:p w:rsidR="00BC5EFA" w:rsidRDefault="00BC5EFA" w:rsidP="00BC5EFA">
      <w:r>
        <w:t>units to be issued, and at the time of transfusion. Misidentification at sample collection occurs</w:t>
      </w:r>
    </w:p>
    <w:p w:rsidR="00BC5EFA" w:rsidRDefault="00BC5EFA" w:rsidP="00BC5EFA">
      <w:r>
        <w:t>approximately once in every 1,000 samples, and in one in every 12,000 transfusions the recipient</w:t>
      </w:r>
      <w:r w:rsidR="00FE32AC">
        <w:t xml:space="preserve"> </w:t>
      </w:r>
      <w:r>
        <w:t>receives a unit not intended for or not properly selected for him/her.</w:t>
      </w:r>
    </w:p>
    <w:p w:rsidR="00BC5EFA" w:rsidRDefault="00BC5EFA" w:rsidP="00BC5EFA">
      <w:r>
        <w:t>Risk reduction options that might be considered include:</w:t>
      </w:r>
    </w:p>
    <w:p w:rsidR="00BC5EFA" w:rsidRDefault="00BC5EFA" w:rsidP="00BC5EFA">
      <w:pPr>
        <w:ind w:left="720"/>
      </w:pPr>
      <w:r>
        <w:t>● Verifying the ABO group of the intended recipient on a second sample collected</w:t>
      </w:r>
    </w:p>
    <w:p w:rsidR="00BC5EFA" w:rsidRDefault="00BC5EFA" w:rsidP="00BC5EFA">
      <w:pPr>
        <w:ind w:left="1080"/>
      </w:pPr>
      <w:r>
        <w:t>at a separate phlebotomy (including the recording of the result in the institution's</w:t>
      </w:r>
    </w:p>
    <w:p w:rsidR="00BC5EFA" w:rsidRDefault="00BC5EFA" w:rsidP="00BC5EFA">
      <w:pPr>
        <w:ind w:left="1080"/>
      </w:pPr>
      <w:r>
        <w:t>historical record)</w:t>
      </w:r>
    </w:p>
    <w:p w:rsidR="00BC5EFA" w:rsidRDefault="00BC5EFA" w:rsidP="00BC5EFA">
      <w:pPr>
        <w:ind w:left="720"/>
      </w:pPr>
      <w:r>
        <w:t>● Utilizing a mechanical barrier system</w:t>
      </w:r>
    </w:p>
    <w:p w:rsidR="00BC5EFA" w:rsidRDefault="00BC5EFA" w:rsidP="00BC5EFA">
      <w:pPr>
        <w:ind w:left="720"/>
      </w:pPr>
      <w:r>
        <w:t>● Utilizing an electronic identification verification system that ensures that the</w:t>
      </w:r>
    </w:p>
    <w:p w:rsidR="00BC5EFA" w:rsidRDefault="00BC5EFA" w:rsidP="00BC5EFA">
      <w:pPr>
        <w:ind w:left="1080"/>
      </w:pPr>
      <w:r>
        <w:t>patient from whom the pretransfusion specimen was collected is the same</w:t>
      </w:r>
    </w:p>
    <w:p w:rsidR="00BC5EFA" w:rsidRDefault="00BC5EFA" w:rsidP="00BC5EFA">
      <w:pPr>
        <w:ind w:left="1080"/>
      </w:pPr>
      <w:r>
        <w:t>patient who is about to be transfused</w:t>
      </w:r>
    </w:p>
    <w:p w:rsidR="00BC5EFA" w:rsidRDefault="00BC5EFA" w:rsidP="00BC5EFA">
      <w:pPr>
        <w:ind w:left="720"/>
      </w:pPr>
      <w:r>
        <w:t>● Other approaches capable of reducing the risk of mistransfusion.</w:t>
      </w:r>
    </w:p>
    <w:p w:rsidR="00BC5EFA" w:rsidRDefault="00BC5EFA" w:rsidP="00BC5EFA">
      <w:r>
        <w:t>The laboratory is expected to participate in monitoring the effectiveness of the system that it</w:t>
      </w:r>
    </w:p>
    <w:p w:rsidR="00BC5EFA" w:rsidRDefault="00BC5EFA" w:rsidP="00BC5EFA">
      <w:r>
        <w:t>implements.</w:t>
      </w:r>
    </w:p>
    <w:p w:rsidR="00BC5EFA" w:rsidRDefault="00BC5EFA" w:rsidP="00BC5EFA">
      <w:r>
        <w:t>The laboratory should also consider improvements in procedures and/or educational efforts as</w:t>
      </w:r>
    </w:p>
    <w:p w:rsidR="00A2219E" w:rsidRDefault="00BC5EFA" w:rsidP="00BC5EFA">
      <w:r>
        <w:t>part of its program to reduce the risk of mistransfusion.</w:t>
      </w:r>
    </w:p>
    <w:p w:rsidR="00BC5EFA" w:rsidRDefault="00BC5EFA" w:rsidP="00BC5EFA"/>
    <w:p w:rsidR="00FE32AC" w:rsidRDefault="00FE32AC" w:rsidP="00BC5EFA"/>
    <w:p w:rsidR="00854115" w:rsidRDefault="00854115" w:rsidP="00BC5EFA"/>
    <w:p w:rsidR="00854115" w:rsidRDefault="00854115" w:rsidP="00BC5EFA"/>
    <w:p w:rsidR="00FE32AC" w:rsidRPr="00B3765F" w:rsidRDefault="00FE32AC" w:rsidP="00BC5EFA"/>
    <w:p w:rsidR="00B048D9" w:rsidRDefault="00DC0D2A" w:rsidP="00887AE0">
      <w:pPr>
        <w:pStyle w:val="Heading1"/>
      </w:pPr>
      <w:r>
        <w:lastRenderedPageBreak/>
        <w:t>Policy</w:t>
      </w:r>
      <w:r w:rsidR="008E16B1">
        <w:t xml:space="preserve"> </w:t>
      </w:r>
      <w:r w:rsidR="003B660A">
        <w:t>Guidelines</w:t>
      </w:r>
    </w:p>
    <w:p w:rsidR="008A7FE8" w:rsidRDefault="008A7FE8" w:rsidP="0056313C"/>
    <w:p w:rsidR="008A7FE8" w:rsidRDefault="00524D92" w:rsidP="00524D92">
      <w:pPr>
        <w:pStyle w:val="ListParagraph"/>
        <w:numPr>
          <w:ilvl w:val="0"/>
          <w:numId w:val="14"/>
        </w:numPr>
      </w:pPr>
      <w:r>
        <w:t>Content</w:t>
      </w:r>
    </w:p>
    <w:p w:rsidR="00B40CD8" w:rsidRPr="00B40CD8" w:rsidRDefault="00B40CD8" w:rsidP="00B40CD8"/>
    <w:p w:rsidR="006E4E76" w:rsidRDefault="006E4E76" w:rsidP="00887AE0">
      <w:pPr>
        <w:pStyle w:val="Style1"/>
      </w:pPr>
      <w:r>
        <w:t>Potential recipients of red blood cells,</w:t>
      </w:r>
      <w:r w:rsidR="00CA55ED">
        <w:t xml:space="preserve"> low titer</w:t>
      </w:r>
      <w:r>
        <w:t xml:space="preserve"> whole blood or granulocytes should have two Group/types documented before the issue of </w:t>
      </w:r>
      <w:r w:rsidR="00854115">
        <w:t xml:space="preserve">NON </w:t>
      </w:r>
      <w:r>
        <w:t>Group O packed cells, low titer whole blood or granulocytes</w:t>
      </w:r>
      <w:r w:rsidR="00BC5EFA">
        <w:t xml:space="preserve"> per AABB Standard 5.14.5.</w:t>
      </w:r>
    </w:p>
    <w:p w:rsidR="006E4E76" w:rsidRDefault="006E4E76" w:rsidP="006E4E76">
      <w:pPr>
        <w:pStyle w:val="Style1"/>
        <w:numPr>
          <w:ilvl w:val="0"/>
          <w:numId w:val="16"/>
        </w:numPr>
      </w:pPr>
      <w:r>
        <w:t>The first should be the current sample and the second can be either historical, a second sample collected at a different time with verification of patient identity or testing of the same sample IF patient identification was verified with an electronic identification system.</w:t>
      </w:r>
    </w:p>
    <w:p w:rsidR="00DC6660" w:rsidRDefault="00DC6660" w:rsidP="006E4E76">
      <w:pPr>
        <w:pStyle w:val="Style1"/>
        <w:numPr>
          <w:ilvl w:val="0"/>
          <w:numId w:val="16"/>
        </w:numPr>
      </w:pPr>
      <w:r>
        <w:t>Inpatient phlebotomists use the electronic identification system.</w:t>
      </w:r>
    </w:p>
    <w:p w:rsidR="00DC6660" w:rsidRDefault="00DC6660" w:rsidP="006E4E76">
      <w:pPr>
        <w:pStyle w:val="Style1"/>
        <w:numPr>
          <w:ilvl w:val="0"/>
          <w:numId w:val="16"/>
        </w:numPr>
      </w:pPr>
      <w:r>
        <w:t>Outpatient phlebotomists and nursing do NOT use the electronic identification system.</w:t>
      </w:r>
    </w:p>
    <w:p w:rsidR="00DE5986" w:rsidRDefault="00DE5986" w:rsidP="00DE5986">
      <w:pPr>
        <w:pStyle w:val="Style1"/>
        <w:numPr>
          <w:ilvl w:val="0"/>
          <w:numId w:val="0"/>
        </w:numPr>
        <w:ind w:left="1080"/>
      </w:pPr>
    </w:p>
    <w:p w:rsidR="00DC6660" w:rsidRDefault="00DC6660" w:rsidP="00887AE0">
      <w:pPr>
        <w:pStyle w:val="Style1"/>
      </w:pPr>
      <w:r>
        <w:t xml:space="preserve">Recipients who type Group </w:t>
      </w:r>
      <w:r w:rsidR="00BC5EFA">
        <w:t xml:space="preserve">O, </w:t>
      </w:r>
      <w:r>
        <w:t xml:space="preserve">A, B, or AB on the first sample AND are collected by inpatient phlebotomist may have the current sample repeated by a second technologist </w:t>
      </w:r>
      <w:r w:rsidR="00814BAF">
        <w:t xml:space="preserve">or other instrument </w:t>
      </w:r>
      <w:r>
        <w:t>with a different suspension since th</w:t>
      </w:r>
      <w:r w:rsidR="00FE32AC">
        <w:t>ey</w:t>
      </w:r>
      <w:r>
        <w:t xml:space="preserve"> are collected using an electronic identification system. </w:t>
      </w:r>
      <w:r w:rsidR="00814BAF">
        <w:t xml:space="preserve"> SCC Test:  ABO2</w:t>
      </w:r>
    </w:p>
    <w:p w:rsidR="00DE5986" w:rsidRDefault="00DE5986" w:rsidP="00DE5986">
      <w:pPr>
        <w:pStyle w:val="Style1"/>
        <w:numPr>
          <w:ilvl w:val="0"/>
          <w:numId w:val="0"/>
        </w:numPr>
        <w:ind w:left="720"/>
      </w:pPr>
    </w:p>
    <w:p w:rsidR="00CA55ED" w:rsidRDefault="00CA55ED" w:rsidP="00887AE0">
      <w:pPr>
        <w:pStyle w:val="Style1"/>
      </w:pPr>
      <w:r>
        <w:t xml:space="preserve">Recipients who </w:t>
      </w:r>
      <w:r w:rsidR="00BC5EFA">
        <w:t xml:space="preserve">were </w:t>
      </w:r>
      <w:r w:rsidR="00814BAF" w:rsidRPr="00814BAF">
        <w:rPr>
          <w:b/>
          <w:color w:val="FF0000"/>
        </w:rPr>
        <w:t>NOT</w:t>
      </w:r>
      <w:r w:rsidR="00BC5EFA">
        <w:t xml:space="preserve"> collected by inpatient phlebotomy with the electronic verification system</w:t>
      </w:r>
      <w:r>
        <w:t xml:space="preserve"> should have a second sample obtained so that the ABO/Rh can be repeated.</w:t>
      </w:r>
    </w:p>
    <w:p w:rsidR="00CA55ED" w:rsidRDefault="00CA55ED" w:rsidP="00CA55ED">
      <w:pPr>
        <w:pStyle w:val="Style2"/>
      </w:pPr>
      <w:r>
        <w:t>The second sample can be obtaine</w:t>
      </w:r>
      <w:r w:rsidR="00803E57">
        <w:t xml:space="preserve">d from Core Lab if collected at a different time (either </w:t>
      </w:r>
      <w:r w:rsidR="00FE32AC">
        <w:t>before/after</w:t>
      </w:r>
      <w:r w:rsidR="00803E57">
        <w:t>)</w:t>
      </w:r>
      <w:r>
        <w:t xml:space="preserve"> the </w:t>
      </w:r>
      <w:r w:rsidR="00FE32AC">
        <w:t xml:space="preserve">collection </w:t>
      </w:r>
      <w:r>
        <w:t>time of the current Blood Bank sample.</w:t>
      </w:r>
    </w:p>
    <w:p w:rsidR="00803E57" w:rsidRDefault="00803E57" w:rsidP="00803E57">
      <w:pPr>
        <w:pStyle w:val="Style2"/>
      </w:pPr>
      <w:r>
        <w:t>If Core Lab sample is available, then the technologist will request t</w:t>
      </w:r>
      <w:r w:rsidR="00F970F9">
        <w:t xml:space="preserve">he sample be sent using a Blood Bank Request for Hematology Sample Form. </w:t>
      </w:r>
    </w:p>
    <w:p w:rsidR="00F970F9" w:rsidRPr="00F970F9" w:rsidRDefault="00F970F9" w:rsidP="00F970F9">
      <w:pPr>
        <w:pStyle w:val="Style2"/>
        <w:numPr>
          <w:ilvl w:val="0"/>
          <w:numId w:val="0"/>
        </w:numPr>
        <w:ind w:left="1080"/>
        <w:rPr>
          <w:i/>
          <w:color w:val="00B0F0"/>
        </w:rPr>
      </w:pPr>
      <w:r w:rsidRPr="00F970F9">
        <w:rPr>
          <w:i/>
          <w:color w:val="00B0F0"/>
        </w:rPr>
        <w:t>Refer to BB-FORMS-0237</w:t>
      </w:r>
    </w:p>
    <w:p w:rsidR="00CA55ED" w:rsidRDefault="00803E57" w:rsidP="00803E57">
      <w:pPr>
        <w:pStyle w:val="Style2"/>
      </w:pPr>
      <w:r w:rsidRPr="00803E57">
        <w:t xml:space="preserve">If no Core Lab sample is available, then the technologist will place the PRCEXM order STAT in Wake One. </w:t>
      </w:r>
    </w:p>
    <w:p w:rsidR="00803E57" w:rsidRDefault="00803E57" w:rsidP="00803E57">
      <w:pPr>
        <w:pStyle w:val="Style2"/>
        <w:numPr>
          <w:ilvl w:val="1"/>
          <w:numId w:val="3"/>
        </w:numPr>
      </w:pPr>
      <w:r>
        <w:t xml:space="preserve">Blood Bank tech will call the floor and alert the provider that an ABO2 is required, has been ordered, and a tube is on the way to be used for collection of the specimen. </w:t>
      </w:r>
    </w:p>
    <w:p w:rsidR="00765FB5" w:rsidRDefault="00765FB5" w:rsidP="00765FB5">
      <w:pPr>
        <w:pStyle w:val="Style2"/>
        <w:numPr>
          <w:ilvl w:val="1"/>
          <w:numId w:val="3"/>
        </w:numPr>
      </w:pPr>
      <w:r>
        <w:t>Blood Bank will stock 2mL pink top tubes and send them to the floor.</w:t>
      </w:r>
      <w:r w:rsidR="00F970F9">
        <w:t xml:space="preserve"> No other location should stock this product.</w:t>
      </w:r>
    </w:p>
    <w:p w:rsidR="00765FB5" w:rsidRDefault="00765FB5" w:rsidP="00765FB5">
      <w:pPr>
        <w:pStyle w:val="Style2"/>
        <w:numPr>
          <w:ilvl w:val="0"/>
          <w:numId w:val="0"/>
        </w:numPr>
        <w:ind w:left="1800"/>
      </w:pPr>
      <w:r>
        <w:rPr>
          <w:noProof/>
        </w:rPr>
        <w:drawing>
          <wp:inline distT="0" distB="0" distL="0" distR="0" wp14:anchorId="7C1BDB9E" wp14:editId="292FFFB6">
            <wp:extent cx="1075255" cy="2551642"/>
            <wp:effectExtent l="4763"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6200000">
                      <a:off x="0" y="0"/>
                      <a:ext cx="1084290" cy="2573082"/>
                    </a:xfrm>
                    <a:prstGeom prst="rect">
                      <a:avLst/>
                    </a:prstGeom>
                  </pic:spPr>
                </pic:pic>
              </a:graphicData>
            </a:graphic>
          </wp:inline>
        </w:drawing>
      </w:r>
    </w:p>
    <w:p w:rsidR="00765FB5" w:rsidRPr="00765FB5" w:rsidRDefault="00765FB5" w:rsidP="00765FB5">
      <w:pPr>
        <w:pStyle w:val="Style2"/>
        <w:numPr>
          <w:ilvl w:val="1"/>
          <w:numId w:val="3"/>
        </w:numPr>
      </w:pPr>
      <w:r>
        <w:t>Current floors utilizing this process: Adult ED</w:t>
      </w:r>
    </w:p>
    <w:p w:rsidR="00F970F9" w:rsidRDefault="00992A80" w:rsidP="00CA55ED">
      <w:pPr>
        <w:pStyle w:val="Style2"/>
      </w:pPr>
      <w:r>
        <w:t>The current sample may be repeated and resulted in the ABOEO test in SCC</w:t>
      </w:r>
      <w:r w:rsidR="00814BAF">
        <w:t xml:space="preserve"> by a different tech or instrument</w:t>
      </w:r>
      <w:r>
        <w:t xml:space="preserve"> to permit electronic crossmatch </w:t>
      </w:r>
      <w:r w:rsidR="00FE32AC">
        <w:t xml:space="preserve">of Group O red cells </w:t>
      </w:r>
      <w:r>
        <w:t>until a second acceptable sample is obtained.</w:t>
      </w:r>
    </w:p>
    <w:p w:rsidR="00F970F9" w:rsidRDefault="00F970F9" w:rsidP="00F970F9">
      <w:pPr>
        <w:pStyle w:val="Style2"/>
      </w:pPr>
      <w:r>
        <w:t>The fake antibody ‘&lt;2ABO’ (</w:t>
      </w:r>
      <w:r w:rsidRPr="007C79F1">
        <w:rPr>
          <w:i/>
        </w:rPr>
        <w:t>Give O RCs until 2</w:t>
      </w:r>
      <w:r w:rsidRPr="007C79F1">
        <w:rPr>
          <w:i/>
          <w:vertAlign w:val="superscript"/>
        </w:rPr>
        <w:t>nd</w:t>
      </w:r>
      <w:r w:rsidRPr="007C79F1">
        <w:rPr>
          <w:i/>
        </w:rPr>
        <w:t xml:space="preserve"> ABO</w:t>
      </w:r>
      <w:r>
        <w:rPr>
          <w:i/>
        </w:rPr>
        <w:t>R</w:t>
      </w:r>
      <w:r w:rsidRPr="007C79F1">
        <w:rPr>
          <w:i/>
        </w:rPr>
        <w:t>h</w:t>
      </w:r>
      <w:r>
        <w:t xml:space="preserve">) will be put into SCC to alert that Group O red blood cells, low titer whole blood or granulocytes must be transfused until receipt of second separate specimen. </w:t>
      </w:r>
    </w:p>
    <w:p w:rsidR="00992A80" w:rsidRDefault="00992A80" w:rsidP="00F970F9">
      <w:pPr>
        <w:pStyle w:val="Style2"/>
        <w:numPr>
          <w:ilvl w:val="0"/>
          <w:numId w:val="0"/>
        </w:numPr>
        <w:ind w:left="1080"/>
      </w:pPr>
    </w:p>
    <w:p w:rsidR="00DE5986" w:rsidRDefault="00DE5986" w:rsidP="002D5BEC">
      <w:pPr>
        <w:pStyle w:val="Style2"/>
        <w:numPr>
          <w:ilvl w:val="0"/>
          <w:numId w:val="0"/>
        </w:numPr>
        <w:ind w:left="1080"/>
      </w:pPr>
    </w:p>
    <w:p w:rsidR="00CA55ED" w:rsidRDefault="00CA55ED" w:rsidP="00CA55ED">
      <w:pPr>
        <w:pStyle w:val="Style1"/>
      </w:pPr>
      <w:r>
        <w:lastRenderedPageBreak/>
        <w:t xml:space="preserve">Only Group O red blood cells, low titer whole blood or granulocytes may be issued until a second separate </w:t>
      </w:r>
      <w:r w:rsidR="00BC5EFA">
        <w:t>specimen is received and tested.</w:t>
      </w:r>
      <w:r w:rsidR="00EB1482">
        <w:t xml:space="preserve"> </w:t>
      </w:r>
      <w:r w:rsidR="00EB1482" w:rsidRPr="00814BAF">
        <w:t xml:space="preserve">Use ‘canned comment’ </w:t>
      </w:r>
      <w:r w:rsidR="00814BAF" w:rsidRPr="00814BAF">
        <w:t xml:space="preserve">(NO2AB) </w:t>
      </w:r>
      <w:r w:rsidR="00EB1482" w:rsidRPr="00814BAF">
        <w:t xml:space="preserve">at issue when exception is received to document Group O red blood cells were issued. </w:t>
      </w:r>
      <w:r w:rsidR="00275FC0">
        <w:t>The provider must sign the Blood Product Release form.</w:t>
      </w:r>
    </w:p>
    <w:p w:rsidR="00DE5986" w:rsidRPr="00887AE0" w:rsidRDefault="00DE5986" w:rsidP="00F970F9">
      <w:pPr>
        <w:pStyle w:val="Style1"/>
        <w:numPr>
          <w:ilvl w:val="0"/>
          <w:numId w:val="0"/>
        </w:numPr>
      </w:pPr>
    </w:p>
    <w:p w:rsidR="00814BAF" w:rsidRDefault="00814BAF" w:rsidP="00CF2462">
      <w:pPr>
        <w:pStyle w:val="Style1"/>
      </w:pPr>
      <w:r>
        <w:t>If blood is needed BEFORE the second sample is received</w:t>
      </w:r>
      <w:r w:rsidR="006E6328">
        <w:t xml:space="preserve"> for a non inpatient phlebotomy collection, the current sample can be retyped with the ABOEO test by a second tech or other instrument in order to electronically crossmatch Group O red cells.</w:t>
      </w:r>
    </w:p>
    <w:p w:rsidR="006E6328" w:rsidRDefault="00275FC0" w:rsidP="006E6328">
      <w:pPr>
        <w:pStyle w:val="Style1"/>
        <w:numPr>
          <w:ilvl w:val="0"/>
          <w:numId w:val="20"/>
        </w:numPr>
      </w:pPr>
      <w:r>
        <w:t>Complete a Blood Product Release form to be signed by the provider.</w:t>
      </w:r>
      <w:r w:rsidR="006E6328">
        <w:t xml:space="preserve"> </w:t>
      </w:r>
    </w:p>
    <w:p w:rsidR="00F970F9" w:rsidRDefault="00F970F9" w:rsidP="00F970F9">
      <w:pPr>
        <w:pStyle w:val="Style1"/>
        <w:numPr>
          <w:ilvl w:val="0"/>
          <w:numId w:val="0"/>
        </w:numPr>
        <w:ind w:left="1080"/>
      </w:pPr>
    </w:p>
    <w:p w:rsidR="000A6017" w:rsidRDefault="000A6017" w:rsidP="000A6017">
      <w:pPr>
        <w:pStyle w:val="Style1"/>
      </w:pPr>
      <w:r>
        <w:t xml:space="preserve">The PRCEXM test will be ordered, collected, and received in Wake One </w:t>
      </w:r>
      <w:r w:rsidR="00CF2462">
        <w:t xml:space="preserve">by Front Desk </w:t>
      </w:r>
      <w:r>
        <w:t xml:space="preserve">technologist </w:t>
      </w:r>
      <w:r w:rsidR="00CF2462">
        <w:t>when the sample is received</w:t>
      </w:r>
      <w:r w:rsidR="00DE5986">
        <w:t xml:space="preserve"> from Core Lab</w:t>
      </w:r>
      <w:r>
        <w:t>.</w:t>
      </w:r>
    </w:p>
    <w:p w:rsidR="001D01F9" w:rsidRDefault="000A6017" w:rsidP="000A6017">
      <w:pPr>
        <w:pStyle w:val="Style1"/>
        <w:numPr>
          <w:ilvl w:val="0"/>
          <w:numId w:val="0"/>
        </w:numPr>
        <w:ind w:left="720"/>
      </w:pPr>
      <w:r>
        <w:t xml:space="preserve"> </w:t>
      </w:r>
    </w:p>
    <w:p w:rsidR="008A7FE8" w:rsidRDefault="00DE5986" w:rsidP="00CF2462">
      <w:pPr>
        <w:pStyle w:val="Style1"/>
      </w:pPr>
      <w:r>
        <w:t xml:space="preserve">The PRCEXM will be received </w:t>
      </w:r>
      <w:r w:rsidR="000A6017">
        <w:t xml:space="preserve">in </w:t>
      </w:r>
      <w:r>
        <w:t>SCC and then testing performed.  The PRCEXM is mapped to the ABO2 test in SCC.</w:t>
      </w:r>
    </w:p>
    <w:p w:rsidR="001D01F9" w:rsidRDefault="001D01F9" w:rsidP="001D01F9">
      <w:pPr>
        <w:pStyle w:val="ListParagraph"/>
        <w:numPr>
          <w:ilvl w:val="0"/>
          <w:numId w:val="0"/>
        </w:numPr>
        <w:ind w:left="360"/>
      </w:pPr>
    </w:p>
    <w:p w:rsidR="001D01F9" w:rsidRDefault="001D01F9" w:rsidP="00CF2462">
      <w:pPr>
        <w:pStyle w:val="Style1"/>
      </w:pPr>
      <w:r>
        <w:t xml:space="preserve">If a sample is received from surgery and the patient does not have a prior history, notify surgery immediately that additional sample is needed. Do NOT wait for testing to be completed. </w:t>
      </w:r>
    </w:p>
    <w:p w:rsidR="00DE5986" w:rsidRDefault="00DE5986" w:rsidP="00DE5986">
      <w:pPr>
        <w:pStyle w:val="Style1"/>
        <w:numPr>
          <w:ilvl w:val="0"/>
          <w:numId w:val="0"/>
        </w:numPr>
        <w:ind w:left="720" w:hanging="360"/>
      </w:pPr>
    </w:p>
    <w:p w:rsidR="00992A80" w:rsidRDefault="00992A80" w:rsidP="00CF2462">
      <w:pPr>
        <w:pStyle w:val="Style1"/>
      </w:pPr>
      <w:r>
        <w:t xml:space="preserve">The second ABORh forward/reverse (ABO2) will be performed and resulted.  </w:t>
      </w:r>
    </w:p>
    <w:p w:rsidR="00992A80" w:rsidRDefault="00992A80" w:rsidP="00992A80">
      <w:pPr>
        <w:pStyle w:val="Style1"/>
        <w:numPr>
          <w:ilvl w:val="0"/>
          <w:numId w:val="18"/>
        </w:numPr>
      </w:pPr>
      <w:r>
        <w:t>Once the ABO2 test has been per</w:t>
      </w:r>
      <w:r w:rsidR="003866A3">
        <w:t>formed, then the fake antibody ‘&lt;2ABO</w:t>
      </w:r>
      <w:r>
        <w:t>’ may be removed and the patient can receive group specific red blood cells.</w:t>
      </w:r>
    </w:p>
    <w:p w:rsidR="002D5BEC" w:rsidRPr="000A6017" w:rsidRDefault="002D5BEC" w:rsidP="00992A80">
      <w:pPr>
        <w:pStyle w:val="Style1"/>
        <w:numPr>
          <w:ilvl w:val="0"/>
          <w:numId w:val="18"/>
        </w:numPr>
      </w:pPr>
      <w:r w:rsidRPr="000A6017">
        <w:t>NOTE: The separate ABO2 (PRCEXM) should be expired at this time.  Enter one day prior to collection date to prevent products from attaching to this order in SCC.</w:t>
      </w:r>
    </w:p>
    <w:p w:rsidR="00DE5986" w:rsidRDefault="00DE5986" w:rsidP="00DE5986">
      <w:pPr>
        <w:pStyle w:val="Style1"/>
        <w:numPr>
          <w:ilvl w:val="0"/>
          <w:numId w:val="0"/>
        </w:numPr>
        <w:ind w:left="1080"/>
      </w:pPr>
    </w:p>
    <w:p w:rsidR="00DC6660" w:rsidRDefault="00DC6660" w:rsidP="00CF2462">
      <w:pPr>
        <w:pStyle w:val="Style1"/>
      </w:pPr>
      <w:r>
        <w:t xml:space="preserve">During BEAKER downtimes, a second sample obtained from a different phlebotomy should be obtained since the electronic identification system cannot be used. </w:t>
      </w:r>
    </w:p>
    <w:p w:rsidR="00EB1482" w:rsidRDefault="00EB1482" w:rsidP="00EB1482">
      <w:pPr>
        <w:pStyle w:val="Style1"/>
        <w:numPr>
          <w:ilvl w:val="0"/>
          <w:numId w:val="0"/>
        </w:numPr>
        <w:ind w:left="720" w:hanging="360"/>
      </w:pPr>
    </w:p>
    <w:p w:rsidR="00CF2462" w:rsidRDefault="00CF2462" w:rsidP="00CF2462">
      <w:pPr>
        <w:pStyle w:val="Style1"/>
      </w:pPr>
      <w:r>
        <w:t>Audits will be performed monthly to verify that a second separate ABO has been obtained</w:t>
      </w:r>
      <w:r w:rsidR="00992A80">
        <w:t xml:space="preserve"> appropriately.</w:t>
      </w:r>
      <w:r>
        <w:t xml:space="preserve"> </w:t>
      </w:r>
    </w:p>
    <w:p w:rsidR="00FE32AC" w:rsidRDefault="00FE32AC" w:rsidP="00FE32AC">
      <w:pPr>
        <w:pStyle w:val="Style1"/>
        <w:numPr>
          <w:ilvl w:val="0"/>
          <w:numId w:val="19"/>
        </w:numPr>
      </w:pPr>
      <w:r>
        <w:t>Audits will be located in the Quarterly QC folders.</w:t>
      </w:r>
    </w:p>
    <w:p w:rsidR="00353C0F" w:rsidRPr="00FE32AC" w:rsidRDefault="00353C0F" w:rsidP="0056313C">
      <w:pPr>
        <w:rPr>
          <w:i/>
          <w:color w:val="00B0F0"/>
          <w:sz w:val="20"/>
        </w:rPr>
      </w:pPr>
    </w:p>
    <w:p w:rsidR="00CF2462" w:rsidRDefault="00CF2462" w:rsidP="00887AE0">
      <w:pPr>
        <w:pStyle w:val="Heading1"/>
      </w:pPr>
    </w:p>
    <w:p w:rsidR="00B048D9" w:rsidRDefault="00B048D9" w:rsidP="00887AE0">
      <w:pPr>
        <w:pStyle w:val="Heading1"/>
      </w:pPr>
      <w:r>
        <w:t>References</w:t>
      </w:r>
    </w:p>
    <w:p w:rsidR="00CA16FD" w:rsidRDefault="00CA16FD" w:rsidP="00CA16FD"/>
    <w:p w:rsidR="00CA16FD" w:rsidRPr="00CA16FD" w:rsidRDefault="00CA16FD" w:rsidP="00CA16FD"/>
    <w:p w:rsidR="00CA16FD" w:rsidRDefault="00CA16FD" w:rsidP="00CA16FD">
      <w:pPr>
        <w:pStyle w:val="Heading1"/>
      </w:pPr>
      <w:r>
        <w:t>Related policies/procedures (navex)</w:t>
      </w:r>
    </w:p>
    <w:p w:rsidR="001C08C3" w:rsidRPr="001C08C3" w:rsidRDefault="001C08C3" w:rsidP="001C08C3"/>
    <w:p w:rsidR="00BF5F7B" w:rsidRDefault="001C08C3" w:rsidP="00BF5F7B">
      <w:r>
        <w:t>ABO Rh Protocol</w:t>
      </w:r>
    </w:p>
    <w:p w:rsidR="001C08C3" w:rsidRDefault="001C08C3" w:rsidP="00BF5F7B">
      <w:r>
        <w:t>ABO Testing Manual Method</w:t>
      </w:r>
    </w:p>
    <w:p w:rsidR="001C08C3" w:rsidRPr="00BF5F7B" w:rsidRDefault="001C08C3" w:rsidP="00BF5F7B">
      <w:r>
        <w:t>Crossmatch Protocols</w:t>
      </w:r>
    </w:p>
    <w:p w:rsidR="00BF5F7B" w:rsidRPr="00BF5F7B" w:rsidRDefault="00BF5F7B" w:rsidP="00BF5F7B"/>
    <w:p w:rsidR="00B048D9" w:rsidRDefault="00B048D9" w:rsidP="00887AE0">
      <w:pPr>
        <w:pStyle w:val="Heading1"/>
      </w:pPr>
      <w:r>
        <w:t>Attachments</w:t>
      </w:r>
      <w:r w:rsidR="00CA16FD">
        <w:t>/Linked documents (title 21)</w:t>
      </w:r>
    </w:p>
    <w:p w:rsidR="00BF5F7B" w:rsidRDefault="00BF5F7B" w:rsidP="00BF5F7B"/>
    <w:p w:rsidR="00BF5F7B" w:rsidRDefault="00830F9F" w:rsidP="00BF5F7B">
      <w:r>
        <w:t>Flow Chart for No History Patients with Potential Transfusion of Red Blood Cells, Low Titer Whole Blood or Granulocytes</w:t>
      </w:r>
    </w:p>
    <w:p w:rsidR="00F63F3B" w:rsidRDefault="00F63F3B" w:rsidP="00BF5F7B">
      <w:r w:rsidRPr="000A6017">
        <w:t>SBAR notification</w:t>
      </w:r>
      <w:r w:rsidR="000A6017">
        <w:t>s</w:t>
      </w:r>
      <w:r>
        <w:t xml:space="preserve"> </w:t>
      </w:r>
    </w:p>
    <w:p w:rsidR="00830F9F" w:rsidRDefault="00830F9F" w:rsidP="00BF5F7B"/>
    <w:p w:rsidR="00BF5F7B" w:rsidRPr="00BF5F7B" w:rsidRDefault="00A7748A" w:rsidP="00830F9F">
      <w:pPr>
        <w:pStyle w:val="Heading1"/>
      </w:pPr>
      <w:r>
        <w:t>Revision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1E7" w:rsidRDefault="003921E7" w:rsidP="009A3908">
      <w:r>
        <w:separator/>
      </w:r>
    </w:p>
  </w:endnote>
  <w:endnote w:type="continuationSeparator" w:id="0">
    <w:p w:rsidR="003921E7" w:rsidRDefault="003921E7"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0A6017">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0A6017">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0A6017">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0A6017">
              <w:rPr>
                <w:rFonts w:ascii="Franklin Gothic Book" w:hAnsi="Franklin Gothic Book" w:cs="Calibri"/>
                <w:i/>
                <w:iCs/>
                <w:noProof/>
                <w:sz w:val="18"/>
                <w:szCs w:val="18"/>
              </w:rPr>
              <w:t>4</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1E7" w:rsidRDefault="003921E7" w:rsidP="009A3908">
      <w:r>
        <w:separator/>
      </w:r>
    </w:p>
  </w:footnote>
  <w:footnote w:type="continuationSeparator" w:id="0">
    <w:p w:rsidR="003921E7" w:rsidRDefault="003921E7"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FE32AC" w:rsidP="00A153FF">
    <w:pPr>
      <w:shd w:val="clear" w:color="auto" w:fill="A6A6A6" w:themeFill="background1" w:themeFillShade="A6"/>
      <w:spacing w:line="360" w:lineRule="auto"/>
      <w:ind w:right="90"/>
      <w:jc w:val="center"/>
      <w:rPr>
        <w:rFonts w:ascii="Franklin Gothic Demi" w:hAnsi="Franklin Gothic Demi"/>
        <w:b/>
        <w:szCs w:val="32"/>
      </w:rPr>
    </w:pPr>
    <w:r>
      <w:t>Second ABO Testing for No History Patients</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A153F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rsidR="001F0047" w:rsidRPr="00887AE0" w:rsidRDefault="000A6017" w:rsidP="001F0047">
          <w:pPr>
            <w:rPr>
              <w:rFonts w:cs="Arial"/>
            </w:rPr>
          </w:pPr>
          <w:sdt>
            <w:sdtPr>
              <w:id w:val="-804309035"/>
              <w14:checkbox>
                <w14:checked w14:val="1"/>
                <w14:checkedState w14:val="2612" w14:font="MS Gothic"/>
                <w14:uncheckedState w14:val="2610" w14:font="MS Gothic"/>
              </w14:checkbox>
            </w:sdtPr>
            <w:sdtEndPr/>
            <w:sdtContent>
              <w:r w:rsidR="00EA4BD1">
                <w:rPr>
                  <w:rFonts w:ascii="MS Gothic" w:eastAsia="MS Gothic" w:hAnsi="MS Gothic" w:hint="eastAsia"/>
                </w:rPr>
                <w:t>☒</w:t>
              </w:r>
            </w:sdtContent>
          </w:sdt>
          <w:r w:rsidR="001F0047" w:rsidRPr="0056313C">
            <w:t xml:space="preserve"> </w:t>
          </w:r>
          <w:r w:rsidR="001F0047">
            <w:rPr>
              <w:rFonts w:cs="Arial"/>
            </w:rPr>
            <w:t>Policy</w:t>
          </w:r>
        </w:p>
        <w:p w:rsidR="001F0047" w:rsidRDefault="001F0047" w:rsidP="001F0047">
          <w:pPr>
            <w:rPr>
              <w:rFonts w:cs="Arial"/>
            </w:rPr>
          </w:pP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Pr="00EF4D17" w:rsidRDefault="00EA4BD1" w:rsidP="00A153FF">
          <w:pPr>
            <w:rPr>
              <w:rFonts w:ascii="Franklin Gothic Book" w:hAnsi="Franklin Gothic Book"/>
              <w:b/>
              <w:sz w:val="28"/>
              <w:szCs w:val="28"/>
            </w:rPr>
          </w:pPr>
          <w:r>
            <w:rPr>
              <w:rFonts w:ascii="Franklin Gothic Book" w:hAnsi="Franklin Gothic Book"/>
              <w:b/>
              <w:sz w:val="28"/>
              <w:szCs w:val="28"/>
            </w:rPr>
            <w:t>January 2021</w:t>
          </w: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830F9F" w:rsidRDefault="00830F9F" w:rsidP="001F0047">
          <w:pPr>
            <w:rPr>
              <w:rFonts w:ascii="Franklin Gothic Book" w:hAnsi="Franklin Gothic Book"/>
              <w:b/>
              <w:szCs w:val="22"/>
            </w:rPr>
          </w:pPr>
        </w:p>
        <w:p w:rsidR="00A153FF" w:rsidRPr="00F85C8D" w:rsidRDefault="00830F9F" w:rsidP="001F0047">
          <w:pPr>
            <w:rPr>
              <w:rFonts w:ascii="Franklin Gothic Book" w:hAnsi="Franklin Gothic Book"/>
              <w:b/>
              <w:szCs w:val="22"/>
            </w:rPr>
          </w:pPr>
          <w:r>
            <w:rPr>
              <w:rFonts w:ascii="Franklin Gothic Book" w:hAnsi="Franklin Gothic Book"/>
              <w:szCs w:val="22"/>
            </w:rPr>
            <w:t>Gregory Pomper, MD</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Pr="001F0047" w:rsidRDefault="00EA4BD1"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1F0047" w:rsidRPr="00A2219E" w:rsidRDefault="00EA4BD1" w:rsidP="001F0047">
          <w:pPr>
            <w:rPr>
              <w:rFonts w:ascii="Franklin Gothic Book" w:hAnsi="Franklin Gothic Book" w:cs="Calibri"/>
              <w:szCs w:val="22"/>
            </w:rPr>
          </w:pPr>
          <w:r>
            <w:rPr>
              <w:rFonts w:ascii="Franklin Gothic Book" w:hAnsi="Franklin Gothic Book" w:cs="Calibri"/>
              <w:szCs w:val="22"/>
            </w:rPr>
            <w:t>Blood bank Management</w:t>
          </w:r>
          <w:r w:rsidR="001F0047" w:rsidRPr="00A2219E">
            <w:rPr>
              <w:rFonts w:ascii="Franklin Gothic Book" w:hAnsi="Franklin Gothic Book" w:cs="Calibri"/>
              <w:szCs w:val="22"/>
            </w:rPr>
            <w:fldChar w:fldCharType="begin"/>
          </w:r>
          <w:r w:rsidR="001F0047" w:rsidRPr="00A2219E">
            <w:rPr>
              <w:rFonts w:ascii="Franklin Gothic Book" w:hAnsi="Franklin Gothic Book" w:cs="Calibri"/>
              <w:szCs w:val="22"/>
            </w:rPr>
            <w:instrText xml:space="preserve"> DOCVARIABLE "PO Job Title" \* MERGEFORMAT </w:instrText>
          </w:r>
          <w:r w:rsidR="001F0047" w:rsidRPr="00A2219E">
            <w:rPr>
              <w:rFonts w:ascii="Franklin Gothic Book" w:hAnsi="Franklin Gothic Book" w:cs="Calibri"/>
              <w:szCs w:val="22"/>
            </w:rPr>
            <w:fldChar w:fldCharType="end"/>
          </w:r>
        </w:p>
        <w:p w:rsidR="00636B43" w:rsidRPr="00636B43" w:rsidRDefault="00636B43" w:rsidP="00A153FF">
          <w:pPr>
            <w:rPr>
              <w:rFonts w:ascii="Franklin Gothic Book" w:hAnsi="Franklin Gothic Book"/>
              <w:szCs w:val="22"/>
            </w:rPr>
          </w:pP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04C52"/>
    <w:multiLevelType w:val="hybridMultilevel"/>
    <w:tmpl w:val="A836B3B2"/>
    <w:lvl w:ilvl="0" w:tplc="E05A7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35D6A"/>
    <w:multiLevelType w:val="hybridMultilevel"/>
    <w:tmpl w:val="8EC46E94"/>
    <w:lvl w:ilvl="0" w:tplc="180AA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F31945"/>
    <w:multiLevelType w:val="hybridMultilevel"/>
    <w:tmpl w:val="86389AB2"/>
    <w:lvl w:ilvl="0" w:tplc="44C24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AA344F"/>
    <w:multiLevelType w:val="hybridMultilevel"/>
    <w:tmpl w:val="DD6E55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031032"/>
    <w:multiLevelType w:val="hybridMultilevel"/>
    <w:tmpl w:val="CCDCA466"/>
    <w:lvl w:ilvl="0" w:tplc="C6622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9813EF"/>
    <w:multiLevelType w:val="hybridMultilevel"/>
    <w:tmpl w:val="ED8CB0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94F8F"/>
    <w:multiLevelType w:val="hybridMultilevel"/>
    <w:tmpl w:val="8BB412B8"/>
    <w:lvl w:ilvl="0" w:tplc="B13E455C">
      <w:start w:val="1"/>
      <w:numFmt w:val="lowerLetter"/>
      <w:pStyle w:val="Style2"/>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3D2B61"/>
    <w:multiLevelType w:val="hybridMultilevel"/>
    <w:tmpl w:val="E58A99F2"/>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3"/>
  </w:num>
  <w:num w:numId="2">
    <w:abstractNumId w:val="4"/>
  </w:num>
  <w:num w:numId="3">
    <w:abstractNumId w:val="11"/>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12"/>
  </w:num>
  <w:num w:numId="13">
    <w:abstractNumId w:val="12"/>
  </w:num>
  <w:num w:numId="14">
    <w:abstractNumId w:val="12"/>
    <w:lvlOverride w:ilvl="0">
      <w:startOverride w:val="1"/>
    </w:lvlOverride>
  </w:num>
  <w:num w:numId="15">
    <w:abstractNumId w:val="7"/>
  </w:num>
  <w:num w:numId="16">
    <w:abstractNumId w:val="9"/>
  </w:num>
  <w:num w:numId="17">
    <w:abstractNumId w:val="6"/>
  </w:num>
  <w:num w:numId="18">
    <w:abstractNumId w:val="2"/>
  </w:num>
  <w:num w:numId="19">
    <w:abstractNumId w:val="8"/>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36F38"/>
    <w:rsid w:val="000553EF"/>
    <w:rsid w:val="000676BB"/>
    <w:rsid w:val="00072C00"/>
    <w:rsid w:val="0008348F"/>
    <w:rsid w:val="000860E4"/>
    <w:rsid w:val="00092447"/>
    <w:rsid w:val="00097591"/>
    <w:rsid w:val="000A1EA4"/>
    <w:rsid w:val="000A43F4"/>
    <w:rsid w:val="000A51C0"/>
    <w:rsid w:val="000A6017"/>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5F93"/>
    <w:rsid w:val="00147218"/>
    <w:rsid w:val="00174F3C"/>
    <w:rsid w:val="001827EB"/>
    <w:rsid w:val="00184E9B"/>
    <w:rsid w:val="00185320"/>
    <w:rsid w:val="0019262D"/>
    <w:rsid w:val="00196438"/>
    <w:rsid w:val="001A44EF"/>
    <w:rsid w:val="001C08C3"/>
    <w:rsid w:val="001C0D78"/>
    <w:rsid w:val="001C63A8"/>
    <w:rsid w:val="001D01F9"/>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75FC0"/>
    <w:rsid w:val="002973A2"/>
    <w:rsid w:val="002B7EAC"/>
    <w:rsid w:val="002D5BEC"/>
    <w:rsid w:val="002E06AD"/>
    <w:rsid w:val="002E2BA6"/>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866A3"/>
    <w:rsid w:val="00391558"/>
    <w:rsid w:val="003921E7"/>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749"/>
    <w:rsid w:val="004D3F73"/>
    <w:rsid w:val="004D58AA"/>
    <w:rsid w:val="004E766F"/>
    <w:rsid w:val="004F3FAB"/>
    <w:rsid w:val="00510757"/>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E03C4"/>
    <w:rsid w:val="006E2203"/>
    <w:rsid w:val="006E4E76"/>
    <w:rsid w:val="006E6328"/>
    <w:rsid w:val="006F20FA"/>
    <w:rsid w:val="006F342C"/>
    <w:rsid w:val="0071378D"/>
    <w:rsid w:val="007151C7"/>
    <w:rsid w:val="007156DD"/>
    <w:rsid w:val="00716A19"/>
    <w:rsid w:val="00720CD8"/>
    <w:rsid w:val="007220A8"/>
    <w:rsid w:val="007238BB"/>
    <w:rsid w:val="00765FB5"/>
    <w:rsid w:val="00771B60"/>
    <w:rsid w:val="00772448"/>
    <w:rsid w:val="00785422"/>
    <w:rsid w:val="007A767B"/>
    <w:rsid w:val="007B2DD3"/>
    <w:rsid w:val="007B3C9E"/>
    <w:rsid w:val="007B7E37"/>
    <w:rsid w:val="007C60EA"/>
    <w:rsid w:val="007C79F1"/>
    <w:rsid w:val="007F6B7A"/>
    <w:rsid w:val="00803E57"/>
    <w:rsid w:val="00813717"/>
    <w:rsid w:val="00814BAF"/>
    <w:rsid w:val="00816E35"/>
    <w:rsid w:val="00820F2D"/>
    <w:rsid w:val="00822A08"/>
    <w:rsid w:val="00824D03"/>
    <w:rsid w:val="00830F9F"/>
    <w:rsid w:val="00854115"/>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92A80"/>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5EFA"/>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55ED"/>
    <w:rsid w:val="00CA7E82"/>
    <w:rsid w:val="00CC6583"/>
    <w:rsid w:val="00CE56A2"/>
    <w:rsid w:val="00CF246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6343"/>
    <w:rsid w:val="00D9745D"/>
    <w:rsid w:val="00DA39D9"/>
    <w:rsid w:val="00DA7E98"/>
    <w:rsid w:val="00DB1546"/>
    <w:rsid w:val="00DB5527"/>
    <w:rsid w:val="00DC0884"/>
    <w:rsid w:val="00DC0D2A"/>
    <w:rsid w:val="00DC3CD1"/>
    <w:rsid w:val="00DC46C4"/>
    <w:rsid w:val="00DC5F2B"/>
    <w:rsid w:val="00DC6660"/>
    <w:rsid w:val="00DD3BA0"/>
    <w:rsid w:val="00DD701F"/>
    <w:rsid w:val="00DD7A44"/>
    <w:rsid w:val="00DE3F97"/>
    <w:rsid w:val="00DE5986"/>
    <w:rsid w:val="00DF1404"/>
    <w:rsid w:val="00DF54C6"/>
    <w:rsid w:val="00DF6E1E"/>
    <w:rsid w:val="00E05795"/>
    <w:rsid w:val="00E079DB"/>
    <w:rsid w:val="00E114E3"/>
    <w:rsid w:val="00E26DD8"/>
    <w:rsid w:val="00E27893"/>
    <w:rsid w:val="00E4334E"/>
    <w:rsid w:val="00E4419B"/>
    <w:rsid w:val="00E54307"/>
    <w:rsid w:val="00E60452"/>
    <w:rsid w:val="00E63D04"/>
    <w:rsid w:val="00E731F2"/>
    <w:rsid w:val="00E73EFC"/>
    <w:rsid w:val="00E76715"/>
    <w:rsid w:val="00E85228"/>
    <w:rsid w:val="00E85CEC"/>
    <w:rsid w:val="00E91657"/>
    <w:rsid w:val="00E91BFD"/>
    <w:rsid w:val="00E96A8E"/>
    <w:rsid w:val="00EA4BD1"/>
    <w:rsid w:val="00EA5BC7"/>
    <w:rsid w:val="00EB1482"/>
    <w:rsid w:val="00EC7EF2"/>
    <w:rsid w:val="00ED771E"/>
    <w:rsid w:val="00EF4D17"/>
    <w:rsid w:val="00EF6FF9"/>
    <w:rsid w:val="00F24667"/>
    <w:rsid w:val="00F33D15"/>
    <w:rsid w:val="00F41790"/>
    <w:rsid w:val="00F455F9"/>
    <w:rsid w:val="00F55595"/>
    <w:rsid w:val="00F574B4"/>
    <w:rsid w:val="00F61739"/>
    <w:rsid w:val="00F63F3B"/>
    <w:rsid w:val="00F66251"/>
    <w:rsid w:val="00F81001"/>
    <w:rsid w:val="00F83075"/>
    <w:rsid w:val="00F921FA"/>
    <w:rsid w:val="00F970F9"/>
    <w:rsid w:val="00F97592"/>
    <w:rsid w:val="00FA195B"/>
    <w:rsid w:val="00FA33E0"/>
    <w:rsid w:val="00FB13B2"/>
    <w:rsid w:val="00FD60C5"/>
    <w:rsid w:val="00FD687D"/>
    <w:rsid w:val="00FE32AC"/>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E817A3"/>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DEEC69F-189F-4F8D-83BD-C78CCC19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4</Pages>
  <Words>1394</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2021-01-06T15:06:00Z</cp:lastPrinted>
  <dcterms:created xsi:type="dcterms:W3CDTF">2021-12-06T17:19:00Z</dcterms:created>
  <dcterms:modified xsi:type="dcterms:W3CDTF">2021-12-06T17:19:00Z</dcterms:modified>
</cp:coreProperties>
</file>