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4" w:space="0" w:color="auto"/>
          <w:right w:val="single" w:sz="24" w:space="0" w:color="auto"/>
        </w:tblBorders>
        <w:tblLayout w:type="fixed"/>
        <w:tblLook w:val="0000" w:firstRow="0" w:lastRow="0" w:firstColumn="0" w:lastColumn="0" w:noHBand="0" w:noVBand="0"/>
      </w:tblPr>
      <w:tblGrid>
        <w:gridCol w:w="2838"/>
        <w:gridCol w:w="7952"/>
      </w:tblGrid>
      <w:tr w:rsidR="008F0EAB" w:rsidRPr="008F0EAB" w:rsidTr="001E6DBB">
        <w:tblPrEx>
          <w:tblCellMar>
            <w:top w:w="0" w:type="dxa"/>
            <w:bottom w:w="0" w:type="dxa"/>
          </w:tblCellMar>
        </w:tblPrEx>
        <w:trPr>
          <w:trHeight w:val="1619"/>
        </w:trPr>
        <w:tc>
          <w:tcPr>
            <w:tcW w:w="1315" w:type="pct"/>
            <w:tcBorders>
              <w:top w:val="single" w:sz="4" w:space="0" w:color="auto"/>
              <w:left w:val="single" w:sz="4" w:space="0" w:color="auto"/>
              <w:bottom w:val="single" w:sz="4" w:space="0" w:color="auto"/>
            </w:tcBorders>
          </w:tcPr>
          <w:p w:rsidR="008F0EAB" w:rsidRPr="008F0EAB" w:rsidRDefault="008F0EAB" w:rsidP="008F0EAB">
            <w:pPr>
              <w:spacing w:before="240" w:after="60" w:line="240" w:lineRule="auto"/>
              <w:jc w:val="center"/>
              <w:rPr>
                <w:rFonts w:ascii="Times New Roman" w:eastAsia="Times New Roman" w:hAnsi="Times New Roman" w:cs="Times New Roman"/>
                <w:noProof/>
                <w:sz w:val="20"/>
                <w:szCs w:val="20"/>
              </w:rPr>
            </w:pPr>
            <w:r w:rsidRPr="008F0EAB">
              <w:rPr>
                <w:rFonts w:ascii="Times New Roman" w:eastAsia="Times New Roman" w:hAnsi="Times New Roman" w:cs="Times New Roman"/>
                <w:noProof/>
                <w:sz w:val="20"/>
                <w:szCs w:val="20"/>
              </w:rPr>
              <w:drawing>
                <wp:inline distT="0" distB="0" distL="0" distR="0">
                  <wp:extent cx="1701165"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490855"/>
                          </a:xfrm>
                          <a:prstGeom prst="rect">
                            <a:avLst/>
                          </a:prstGeom>
                          <a:noFill/>
                        </pic:spPr>
                      </pic:pic>
                    </a:graphicData>
                  </a:graphic>
                </wp:inline>
              </w:drawing>
            </w:r>
          </w:p>
        </w:tc>
        <w:tc>
          <w:tcPr>
            <w:tcW w:w="3685" w:type="pct"/>
            <w:tcBorders>
              <w:top w:val="single" w:sz="4" w:space="0" w:color="auto"/>
              <w:bottom w:val="single" w:sz="4" w:space="0" w:color="auto"/>
              <w:right w:val="single" w:sz="4" w:space="0" w:color="auto"/>
            </w:tcBorders>
            <w:vAlign w:val="center"/>
          </w:tcPr>
          <w:p w:rsidR="008F0EAB" w:rsidRPr="008F0EAB" w:rsidRDefault="008F0EAB" w:rsidP="008F0EAB">
            <w:pPr>
              <w:spacing w:after="0" w:line="240" w:lineRule="auto"/>
              <w:jc w:val="center"/>
              <w:rPr>
                <w:rFonts w:ascii="Arial" w:eastAsia="Times New Roman" w:hAnsi="Arial" w:cs="Times New Roman"/>
                <w:b/>
                <w:i/>
                <w:noProof/>
                <w:color w:val="0066CC"/>
                <w:sz w:val="24"/>
                <w:szCs w:val="20"/>
              </w:rPr>
            </w:pPr>
            <w:bookmarkStart w:id="0" w:name="Text10"/>
            <w:r w:rsidRPr="008F0EAB">
              <w:rPr>
                <w:rFonts w:ascii="Arial" w:eastAsia="Times New Roman" w:hAnsi="Arial" w:cs="Times New Roman"/>
                <w:b/>
                <w:i/>
                <w:noProof/>
                <w:color w:val="0066CC"/>
                <w:sz w:val="24"/>
                <w:szCs w:val="20"/>
              </w:rPr>
              <w:t xml:space="preserve">Atrium Health Wake Forest Baptist </w:t>
            </w:r>
          </w:p>
          <w:bookmarkEnd w:id="0"/>
          <w:p w:rsidR="008F0EAB" w:rsidRDefault="008F0EAB" w:rsidP="008F0EAB">
            <w:pPr>
              <w:spacing w:after="0" w:line="240" w:lineRule="auto"/>
              <w:ind w:left="270"/>
              <w:jc w:val="center"/>
              <w:rPr>
                <w:rFonts w:ascii="Arial" w:eastAsia="Times New Roman" w:hAnsi="Arial" w:cs="Times New Roman"/>
                <w:b/>
                <w:i/>
                <w:noProof/>
                <w:color w:val="0066CC"/>
                <w:sz w:val="24"/>
                <w:szCs w:val="20"/>
              </w:rPr>
            </w:pPr>
            <w:r>
              <w:rPr>
                <w:rFonts w:ascii="Arial" w:eastAsia="Times New Roman" w:hAnsi="Arial" w:cs="Times New Roman"/>
                <w:b/>
                <w:i/>
                <w:noProof/>
                <w:color w:val="0066CC"/>
                <w:sz w:val="24"/>
                <w:szCs w:val="20"/>
              </w:rPr>
              <w:t xml:space="preserve">Blood Bank Staff Meeting </w:t>
            </w:r>
          </w:p>
          <w:p w:rsidR="008F0EAB" w:rsidRDefault="008F0EAB" w:rsidP="008F0EAB">
            <w:pPr>
              <w:spacing w:after="0" w:line="240" w:lineRule="auto"/>
              <w:ind w:left="270"/>
              <w:jc w:val="center"/>
              <w:rPr>
                <w:rFonts w:ascii="Arial" w:eastAsia="Times New Roman" w:hAnsi="Arial" w:cs="Times New Roman"/>
                <w:b/>
                <w:i/>
                <w:noProof/>
                <w:color w:val="0066CC"/>
                <w:sz w:val="24"/>
                <w:szCs w:val="20"/>
              </w:rPr>
            </w:pPr>
            <w:r>
              <w:rPr>
                <w:rFonts w:ascii="Arial" w:eastAsia="Times New Roman" w:hAnsi="Arial" w:cs="Times New Roman"/>
                <w:b/>
                <w:i/>
                <w:noProof/>
                <w:color w:val="0066CC"/>
                <w:sz w:val="24"/>
                <w:szCs w:val="20"/>
              </w:rPr>
              <w:t>0630 and 1400</w:t>
            </w:r>
          </w:p>
          <w:p w:rsidR="008F0EAB" w:rsidRPr="008F0EAB" w:rsidRDefault="008F0EAB" w:rsidP="008F0EAB">
            <w:pPr>
              <w:spacing w:after="0" w:line="240" w:lineRule="auto"/>
              <w:ind w:left="270"/>
              <w:jc w:val="center"/>
              <w:rPr>
                <w:rFonts w:ascii="Arial" w:eastAsia="Times New Roman" w:hAnsi="Arial" w:cs="Times New Roman"/>
                <w:b/>
                <w:noProof/>
                <w:sz w:val="28"/>
                <w:szCs w:val="20"/>
              </w:rPr>
            </w:pPr>
            <w:r>
              <w:rPr>
                <w:rFonts w:ascii="Arial" w:eastAsia="Times New Roman" w:hAnsi="Arial" w:cs="Times New Roman"/>
                <w:b/>
                <w:i/>
                <w:noProof/>
                <w:color w:val="0066CC"/>
                <w:sz w:val="24"/>
                <w:szCs w:val="20"/>
              </w:rPr>
              <w:t>6/29/22</w:t>
            </w:r>
          </w:p>
        </w:tc>
      </w:tr>
      <w:tr w:rsidR="008F0EAB" w:rsidRPr="008F0EAB" w:rsidTr="001E6DBB">
        <w:tblPrEx>
          <w:tblCellMar>
            <w:top w:w="0" w:type="dxa"/>
            <w:bottom w:w="0" w:type="dxa"/>
          </w:tblCellMar>
        </w:tblPrEx>
        <w:trPr>
          <w:cantSplit/>
          <w:trHeight w:val="360"/>
        </w:trPr>
        <w:tc>
          <w:tcPr>
            <w:tcW w:w="1315" w:type="pct"/>
            <w:vMerge w:val="restart"/>
            <w:tcBorders>
              <w:top w:val="single" w:sz="4" w:space="0" w:color="auto"/>
              <w:left w:val="single" w:sz="4" w:space="0" w:color="auto"/>
              <w:bottom w:val="single" w:sz="4" w:space="0" w:color="auto"/>
              <w:right w:val="single" w:sz="4" w:space="0" w:color="auto"/>
            </w:tcBorders>
          </w:tcPr>
          <w:p w:rsidR="008F0EAB" w:rsidRPr="008F0EAB" w:rsidRDefault="008F0EAB" w:rsidP="008F0EAB">
            <w:pPr>
              <w:spacing w:before="60" w:after="60" w:line="220" w:lineRule="atLeast"/>
              <w:rPr>
                <w:rFonts w:ascii="Arial" w:eastAsia="Times New Roman" w:hAnsi="Arial" w:cs="Times New Roman"/>
                <w:b/>
                <w:noProof/>
                <w:szCs w:val="20"/>
              </w:rPr>
            </w:pPr>
            <w:r w:rsidRPr="008F0EAB">
              <w:rPr>
                <w:rFonts w:ascii="Arial" w:eastAsia="Times New Roman" w:hAnsi="Arial" w:cs="Times New Roman"/>
                <w:b/>
                <w:noProof/>
                <w:szCs w:val="20"/>
              </w:rPr>
              <w:t>Moderator:</w:t>
            </w:r>
          </w:p>
          <w:p w:rsidR="008F0EAB" w:rsidRPr="008F0EAB" w:rsidRDefault="008F0EAB" w:rsidP="008F0EAB">
            <w:pPr>
              <w:spacing w:before="60" w:after="60" w:line="220" w:lineRule="atLeast"/>
              <w:ind w:right="-126"/>
              <w:rPr>
                <w:rFonts w:ascii="Arial" w:eastAsia="Times New Roman" w:hAnsi="Arial" w:cs="Times New Roman"/>
                <w:b/>
                <w:noProof/>
                <w:szCs w:val="20"/>
              </w:rPr>
            </w:pPr>
            <w:r w:rsidRPr="008F0EAB">
              <w:rPr>
                <w:rFonts w:ascii="Arial" w:eastAsia="Times New Roman" w:hAnsi="Arial" w:cs="Times New Roman"/>
                <w:b/>
                <w:noProof/>
                <w:szCs w:val="20"/>
              </w:rPr>
              <w:t>Reason for Meeting:</w:t>
            </w:r>
          </w:p>
        </w:tc>
        <w:tc>
          <w:tcPr>
            <w:tcW w:w="3685" w:type="pct"/>
            <w:tcBorders>
              <w:top w:val="single" w:sz="4" w:space="0" w:color="auto"/>
              <w:left w:val="single" w:sz="4" w:space="0" w:color="auto"/>
              <w:bottom w:val="single" w:sz="4" w:space="0" w:color="auto"/>
              <w:right w:val="single" w:sz="4" w:space="0" w:color="auto"/>
            </w:tcBorders>
            <w:vAlign w:val="center"/>
          </w:tcPr>
          <w:p w:rsidR="008F0EAB" w:rsidRPr="008F0EAB" w:rsidRDefault="008F0EAB" w:rsidP="008F0EAB">
            <w:pPr>
              <w:spacing w:after="0" w:line="240" w:lineRule="auto"/>
              <w:rPr>
                <w:rFonts w:ascii="Arial" w:eastAsia="Times New Roman" w:hAnsi="Arial" w:cs="Arial"/>
                <w:b/>
                <w:bCs/>
                <w:sz w:val="20"/>
                <w:szCs w:val="24"/>
              </w:rPr>
            </w:pPr>
            <w:r w:rsidRPr="008F0EAB">
              <w:rPr>
                <w:rFonts w:ascii="Arial" w:eastAsia="Times New Roman" w:hAnsi="Arial" w:cs="Arial"/>
                <w:b/>
                <w:bCs/>
                <w:sz w:val="20"/>
                <w:szCs w:val="24"/>
              </w:rPr>
              <w:t>Christina Warren MSHS, MLS(ASCP)SBB</w:t>
            </w:r>
          </w:p>
        </w:tc>
      </w:tr>
      <w:tr w:rsidR="008F0EAB" w:rsidRPr="008F0EAB" w:rsidTr="001E6DBB">
        <w:tblPrEx>
          <w:tblCellMar>
            <w:top w:w="0" w:type="dxa"/>
            <w:bottom w:w="0" w:type="dxa"/>
          </w:tblCellMar>
        </w:tblPrEx>
        <w:trPr>
          <w:cantSplit/>
          <w:trHeight w:val="355"/>
        </w:trPr>
        <w:tc>
          <w:tcPr>
            <w:tcW w:w="1315" w:type="pct"/>
            <w:vMerge/>
            <w:tcBorders>
              <w:top w:val="nil"/>
              <w:left w:val="single" w:sz="4" w:space="0" w:color="auto"/>
              <w:bottom w:val="single" w:sz="4" w:space="0" w:color="auto"/>
              <w:right w:val="single" w:sz="4" w:space="0" w:color="auto"/>
            </w:tcBorders>
          </w:tcPr>
          <w:p w:rsidR="008F0EAB" w:rsidRPr="008F0EAB" w:rsidRDefault="008F0EAB" w:rsidP="008F0EAB">
            <w:pPr>
              <w:spacing w:before="60" w:after="60" w:line="240" w:lineRule="auto"/>
              <w:rPr>
                <w:rFonts w:ascii="Arial" w:eastAsia="Times New Roman" w:hAnsi="Arial" w:cs="Times New Roman"/>
                <w:b/>
                <w:noProof/>
                <w:szCs w:val="20"/>
              </w:rPr>
            </w:pPr>
          </w:p>
        </w:tc>
        <w:tc>
          <w:tcPr>
            <w:tcW w:w="3685" w:type="pct"/>
            <w:tcBorders>
              <w:top w:val="single" w:sz="4" w:space="0" w:color="auto"/>
              <w:left w:val="single" w:sz="4" w:space="0" w:color="auto"/>
              <w:bottom w:val="single" w:sz="4" w:space="0" w:color="auto"/>
              <w:right w:val="single" w:sz="4" w:space="0" w:color="auto"/>
            </w:tcBorders>
            <w:vAlign w:val="bottom"/>
          </w:tcPr>
          <w:p w:rsidR="008F0EAB" w:rsidRPr="008F0EAB" w:rsidRDefault="008F0EAB" w:rsidP="008F0EAB">
            <w:pPr>
              <w:spacing w:before="60" w:after="60" w:line="240" w:lineRule="auto"/>
              <w:rPr>
                <w:rFonts w:ascii="Arial" w:eastAsia="Times New Roman" w:hAnsi="Arial" w:cs="Times New Roman"/>
                <w:b/>
                <w:bCs/>
                <w:noProof/>
                <w:sz w:val="18"/>
                <w:szCs w:val="20"/>
              </w:rPr>
            </w:pPr>
            <w:r>
              <w:rPr>
                <w:rFonts w:ascii="Arial" w:eastAsia="Times New Roman" w:hAnsi="Arial" w:cs="Times New Roman"/>
                <w:b/>
                <w:bCs/>
                <w:noProof/>
                <w:sz w:val="18"/>
                <w:szCs w:val="20"/>
              </w:rPr>
              <w:t xml:space="preserve">BB Staff Meeting </w:t>
            </w:r>
          </w:p>
        </w:tc>
      </w:tr>
      <w:tr w:rsidR="008F0EAB" w:rsidRPr="008F0EAB" w:rsidTr="001E6DBB">
        <w:tblPrEx>
          <w:tblCellMar>
            <w:top w:w="0" w:type="dxa"/>
            <w:bottom w:w="0" w:type="dxa"/>
          </w:tblCellMar>
        </w:tblPrEx>
        <w:trPr>
          <w:cantSplit/>
          <w:trHeight w:val="346"/>
        </w:trPr>
        <w:tc>
          <w:tcPr>
            <w:tcW w:w="1315" w:type="pct"/>
            <w:tcBorders>
              <w:top w:val="single" w:sz="4" w:space="0" w:color="auto"/>
              <w:left w:val="single" w:sz="4" w:space="0" w:color="auto"/>
              <w:bottom w:val="single" w:sz="4" w:space="0" w:color="auto"/>
              <w:right w:val="single" w:sz="4" w:space="0" w:color="auto"/>
            </w:tcBorders>
            <w:shd w:val="clear" w:color="auto" w:fill="auto"/>
          </w:tcPr>
          <w:p w:rsidR="008F0EAB" w:rsidRPr="008F0EAB" w:rsidRDefault="008F0EAB" w:rsidP="008F0EAB">
            <w:pPr>
              <w:spacing w:before="60" w:after="60" w:line="240" w:lineRule="auto"/>
              <w:rPr>
                <w:rFonts w:ascii="Arial" w:eastAsia="Times New Roman" w:hAnsi="Arial" w:cs="Times New Roman"/>
                <w:noProof/>
                <w:szCs w:val="20"/>
              </w:rPr>
            </w:pPr>
            <w:r w:rsidRPr="008F0EAB">
              <w:rPr>
                <w:rFonts w:ascii="Arial" w:eastAsia="Times New Roman" w:hAnsi="Arial" w:cs="Times New Roman"/>
                <w:b/>
                <w:noProof/>
                <w:szCs w:val="20"/>
              </w:rPr>
              <w:t>Scheduled Attendees:</w:t>
            </w:r>
          </w:p>
        </w:tc>
        <w:tc>
          <w:tcPr>
            <w:tcW w:w="3685" w:type="pct"/>
            <w:tcBorders>
              <w:top w:val="single" w:sz="4" w:space="0" w:color="auto"/>
              <w:left w:val="single" w:sz="4" w:space="0" w:color="auto"/>
              <w:bottom w:val="single" w:sz="4" w:space="0" w:color="auto"/>
              <w:right w:val="single" w:sz="4" w:space="0" w:color="auto"/>
            </w:tcBorders>
          </w:tcPr>
          <w:p w:rsidR="008F0EAB" w:rsidRPr="008F0EAB" w:rsidRDefault="008F0EAB" w:rsidP="008F0EAB">
            <w:pPr>
              <w:spacing w:after="0" w:line="240" w:lineRule="auto"/>
              <w:rPr>
                <w:rFonts w:ascii="Arial" w:eastAsia="Times New Roman" w:hAnsi="Arial" w:cs="Arial"/>
                <w:b/>
                <w:bCs/>
                <w:sz w:val="20"/>
                <w:szCs w:val="24"/>
              </w:rPr>
            </w:pPr>
          </w:p>
          <w:p w:rsidR="008F0EAB" w:rsidRPr="008F0EAB" w:rsidRDefault="008F0EAB" w:rsidP="008F0EAB">
            <w:pPr>
              <w:spacing w:after="0" w:line="240" w:lineRule="auto"/>
              <w:rPr>
                <w:rFonts w:ascii="Arial" w:eastAsia="Times New Roman" w:hAnsi="Arial" w:cs="Arial"/>
                <w:b/>
                <w:bCs/>
                <w:sz w:val="20"/>
                <w:szCs w:val="24"/>
              </w:rPr>
            </w:pPr>
            <w:r>
              <w:rPr>
                <w:rFonts w:ascii="Arial" w:eastAsia="Times New Roman" w:hAnsi="Arial" w:cs="Arial"/>
                <w:b/>
                <w:bCs/>
                <w:sz w:val="20"/>
                <w:szCs w:val="24"/>
              </w:rPr>
              <w:t>All Staff</w:t>
            </w:r>
          </w:p>
          <w:p w:rsidR="008F0EAB" w:rsidRPr="008F0EAB" w:rsidRDefault="008F0EAB" w:rsidP="008F0EAB">
            <w:pPr>
              <w:spacing w:after="0" w:line="240" w:lineRule="auto"/>
              <w:rPr>
                <w:rFonts w:ascii="Arial" w:eastAsia="Times New Roman" w:hAnsi="Arial" w:cs="Arial"/>
                <w:b/>
                <w:bCs/>
                <w:sz w:val="20"/>
                <w:szCs w:val="24"/>
              </w:rPr>
            </w:pPr>
          </w:p>
        </w:tc>
      </w:tr>
      <w:tr w:rsidR="008F0EAB" w:rsidRPr="008F0EAB" w:rsidTr="001E6DBB">
        <w:tblPrEx>
          <w:tblCellMar>
            <w:top w:w="0" w:type="dxa"/>
            <w:bottom w:w="0" w:type="dxa"/>
          </w:tblCellMar>
        </w:tblPrEx>
        <w:trPr>
          <w:cantSplit/>
          <w:trHeight w:val="346"/>
        </w:trPr>
        <w:tc>
          <w:tcPr>
            <w:tcW w:w="1315" w:type="pct"/>
            <w:tcBorders>
              <w:top w:val="single" w:sz="4" w:space="0" w:color="auto"/>
              <w:left w:val="single" w:sz="4" w:space="0" w:color="auto"/>
              <w:bottom w:val="single" w:sz="4" w:space="0" w:color="auto"/>
              <w:right w:val="single" w:sz="4" w:space="0" w:color="auto"/>
            </w:tcBorders>
            <w:shd w:val="clear" w:color="auto" w:fill="auto"/>
          </w:tcPr>
          <w:p w:rsidR="008F0EAB" w:rsidRPr="008F0EAB" w:rsidRDefault="008F0EAB" w:rsidP="008F0EAB">
            <w:pPr>
              <w:spacing w:before="60" w:after="60" w:line="240" w:lineRule="auto"/>
              <w:rPr>
                <w:rFonts w:ascii="Arial" w:eastAsia="Times New Roman" w:hAnsi="Arial" w:cs="Times New Roman"/>
                <w:b/>
                <w:noProof/>
                <w:szCs w:val="20"/>
              </w:rPr>
            </w:pPr>
            <w:r w:rsidRPr="008F0EAB">
              <w:rPr>
                <w:rFonts w:ascii="Arial" w:eastAsia="Times New Roman" w:hAnsi="Arial" w:cs="Times New Roman"/>
                <w:b/>
                <w:noProof/>
                <w:szCs w:val="20"/>
              </w:rPr>
              <w:t>In Attendance:</w:t>
            </w:r>
          </w:p>
        </w:tc>
        <w:tc>
          <w:tcPr>
            <w:tcW w:w="3685" w:type="pct"/>
            <w:tcBorders>
              <w:top w:val="single" w:sz="4" w:space="0" w:color="auto"/>
              <w:left w:val="single" w:sz="4" w:space="0" w:color="auto"/>
              <w:bottom w:val="single" w:sz="4" w:space="0" w:color="auto"/>
              <w:right w:val="single" w:sz="4" w:space="0" w:color="auto"/>
            </w:tcBorders>
          </w:tcPr>
          <w:p w:rsidR="008F0EAB" w:rsidRPr="008F0EAB" w:rsidRDefault="008F0EAB" w:rsidP="008F0EAB">
            <w:pPr>
              <w:spacing w:after="0" w:line="240" w:lineRule="auto"/>
              <w:rPr>
                <w:rFonts w:ascii="Arial" w:eastAsia="Times New Roman" w:hAnsi="Arial" w:cs="Arial"/>
                <w:b/>
                <w:bCs/>
                <w:sz w:val="20"/>
                <w:szCs w:val="24"/>
              </w:rPr>
            </w:pPr>
            <w:r>
              <w:rPr>
                <w:rFonts w:ascii="Arial" w:eastAsia="Times New Roman" w:hAnsi="Arial" w:cs="Arial"/>
                <w:b/>
                <w:bCs/>
                <w:sz w:val="20"/>
                <w:szCs w:val="24"/>
              </w:rPr>
              <w:t>CSW, CW, LA, SB, BT, DR, RB, TP, LW, KP, HO, WC, PH, BS, SA, AM, JAB, DB</w:t>
            </w:r>
          </w:p>
        </w:tc>
      </w:tr>
    </w:tbl>
    <w:p w:rsidR="008F0EAB" w:rsidRPr="008F0EAB" w:rsidRDefault="008F0EAB" w:rsidP="008F0EAB">
      <w:pPr>
        <w:spacing w:after="0" w:line="240" w:lineRule="auto"/>
        <w:ind w:left="360"/>
        <w:rPr>
          <w:rFonts w:ascii="Arial" w:eastAsia="Times New Roman" w:hAnsi="Arial" w:cs="Times New Roman"/>
          <w:b/>
          <w:bCs/>
          <w:sz w:val="20"/>
          <w:szCs w:val="24"/>
          <w:lang w:val="x-none" w:eastAsia="x-none"/>
        </w:rPr>
      </w:pPr>
    </w:p>
    <w:p w:rsidR="008F0EAB" w:rsidRPr="008F0EAB" w:rsidRDefault="008F0EAB" w:rsidP="008F0EAB">
      <w:pPr>
        <w:numPr>
          <w:ilvl w:val="0"/>
          <w:numId w:val="1"/>
        </w:numPr>
        <w:spacing w:after="0" w:line="240" w:lineRule="auto"/>
        <w:ind w:left="450" w:hanging="450"/>
        <w:rPr>
          <w:rFonts w:ascii="Arial" w:eastAsia="Times New Roman" w:hAnsi="Arial" w:cs="Arial"/>
          <w:b/>
          <w:color w:val="000000"/>
          <w:sz w:val="18"/>
          <w:szCs w:val="18"/>
        </w:rPr>
      </w:pPr>
      <w:r w:rsidRPr="008F0EAB">
        <w:rPr>
          <w:rFonts w:ascii="Arial" w:eastAsia="Times New Roman" w:hAnsi="Arial" w:cs="Arial"/>
          <w:b/>
          <w:color w:val="000000"/>
          <w:sz w:val="18"/>
          <w:szCs w:val="18"/>
        </w:rPr>
        <w:t xml:space="preserve">Agenda Items:  </w:t>
      </w:r>
    </w:p>
    <w:tbl>
      <w:tblPr>
        <w:tblpPr w:leftFromText="180" w:rightFromText="180" w:vertAnchor="text" w:tblpY="1"/>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27"/>
        <w:gridCol w:w="5603"/>
      </w:tblGrid>
      <w:tr w:rsidR="008F0EAB" w:rsidRPr="008F0EAB" w:rsidTr="008F0EAB">
        <w:trPr>
          <w:tblHeader/>
        </w:trPr>
        <w:tc>
          <w:tcPr>
            <w:tcW w:w="648" w:type="dxa"/>
            <w:tcBorders>
              <w:bottom w:val="single" w:sz="4" w:space="0" w:color="auto"/>
            </w:tcBorders>
            <w:shd w:val="clear" w:color="auto" w:fill="E0E0E0"/>
            <w:vAlign w:val="center"/>
          </w:tcPr>
          <w:p w:rsidR="008F0EAB" w:rsidRPr="008F0EAB" w:rsidRDefault="008F0EAB" w:rsidP="008F0EAB">
            <w:pPr>
              <w:spacing w:after="0" w:line="240" w:lineRule="auto"/>
              <w:jc w:val="center"/>
              <w:rPr>
                <w:rFonts w:ascii="Arial" w:eastAsia="Times New Roman" w:hAnsi="Arial" w:cs="Arial"/>
                <w:b/>
                <w:color w:val="000000"/>
                <w:sz w:val="18"/>
                <w:szCs w:val="18"/>
              </w:rPr>
            </w:pPr>
            <w:r w:rsidRPr="008F0EAB">
              <w:rPr>
                <w:rFonts w:ascii="Arial" w:eastAsia="Times New Roman" w:hAnsi="Arial" w:cs="Arial"/>
                <w:b/>
                <w:color w:val="000000"/>
                <w:sz w:val="18"/>
                <w:szCs w:val="18"/>
              </w:rPr>
              <w:t>Item</w:t>
            </w:r>
          </w:p>
        </w:tc>
        <w:tc>
          <w:tcPr>
            <w:tcW w:w="4927" w:type="dxa"/>
            <w:tcBorders>
              <w:bottom w:val="single" w:sz="4" w:space="0" w:color="auto"/>
            </w:tcBorders>
            <w:shd w:val="clear" w:color="auto" w:fill="E0E0E0"/>
            <w:vAlign w:val="center"/>
          </w:tcPr>
          <w:p w:rsidR="008F0EAB" w:rsidRPr="008F0EAB" w:rsidRDefault="008F0EAB" w:rsidP="008F0EAB">
            <w:pPr>
              <w:spacing w:after="0" w:line="240" w:lineRule="auto"/>
              <w:jc w:val="center"/>
              <w:rPr>
                <w:rFonts w:ascii="Arial" w:eastAsia="Times New Roman" w:hAnsi="Arial" w:cs="Arial"/>
                <w:b/>
                <w:color w:val="000000"/>
                <w:sz w:val="18"/>
                <w:szCs w:val="18"/>
              </w:rPr>
            </w:pPr>
            <w:r w:rsidRPr="008F0EAB">
              <w:rPr>
                <w:rFonts w:ascii="Arial" w:eastAsia="Times New Roman" w:hAnsi="Arial" w:cs="Arial"/>
                <w:b/>
                <w:color w:val="000000"/>
                <w:sz w:val="18"/>
                <w:szCs w:val="18"/>
              </w:rPr>
              <w:t>Description</w:t>
            </w:r>
          </w:p>
        </w:tc>
        <w:tc>
          <w:tcPr>
            <w:tcW w:w="5603" w:type="dxa"/>
            <w:tcBorders>
              <w:bottom w:val="single" w:sz="4" w:space="0" w:color="auto"/>
            </w:tcBorders>
            <w:shd w:val="clear" w:color="auto" w:fill="E0E0E0"/>
            <w:vAlign w:val="center"/>
          </w:tcPr>
          <w:p w:rsidR="008F0EAB" w:rsidRPr="008F0EAB" w:rsidRDefault="008F0EAB" w:rsidP="008F0EAB">
            <w:pPr>
              <w:spacing w:after="0" w:line="240" w:lineRule="auto"/>
              <w:jc w:val="center"/>
              <w:rPr>
                <w:rFonts w:ascii="Arial" w:eastAsia="Times New Roman" w:hAnsi="Arial" w:cs="Arial"/>
                <w:b/>
                <w:color w:val="000000"/>
                <w:sz w:val="18"/>
                <w:szCs w:val="18"/>
              </w:rPr>
            </w:pPr>
            <w:r w:rsidRPr="008F0EAB">
              <w:rPr>
                <w:rFonts w:ascii="Arial" w:eastAsia="Times New Roman" w:hAnsi="Arial" w:cs="Arial"/>
                <w:b/>
                <w:color w:val="000000"/>
                <w:sz w:val="18"/>
                <w:szCs w:val="18"/>
              </w:rPr>
              <w:t>Comments</w:t>
            </w:r>
          </w:p>
          <w:p w:rsidR="008F0EAB" w:rsidRPr="008F0EAB" w:rsidRDefault="008F0EAB" w:rsidP="008F0EAB">
            <w:pPr>
              <w:spacing w:after="0" w:line="240" w:lineRule="auto"/>
              <w:jc w:val="center"/>
              <w:rPr>
                <w:rFonts w:ascii="Arial" w:eastAsia="Times New Roman" w:hAnsi="Arial" w:cs="Arial"/>
                <w:b/>
                <w:color w:val="000000"/>
                <w:sz w:val="18"/>
                <w:szCs w:val="18"/>
              </w:rPr>
            </w:pPr>
          </w:p>
        </w:tc>
      </w:tr>
      <w:tr w:rsidR="008F0EAB" w:rsidRPr="008F0EAB" w:rsidTr="008F0EAB">
        <w:tc>
          <w:tcPr>
            <w:tcW w:w="648" w:type="dxa"/>
            <w:vAlign w:val="center"/>
          </w:tcPr>
          <w:p w:rsidR="008F0EAB" w:rsidRPr="008F0EAB" w:rsidRDefault="008F0EAB" w:rsidP="008F0EAB">
            <w:pPr>
              <w:spacing w:after="0" w:line="240" w:lineRule="auto"/>
              <w:jc w:val="center"/>
              <w:rPr>
                <w:rFonts w:ascii="Arial" w:eastAsia="Times New Roman" w:hAnsi="Arial" w:cs="Arial"/>
                <w:color w:val="000000"/>
                <w:sz w:val="20"/>
                <w:szCs w:val="20"/>
              </w:rPr>
            </w:pPr>
            <w:r w:rsidRPr="008F0EAB">
              <w:rPr>
                <w:rFonts w:ascii="Arial" w:eastAsia="Times New Roman" w:hAnsi="Arial" w:cs="Arial"/>
                <w:color w:val="000000"/>
                <w:sz w:val="20"/>
                <w:szCs w:val="20"/>
              </w:rPr>
              <w:t>1</w:t>
            </w:r>
          </w:p>
        </w:tc>
        <w:tc>
          <w:tcPr>
            <w:tcW w:w="4927" w:type="dxa"/>
            <w:vAlign w:val="center"/>
          </w:tcPr>
          <w:p w:rsidR="008F0EAB" w:rsidRPr="008F0EAB" w:rsidRDefault="008F0EAB" w:rsidP="008F0EA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Staffing/Training</w:t>
            </w:r>
          </w:p>
        </w:tc>
        <w:tc>
          <w:tcPr>
            <w:tcW w:w="5603" w:type="dxa"/>
          </w:tcPr>
          <w:p w:rsidR="008F0EAB" w:rsidRDefault="008F0EAB"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Training is progressing but only one new tech is fully signed off on a bench. Others have various tasks remaining after their designated 2 week training time per bench. We need to make a focused effort to sign off on every task listed. This may necessitate mocking the situation/reading procedure/discussion rather than performing the task. </w:t>
            </w:r>
          </w:p>
          <w:p w:rsidR="00B00A05" w:rsidRPr="008F0EAB" w:rsidRDefault="00B00A05" w:rsidP="008F0EAB">
            <w:pPr>
              <w:spacing w:after="0" w:line="240" w:lineRule="auto"/>
              <w:rPr>
                <w:rFonts w:ascii="Arial" w:eastAsia="Times New Roman" w:hAnsi="Arial" w:cs="Arial"/>
                <w:sz w:val="20"/>
                <w:szCs w:val="20"/>
              </w:rPr>
            </w:pPr>
          </w:p>
        </w:tc>
      </w:tr>
      <w:tr w:rsidR="008F0EAB" w:rsidRPr="008F0EAB" w:rsidTr="008F0EAB">
        <w:tc>
          <w:tcPr>
            <w:tcW w:w="648" w:type="dxa"/>
            <w:vAlign w:val="center"/>
          </w:tcPr>
          <w:p w:rsidR="008F0EAB" w:rsidRPr="008F0EAB" w:rsidRDefault="008F0EAB" w:rsidP="008F0EAB">
            <w:pPr>
              <w:spacing w:after="0" w:line="240" w:lineRule="auto"/>
              <w:jc w:val="center"/>
              <w:rPr>
                <w:rFonts w:ascii="Arial" w:eastAsia="Times New Roman" w:hAnsi="Arial" w:cs="Arial"/>
                <w:color w:val="000000"/>
                <w:sz w:val="20"/>
                <w:szCs w:val="20"/>
              </w:rPr>
            </w:pPr>
            <w:r w:rsidRPr="008F0EAB">
              <w:rPr>
                <w:rFonts w:ascii="Arial" w:eastAsia="Times New Roman" w:hAnsi="Arial" w:cs="Arial"/>
                <w:color w:val="000000"/>
                <w:sz w:val="20"/>
                <w:szCs w:val="20"/>
              </w:rPr>
              <w:t xml:space="preserve">2.  </w:t>
            </w:r>
          </w:p>
        </w:tc>
        <w:tc>
          <w:tcPr>
            <w:tcW w:w="4927" w:type="dxa"/>
            <w:vAlign w:val="center"/>
          </w:tcPr>
          <w:p w:rsidR="008F0EAB" w:rsidRPr="008F0EAB" w:rsidRDefault="00840AA8" w:rsidP="008F0EAB">
            <w:pPr>
              <w:spacing w:after="0" w:line="240" w:lineRule="auto"/>
              <w:rPr>
                <w:rFonts w:ascii="Arial" w:eastAsia="Times New Roman" w:hAnsi="Arial" w:cs="Arial"/>
                <w:sz w:val="20"/>
                <w:szCs w:val="20"/>
              </w:rPr>
            </w:pPr>
            <w:r>
              <w:rPr>
                <w:rFonts w:ascii="Arial" w:eastAsia="Times New Roman" w:hAnsi="Arial" w:cs="Arial"/>
                <w:sz w:val="20"/>
                <w:szCs w:val="20"/>
              </w:rPr>
              <w:t>CD47/ Magrolimab Studay</w:t>
            </w:r>
          </w:p>
        </w:tc>
        <w:tc>
          <w:tcPr>
            <w:tcW w:w="5603" w:type="dxa"/>
            <w:vAlign w:val="center"/>
          </w:tcPr>
          <w:p w:rsidR="00B00A05" w:rsidRDefault="00B00A05" w:rsidP="00840AA8">
            <w:pPr>
              <w:spacing w:after="0" w:line="240" w:lineRule="auto"/>
              <w:rPr>
                <w:rFonts w:ascii="Arial" w:eastAsia="Times New Roman" w:hAnsi="Arial" w:cs="Arial"/>
                <w:sz w:val="20"/>
                <w:szCs w:val="20"/>
              </w:rPr>
            </w:pPr>
            <w:r>
              <w:rPr>
                <w:rFonts w:ascii="Arial" w:eastAsia="Times New Roman" w:hAnsi="Arial" w:cs="Arial"/>
                <w:sz w:val="20"/>
                <w:szCs w:val="20"/>
              </w:rPr>
              <w:t>Remember this….BB-SOP-0115</w:t>
            </w:r>
          </w:p>
          <w:p w:rsidR="00B00A05" w:rsidRDefault="00B00A05" w:rsidP="00840AA8">
            <w:pPr>
              <w:spacing w:after="0" w:line="240" w:lineRule="auto"/>
              <w:rPr>
                <w:rFonts w:ascii="Arial" w:eastAsia="Times New Roman" w:hAnsi="Arial" w:cs="Arial"/>
                <w:sz w:val="20"/>
                <w:szCs w:val="20"/>
              </w:rPr>
            </w:pPr>
            <w:r>
              <w:rPr>
                <w:rFonts w:ascii="Arial" w:eastAsia="Times New Roman" w:hAnsi="Arial" w:cs="Arial"/>
                <w:sz w:val="20"/>
                <w:szCs w:val="20"/>
              </w:rPr>
              <w:t>Anti CD47 (Hu5F9-G4) has a name…MAGROLIMAB!</w:t>
            </w:r>
          </w:p>
          <w:p w:rsidR="008F0EAB" w:rsidRDefault="00840AA8" w:rsidP="00840AA8">
            <w:pPr>
              <w:spacing w:after="0" w:line="240" w:lineRule="auto"/>
              <w:rPr>
                <w:rFonts w:ascii="Arial" w:eastAsia="Times New Roman" w:hAnsi="Arial" w:cs="Arial"/>
                <w:sz w:val="20"/>
                <w:szCs w:val="20"/>
              </w:rPr>
            </w:pPr>
            <w:r>
              <w:rPr>
                <w:rFonts w:ascii="Arial" w:eastAsia="Times New Roman" w:hAnsi="Arial" w:cs="Arial"/>
                <w:sz w:val="20"/>
                <w:szCs w:val="20"/>
              </w:rPr>
              <w:t xml:space="preserve">CD47 is an IgG4 monoclonal antibody therapy that will cause panagglutination similar to Daratumumab. CD47 is not affected by DTT and cannot be eluted from RBCs. We will be using immucor gamma clone for testing as this formula does not detect pure IgG4 antibodies. The testing will be in PEG similar to DARA patients. Baseline testing will include ABO/Rh, abscreen, and genotype. Two different subsets of patients will be receiving this therapy. </w:t>
            </w:r>
          </w:p>
          <w:p w:rsidR="00840AA8" w:rsidRDefault="00840AA8" w:rsidP="00840AA8">
            <w:pPr>
              <w:spacing w:after="0" w:line="240" w:lineRule="auto"/>
              <w:rPr>
                <w:rFonts w:ascii="Arial" w:eastAsia="Times New Roman" w:hAnsi="Arial" w:cs="Arial"/>
                <w:sz w:val="20"/>
                <w:szCs w:val="20"/>
              </w:rPr>
            </w:pPr>
            <w:r>
              <w:rPr>
                <w:rFonts w:ascii="Arial" w:eastAsia="Times New Roman" w:hAnsi="Arial" w:cs="Arial"/>
                <w:sz w:val="20"/>
                <w:szCs w:val="20"/>
              </w:rPr>
              <w:t xml:space="preserve">MM patients: </w:t>
            </w:r>
            <w:r w:rsidR="00B00A05">
              <w:rPr>
                <w:rFonts w:ascii="Arial" w:eastAsia="Times New Roman" w:hAnsi="Arial" w:cs="Arial"/>
                <w:sz w:val="20"/>
                <w:szCs w:val="20"/>
              </w:rPr>
              <w:t>may receive this drug</w:t>
            </w:r>
            <w:r>
              <w:rPr>
                <w:rFonts w:ascii="Arial" w:eastAsia="Times New Roman" w:hAnsi="Arial" w:cs="Arial"/>
                <w:sz w:val="20"/>
                <w:szCs w:val="20"/>
              </w:rPr>
              <w:t xml:space="preserve"> solo or in combination with DARA</w:t>
            </w:r>
            <w:r w:rsidR="00B00A05">
              <w:rPr>
                <w:rFonts w:ascii="Arial" w:eastAsia="Times New Roman" w:hAnsi="Arial" w:cs="Arial"/>
                <w:sz w:val="20"/>
                <w:szCs w:val="20"/>
              </w:rPr>
              <w:t>. Baseline orders have been created for each subset.</w:t>
            </w:r>
          </w:p>
          <w:p w:rsidR="00840AA8" w:rsidRDefault="00840AA8" w:rsidP="00840AA8">
            <w:pPr>
              <w:spacing w:after="0" w:line="240" w:lineRule="auto"/>
              <w:rPr>
                <w:rFonts w:ascii="Arial" w:eastAsia="Times New Roman" w:hAnsi="Arial" w:cs="Arial"/>
                <w:sz w:val="20"/>
                <w:szCs w:val="20"/>
              </w:rPr>
            </w:pPr>
            <w:r>
              <w:rPr>
                <w:rFonts w:ascii="Arial" w:eastAsia="Times New Roman" w:hAnsi="Arial" w:cs="Arial"/>
                <w:sz w:val="20"/>
                <w:szCs w:val="20"/>
              </w:rPr>
              <w:t xml:space="preserve">AML patients: BLINDED study using Magrolimab for AML patients is underway. Patients enrolled in this study will have a baseline ER signed for incompatible products. Team should not know if patient is receiving Magrolimab but they will know b/c the abs will be positive and units incompatibile…we just won’t talk about it. These patients will be transfused RH/Kell matched units based on baseline genotype. </w:t>
            </w:r>
          </w:p>
          <w:p w:rsidR="00840AA8" w:rsidRDefault="00840AA8" w:rsidP="00840AA8">
            <w:pPr>
              <w:spacing w:after="0" w:line="240" w:lineRule="auto"/>
              <w:rPr>
                <w:rFonts w:ascii="Arial" w:eastAsia="Times New Roman" w:hAnsi="Arial" w:cs="Arial"/>
                <w:sz w:val="20"/>
                <w:szCs w:val="20"/>
              </w:rPr>
            </w:pPr>
            <w:r>
              <w:rPr>
                <w:rFonts w:ascii="Arial" w:eastAsia="Times New Roman" w:hAnsi="Arial" w:cs="Arial"/>
                <w:sz w:val="20"/>
                <w:szCs w:val="20"/>
              </w:rPr>
              <w:t>We will not be resolving the ABORH test for anyone so everyone will be getting Group O RBCs.</w:t>
            </w:r>
          </w:p>
          <w:p w:rsidR="00840AA8" w:rsidRDefault="00840AA8" w:rsidP="00840AA8">
            <w:pPr>
              <w:spacing w:after="0" w:line="240" w:lineRule="auto"/>
              <w:rPr>
                <w:rFonts w:ascii="Arial" w:eastAsia="Times New Roman" w:hAnsi="Arial" w:cs="Arial"/>
                <w:sz w:val="20"/>
                <w:szCs w:val="20"/>
              </w:rPr>
            </w:pPr>
            <w:r>
              <w:rPr>
                <w:rFonts w:ascii="Arial" w:eastAsia="Times New Roman" w:hAnsi="Arial" w:cs="Arial"/>
                <w:sz w:val="20"/>
                <w:szCs w:val="20"/>
              </w:rPr>
              <w:t xml:space="preserve">The use of Immucor Gamma clone should lead to most cases having a negative antibody screen (and messed up ABO). </w:t>
            </w:r>
            <w:r w:rsidR="00B00A05">
              <w:rPr>
                <w:rFonts w:ascii="Arial" w:eastAsia="Times New Roman" w:hAnsi="Arial" w:cs="Arial"/>
                <w:sz w:val="20"/>
                <w:szCs w:val="20"/>
              </w:rPr>
              <w:t xml:space="preserve">Those with positive abs will need PEG adsorptions. </w:t>
            </w:r>
          </w:p>
          <w:p w:rsidR="00B00A05" w:rsidRDefault="00B00A05" w:rsidP="00840AA8">
            <w:pPr>
              <w:spacing w:after="0" w:line="240" w:lineRule="auto"/>
              <w:rPr>
                <w:rFonts w:ascii="Arial" w:eastAsia="Times New Roman" w:hAnsi="Arial" w:cs="Arial"/>
                <w:sz w:val="20"/>
                <w:szCs w:val="20"/>
              </w:rPr>
            </w:pPr>
            <w:r>
              <w:rPr>
                <w:rFonts w:ascii="Arial" w:eastAsia="Times New Roman" w:hAnsi="Arial" w:cs="Arial"/>
                <w:sz w:val="20"/>
                <w:szCs w:val="20"/>
              </w:rPr>
              <w:t xml:space="preserve">Procedure in the process of being updated. </w:t>
            </w:r>
          </w:p>
          <w:p w:rsidR="00B00A05" w:rsidRPr="008F0EAB" w:rsidRDefault="00B00A05" w:rsidP="00840AA8">
            <w:pPr>
              <w:spacing w:after="0" w:line="240" w:lineRule="auto"/>
              <w:rPr>
                <w:rFonts w:ascii="Arial" w:eastAsia="Times New Roman" w:hAnsi="Arial" w:cs="Arial"/>
                <w:sz w:val="20"/>
                <w:szCs w:val="20"/>
              </w:rPr>
            </w:pPr>
          </w:p>
        </w:tc>
      </w:tr>
      <w:tr w:rsidR="008F0EAB" w:rsidRPr="008F0EAB" w:rsidTr="008F0EAB">
        <w:tc>
          <w:tcPr>
            <w:tcW w:w="648" w:type="dxa"/>
            <w:vAlign w:val="center"/>
          </w:tcPr>
          <w:p w:rsidR="008F0EAB" w:rsidRPr="008F0EAB" w:rsidRDefault="00B00A05" w:rsidP="008F0E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3. </w:t>
            </w:r>
          </w:p>
        </w:tc>
        <w:tc>
          <w:tcPr>
            <w:tcW w:w="4927" w:type="dxa"/>
            <w:vAlign w:val="center"/>
          </w:tcPr>
          <w:p w:rsidR="008F0EAB" w:rsidRPr="008F0EAB"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LIMB Study</w:t>
            </w:r>
          </w:p>
        </w:tc>
        <w:tc>
          <w:tcPr>
            <w:tcW w:w="5603" w:type="dxa"/>
            <w:vAlign w:val="center"/>
          </w:tcPr>
          <w:p w:rsidR="008F0EAB"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Remember this….BB-SOP-0050</w:t>
            </w:r>
          </w:p>
          <w:p w:rsidR="00B00A05"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Another study coming out of hibernation. Only changes to this study is that instead of wanting PRBCs and PLSMA, they now want NON-leukoreduced WB. The leukocytes will better simulate a natural immune response. </w:t>
            </w:r>
          </w:p>
          <w:p w:rsidR="00B00A05" w:rsidRPr="008F0EAB"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Procedure in the process of being updated.</w:t>
            </w:r>
          </w:p>
        </w:tc>
      </w:tr>
      <w:tr w:rsidR="008F0EAB" w:rsidRPr="008F0EAB" w:rsidTr="008F0EAB">
        <w:tc>
          <w:tcPr>
            <w:tcW w:w="648" w:type="dxa"/>
            <w:vAlign w:val="center"/>
          </w:tcPr>
          <w:p w:rsidR="008F0EAB" w:rsidRPr="008F0EAB" w:rsidRDefault="00B00A05" w:rsidP="008F0E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4. </w:t>
            </w:r>
          </w:p>
        </w:tc>
        <w:tc>
          <w:tcPr>
            <w:tcW w:w="4927" w:type="dxa"/>
            <w:vAlign w:val="center"/>
          </w:tcPr>
          <w:p w:rsidR="008F0EAB" w:rsidRPr="008F0EAB"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CHIPs Study update</w:t>
            </w:r>
          </w:p>
        </w:tc>
        <w:tc>
          <w:tcPr>
            <w:tcW w:w="5603" w:type="dxa"/>
            <w:vAlign w:val="center"/>
          </w:tcPr>
          <w:p w:rsidR="008F0EAB"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So far we have had 4 patients with 2 of these having been transfused. Next patient is Tuesday 7/5. </w:t>
            </w:r>
          </w:p>
          <w:p w:rsidR="00B00A05" w:rsidRDefault="00B00A05"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some rather complicated and tedious steps in RedCap that I will take care of for now. Just keep me informed of what is going on…(when we get plts, when we issue them, etc.) So I can take care of the behind the scenes stuff. Eventually would like charge techs to also be able to understand the RedCap steps and paperwork trail. </w:t>
            </w:r>
          </w:p>
          <w:p w:rsidR="007D4138" w:rsidRPr="008F0EAB" w:rsidRDefault="007D4138" w:rsidP="008F0EAB">
            <w:pPr>
              <w:spacing w:after="0" w:line="240" w:lineRule="auto"/>
              <w:rPr>
                <w:rFonts w:ascii="Arial" w:eastAsia="Times New Roman" w:hAnsi="Arial" w:cs="Arial"/>
                <w:sz w:val="20"/>
                <w:szCs w:val="20"/>
              </w:rPr>
            </w:pPr>
          </w:p>
        </w:tc>
      </w:tr>
      <w:tr w:rsidR="008F0EAB" w:rsidRPr="008F0EAB" w:rsidTr="008F0EAB">
        <w:tc>
          <w:tcPr>
            <w:tcW w:w="648" w:type="dxa"/>
            <w:vAlign w:val="center"/>
          </w:tcPr>
          <w:p w:rsidR="008F0EAB" w:rsidRPr="008F0EAB" w:rsidRDefault="00B00A05" w:rsidP="008F0E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5. </w:t>
            </w:r>
          </w:p>
        </w:tc>
        <w:tc>
          <w:tcPr>
            <w:tcW w:w="4927" w:type="dxa"/>
            <w:vAlign w:val="center"/>
          </w:tcPr>
          <w:p w:rsidR="008F0EAB" w:rsidRPr="008F0EAB" w:rsidRDefault="007D4138" w:rsidP="008F0EAB">
            <w:pPr>
              <w:spacing w:after="0" w:line="240" w:lineRule="auto"/>
              <w:rPr>
                <w:rFonts w:ascii="Arial" w:eastAsia="Times New Roman" w:hAnsi="Arial" w:cs="Arial"/>
                <w:sz w:val="20"/>
                <w:szCs w:val="20"/>
              </w:rPr>
            </w:pPr>
            <w:r>
              <w:rPr>
                <w:rFonts w:ascii="Arial" w:eastAsia="Times New Roman" w:hAnsi="Arial" w:cs="Arial"/>
                <w:sz w:val="20"/>
                <w:szCs w:val="20"/>
              </w:rPr>
              <w:t>Paid Plts</w:t>
            </w:r>
          </w:p>
        </w:tc>
        <w:tc>
          <w:tcPr>
            <w:tcW w:w="5603" w:type="dxa"/>
            <w:vAlign w:val="center"/>
          </w:tcPr>
          <w:p w:rsidR="008F0EAB" w:rsidRDefault="007D4138"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Fix for bringing these in the “right” way is done but not yet in SCC Live. This takes a downtime. No word on how long other than up to a week and half so I estimate this to be “live” by Thanksgiving. </w:t>
            </w:r>
          </w:p>
          <w:p w:rsidR="007D4138" w:rsidRDefault="007D4138" w:rsidP="007D4138">
            <w:pPr>
              <w:spacing w:after="0" w:line="240" w:lineRule="auto"/>
              <w:rPr>
                <w:rFonts w:ascii="Arial" w:eastAsia="Times New Roman" w:hAnsi="Arial" w:cs="Arial"/>
                <w:sz w:val="20"/>
                <w:szCs w:val="20"/>
              </w:rPr>
            </w:pPr>
            <w:r>
              <w:rPr>
                <w:rFonts w:ascii="Arial" w:eastAsia="Times New Roman" w:hAnsi="Arial" w:cs="Arial"/>
                <w:sz w:val="20"/>
                <w:szCs w:val="20"/>
              </w:rPr>
              <w:t xml:space="preserve">For now, units must be entered using the same E code but with the “V00” version instead of the “P00” version on the label. Reprint label and relabel units WITHOUT covering the Paid donor verbiage. Per FDA guidelines, we can get products from paid donors or volunteer donors but they have to be labeled as such. Xerox copy the units and put in my box for me to add to the deviation and to prove to the FDA that we did NOT cover the PAID DONOR verbiage on the label. </w:t>
            </w:r>
          </w:p>
          <w:p w:rsidR="007D4138" w:rsidRPr="008F0EAB" w:rsidRDefault="007D4138" w:rsidP="007D4138">
            <w:pPr>
              <w:spacing w:after="0" w:line="240" w:lineRule="auto"/>
              <w:rPr>
                <w:rFonts w:ascii="Arial" w:eastAsia="Times New Roman" w:hAnsi="Arial" w:cs="Arial"/>
                <w:sz w:val="20"/>
                <w:szCs w:val="20"/>
              </w:rPr>
            </w:pPr>
          </w:p>
        </w:tc>
      </w:tr>
      <w:tr w:rsidR="008F0EAB" w:rsidRPr="008F0EAB" w:rsidTr="008F0EAB">
        <w:tc>
          <w:tcPr>
            <w:tcW w:w="648" w:type="dxa"/>
            <w:vAlign w:val="center"/>
          </w:tcPr>
          <w:p w:rsidR="008F0EAB" w:rsidRPr="008F0EAB" w:rsidRDefault="007D4138" w:rsidP="008F0E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4927" w:type="dxa"/>
            <w:vAlign w:val="center"/>
          </w:tcPr>
          <w:p w:rsidR="008F0EAB" w:rsidRPr="008F0EAB" w:rsidRDefault="007D4138" w:rsidP="008F0EAB">
            <w:pPr>
              <w:spacing w:after="0" w:line="240" w:lineRule="auto"/>
              <w:rPr>
                <w:rFonts w:ascii="Arial" w:eastAsia="Times New Roman" w:hAnsi="Arial" w:cs="Arial"/>
                <w:sz w:val="20"/>
                <w:szCs w:val="20"/>
              </w:rPr>
            </w:pPr>
            <w:r>
              <w:rPr>
                <w:rFonts w:ascii="Arial" w:eastAsia="Times New Roman" w:hAnsi="Arial" w:cs="Arial"/>
                <w:sz w:val="20"/>
                <w:szCs w:val="20"/>
              </w:rPr>
              <w:t>Hemocue</w:t>
            </w:r>
          </w:p>
        </w:tc>
        <w:tc>
          <w:tcPr>
            <w:tcW w:w="5603" w:type="dxa"/>
            <w:vAlign w:val="center"/>
          </w:tcPr>
          <w:p w:rsidR="008F0EAB" w:rsidRDefault="007D4138"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Device used that can measure free Hgb in serum, supernatant etc. Might be bringing this test in to support the ECMO teams. No word yet on timing or if this test will be coming to BB. Expected volume is 1-2/month but current sent out takes 4 days! This is too long to wait to determine if the ECMO circuit is hemolyzing RBCs. Most centers with an ECMO program have the ability to perform this test quickly. </w:t>
            </w:r>
          </w:p>
          <w:p w:rsidR="007D4138" w:rsidRPr="008F0EAB" w:rsidRDefault="007D4138" w:rsidP="008F0EAB">
            <w:pPr>
              <w:spacing w:after="0" w:line="240" w:lineRule="auto"/>
              <w:rPr>
                <w:rFonts w:ascii="Arial" w:eastAsia="Times New Roman" w:hAnsi="Arial" w:cs="Arial"/>
                <w:sz w:val="20"/>
                <w:szCs w:val="20"/>
              </w:rPr>
            </w:pPr>
          </w:p>
        </w:tc>
      </w:tr>
      <w:tr w:rsidR="008F0EAB" w:rsidRPr="008F0EAB" w:rsidTr="008F0EAB">
        <w:tc>
          <w:tcPr>
            <w:tcW w:w="648" w:type="dxa"/>
            <w:vAlign w:val="center"/>
          </w:tcPr>
          <w:p w:rsidR="008F0EAB" w:rsidRPr="008F0EAB" w:rsidRDefault="007D4138" w:rsidP="008F0E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7. </w:t>
            </w:r>
          </w:p>
        </w:tc>
        <w:tc>
          <w:tcPr>
            <w:tcW w:w="4927" w:type="dxa"/>
            <w:vAlign w:val="center"/>
          </w:tcPr>
          <w:p w:rsidR="008F0EAB" w:rsidRPr="008F0EAB"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Irradiator/Fingerprinting</w:t>
            </w:r>
          </w:p>
        </w:tc>
        <w:tc>
          <w:tcPr>
            <w:tcW w:w="5603" w:type="dxa"/>
            <w:vAlign w:val="center"/>
          </w:tcPr>
          <w:p w:rsidR="008F0EAB"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No longer done in house. Have to go offsite to get these done. If you are due, you will get a separate email from me with instructions. </w:t>
            </w:r>
          </w:p>
          <w:p w:rsidR="0022327E" w:rsidRPr="008F0EAB" w:rsidRDefault="0022327E" w:rsidP="008F0EAB">
            <w:pPr>
              <w:spacing w:after="0" w:line="240" w:lineRule="auto"/>
              <w:rPr>
                <w:rFonts w:ascii="Arial" w:eastAsia="Times New Roman" w:hAnsi="Arial" w:cs="Arial"/>
                <w:sz w:val="20"/>
                <w:szCs w:val="20"/>
              </w:rPr>
            </w:pPr>
          </w:p>
        </w:tc>
      </w:tr>
      <w:tr w:rsidR="008F0EAB" w:rsidRPr="008F0EAB" w:rsidTr="008F0EAB">
        <w:tc>
          <w:tcPr>
            <w:tcW w:w="648" w:type="dxa"/>
            <w:vAlign w:val="center"/>
          </w:tcPr>
          <w:p w:rsidR="008F0EAB" w:rsidRPr="008F0EAB" w:rsidRDefault="0022327E" w:rsidP="008F0E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4927" w:type="dxa"/>
            <w:vAlign w:val="center"/>
          </w:tcPr>
          <w:p w:rsidR="008F0EAB"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Others: </w:t>
            </w:r>
          </w:p>
          <w:p w:rsidR="0022327E" w:rsidRPr="008F0EAB"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Davie BB</w:t>
            </w:r>
          </w:p>
        </w:tc>
        <w:tc>
          <w:tcPr>
            <w:tcW w:w="5603" w:type="dxa"/>
            <w:vAlign w:val="center"/>
          </w:tcPr>
          <w:p w:rsidR="008F0EAB"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BB at Davie is becoming more hands on. Hard to update procedures as fast as they are changing. Currently, we are only sending units to Davie for delayed that have positive antibodies. All other orders do NOT need to be sent as staff can EXM units on site. </w:t>
            </w:r>
          </w:p>
          <w:p w:rsidR="0022327E"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 xml:space="preserve">Validation of the TSX and training of staff will commence in a few weeks. </w:t>
            </w:r>
          </w:p>
          <w:p w:rsidR="0022327E" w:rsidRDefault="0022327E" w:rsidP="008F0EAB">
            <w:pPr>
              <w:spacing w:after="0" w:line="240" w:lineRule="auto"/>
              <w:rPr>
                <w:rFonts w:ascii="Arial" w:eastAsia="Times New Roman" w:hAnsi="Arial" w:cs="Arial"/>
                <w:sz w:val="20"/>
                <w:szCs w:val="20"/>
              </w:rPr>
            </w:pPr>
            <w:r>
              <w:rPr>
                <w:rFonts w:ascii="Arial" w:eastAsia="Times New Roman" w:hAnsi="Arial" w:cs="Arial"/>
                <w:sz w:val="20"/>
                <w:szCs w:val="20"/>
              </w:rPr>
              <w:t>I may be in and out some as this project gets up and running</w:t>
            </w:r>
            <w:r w:rsidR="00F21856">
              <w:rPr>
                <w:rFonts w:ascii="Arial" w:eastAsia="Times New Roman" w:hAnsi="Arial" w:cs="Arial"/>
                <w:sz w:val="20"/>
                <w:szCs w:val="20"/>
              </w:rPr>
              <w:t>.</w:t>
            </w:r>
          </w:p>
          <w:p w:rsidR="00F21856" w:rsidRPr="008F0EAB" w:rsidRDefault="00F21856" w:rsidP="008F0EAB">
            <w:pPr>
              <w:spacing w:after="0" w:line="240" w:lineRule="auto"/>
              <w:rPr>
                <w:rFonts w:ascii="Arial" w:eastAsia="Times New Roman" w:hAnsi="Arial" w:cs="Arial"/>
                <w:sz w:val="20"/>
                <w:szCs w:val="20"/>
              </w:rPr>
            </w:pPr>
          </w:p>
        </w:tc>
      </w:tr>
    </w:tbl>
    <w:p w:rsidR="008F0EAB" w:rsidRPr="008F0EAB" w:rsidRDefault="008F0EAB" w:rsidP="008F0EAB">
      <w:pPr>
        <w:spacing w:after="0" w:line="240" w:lineRule="auto"/>
        <w:rPr>
          <w:rFonts w:ascii="Times New Roman" w:eastAsia="Times New Roman" w:hAnsi="Times New Roman" w:cs="Times New Roman"/>
        </w:rPr>
      </w:pPr>
      <w:bookmarkStart w:id="1" w:name="_GoBack"/>
      <w:bookmarkEnd w:id="1"/>
    </w:p>
    <w:p w:rsidR="008F0EAB" w:rsidRPr="008F0EAB" w:rsidRDefault="008F0EAB" w:rsidP="008F0EAB">
      <w:pPr>
        <w:spacing w:after="0" w:line="240" w:lineRule="auto"/>
        <w:rPr>
          <w:rFonts w:ascii="Times New Roman" w:eastAsia="Times New Roman" w:hAnsi="Times New Roman" w:cs="Times New Roman"/>
        </w:rPr>
      </w:pPr>
    </w:p>
    <w:p w:rsidR="008F0EAB" w:rsidRPr="008F0EAB" w:rsidRDefault="008F0EAB" w:rsidP="008F0EAB">
      <w:pPr>
        <w:spacing w:after="0" w:line="240" w:lineRule="auto"/>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4402"/>
        <w:gridCol w:w="3266"/>
        <w:gridCol w:w="2070"/>
      </w:tblGrid>
      <w:tr w:rsidR="008F0EAB" w:rsidRPr="008F0EAB" w:rsidTr="001E6DBB">
        <w:tc>
          <w:tcPr>
            <w:tcW w:w="44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F0EAB" w:rsidRPr="008F0EAB" w:rsidRDefault="008F0EAB" w:rsidP="00F21856">
            <w:pPr>
              <w:spacing w:after="0" w:line="240" w:lineRule="auto"/>
              <w:rPr>
                <w:rFonts w:ascii="Times New Roman" w:eastAsia="Times New Roman" w:hAnsi="Times New Roman" w:cs="Times New Roman"/>
                <w:sz w:val="24"/>
                <w:szCs w:val="24"/>
              </w:rPr>
            </w:pPr>
            <w:r w:rsidRPr="008F0EAB">
              <w:rPr>
                <w:rFonts w:ascii="Times New Roman" w:eastAsia="Times New Roman" w:hAnsi="Times New Roman" w:cs="Times New Roman"/>
                <w:sz w:val="24"/>
                <w:szCs w:val="24"/>
              </w:rPr>
              <w:t xml:space="preserve">Current Studies in </w:t>
            </w:r>
            <w:r w:rsidR="00F21856">
              <w:rPr>
                <w:rFonts w:ascii="Times New Roman" w:eastAsia="Times New Roman" w:hAnsi="Times New Roman" w:cs="Times New Roman"/>
                <w:sz w:val="24"/>
                <w:szCs w:val="24"/>
              </w:rPr>
              <w:t>BB</w:t>
            </w:r>
            <w:r w:rsidRPr="008F0EAB">
              <w:rPr>
                <w:rFonts w:ascii="Times New Roman" w:eastAsia="Times New Roman" w:hAnsi="Times New Roman" w:cs="Times New Roman"/>
                <w:sz w:val="24"/>
                <w:szCs w:val="24"/>
              </w:rPr>
              <w:t xml:space="preserve"> lab</w:t>
            </w:r>
          </w:p>
        </w:tc>
        <w:tc>
          <w:tcPr>
            <w:tcW w:w="326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F0EAB" w:rsidRPr="008F0EAB" w:rsidRDefault="008F0EAB" w:rsidP="008F0EAB">
            <w:pPr>
              <w:spacing w:after="0" w:line="240" w:lineRule="auto"/>
              <w:rPr>
                <w:rFonts w:ascii="Times New Roman" w:eastAsia="Times New Roman" w:hAnsi="Times New Roman" w:cs="Times New Roman"/>
                <w:sz w:val="24"/>
                <w:szCs w:val="24"/>
              </w:rPr>
            </w:pPr>
            <w:r w:rsidRPr="008F0EAB">
              <w:rPr>
                <w:rFonts w:ascii="Times New Roman" w:eastAsia="Times New Roman" w:hAnsi="Times New Roman" w:cs="Times New Roman"/>
                <w:sz w:val="24"/>
                <w:szCs w:val="24"/>
              </w:rPr>
              <w:t>PI Name</w:t>
            </w:r>
            <w:r w:rsidR="00113636">
              <w:rPr>
                <w:rFonts w:ascii="Times New Roman" w:eastAsia="Times New Roman" w:hAnsi="Times New Roman" w:cs="Times New Roman"/>
                <w:sz w:val="24"/>
                <w:szCs w:val="24"/>
              </w:rPr>
              <w:t>/Contact</w:t>
            </w:r>
          </w:p>
        </w:tc>
        <w:tc>
          <w:tcPr>
            <w:tcW w:w="20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F0EAB" w:rsidRPr="008F0EAB" w:rsidRDefault="008F0EAB" w:rsidP="008F0EAB">
            <w:pPr>
              <w:spacing w:after="0" w:line="240" w:lineRule="auto"/>
              <w:rPr>
                <w:rFonts w:ascii="Times New Roman" w:eastAsia="Times New Roman" w:hAnsi="Times New Roman" w:cs="Times New Roman"/>
                <w:sz w:val="24"/>
                <w:szCs w:val="24"/>
              </w:rPr>
            </w:pPr>
            <w:r w:rsidRPr="008F0EAB">
              <w:rPr>
                <w:rFonts w:ascii="Times New Roman" w:eastAsia="Times New Roman" w:hAnsi="Times New Roman" w:cs="Times New Roman"/>
                <w:sz w:val="24"/>
                <w:szCs w:val="24"/>
              </w:rPr>
              <w:t>IRB#</w:t>
            </w:r>
          </w:p>
        </w:tc>
      </w:tr>
      <w:tr w:rsidR="008F0EAB" w:rsidRPr="008F0EAB" w:rsidTr="00F21856">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0EAB" w:rsidRPr="008F0EAB" w:rsidRDefault="00F21856" w:rsidP="008F0EAB">
            <w:pPr>
              <w:spacing w:after="0" w:line="240" w:lineRule="auto"/>
              <w:rPr>
                <w:rFonts w:eastAsia="Times New Roman" w:cstheme="minorHAnsi"/>
              </w:rPr>
            </w:pPr>
            <w:r w:rsidRPr="00113636">
              <w:rPr>
                <w:rFonts w:eastAsia="Times New Roman" w:cstheme="minorHAnsi"/>
              </w:rPr>
              <w:t>CHIPS</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8F0EAB" w:rsidRPr="008F0EAB" w:rsidRDefault="00113636" w:rsidP="008F0EAB">
            <w:pPr>
              <w:spacing w:after="0" w:line="240" w:lineRule="auto"/>
              <w:rPr>
                <w:rFonts w:eastAsia="Times New Roman" w:cstheme="minorHAnsi"/>
              </w:rPr>
            </w:pPr>
            <w:r w:rsidRPr="00113636">
              <w:rPr>
                <w:rFonts w:eastAsia="Times New Roman" w:cstheme="minorHAnsi"/>
              </w:rPr>
              <w:t>Dr. Ashish Khanna</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8F0EAB" w:rsidRPr="008F0EAB" w:rsidRDefault="008F0EAB" w:rsidP="008F0EAB">
            <w:pPr>
              <w:spacing w:after="0" w:line="240" w:lineRule="auto"/>
              <w:rPr>
                <w:rFonts w:ascii="Arial" w:eastAsia="Times New Roman" w:hAnsi="Arial" w:cs="Arial"/>
                <w:sz w:val="20"/>
                <w:szCs w:val="20"/>
              </w:rPr>
            </w:pPr>
          </w:p>
        </w:tc>
      </w:tr>
      <w:tr w:rsidR="008F0EAB" w:rsidRPr="008F0EAB" w:rsidTr="00F21856">
        <w:tc>
          <w:tcPr>
            <w:tcW w:w="4402" w:type="dxa"/>
            <w:tcBorders>
              <w:top w:val="nil"/>
              <w:left w:val="single" w:sz="8" w:space="0" w:color="auto"/>
              <w:bottom w:val="nil"/>
              <w:right w:val="single" w:sz="8" w:space="0" w:color="auto"/>
            </w:tcBorders>
            <w:tcMar>
              <w:top w:w="0" w:type="dxa"/>
              <w:left w:w="108" w:type="dxa"/>
              <w:bottom w:w="0" w:type="dxa"/>
              <w:right w:w="108" w:type="dxa"/>
            </w:tcMar>
          </w:tcPr>
          <w:p w:rsidR="00F21856" w:rsidRPr="008F0EAB" w:rsidRDefault="00F21856" w:rsidP="008F0EAB">
            <w:pPr>
              <w:spacing w:after="0" w:line="240" w:lineRule="auto"/>
              <w:rPr>
                <w:rFonts w:eastAsia="Times New Roman" w:cstheme="minorHAnsi"/>
              </w:rPr>
            </w:pPr>
            <w:r w:rsidRPr="00113636">
              <w:rPr>
                <w:rFonts w:eastAsia="Times New Roman" w:cstheme="minorHAnsi"/>
              </w:rPr>
              <w:t>LIMB</w:t>
            </w:r>
          </w:p>
        </w:tc>
        <w:tc>
          <w:tcPr>
            <w:tcW w:w="3266" w:type="dxa"/>
            <w:tcBorders>
              <w:top w:val="nil"/>
              <w:left w:val="nil"/>
              <w:bottom w:val="nil"/>
              <w:right w:val="single" w:sz="8" w:space="0" w:color="auto"/>
            </w:tcBorders>
            <w:tcMar>
              <w:top w:w="0" w:type="dxa"/>
              <w:left w:w="108" w:type="dxa"/>
              <w:bottom w:w="0" w:type="dxa"/>
              <w:right w:w="108" w:type="dxa"/>
            </w:tcMar>
          </w:tcPr>
          <w:p w:rsidR="008F0EAB" w:rsidRPr="008F0EAB" w:rsidRDefault="00113636" w:rsidP="008F0EAB">
            <w:pPr>
              <w:spacing w:after="0" w:line="240" w:lineRule="auto"/>
              <w:rPr>
                <w:rFonts w:eastAsia="Times New Roman" w:cstheme="minorHAnsi"/>
              </w:rPr>
            </w:pPr>
            <w:r w:rsidRPr="00113636">
              <w:rPr>
                <w:rFonts w:eastAsia="Times New Roman" w:cstheme="minorHAnsi"/>
              </w:rPr>
              <w:t>Dr. Faith Zor</w:t>
            </w:r>
          </w:p>
        </w:tc>
        <w:tc>
          <w:tcPr>
            <w:tcW w:w="2070" w:type="dxa"/>
            <w:tcBorders>
              <w:top w:val="nil"/>
              <w:left w:val="nil"/>
              <w:bottom w:val="nil"/>
              <w:right w:val="single" w:sz="8" w:space="0" w:color="auto"/>
            </w:tcBorders>
            <w:tcMar>
              <w:top w:w="0" w:type="dxa"/>
              <w:left w:w="108" w:type="dxa"/>
              <w:bottom w:w="0" w:type="dxa"/>
              <w:right w:w="108" w:type="dxa"/>
            </w:tcMar>
          </w:tcPr>
          <w:p w:rsidR="008F0EAB" w:rsidRPr="008F0EAB" w:rsidRDefault="008F0EAB" w:rsidP="008F0EAB">
            <w:pPr>
              <w:spacing w:after="0" w:line="240" w:lineRule="auto"/>
              <w:rPr>
                <w:rFonts w:ascii="Arial" w:eastAsia="Times New Roman" w:hAnsi="Arial" w:cs="Arial"/>
                <w:sz w:val="20"/>
                <w:szCs w:val="20"/>
              </w:rPr>
            </w:pPr>
          </w:p>
        </w:tc>
      </w:tr>
      <w:tr w:rsidR="008F0EAB" w:rsidRPr="008F0EAB" w:rsidTr="00F21856">
        <w:tc>
          <w:tcPr>
            <w:tcW w:w="44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F0EAB" w:rsidRPr="008F0EAB" w:rsidRDefault="00F21856" w:rsidP="008F0EAB">
            <w:pPr>
              <w:spacing w:after="0" w:line="240" w:lineRule="auto"/>
              <w:rPr>
                <w:rFonts w:eastAsia="Times New Roman" w:cstheme="minorHAnsi"/>
              </w:rPr>
            </w:pPr>
            <w:r w:rsidRPr="00113636">
              <w:rPr>
                <w:rFonts w:eastAsia="Times New Roman" w:cstheme="minorHAnsi"/>
              </w:rPr>
              <w:t>ENHANCE-3</w:t>
            </w:r>
          </w:p>
        </w:tc>
        <w:tc>
          <w:tcPr>
            <w:tcW w:w="32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0EAB" w:rsidRPr="008F0EAB" w:rsidRDefault="00F21856" w:rsidP="008F0EAB">
            <w:pPr>
              <w:spacing w:after="0" w:line="240" w:lineRule="auto"/>
              <w:rPr>
                <w:rFonts w:eastAsia="Times New Roman" w:cstheme="minorHAnsi"/>
              </w:rPr>
            </w:pPr>
            <w:r w:rsidRPr="00113636">
              <w:rPr>
                <w:rFonts w:eastAsia="Times New Roman" w:cstheme="minorHAnsi"/>
              </w:rPr>
              <w:t>Dr. Pardee</w:t>
            </w:r>
          </w:p>
        </w:tc>
        <w:tc>
          <w:tcPr>
            <w:tcW w:w="20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0EAB" w:rsidRPr="008F0EAB" w:rsidRDefault="008F0EAB" w:rsidP="008F0EAB">
            <w:pPr>
              <w:spacing w:after="0" w:line="240" w:lineRule="auto"/>
              <w:rPr>
                <w:rFonts w:ascii="Times New Roman" w:eastAsia="Times New Roman" w:hAnsi="Times New Roman" w:cs="Times New Roman"/>
                <w:sz w:val="24"/>
                <w:szCs w:val="24"/>
              </w:rPr>
            </w:pPr>
          </w:p>
        </w:tc>
      </w:tr>
    </w:tbl>
    <w:p w:rsidR="008F0EAB" w:rsidRPr="008F0EAB" w:rsidRDefault="008F0EAB" w:rsidP="008F0EAB">
      <w:pPr>
        <w:tabs>
          <w:tab w:val="left" w:pos="450"/>
        </w:tabs>
        <w:spacing w:after="0" w:line="240" w:lineRule="auto"/>
        <w:ind w:left="900"/>
        <w:rPr>
          <w:rFonts w:ascii="Arial" w:eastAsia="Times New Roman" w:hAnsi="Arial" w:cs="Times New Roman"/>
          <w:b/>
          <w:bCs/>
          <w:sz w:val="20"/>
          <w:szCs w:val="24"/>
          <w:lang w:val="x-none" w:eastAsia="x-none"/>
        </w:rPr>
      </w:pPr>
    </w:p>
    <w:p w:rsidR="008F0EAB" w:rsidRPr="008F0EAB" w:rsidRDefault="008F0EAB" w:rsidP="008F0EAB">
      <w:pPr>
        <w:tabs>
          <w:tab w:val="left" w:pos="450"/>
        </w:tabs>
        <w:spacing w:after="0" w:line="240" w:lineRule="auto"/>
        <w:ind w:left="900"/>
        <w:rPr>
          <w:rFonts w:ascii="Arial" w:eastAsia="Times New Roman" w:hAnsi="Arial" w:cs="Times New Roman"/>
          <w:b/>
          <w:bCs/>
          <w:sz w:val="20"/>
          <w:szCs w:val="24"/>
          <w:lang w:val="x-none" w:eastAsia="x-none"/>
        </w:rPr>
      </w:pPr>
    </w:p>
    <w:p w:rsidR="00E63C43" w:rsidRDefault="00113636"/>
    <w:sectPr w:rsidR="00E63C43" w:rsidSect="00D97E9C">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62" w:rsidRPr="00192562" w:rsidRDefault="00113636">
    <w:pPr>
      <w:pStyle w:val="Footer"/>
      <w:rPr>
        <w:sz w:val="20"/>
        <w:szCs w:val="20"/>
      </w:rPr>
    </w:pPr>
    <w:r w:rsidRPr="00192562">
      <w:rPr>
        <w:sz w:val="20"/>
        <w:szCs w:val="20"/>
      </w:rPr>
      <w:tab/>
    </w:r>
    <w:r w:rsidRPr="00192562">
      <w:rPr>
        <w:sz w:val="20"/>
        <w:szCs w:val="20"/>
      </w:rPr>
      <w:tab/>
    </w:r>
  </w:p>
  <w:p w:rsidR="00192562" w:rsidRPr="00192562" w:rsidRDefault="00113636" w:rsidP="00192562">
    <w:pPr>
      <w:pStyle w:val="Footer"/>
      <w:jc w:val="right"/>
      <w:rPr>
        <w:sz w:val="20"/>
        <w:szCs w:val="20"/>
      </w:rPr>
    </w:pPr>
    <w:r w:rsidRPr="00192562">
      <w:rPr>
        <w:sz w:val="20"/>
        <w:szCs w:val="20"/>
      </w:rPr>
      <w:t xml:space="preserve">Page </w:t>
    </w:r>
    <w:r w:rsidRPr="00192562">
      <w:rPr>
        <w:rStyle w:val="PageNumber"/>
        <w:sz w:val="20"/>
        <w:szCs w:val="20"/>
      </w:rPr>
      <w:fldChar w:fldCharType="begin"/>
    </w:r>
    <w:r w:rsidRPr="00192562">
      <w:rPr>
        <w:rStyle w:val="PageNumber"/>
        <w:sz w:val="20"/>
        <w:szCs w:val="20"/>
      </w:rPr>
      <w:instrText xml:space="preserve"> PAGE </w:instrText>
    </w:r>
    <w:r w:rsidRPr="00192562">
      <w:rPr>
        <w:rStyle w:val="PageNumber"/>
        <w:sz w:val="20"/>
        <w:szCs w:val="20"/>
      </w:rPr>
      <w:fldChar w:fldCharType="separate"/>
    </w:r>
    <w:r>
      <w:rPr>
        <w:rStyle w:val="PageNumber"/>
        <w:noProof/>
        <w:sz w:val="20"/>
        <w:szCs w:val="20"/>
      </w:rPr>
      <w:t>1</w:t>
    </w:r>
    <w:r w:rsidRPr="00192562">
      <w:rPr>
        <w:rStyle w:val="PageNumber"/>
        <w:sz w:val="20"/>
        <w:szCs w:val="20"/>
      </w:rPr>
      <w:fldChar w:fldCharType="end"/>
    </w:r>
    <w:r w:rsidRPr="00192562">
      <w:rPr>
        <w:rStyle w:val="PageNumber"/>
        <w:sz w:val="20"/>
        <w:szCs w:val="20"/>
      </w:rPr>
      <w:t xml:space="preserve"> of </w:t>
    </w:r>
    <w:r w:rsidRPr="00192562">
      <w:rPr>
        <w:rStyle w:val="PageNumber"/>
        <w:sz w:val="20"/>
        <w:szCs w:val="20"/>
      </w:rPr>
      <w:fldChar w:fldCharType="begin"/>
    </w:r>
    <w:r w:rsidRPr="00192562">
      <w:rPr>
        <w:rStyle w:val="PageNumber"/>
        <w:sz w:val="20"/>
        <w:szCs w:val="20"/>
      </w:rPr>
      <w:instrText xml:space="preserve"> NUMPAGES </w:instrText>
    </w:r>
    <w:r w:rsidRPr="00192562">
      <w:rPr>
        <w:rStyle w:val="PageNumber"/>
        <w:sz w:val="20"/>
        <w:szCs w:val="20"/>
      </w:rPr>
      <w:fldChar w:fldCharType="separate"/>
    </w:r>
    <w:r>
      <w:rPr>
        <w:rStyle w:val="PageNumber"/>
        <w:noProof/>
        <w:sz w:val="20"/>
        <w:szCs w:val="20"/>
      </w:rPr>
      <w:t>2</w:t>
    </w:r>
    <w:r w:rsidRPr="00192562">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63A76"/>
    <w:multiLevelType w:val="hybridMultilevel"/>
    <w:tmpl w:val="16449C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AB"/>
    <w:rsid w:val="00113636"/>
    <w:rsid w:val="0012702C"/>
    <w:rsid w:val="0022327E"/>
    <w:rsid w:val="00583F32"/>
    <w:rsid w:val="007D4138"/>
    <w:rsid w:val="00840AA8"/>
    <w:rsid w:val="008F0EAB"/>
    <w:rsid w:val="00B00A05"/>
    <w:rsid w:val="00F2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D807C"/>
  <w15:chartTrackingRefBased/>
  <w15:docId w15:val="{44151EE3-4B5E-4AF6-B41E-6D2F1B2E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F0E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EAB"/>
  </w:style>
  <w:style w:type="character" w:styleId="PageNumber">
    <w:name w:val="page number"/>
    <w:basedOn w:val="DefaultParagraphFont"/>
    <w:rsid w:val="008F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Warren</dc:creator>
  <cp:keywords/>
  <dc:description/>
  <cp:lastModifiedBy>Christina S Warren</cp:lastModifiedBy>
  <cp:revision>1</cp:revision>
  <dcterms:created xsi:type="dcterms:W3CDTF">2022-07-01T16:02:00Z</dcterms:created>
  <dcterms:modified xsi:type="dcterms:W3CDTF">2022-07-01T17:45:00Z</dcterms:modified>
</cp:coreProperties>
</file>