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357F4F"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357F4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357F4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357F4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bookmarkStart w:id="0" w:name="_GoBack"/>
      <w:bookmarkEnd w:id="0"/>
    </w:p>
    <w:p w:rsidR="00606A36" w:rsidRPr="00887AE0" w:rsidRDefault="00357F4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357F4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357F4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84076A" w:rsidRDefault="00524D92" w:rsidP="0084076A">
      <w:pPr>
        <w:pStyle w:val="Heading1"/>
      </w:pPr>
      <w:r>
        <w:t>Procedure</w:t>
      </w:r>
      <w:r w:rsidR="00B048D9">
        <w:t xml:space="preserve"> Statement</w:t>
      </w:r>
    </w:p>
    <w:p w:rsidR="0084076A" w:rsidRDefault="0084076A" w:rsidP="0084076A">
      <w:pPr>
        <w:pStyle w:val="Heading1"/>
      </w:pPr>
    </w:p>
    <w:p w:rsidR="008E16B1" w:rsidRDefault="0084076A" w:rsidP="0084076A">
      <w:r w:rsidRPr="0084076A">
        <w:t>Monoclonal antibody-based cancer therapies are under development.  Some of these therapies may interfere with blood bank tests. Guidelines are developed to determine the best approach to testing in the presence of these new drugs.</w:t>
      </w:r>
      <w:r w:rsidR="00016228">
        <w:t xml:space="preserve"> One of these methods utilizes DTT to cleave CD38 off of the red blood cell membrane.</w:t>
      </w:r>
    </w:p>
    <w:p w:rsidR="0056313C" w:rsidRDefault="0056313C" w:rsidP="00887AE0"/>
    <w:p w:rsidR="00B048D9" w:rsidRDefault="00B048D9" w:rsidP="00887AE0">
      <w:pPr>
        <w:pStyle w:val="Heading1"/>
      </w:pPr>
      <w:r>
        <w:t>Scope</w:t>
      </w:r>
    </w:p>
    <w:p w:rsidR="0056313C" w:rsidRDefault="0056313C" w:rsidP="0056313C"/>
    <w:p w:rsidR="000858A5" w:rsidRDefault="000858A5" w:rsidP="000858A5">
      <w:r>
        <w:t xml:space="preserve">Procedure Owner/Implementer:  </w:t>
      </w:r>
      <w:r w:rsidR="00FF0138">
        <w:t>Blood Bank Manag</w:t>
      </w:r>
      <w:r w:rsidR="0084076A">
        <w:t>e</w:t>
      </w:r>
      <w:r w:rsidR="00FF0138">
        <w:t>ment</w:t>
      </w:r>
    </w:p>
    <w:p w:rsidR="000858A5" w:rsidRDefault="0084076A" w:rsidP="000858A5">
      <w:r>
        <w:t>Procedure Prepared by: Julie Simmons</w:t>
      </w:r>
    </w:p>
    <w:p w:rsidR="00904FFE" w:rsidRPr="0056313C" w:rsidRDefault="000858A5" w:rsidP="000858A5">
      <w:r>
        <w:t xml:space="preserve">Who Performs Procedure: </w:t>
      </w:r>
      <w:r w:rsidR="00FF0138">
        <w:t>Blood Bank Staff</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AB191A">
      <w:pPr>
        <w:pStyle w:val="ListParagraph"/>
      </w:pPr>
      <w:r>
        <w:t>P</w:t>
      </w:r>
      <w:r w:rsidR="00AB191A">
        <w:t>rocedure:</w:t>
      </w:r>
      <w:r w:rsidR="00AB191A" w:rsidRPr="00AB191A">
        <w:t xml:space="preserve"> A process or method for accomplishing a specific task or objective.  </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84076A" w:rsidRPr="0084076A" w:rsidRDefault="0084076A" w:rsidP="0084076A"/>
    <w:p w:rsidR="003C4DEB" w:rsidRDefault="0084076A" w:rsidP="0084076A">
      <w:pPr>
        <w:pStyle w:val="Heading1"/>
      </w:pPr>
      <w:r>
        <w:t>Sections</w:t>
      </w:r>
    </w:p>
    <w:p w:rsidR="00016228" w:rsidRDefault="00016228" w:rsidP="0084076A">
      <w:pPr>
        <w:pStyle w:val="ListParagraph"/>
        <w:numPr>
          <w:ilvl w:val="0"/>
          <w:numId w:val="18"/>
        </w:numPr>
      </w:pPr>
      <w:r>
        <w:t>Preparation of Alkaline Stock Solution, pH 9</w:t>
      </w:r>
    </w:p>
    <w:p w:rsidR="00DE4556" w:rsidRDefault="00DE4556" w:rsidP="0084076A">
      <w:pPr>
        <w:pStyle w:val="ListParagraph"/>
        <w:numPr>
          <w:ilvl w:val="0"/>
          <w:numId w:val="18"/>
        </w:numPr>
      </w:pPr>
      <w:r>
        <w:t>Preparation of Phosphate-Buffered Saline, pH 8</w:t>
      </w:r>
    </w:p>
    <w:p w:rsidR="0084076A" w:rsidRDefault="0084076A" w:rsidP="0084076A">
      <w:pPr>
        <w:pStyle w:val="ListParagraph"/>
        <w:numPr>
          <w:ilvl w:val="0"/>
          <w:numId w:val="18"/>
        </w:numPr>
      </w:pPr>
      <w:r>
        <w:t xml:space="preserve">Preparation of </w:t>
      </w:r>
      <w:r w:rsidR="00DE4556">
        <w:t xml:space="preserve">0.2M </w:t>
      </w:r>
      <w:r>
        <w:t xml:space="preserve">DTT </w:t>
      </w:r>
    </w:p>
    <w:p w:rsidR="0084076A" w:rsidRDefault="00016228" w:rsidP="0084076A">
      <w:pPr>
        <w:pStyle w:val="ListParagraph"/>
        <w:numPr>
          <w:ilvl w:val="0"/>
          <w:numId w:val="18"/>
        </w:numPr>
      </w:pPr>
      <w:r>
        <w:t>Preparation of DTT Treated Red Cells</w:t>
      </w:r>
    </w:p>
    <w:p w:rsidR="0084076A" w:rsidRPr="0084076A" w:rsidRDefault="0084076A" w:rsidP="00016228">
      <w:pPr>
        <w:pStyle w:val="ListParagraph"/>
        <w:numPr>
          <w:ilvl w:val="0"/>
          <w:numId w:val="0"/>
        </w:numPr>
        <w:ind w:left="1080"/>
      </w:pPr>
    </w:p>
    <w:p w:rsidR="00151BB6" w:rsidRDefault="00151BB6">
      <w:r>
        <w:br w:type="page"/>
      </w:r>
    </w:p>
    <w:p w:rsidR="00A2219E" w:rsidRPr="00B3765F" w:rsidRDefault="00A2219E" w:rsidP="0056313C"/>
    <w:p w:rsidR="00415AA3" w:rsidRDefault="005378EF" w:rsidP="00415AA3">
      <w:pPr>
        <w:pStyle w:val="Heading1"/>
      </w:pPr>
      <w:r>
        <w:t>Procedure</w:t>
      </w:r>
    </w:p>
    <w:p w:rsidR="00415AA3" w:rsidRPr="00415AA3" w:rsidRDefault="00415AA3" w:rsidP="00415AA3"/>
    <w:p w:rsidR="00415AA3" w:rsidRDefault="00415AA3" w:rsidP="00415AA3"/>
    <w:p w:rsidR="00016228" w:rsidRDefault="00016228" w:rsidP="00415AA3">
      <w:pPr>
        <w:pStyle w:val="ListParagraph"/>
        <w:numPr>
          <w:ilvl w:val="0"/>
          <w:numId w:val="25"/>
        </w:numPr>
        <w:rPr>
          <w:b/>
        </w:rPr>
      </w:pPr>
      <w:r>
        <w:rPr>
          <w:b/>
        </w:rPr>
        <w:t>Preparation of Alkaline Stock Solution, pH 9</w:t>
      </w:r>
    </w:p>
    <w:p w:rsidR="00FF52D4" w:rsidRPr="00FF52D4" w:rsidRDefault="00FF52D4" w:rsidP="00FF52D4"/>
    <w:p w:rsidR="00FF52D4" w:rsidRPr="00FF52D4" w:rsidRDefault="00FF52D4" w:rsidP="00FF52D4">
      <w:pPr>
        <w:tabs>
          <w:tab w:val="left" w:pos="3345"/>
          <w:tab w:val="right" w:pos="10800"/>
        </w:tabs>
        <w:ind w:left="360"/>
        <w:rPr>
          <w:rFonts w:cs="Arial"/>
          <w:sz w:val="20"/>
        </w:rPr>
      </w:pPr>
      <w:r w:rsidRPr="00FF52D4">
        <w:rPr>
          <w:rFonts w:cs="Arial"/>
          <w:sz w:val="20"/>
        </w:rPr>
        <w:t>Chemical Risk Assessment: low</w:t>
      </w:r>
    </w:p>
    <w:p w:rsidR="00FF52D4" w:rsidRPr="00FF52D4" w:rsidRDefault="00FF52D4" w:rsidP="00FF52D4">
      <w:pPr>
        <w:tabs>
          <w:tab w:val="left" w:pos="3345"/>
          <w:tab w:val="right" w:pos="10800"/>
        </w:tabs>
        <w:ind w:left="360"/>
        <w:rPr>
          <w:rFonts w:cs="Arial"/>
          <w:sz w:val="20"/>
        </w:rPr>
      </w:pPr>
      <w:r w:rsidRPr="00FF52D4">
        <w:rPr>
          <w:rFonts w:cs="Arial"/>
          <w:sz w:val="20"/>
        </w:rPr>
        <w:t>Biological Risk Assessment: low</w:t>
      </w:r>
    </w:p>
    <w:p w:rsidR="00FF52D4" w:rsidRPr="00FF52D4" w:rsidRDefault="00FF52D4" w:rsidP="00FF52D4">
      <w:pPr>
        <w:tabs>
          <w:tab w:val="left" w:pos="3345"/>
          <w:tab w:val="right" w:pos="10800"/>
        </w:tabs>
        <w:ind w:left="360"/>
        <w:rPr>
          <w:rFonts w:cs="Arial"/>
          <w:sz w:val="20"/>
        </w:rPr>
      </w:pPr>
      <w:r w:rsidRPr="00FF52D4">
        <w:rPr>
          <w:rFonts w:cs="Arial"/>
          <w:sz w:val="20"/>
        </w:rPr>
        <w:t xml:space="preserve">Protective Equipment: Lab coat, gloves                                                                                                                                                  </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 xml:space="preserve">Reagents: Na2HPO4 (Sodium phosphate </w:t>
      </w:r>
      <w:proofErr w:type="spellStart"/>
      <w:r w:rsidRPr="00FF52D4">
        <w:rPr>
          <w:rFonts w:cs="Arial"/>
          <w:color w:val="000000"/>
          <w:sz w:val="20"/>
        </w:rPr>
        <w:t>dibiasic</w:t>
      </w:r>
      <w:proofErr w:type="spellEnd"/>
      <w:r w:rsidRPr="00FF52D4">
        <w:rPr>
          <w:rFonts w:cs="Arial"/>
          <w:color w:val="000000"/>
          <w:sz w:val="20"/>
        </w:rPr>
        <w:t>), DI water</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Supplies: glass beaker/container for mixing</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Equipment: scale</w:t>
      </w:r>
    </w:p>
    <w:p w:rsidR="00FF52D4" w:rsidRDefault="00FF52D4" w:rsidP="00FF52D4">
      <w:pPr>
        <w:autoSpaceDE w:val="0"/>
        <w:autoSpaceDN w:val="0"/>
        <w:adjustRightInd w:val="0"/>
        <w:ind w:left="360"/>
        <w:rPr>
          <w:rFonts w:cs="Arial"/>
          <w:color w:val="000000"/>
          <w:sz w:val="20"/>
        </w:rPr>
      </w:pPr>
      <w:r w:rsidRPr="00FF52D4">
        <w:rPr>
          <w:rFonts w:cs="Arial"/>
          <w:color w:val="000000"/>
          <w:sz w:val="20"/>
        </w:rPr>
        <w:t>Specimen Requirements: NA</w:t>
      </w:r>
    </w:p>
    <w:p w:rsidR="00FF52D4" w:rsidRPr="00FF52D4" w:rsidRDefault="00FF52D4" w:rsidP="00FF52D4">
      <w:pPr>
        <w:autoSpaceDE w:val="0"/>
        <w:autoSpaceDN w:val="0"/>
        <w:adjustRightInd w:val="0"/>
        <w:ind w:left="360"/>
        <w:rPr>
          <w:rFonts w:cs="Arial"/>
          <w:color w:val="00000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442"/>
      </w:tblGrid>
      <w:tr w:rsidR="00FF52D4" w:rsidRPr="00FF52D4" w:rsidTr="00FF52D4">
        <w:trPr>
          <w:tblHeader/>
        </w:trPr>
        <w:tc>
          <w:tcPr>
            <w:tcW w:w="1003" w:type="dxa"/>
            <w:shd w:val="clear" w:color="auto" w:fill="CCCCCC"/>
          </w:tcPr>
          <w:p w:rsidR="00FF52D4" w:rsidRPr="00FF52D4" w:rsidRDefault="00FF52D4" w:rsidP="00FF52D4">
            <w:pPr>
              <w:rPr>
                <w:b/>
              </w:rPr>
            </w:pPr>
            <w:r w:rsidRPr="00FF52D4">
              <w:rPr>
                <w:b/>
              </w:rPr>
              <w:t>STEPS</w:t>
            </w:r>
          </w:p>
        </w:tc>
        <w:tc>
          <w:tcPr>
            <w:tcW w:w="8442" w:type="dxa"/>
            <w:shd w:val="clear" w:color="auto" w:fill="CCCCCC"/>
          </w:tcPr>
          <w:p w:rsidR="00FF52D4" w:rsidRPr="00FF52D4" w:rsidRDefault="00FF52D4" w:rsidP="00FF52D4">
            <w:pPr>
              <w:rPr>
                <w:b/>
              </w:rPr>
            </w:pPr>
            <w:r w:rsidRPr="00FF52D4">
              <w:rPr>
                <w:b/>
              </w:rPr>
              <w:t>INSTRUCTIONS</w:t>
            </w:r>
          </w:p>
        </w:tc>
      </w:tr>
      <w:tr w:rsidR="00FF52D4" w:rsidRPr="00FF52D4" w:rsidTr="00FF52D4">
        <w:trPr>
          <w:tblHeader/>
        </w:trPr>
        <w:tc>
          <w:tcPr>
            <w:tcW w:w="1003" w:type="dxa"/>
            <w:shd w:val="clear" w:color="auto" w:fill="auto"/>
          </w:tcPr>
          <w:p w:rsidR="00FF52D4" w:rsidRPr="00FF52D4" w:rsidRDefault="00FF52D4" w:rsidP="00FF52D4">
            <w:pPr>
              <w:rPr>
                <w:b/>
              </w:rPr>
            </w:pPr>
            <w:r w:rsidRPr="00FF52D4">
              <w:rPr>
                <w:b/>
              </w:rPr>
              <w:t xml:space="preserve">1.0 </w:t>
            </w:r>
          </w:p>
        </w:tc>
        <w:tc>
          <w:tcPr>
            <w:tcW w:w="8442" w:type="dxa"/>
            <w:shd w:val="clear" w:color="auto" w:fill="auto"/>
          </w:tcPr>
          <w:p w:rsidR="00FF52D4" w:rsidRPr="00FF52D4" w:rsidRDefault="00FF52D4" w:rsidP="00FF52D4">
            <w:pPr>
              <w:rPr>
                <w:b/>
              </w:rPr>
            </w:pPr>
            <w:r w:rsidRPr="00FF52D4">
              <w:rPr>
                <w:b/>
              </w:rPr>
              <w:t>Determine whether or not the following stock solution needs to be prepared.</w:t>
            </w:r>
          </w:p>
          <w:p w:rsidR="00FF52D4" w:rsidRPr="00FF52D4" w:rsidRDefault="00FF52D4" w:rsidP="00FF52D4">
            <w:pPr>
              <w:rPr>
                <w:b/>
              </w:rPr>
            </w:pPr>
          </w:p>
          <w:p w:rsidR="00FF52D4" w:rsidRPr="00FF52D4" w:rsidRDefault="00FF52D4" w:rsidP="00FF52D4">
            <w:pPr>
              <w:numPr>
                <w:ilvl w:val="0"/>
                <w:numId w:val="37"/>
              </w:numPr>
            </w:pPr>
            <w:r w:rsidRPr="00FF52D4">
              <w:t xml:space="preserve">Look in </w:t>
            </w:r>
            <w:r>
              <w:t>reagent</w:t>
            </w:r>
            <w:r w:rsidRPr="00FF52D4">
              <w:t xml:space="preserve"> refrigerator </w:t>
            </w:r>
          </w:p>
          <w:p w:rsidR="00FF52D4" w:rsidRPr="00FF52D4" w:rsidRDefault="00FF52D4" w:rsidP="00FF52D4"/>
          <w:p w:rsidR="00FF52D4" w:rsidRPr="00FF52D4" w:rsidRDefault="00FF52D4" w:rsidP="00FF52D4">
            <w:pPr>
              <w:numPr>
                <w:ilvl w:val="0"/>
                <w:numId w:val="37"/>
              </w:numPr>
            </w:pPr>
            <w:r w:rsidRPr="00FF52D4">
              <w:t>If found, ensure expiration date is in the future and that there are at least 15mL left in the container. Go to Section II. Preparation of Phosphate-Buffered Saline, pH 8</w:t>
            </w:r>
          </w:p>
          <w:p w:rsidR="00FF52D4" w:rsidRPr="00FF52D4" w:rsidRDefault="00FF52D4" w:rsidP="00FF52D4"/>
          <w:p w:rsidR="00FF52D4" w:rsidRPr="00FF52D4" w:rsidRDefault="00FF52D4" w:rsidP="00FF52D4">
            <w:pPr>
              <w:numPr>
                <w:ilvl w:val="0"/>
                <w:numId w:val="37"/>
              </w:numPr>
            </w:pPr>
            <w:r w:rsidRPr="00FF52D4">
              <w:t>If not found, go to next step</w:t>
            </w:r>
          </w:p>
          <w:p w:rsidR="00FF52D4" w:rsidRPr="00FF52D4" w:rsidRDefault="00FF52D4" w:rsidP="00FF52D4"/>
        </w:tc>
      </w:tr>
      <w:tr w:rsidR="00FF52D4" w:rsidRPr="00FF52D4" w:rsidTr="00FF52D4">
        <w:tc>
          <w:tcPr>
            <w:tcW w:w="1003" w:type="dxa"/>
          </w:tcPr>
          <w:p w:rsidR="00FF52D4" w:rsidRPr="00FF52D4" w:rsidRDefault="00FF52D4" w:rsidP="00FF52D4">
            <w:pPr>
              <w:rPr>
                <w:b/>
              </w:rPr>
            </w:pPr>
            <w:r w:rsidRPr="00FF52D4">
              <w:rPr>
                <w:b/>
              </w:rPr>
              <w:t>2.0</w:t>
            </w:r>
          </w:p>
        </w:tc>
        <w:tc>
          <w:tcPr>
            <w:tcW w:w="8442" w:type="dxa"/>
          </w:tcPr>
          <w:p w:rsidR="00FF52D4" w:rsidRDefault="00FF52D4" w:rsidP="00FF52D4">
            <w:pPr>
              <w:rPr>
                <w:b/>
              </w:rPr>
            </w:pPr>
            <w:r w:rsidRPr="00FF52D4">
              <w:rPr>
                <w:b/>
              </w:rPr>
              <w:t>Dissolve 2.27g Na</w:t>
            </w:r>
            <w:r w:rsidRPr="00FF52D4">
              <w:rPr>
                <w:b/>
                <w:vertAlign w:val="subscript"/>
              </w:rPr>
              <w:t>2</w:t>
            </w:r>
            <w:r w:rsidRPr="00FF52D4">
              <w:rPr>
                <w:b/>
              </w:rPr>
              <w:t>HPO</w:t>
            </w:r>
            <w:r w:rsidRPr="00FF52D4">
              <w:rPr>
                <w:b/>
                <w:vertAlign w:val="subscript"/>
              </w:rPr>
              <w:t>4</w:t>
            </w:r>
            <w:r w:rsidRPr="00FF52D4">
              <w:rPr>
                <w:b/>
              </w:rPr>
              <w:t xml:space="preserve"> (Sodium Phosphate Dibasic) in 100 mL </w:t>
            </w:r>
            <w:proofErr w:type="spellStart"/>
            <w:r w:rsidRPr="00FF52D4">
              <w:rPr>
                <w:b/>
              </w:rPr>
              <w:t>dI</w:t>
            </w:r>
            <w:proofErr w:type="spellEnd"/>
            <w:r w:rsidRPr="00FF52D4">
              <w:rPr>
                <w:b/>
              </w:rPr>
              <w:t xml:space="preserve"> water. </w:t>
            </w:r>
          </w:p>
          <w:p w:rsidR="00FF52D4" w:rsidRPr="00FF52D4" w:rsidRDefault="00FF52D4" w:rsidP="00FF52D4">
            <w:pPr>
              <w:rPr>
                <w:b/>
              </w:rPr>
            </w:pPr>
          </w:p>
          <w:p w:rsidR="00FF52D4" w:rsidRDefault="00FF52D4" w:rsidP="00FF52D4">
            <w:r w:rsidRPr="00FF52D4">
              <w:t>Note: This 0.16M solution of dibasic phosphate salt (anhydrous) has pH of 9.0.</w:t>
            </w:r>
          </w:p>
          <w:p w:rsidR="00FF52D4" w:rsidRPr="00FF52D4" w:rsidRDefault="00FF52D4" w:rsidP="00FF52D4"/>
        </w:tc>
      </w:tr>
      <w:tr w:rsidR="00FF52D4" w:rsidRPr="00FF52D4" w:rsidTr="00FF52D4">
        <w:tc>
          <w:tcPr>
            <w:tcW w:w="1003" w:type="dxa"/>
          </w:tcPr>
          <w:p w:rsidR="00FF52D4" w:rsidRPr="00FF52D4" w:rsidRDefault="00FF52D4" w:rsidP="00FF52D4">
            <w:pPr>
              <w:rPr>
                <w:b/>
              </w:rPr>
            </w:pPr>
            <w:r w:rsidRPr="00FF52D4">
              <w:rPr>
                <w:b/>
              </w:rPr>
              <w:t>3.0</w:t>
            </w:r>
          </w:p>
        </w:tc>
        <w:tc>
          <w:tcPr>
            <w:tcW w:w="8442" w:type="dxa"/>
          </w:tcPr>
          <w:p w:rsidR="00FF52D4" w:rsidRPr="00FF52D4" w:rsidRDefault="00FF52D4" w:rsidP="00FF52D4">
            <w:pPr>
              <w:rPr>
                <w:b/>
              </w:rPr>
            </w:pPr>
            <w:r w:rsidRPr="00FF52D4">
              <w:rPr>
                <w:b/>
              </w:rPr>
              <w:t xml:space="preserve">Properly label this solution using a reagent label as follows:      </w:t>
            </w:r>
            <w:r w:rsidRPr="00FF52D4">
              <w:rPr>
                <w:b/>
                <w:u w:val="single"/>
              </w:rPr>
              <w:t>Alkaline Stock Solution, pH 9</w:t>
            </w:r>
            <w:r w:rsidRPr="00FF52D4">
              <w:rPr>
                <w:b/>
              </w:rPr>
              <w:t xml:space="preserve">. </w:t>
            </w:r>
          </w:p>
          <w:p w:rsidR="00FF52D4" w:rsidRPr="00FF52D4" w:rsidRDefault="00FF52D4" w:rsidP="00FF52D4">
            <w:pPr>
              <w:rPr>
                <w:b/>
              </w:rPr>
            </w:pPr>
          </w:p>
          <w:p w:rsidR="00FF52D4" w:rsidRPr="00FF52D4" w:rsidRDefault="00FF52D4" w:rsidP="00FF52D4">
            <w:pPr>
              <w:rPr>
                <w:i/>
              </w:rPr>
            </w:pPr>
            <w:r w:rsidRPr="00FF52D4">
              <w:rPr>
                <w:b/>
              </w:rPr>
              <w:t xml:space="preserve">             </w:t>
            </w:r>
            <w:r w:rsidRPr="00FF52D4">
              <w:rPr>
                <w:i/>
                <w:color w:val="00B0F0"/>
              </w:rPr>
              <w:t>Refer to BB-LABELS-0016 Reagent Label</w:t>
            </w:r>
          </w:p>
          <w:p w:rsidR="00FF52D4" w:rsidRPr="00FF52D4" w:rsidRDefault="00FF52D4" w:rsidP="00FF52D4">
            <w:pPr>
              <w:rPr>
                <w:i/>
              </w:rPr>
            </w:pPr>
          </w:p>
          <w:p w:rsidR="00FF52D4" w:rsidRPr="00FF52D4" w:rsidRDefault="00FF52D4" w:rsidP="00FF52D4">
            <w:pPr>
              <w:numPr>
                <w:ilvl w:val="0"/>
                <w:numId w:val="38"/>
              </w:numPr>
            </w:pPr>
            <w:r w:rsidRPr="00FF52D4">
              <w:t>Expiration of alkaline stock solution is one year from preparation. Store at 4C.</w:t>
            </w:r>
          </w:p>
          <w:p w:rsidR="00FF52D4" w:rsidRPr="00FF52D4" w:rsidRDefault="00FF52D4" w:rsidP="00FF52D4">
            <w:pPr>
              <w:rPr>
                <w:i/>
              </w:rPr>
            </w:pPr>
          </w:p>
        </w:tc>
      </w:tr>
    </w:tbl>
    <w:p w:rsidR="00DE4556" w:rsidRDefault="00DE4556" w:rsidP="00016228"/>
    <w:p w:rsidR="00DE4556" w:rsidRDefault="00DE4556" w:rsidP="00DE4556">
      <w:r>
        <w:br w:type="page"/>
      </w:r>
    </w:p>
    <w:p w:rsidR="00016228" w:rsidRDefault="00016228" w:rsidP="00415AA3">
      <w:pPr>
        <w:pStyle w:val="ListParagraph"/>
        <w:numPr>
          <w:ilvl w:val="0"/>
          <w:numId w:val="25"/>
        </w:numPr>
        <w:rPr>
          <w:b/>
        </w:rPr>
      </w:pPr>
      <w:r>
        <w:rPr>
          <w:b/>
        </w:rPr>
        <w:t xml:space="preserve">Preparation of </w:t>
      </w:r>
      <w:r w:rsidR="00DE4556">
        <w:rPr>
          <w:b/>
        </w:rPr>
        <w:t>Phosphate-Buffered Saline, pH 8</w:t>
      </w:r>
    </w:p>
    <w:p w:rsidR="00DE4556" w:rsidRPr="00DE4556" w:rsidRDefault="00DE4556" w:rsidP="00DE4556"/>
    <w:p w:rsidR="00DE4556" w:rsidRPr="00DE4556" w:rsidRDefault="00DE4556" w:rsidP="00DE4556">
      <w:pPr>
        <w:tabs>
          <w:tab w:val="left" w:pos="3345"/>
          <w:tab w:val="right" w:pos="10800"/>
        </w:tabs>
        <w:ind w:left="360"/>
        <w:rPr>
          <w:rFonts w:cs="Arial"/>
          <w:sz w:val="20"/>
        </w:rPr>
      </w:pPr>
      <w:r w:rsidRPr="00DE4556">
        <w:rPr>
          <w:rFonts w:cs="Arial"/>
          <w:sz w:val="20"/>
        </w:rPr>
        <w:t>Chemical Risk Assessment: low</w:t>
      </w:r>
    </w:p>
    <w:p w:rsidR="00DE4556" w:rsidRPr="00DE4556" w:rsidRDefault="00DE4556" w:rsidP="00DE4556">
      <w:pPr>
        <w:tabs>
          <w:tab w:val="left" w:pos="3345"/>
          <w:tab w:val="right" w:pos="10800"/>
        </w:tabs>
        <w:ind w:left="360"/>
        <w:rPr>
          <w:rFonts w:cs="Arial"/>
          <w:sz w:val="20"/>
        </w:rPr>
      </w:pPr>
      <w:r w:rsidRPr="00DE4556">
        <w:rPr>
          <w:rFonts w:cs="Arial"/>
          <w:sz w:val="20"/>
        </w:rPr>
        <w:t>Biological Risk Assessment: low</w:t>
      </w:r>
    </w:p>
    <w:p w:rsidR="00DE4556" w:rsidRPr="00DE4556" w:rsidRDefault="00DE4556" w:rsidP="00DE4556">
      <w:pPr>
        <w:tabs>
          <w:tab w:val="left" w:pos="3345"/>
          <w:tab w:val="right" w:pos="10800"/>
        </w:tabs>
        <w:ind w:left="360"/>
        <w:rPr>
          <w:rFonts w:cs="Arial"/>
          <w:sz w:val="20"/>
        </w:rPr>
      </w:pPr>
      <w:r w:rsidRPr="00DE4556">
        <w:rPr>
          <w:rFonts w:cs="Arial"/>
          <w:sz w:val="20"/>
        </w:rPr>
        <w:t xml:space="preserve">Protective Equipment: Lab coat, gloves                                                                                                                                                  </w:t>
      </w:r>
    </w:p>
    <w:p w:rsidR="00DE4556" w:rsidRPr="00DE4556" w:rsidRDefault="00DE4556" w:rsidP="00DE4556">
      <w:pPr>
        <w:autoSpaceDE w:val="0"/>
        <w:autoSpaceDN w:val="0"/>
        <w:adjustRightInd w:val="0"/>
        <w:ind w:left="360"/>
        <w:rPr>
          <w:rFonts w:cs="Arial"/>
          <w:color w:val="000000"/>
          <w:sz w:val="20"/>
        </w:rPr>
      </w:pPr>
      <w:r w:rsidRPr="00DE4556">
        <w:rPr>
          <w:rFonts w:cs="Arial"/>
          <w:color w:val="000000"/>
          <w:sz w:val="20"/>
        </w:rPr>
        <w:t xml:space="preserve">Reagents: </w:t>
      </w:r>
      <w:r>
        <w:rPr>
          <w:rFonts w:cs="Arial"/>
          <w:color w:val="000000"/>
          <w:sz w:val="20"/>
        </w:rPr>
        <w:t>Alkaline stock solution, PBS</w:t>
      </w:r>
    </w:p>
    <w:p w:rsidR="00DE4556" w:rsidRPr="00DE4556" w:rsidRDefault="00DE4556" w:rsidP="00DE4556">
      <w:pPr>
        <w:autoSpaceDE w:val="0"/>
        <w:autoSpaceDN w:val="0"/>
        <w:adjustRightInd w:val="0"/>
        <w:ind w:left="360"/>
        <w:rPr>
          <w:rFonts w:cs="Arial"/>
          <w:color w:val="000000"/>
          <w:sz w:val="20"/>
        </w:rPr>
      </w:pPr>
      <w:r w:rsidRPr="00DE4556">
        <w:rPr>
          <w:rFonts w:cs="Arial"/>
          <w:color w:val="000000"/>
          <w:sz w:val="20"/>
        </w:rPr>
        <w:t>Supplies: glass beaker/container for mixing</w:t>
      </w:r>
      <w:r>
        <w:rPr>
          <w:rFonts w:cs="Arial"/>
          <w:color w:val="000000"/>
          <w:sz w:val="20"/>
        </w:rPr>
        <w:t>, pH strips, pipettes</w:t>
      </w:r>
    </w:p>
    <w:p w:rsidR="00DE4556" w:rsidRPr="00DE4556" w:rsidRDefault="00DE4556" w:rsidP="00DE4556">
      <w:pPr>
        <w:autoSpaceDE w:val="0"/>
        <w:autoSpaceDN w:val="0"/>
        <w:adjustRightInd w:val="0"/>
        <w:ind w:left="360"/>
        <w:rPr>
          <w:rFonts w:cs="Arial"/>
          <w:color w:val="000000"/>
          <w:sz w:val="20"/>
        </w:rPr>
      </w:pPr>
      <w:r w:rsidRPr="00DE4556">
        <w:rPr>
          <w:rFonts w:cs="Arial"/>
          <w:color w:val="000000"/>
          <w:sz w:val="20"/>
        </w:rPr>
        <w:t xml:space="preserve">Equipment: </w:t>
      </w:r>
      <w:r>
        <w:rPr>
          <w:rFonts w:cs="Arial"/>
          <w:color w:val="000000"/>
          <w:sz w:val="20"/>
        </w:rPr>
        <w:t>NA</w:t>
      </w:r>
    </w:p>
    <w:p w:rsidR="00DE4556" w:rsidRDefault="00DE4556" w:rsidP="00DE4556">
      <w:pPr>
        <w:autoSpaceDE w:val="0"/>
        <w:autoSpaceDN w:val="0"/>
        <w:adjustRightInd w:val="0"/>
        <w:ind w:left="360"/>
        <w:rPr>
          <w:rFonts w:cs="Arial"/>
          <w:color w:val="000000"/>
          <w:sz w:val="20"/>
        </w:rPr>
      </w:pPr>
      <w:r w:rsidRPr="00DE4556">
        <w:rPr>
          <w:rFonts w:cs="Arial"/>
          <w:color w:val="000000"/>
          <w:sz w:val="20"/>
        </w:rPr>
        <w:t>Specimen Requirements: NA</w:t>
      </w:r>
    </w:p>
    <w:p w:rsidR="00DE4556" w:rsidRDefault="00DE4556" w:rsidP="00DE4556">
      <w:pPr>
        <w:autoSpaceDE w:val="0"/>
        <w:autoSpaceDN w:val="0"/>
        <w:adjustRightInd w:val="0"/>
        <w:ind w:left="360"/>
        <w:rPr>
          <w:rFonts w:cs="Arial"/>
          <w:color w:val="000000"/>
          <w:sz w:val="20"/>
        </w:rPr>
      </w:pPr>
    </w:p>
    <w:p w:rsidR="00DE4556" w:rsidRPr="00DE4556" w:rsidRDefault="00DE4556" w:rsidP="00DE4556">
      <w:pPr>
        <w:autoSpaceDE w:val="0"/>
        <w:autoSpaceDN w:val="0"/>
        <w:adjustRightInd w:val="0"/>
        <w:ind w:left="360"/>
        <w:rPr>
          <w:rFonts w:cs="Arial"/>
          <w:color w:val="000000"/>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2"/>
      </w:tblGrid>
      <w:tr w:rsidR="00962D44" w:rsidRPr="00DE4556" w:rsidTr="00962D44">
        <w:trPr>
          <w:tblHeader/>
        </w:trPr>
        <w:tc>
          <w:tcPr>
            <w:tcW w:w="1003" w:type="dxa"/>
            <w:shd w:val="clear" w:color="auto" w:fill="CCCCCC"/>
          </w:tcPr>
          <w:p w:rsidR="00962D44" w:rsidRPr="00DE4556" w:rsidRDefault="00962D44" w:rsidP="00DE4556">
            <w:pPr>
              <w:rPr>
                <w:b/>
              </w:rPr>
            </w:pPr>
            <w:r w:rsidRPr="00DE4556">
              <w:rPr>
                <w:b/>
              </w:rPr>
              <w:t>STEPS</w:t>
            </w:r>
          </w:p>
        </w:tc>
        <w:tc>
          <w:tcPr>
            <w:tcW w:w="8622" w:type="dxa"/>
            <w:shd w:val="clear" w:color="auto" w:fill="CCCCCC"/>
          </w:tcPr>
          <w:p w:rsidR="00962D44" w:rsidRPr="00DE4556" w:rsidRDefault="00962D44" w:rsidP="00DE4556">
            <w:pPr>
              <w:rPr>
                <w:b/>
              </w:rPr>
            </w:pPr>
            <w:r w:rsidRPr="00DE4556">
              <w:rPr>
                <w:b/>
              </w:rPr>
              <w:t>INSTRUCTIONS</w:t>
            </w:r>
          </w:p>
        </w:tc>
      </w:tr>
      <w:tr w:rsidR="00962D44" w:rsidRPr="00DE4556" w:rsidTr="00962D44">
        <w:tc>
          <w:tcPr>
            <w:tcW w:w="1003" w:type="dxa"/>
          </w:tcPr>
          <w:p w:rsidR="00962D44" w:rsidRPr="00DE4556" w:rsidRDefault="00962D44" w:rsidP="00DE4556">
            <w:pPr>
              <w:rPr>
                <w:b/>
              </w:rPr>
            </w:pPr>
            <w:r w:rsidRPr="00DE4556">
              <w:rPr>
                <w:b/>
              </w:rPr>
              <w:t>1.0</w:t>
            </w:r>
          </w:p>
        </w:tc>
        <w:tc>
          <w:tcPr>
            <w:tcW w:w="8622" w:type="dxa"/>
          </w:tcPr>
          <w:p w:rsidR="00962D44" w:rsidRPr="00DE4556" w:rsidRDefault="00962D44" w:rsidP="00DE4556">
            <w:pPr>
              <w:rPr>
                <w:b/>
              </w:rPr>
            </w:pPr>
            <w:r w:rsidRPr="00DE4556">
              <w:rPr>
                <w:b/>
              </w:rPr>
              <w:t xml:space="preserve">Add Alkaline Stock Solution, pH 9 (prepared in Section I) one mL at a time to 150 mL of PBS (pH 7) until a pH of 8 has been reached. </w:t>
            </w:r>
          </w:p>
          <w:p w:rsidR="00962D44" w:rsidRPr="00DE4556" w:rsidRDefault="00962D44" w:rsidP="00DE4556">
            <w:pPr>
              <w:rPr>
                <w:b/>
              </w:rPr>
            </w:pPr>
          </w:p>
          <w:p w:rsidR="00962D44" w:rsidRPr="00DE4556" w:rsidRDefault="00962D44" w:rsidP="00DE4556">
            <w:r w:rsidRPr="00DE4556">
              <w:rPr>
                <w:b/>
              </w:rPr>
              <w:t xml:space="preserve">           </w:t>
            </w:r>
            <w:r w:rsidRPr="00DE4556">
              <w:t>Note: This should be approximately 8-10mL</w:t>
            </w:r>
          </w:p>
          <w:p w:rsidR="00962D44" w:rsidRPr="00DE4556" w:rsidRDefault="00962D44" w:rsidP="00DE4556">
            <w:pPr>
              <w:rPr>
                <w:b/>
              </w:rPr>
            </w:pPr>
          </w:p>
        </w:tc>
      </w:tr>
      <w:tr w:rsidR="00962D44" w:rsidRPr="00DE4556" w:rsidTr="00962D44">
        <w:tc>
          <w:tcPr>
            <w:tcW w:w="1003" w:type="dxa"/>
          </w:tcPr>
          <w:p w:rsidR="00962D44" w:rsidRPr="00DE4556" w:rsidRDefault="00962D44" w:rsidP="00DE4556">
            <w:pPr>
              <w:rPr>
                <w:b/>
              </w:rPr>
            </w:pPr>
            <w:r w:rsidRPr="00DE4556">
              <w:rPr>
                <w:b/>
              </w:rPr>
              <w:t>2.0</w:t>
            </w:r>
          </w:p>
        </w:tc>
        <w:tc>
          <w:tcPr>
            <w:tcW w:w="8622" w:type="dxa"/>
          </w:tcPr>
          <w:p w:rsidR="00962D44" w:rsidRPr="00DE4556" w:rsidRDefault="00962D44" w:rsidP="00DE4556">
            <w:pPr>
              <w:rPr>
                <w:b/>
              </w:rPr>
            </w:pPr>
            <w:r w:rsidRPr="00DE4556">
              <w:rPr>
                <w:b/>
              </w:rPr>
              <w:t xml:space="preserve">Properly label this solution using a reagent label as follows: </w:t>
            </w:r>
            <w:r w:rsidRPr="00DE4556">
              <w:rPr>
                <w:b/>
                <w:u w:val="single"/>
              </w:rPr>
              <w:t>Phosphate-Buffered Saline, pH 8</w:t>
            </w:r>
            <w:r w:rsidRPr="00DE4556">
              <w:rPr>
                <w:b/>
              </w:rPr>
              <w:t xml:space="preserve">. </w:t>
            </w:r>
          </w:p>
          <w:p w:rsidR="00962D44" w:rsidRPr="00DE4556" w:rsidRDefault="00962D44" w:rsidP="00DE4556">
            <w:pPr>
              <w:rPr>
                <w:b/>
              </w:rPr>
            </w:pPr>
          </w:p>
          <w:p w:rsidR="00962D44" w:rsidRPr="00DE4556" w:rsidRDefault="00962D44" w:rsidP="00DE4556">
            <w:pPr>
              <w:rPr>
                <w:i/>
                <w:color w:val="00B0F0"/>
              </w:rPr>
            </w:pPr>
            <w:r w:rsidRPr="00DE4556">
              <w:rPr>
                <w:i/>
                <w:color w:val="00B0F0"/>
              </w:rPr>
              <w:t>Refer to BB-LABELS-0016 Reagent Label</w:t>
            </w:r>
          </w:p>
          <w:p w:rsidR="00962D44" w:rsidRPr="00DE4556" w:rsidRDefault="00962D44" w:rsidP="00DE4556"/>
          <w:p w:rsidR="00962D44" w:rsidRPr="00DE4556" w:rsidRDefault="00962D44" w:rsidP="00DE4556">
            <w:pPr>
              <w:numPr>
                <w:ilvl w:val="0"/>
                <w:numId w:val="39"/>
              </w:numPr>
            </w:pPr>
            <w:r w:rsidRPr="00DE4556">
              <w:t>Expiration of Phosphate-Buffered Saline, pH 8 is one year from preparation. Store at 4C.</w:t>
            </w:r>
          </w:p>
          <w:p w:rsidR="00962D44" w:rsidRPr="00DE4556" w:rsidRDefault="00962D44" w:rsidP="00DE4556"/>
        </w:tc>
      </w:tr>
    </w:tbl>
    <w:p w:rsidR="00016228" w:rsidRPr="00016228" w:rsidRDefault="00016228" w:rsidP="00016228"/>
    <w:p w:rsidR="00016228" w:rsidRPr="00016228" w:rsidRDefault="00016228" w:rsidP="00016228"/>
    <w:p w:rsidR="00DE4556" w:rsidRDefault="00DE4556" w:rsidP="00DE4556">
      <w:pPr>
        <w:pStyle w:val="ListParagraph"/>
        <w:numPr>
          <w:ilvl w:val="0"/>
          <w:numId w:val="25"/>
        </w:numPr>
        <w:rPr>
          <w:b/>
        </w:rPr>
      </w:pPr>
      <w:r>
        <w:rPr>
          <w:b/>
        </w:rPr>
        <w:t xml:space="preserve">Preparation of </w:t>
      </w:r>
      <w:r>
        <w:rPr>
          <w:b/>
        </w:rPr>
        <w:t xml:space="preserve">0.2M </w:t>
      </w:r>
      <w:r>
        <w:rPr>
          <w:b/>
        </w:rPr>
        <w:t>DTT</w:t>
      </w:r>
    </w:p>
    <w:p w:rsidR="00DE4556" w:rsidRDefault="00DE4556" w:rsidP="00DE4556"/>
    <w:p w:rsidR="00DE4556" w:rsidRPr="004576CE" w:rsidRDefault="00DE4556" w:rsidP="00DE4556">
      <w:pPr>
        <w:tabs>
          <w:tab w:val="left" w:pos="3345"/>
          <w:tab w:val="right" w:pos="10800"/>
        </w:tabs>
        <w:ind w:left="270"/>
        <w:rPr>
          <w:rFonts w:cs="Arial"/>
          <w:sz w:val="20"/>
        </w:rPr>
      </w:pPr>
      <w:r w:rsidRPr="004576CE">
        <w:rPr>
          <w:rFonts w:cs="Arial"/>
          <w:sz w:val="20"/>
        </w:rPr>
        <w:t xml:space="preserve">Chemical Risk Assessment:  </w:t>
      </w:r>
      <w:r w:rsidR="00962D44">
        <w:rPr>
          <w:rFonts w:cs="Arial"/>
          <w:sz w:val="20"/>
        </w:rPr>
        <w:t>low</w:t>
      </w:r>
    </w:p>
    <w:p w:rsidR="00DE4556" w:rsidRPr="004576CE" w:rsidRDefault="00DE4556" w:rsidP="00DE4556">
      <w:pPr>
        <w:ind w:left="270"/>
        <w:rPr>
          <w:rFonts w:cs="Arial"/>
          <w:sz w:val="20"/>
        </w:rPr>
      </w:pPr>
      <w:r w:rsidRPr="004576CE">
        <w:rPr>
          <w:rFonts w:cs="Arial"/>
          <w:sz w:val="20"/>
        </w:rPr>
        <w:t>Biological Risk Assessment:  Low</w:t>
      </w:r>
    </w:p>
    <w:p w:rsidR="00DE4556" w:rsidRPr="004576CE" w:rsidRDefault="00DE4556" w:rsidP="00DE4556">
      <w:pPr>
        <w:ind w:left="270"/>
        <w:rPr>
          <w:rFonts w:cs="Arial"/>
          <w:sz w:val="20"/>
        </w:rPr>
      </w:pPr>
      <w:r w:rsidRPr="004576CE">
        <w:rPr>
          <w:rFonts w:cs="Arial"/>
          <w:sz w:val="20"/>
        </w:rPr>
        <w:t>Protective Equipment:  Lab coat, gloves</w:t>
      </w:r>
    </w:p>
    <w:p w:rsidR="00DE4556" w:rsidRPr="004576CE" w:rsidRDefault="00DE4556" w:rsidP="00DE4556">
      <w:pPr>
        <w:autoSpaceDE w:val="0"/>
        <w:autoSpaceDN w:val="0"/>
        <w:adjustRightInd w:val="0"/>
        <w:ind w:left="270"/>
        <w:rPr>
          <w:rFonts w:cs="Arial"/>
          <w:bCs/>
          <w:color w:val="000000"/>
          <w:sz w:val="20"/>
        </w:rPr>
      </w:pPr>
      <w:r w:rsidRPr="004576CE">
        <w:rPr>
          <w:rFonts w:cs="Arial"/>
          <w:bCs/>
          <w:color w:val="000000"/>
          <w:sz w:val="20"/>
        </w:rPr>
        <w:t xml:space="preserve">Supplies: </w:t>
      </w:r>
      <w:r w:rsidR="00962D44">
        <w:rPr>
          <w:rFonts w:cs="Arial"/>
          <w:bCs/>
          <w:color w:val="000000"/>
          <w:sz w:val="20"/>
        </w:rPr>
        <w:t>15mL conical tubes</w:t>
      </w:r>
    </w:p>
    <w:p w:rsidR="00DE4556" w:rsidRPr="004576CE" w:rsidRDefault="00DE4556" w:rsidP="00DE4556">
      <w:pPr>
        <w:ind w:left="270"/>
        <w:rPr>
          <w:rFonts w:cs="Arial"/>
          <w:sz w:val="20"/>
        </w:rPr>
      </w:pPr>
      <w:r w:rsidRPr="004576CE">
        <w:rPr>
          <w:rFonts w:cs="Arial"/>
          <w:sz w:val="20"/>
        </w:rPr>
        <w:t xml:space="preserve">Reagents: </w:t>
      </w:r>
      <w:r>
        <w:rPr>
          <w:rFonts w:cs="Arial"/>
          <w:sz w:val="20"/>
        </w:rPr>
        <w:t>DTT, Phosphate buffered saline pH</w:t>
      </w:r>
      <w:r w:rsidR="00962D44">
        <w:rPr>
          <w:rFonts w:cs="Arial"/>
          <w:sz w:val="20"/>
        </w:rPr>
        <w:t xml:space="preserve"> 8</w:t>
      </w:r>
    </w:p>
    <w:p w:rsidR="00DE4556" w:rsidRPr="004576CE" w:rsidRDefault="00DE4556" w:rsidP="00DE4556">
      <w:pPr>
        <w:ind w:left="270"/>
        <w:rPr>
          <w:rFonts w:cs="Arial"/>
          <w:sz w:val="20"/>
        </w:rPr>
      </w:pPr>
      <w:r w:rsidRPr="004576CE">
        <w:rPr>
          <w:rFonts w:cs="Arial"/>
          <w:sz w:val="20"/>
        </w:rPr>
        <w:t xml:space="preserve">Equipment:  </w:t>
      </w:r>
      <w:r>
        <w:rPr>
          <w:rFonts w:cs="Arial"/>
          <w:sz w:val="20"/>
        </w:rPr>
        <w:t>NA</w:t>
      </w:r>
    </w:p>
    <w:p w:rsidR="00DE4556" w:rsidRDefault="00DE4556" w:rsidP="00DE4556">
      <w:pPr>
        <w:autoSpaceDE w:val="0"/>
        <w:autoSpaceDN w:val="0"/>
        <w:adjustRightInd w:val="0"/>
        <w:ind w:left="270"/>
        <w:rPr>
          <w:rFonts w:cs="Arial"/>
          <w:bCs/>
          <w:color w:val="000000"/>
          <w:sz w:val="20"/>
        </w:rPr>
      </w:pPr>
      <w:r w:rsidRPr="004576CE">
        <w:rPr>
          <w:rFonts w:cs="Arial"/>
          <w:bCs/>
          <w:color w:val="000000"/>
          <w:sz w:val="20"/>
        </w:rPr>
        <w:t>Specimen Type:</w:t>
      </w:r>
      <w:r>
        <w:rPr>
          <w:rFonts w:cs="Arial"/>
          <w:bCs/>
          <w:color w:val="000000"/>
          <w:sz w:val="20"/>
        </w:rPr>
        <w:t xml:space="preserve"> NA</w:t>
      </w:r>
    </w:p>
    <w:p w:rsidR="00962D44" w:rsidRPr="004576CE" w:rsidRDefault="00962D44" w:rsidP="00DE4556">
      <w:pPr>
        <w:autoSpaceDE w:val="0"/>
        <w:autoSpaceDN w:val="0"/>
        <w:adjustRightInd w:val="0"/>
        <w:ind w:left="270"/>
        <w:rPr>
          <w:rFonts w:cs="Arial"/>
          <w:b/>
          <w:sz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2"/>
      </w:tblGrid>
      <w:tr w:rsidR="00962D44" w:rsidRPr="00962D44" w:rsidTr="00962D44">
        <w:trPr>
          <w:tblHeader/>
        </w:trPr>
        <w:tc>
          <w:tcPr>
            <w:tcW w:w="1003" w:type="dxa"/>
            <w:shd w:val="clear" w:color="auto" w:fill="CCCCCC"/>
          </w:tcPr>
          <w:p w:rsidR="00962D44" w:rsidRPr="00962D44" w:rsidRDefault="00962D44" w:rsidP="00962D44">
            <w:pPr>
              <w:rPr>
                <w:b/>
              </w:rPr>
            </w:pPr>
            <w:r w:rsidRPr="00962D44">
              <w:rPr>
                <w:b/>
              </w:rPr>
              <w:t>STEPS</w:t>
            </w:r>
          </w:p>
        </w:tc>
        <w:tc>
          <w:tcPr>
            <w:tcW w:w="8622" w:type="dxa"/>
            <w:shd w:val="clear" w:color="auto" w:fill="CCCCCC"/>
          </w:tcPr>
          <w:p w:rsidR="00962D44" w:rsidRPr="00962D44" w:rsidRDefault="00962D44" w:rsidP="00962D44">
            <w:pPr>
              <w:rPr>
                <w:b/>
              </w:rPr>
            </w:pPr>
            <w:r w:rsidRPr="00962D44">
              <w:rPr>
                <w:b/>
              </w:rPr>
              <w:t>INSTRUCTIONS</w:t>
            </w:r>
          </w:p>
        </w:tc>
      </w:tr>
      <w:tr w:rsidR="00962D44" w:rsidRPr="00962D44" w:rsidTr="00962D44">
        <w:tc>
          <w:tcPr>
            <w:tcW w:w="1003" w:type="dxa"/>
          </w:tcPr>
          <w:p w:rsidR="00962D44" w:rsidRPr="00962D44" w:rsidRDefault="00962D44" w:rsidP="00962D44">
            <w:pPr>
              <w:rPr>
                <w:b/>
              </w:rPr>
            </w:pPr>
            <w:r w:rsidRPr="00962D44">
              <w:rPr>
                <w:b/>
              </w:rPr>
              <w:t>1.0</w:t>
            </w:r>
          </w:p>
        </w:tc>
        <w:tc>
          <w:tcPr>
            <w:tcW w:w="8622" w:type="dxa"/>
          </w:tcPr>
          <w:p w:rsidR="00962D44" w:rsidRDefault="00962D44" w:rsidP="00962D44">
            <w:pPr>
              <w:rPr>
                <w:b/>
              </w:rPr>
            </w:pPr>
            <w:r w:rsidRPr="00962D44">
              <w:rPr>
                <w:b/>
              </w:rPr>
              <w:t>Dissolve 5 grams of DTT powder in 160 mL of Phosphate-Buffered Saline, pH 8 (prepared in Section II)</w:t>
            </w:r>
          </w:p>
          <w:p w:rsidR="00962D44" w:rsidRPr="00962D44" w:rsidRDefault="00962D44" w:rsidP="00962D44">
            <w:pPr>
              <w:rPr>
                <w:b/>
              </w:rPr>
            </w:pPr>
          </w:p>
        </w:tc>
      </w:tr>
      <w:tr w:rsidR="00962D44" w:rsidRPr="00962D44" w:rsidTr="00962D44">
        <w:tc>
          <w:tcPr>
            <w:tcW w:w="1003" w:type="dxa"/>
          </w:tcPr>
          <w:p w:rsidR="00962D44" w:rsidRPr="00962D44" w:rsidRDefault="00962D44" w:rsidP="00962D44">
            <w:pPr>
              <w:rPr>
                <w:b/>
              </w:rPr>
            </w:pPr>
            <w:r w:rsidRPr="00962D44">
              <w:rPr>
                <w:b/>
              </w:rPr>
              <w:t>2.0</w:t>
            </w:r>
          </w:p>
        </w:tc>
        <w:tc>
          <w:tcPr>
            <w:tcW w:w="8622" w:type="dxa"/>
          </w:tcPr>
          <w:p w:rsidR="00962D44" w:rsidRPr="00962D44" w:rsidRDefault="00962D44" w:rsidP="00962D44">
            <w:pPr>
              <w:rPr>
                <w:b/>
              </w:rPr>
            </w:pPr>
            <w:r w:rsidRPr="00962D44">
              <w:rPr>
                <w:b/>
              </w:rPr>
              <w:t>Depending on the volume of red cells needed, divide into:</w:t>
            </w:r>
          </w:p>
          <w:p w:rsidR="00962D44" w:rsidRPr="00962D44" w:rsidRDefault="00962D44" w:rsidP="00962D44">
            <w:pPr>
              <w:rPr>
                <w:b/>
              </w:rPr>
            </w:pPr>
          </w:p>
          <w:p w:rsidR="00962D44" w:rsidRPr="00962D44" w:rsidRDefault="00962D44" w:rsidP="00962D44">
            <w:pPr>
              <w:numPr>
                <w:ilvl w:val="0"/>
                <w:numId w:val="40"/>
              </w:numPr>
              <w:rPr>
                <w:b/>
              </w:rPr>
            </w:pPr>
            <w:r w:rsidRPr="00962D44">
              <w:rPr>
                <w:b/>
              </w:rPr>
              <w:t>8mL aliquots using 15mL conical tubes (should be approximately 20 aliquots)</w:t>
            </w:r>
          </w:p>
          <w:p w:rsidR="00962D44" w:rsidRDefault="00962D44" w:rsidP="00962D44">
            <w:pPr>
              <w:rPr>
                <w:b/>
                <w:i/>
              </w:rPr>
            </w:pPr>
            <w:r w:rsidRPr="00962D44">
              <w:t xml:space="preserve">                                              </w:t>
            </w:r>
            <w:r w:rsidRPr="00962D44">
              <w:rPr>
                <w:b/>
                <w:i/>
              </w:rPr>
              <w:t>OR</w:t>
            </w:r>
          </w:p>
          <w:p w:rsidR="00962D44" w:rsidRPr="00962D44" w:rsidRDefault="00962D44" w:rsidP="00962D44">
            <w:pPr>
              <w:rPr>
                <w:b/>
                <w:i/>
              </w:rPr>
            </w:pPr>
          </w:p>
          <w:p w:rsidR="00962D44" w:rsidRPr="00962D44" w:rsidRDefault="00962D44" w:rsidP="00962D44">
            <w:pPr>
              <w:numPr>
                <w:ilvl w:val="0"/>
                <w:numId w:val="40"/>
              </w:numPr>
              <w:rPr>
                <w:b/>
              </w:rPr>
            </w:pPr>
            <w:r w:rsidRPr="00962D44">
              <w:rPr>
                <w:b/>
              </w:rPr>
              <w:t>4mL aliquots using 15mL conical tubes (should be approximately 40 aliquots)</w:t>
            </w:r>
          </w:p>
          <w:p w:rsidR="00962D44" w:rsidRPr="00962D44" w:rsidRDefault="00962D44" w:rsidP="00962D44">
            <w:pPr>
              <w:rPr>
                <w:b/>
              </w:rPr>
            </w:pPr>
          </w:p>
          <w:p w:rsidR="00962D44" w:rsidRPr="00962D44" w:rsidRDefault="00962D44" w:rsidP="00962D44">
            <w:pPr>
              <w:rPr>
                <w:b/>
              </w:rPr>
            </w:pPr>
            <w:r w:rsidRPr="00962D44">
              <w:t>Note:</w:t>
            </w:r>
            <w:r w:rsidRPr="00962D44">
              <w:rPr>
                <w:b/>
              </w:rPr>
              <w:t xml:space="preserve"> </w:t>
            </w:r>
            <w:r w:rsidRPr="00962D44">
              <w:t xml:space="preserve">Can also be divided into 1 mL </w:t>
            </w:r>
            <w:proofErr w:type="spellStart"/>
            <w:r w:rsidRPr="00962D44">
              <w:t>cryovials</w:t>
            </w:r>
            <w:proofErr w:type="spellEnd"/>
            <w:r w:rsidRPr="00962D44">
              <w:t xml:space="preserve"> for selected cell or patient DTT treatment if needed</w:t>
            </w:r>
          </w:p>
        </w:tc>
      </w:tr>
      <w:tr w:rsidR="00962D44" w:rsidRPr="00962D44" w:rsidTr="00962D44">
        <w:tc>
          <w:tcPr>
            <w:tcW w:w="1003" w:type="dxa"/>
          </w:tcPr>
          <w:p w:rsidR="00962D44" w:rsidRPr="00962D44" w:rsidRDefault="00962D44" w:rsidP="00962D44">
            <w:pPr>
              <w:rPr>
                <w:b/>
              </w:rPr>
            </w:pPr>
            <w:r w:rsidRPr="00962D44">
              <w:rPr>
                <w:b/>
              </w:rPr>
              <w:t>3.0</w:t>
            </w:r>
          </w:p>
        </w:tc>
        <w:tc>
          <w:tcPr>
            <w:tcW w:w="8622" w:type="dxa"/>
          </w:tcPr>
          <w:p w:rsidR="00962D44" w:rsidRPr="00962D44" w:rsidRDefault="00962D44" w:rsidP="00962D44">
            <w:pPr>
              <w:rPr>
                <w:b/>
              </w:rPr>
            </w:pPr>
            <w:r w:rsidRPr="00962D44">
              <w:rPr>
                <w:b/>
              </w:rPr>
              <w:t xml:space="preserve">Properly label the tubes using reagent labels. </w:t>
            </w:r>
          </w:p>
          <w:p w:rsidR="00962D44" w:rsidRPr="00962D44" w:rsidRDefault="00962D44" w:rsidP="00962D44">
            <w:pPr>
              <w:rPr>
                <w:b/>
              </w:rPr>
            </w:pPr>
          </w:p>
          <w:p w:rsidR="00962D44" w:rsidRPr="00962D44" w:rsidRDefault="00962D44" w:rsidP="00962D44">
            <w:pPr>
              <w:rPr>
                <w:i/>
                <w:color w:val="00B0F0"/>
              </w:rPr>
            </w:pPr>
            <w:r w:rsidRPr="00962D44">
              <w:rPr>
                <w:i/>
                <w:color w:val="00B0F0"/>
              </w:rPr>
              <w:t>Refer to BB-LABELS-0016 Reagent Label</w:t>
            </w:r>
          </w:p>
          <w:p w:rsidR="00962D44" w:rsidRPr="00962D44" w:rsidRDefault="00962D44" w:rsidP="00962D44"/>
          <w:p w:rsidR="00962D44" w:rsidRPr="00962D44" w:rsidRDefault="00962D44" w:rsidP="00962D44">
            <w:pPr>
              <w:numPr>
                <w:ilvl w:val="0"/>
                <w:numId w:val="41"/>
              </w:numPr>
            </w:pPr>
            <w:r w:rsidRPr="00962D44">
              <w:t>Expiration of prepared DTT is one year from preparation. Store at -18C or colder.</w:t>
            </w:r>
          </w:p>
          <w:p w:rsidR="00962D44" w:rsidRPr="00962D44" w:rsidRDefault="00962D44" w:rsidP="00962D44"/>
        </w:tc>
      </w:tr>
      <w:tr w:rsidR="00962D44" w:rsidRPr="00962D44" w:rsidTr="00962D44">
        <w:tc>
          <w:tcPr>
            <w:tcW w:w="1003" w:type="dxa"/>
          </w:tcPr>
          <w:p w:rsidR="00962D44" w:rsidRPr="00962D44" w:rsidRDefault="00962D44" w:rsidP="00962D44">
            <w:pPr>
              <w:rPr>
                <w:b/>
              </w:rPr>
            </w:pPr>
            <w:r w:rsidRPr="00962D44">
              <w:rPr>
                <w:b/>
              </w:rPr>
              <w:t>4.0</w:t>
            </w:r>
          </w:p>
        </w:tc>
        <w:tc>
          <w:tcPr>
            <w:tcW w:w="8622" w:type="dxa"/>
          </w:tcPr>
          <w:p w:rsidR="00962D44" w:rsidRPr="00962D44" w:rsidRDefault="00962D44" w:rsidP="00962D44">
            <w:pPr>
              <w:rPr>
                <w:b/>
              </w:rPr>
            </w:pPr>
            <w:r w:rsidRPr="00962D44">
              <w:rPr>
                <w:b/>
              </w:rPr>
              <w:t>Document Lot #, Original expiration date, Date frozen, and # tubes/volume frozen on Frozen Commercial Log in the Stroma/DTT/Frozen RBC binder</w:t>
            </w:r>
          </w:p>
          <w:p w:rsidR="00962D44" w:rsidRPr="00962D44" w:rsidRDefault="00962D44" w:rsidP="00962D44">
            <w:pPr>
              <w:rPr>
                <w:b/>
              </w:rPr>
            </w:pPr>
          </w:p>
          <w:p w:rsidR="00962D44" w:rsidRDefault="00962D44" w:rsidP="00962D44">
            <w:pPr>
              <w:rPr>
                <w:i/>
                <w:color w:val="00B0F0"/>
              </w:rPr>
            </w:pPr>
            <w:r w:rsidRPr="00962D44">
              <w:rPr>
                <w:i/>
              </w:rPr>
              <w:t xml:space="preserve">        </w:t>
            </w:r>
            <w:r w:rsidRPr="00962D44">
              <w:rPr>
                <w:i/>
                <w:color w:val="00B0F0"/>
              </w:rPr>
              <w:t>Refer to BB-FORMS-</w:t>
            </w:r>
            <w:r>
              <w:rPr>
                <w:i/>
                <w:color w:val="00B0F0"/>
              </w:rPr>
              <w:t>0241</w:t>
            </w:r>
            <w:r w:rsidRPr="00962D44">
              <w:rPr>
                <w:i/>
                <w:color w:val="00B0F0"/>
              </w:rPr>
              <w:t xml:space="preserve"> Frozen Commercial Log</w:t>
            </w:r>
          </w:p>
          <w:p w:rsidR="00962D44" w:rsidRPr="00962D44" w:rsidRDefault="00962D44" w:rsidP="00962D44">
            <w:pPr>
              <w:rPr>
                <w:i/>
              </w:rPr>
            </w:pPr>
          </w:p>
        </w:tc>
      </w:tr>
    </w:tbl>
    <w:p w:rsidR="00DE4556" w:rsidRPr="00DE4556" w:rsidRDefault="00DE4556" w:rsidP="00DE4556"/>
    <w:p w:rsidR="00962D44" w:rsidRDefault="00962D44">
      <w:pPr>
        <w:rPr>
          <w:b/>
        </w:rPr>
      </w:pPr>
      <w:r>
        <w:rPr>
          <w:b/>
        </w:rPr>
        <w:br w:type="page"/>
      </w:r>
    </w:p>
    <w:p w:rsidR="00415AA3" w:rsidRDefault="00415AA3" w:rsidP="00415AA3">
      <w:pPr>
        <w:pStyle w:val="ListParagraph"/>
        <w:numPr>
          <w:ilvl w:val="0"/>
          <w:numId w:val="25"/>
        </w:numPr>
        <w:rPr>
          <w:b/>
        </w:rPr>
      </w:pPr>
      <w:r w:rsidRPr="00415AA3">
        <w:rPr>
          <w:b/>
        </w:rPr>
        <w:t>Preparation of DTT Treated Red Cells</w:t>
      </w:r>
    </w:p>
    <w:p w:rsidR="00FF52D4" w:rsidRPr="00FF52D4" w:rsidRDefault="00FF52D4" w:rsidP="00FF52D4"/>
    <w:p w:rsidR="00FF52D4" w:rsidRPr="00FF52D4" w:rsidRDefault="00FF52D4" w:rsidP="00FF52D4">
      <w:pPr>
        <w:tabs>
          <w:tab w:val="left" w:pos="3345"/>
          <w:tab w:val="right" w:pos="10800"/>
        </w:tabs>
        <w:ind w:left="360"/>
        <w:rPr>
          <w:rFonts w:cs="Arial"/>
          <w:sz w:val="20"/>
        </w:rPr>
      </w:pPr>
      <w:r w:rsidRPr="00FF52D4">
        <w:rPr>
          <w:rFonts w:cs="Arial"/>
          <w:sz w:val="20"/>
        </w:rPr>
        <w:t>Chemical Risk Assessment: low</w:t>
      </w:r>
    </w:p>
    <w:p w:rsidR="00FF52D4" w:rsidRPr="00FF52D4" w:rsidRDefault="00FF52D4" w:rsidP="00FF52D4">
      <w:pPr>
        <w:tabs>
          <w:tab w:val="left" w:pos="3345"/>
          <w:tab w:val="right" w:pos="10800"/>
        </w:tabs>
        <w:ind w:left="360"/>
        <w:rPr>
          <w:rFonts w:cs="Arial"/>
          <w:sz w:val="20"/>
        </w:rPr>
      </w:pPr>
      <w:r w:rsidRPr="00FF52D4">
        <w:rPr>
          <w:rFonts w:cs="Arial"/>
          <w:sz w:val="20"/>
        </w:rPr>
        <w:t>Biological Risk Assessment: low</w:t>
      </w:r>
    </w:p>
    <w:p w:rsidR="00FF52D4" w:rsidRPr="00FF52D4" w:rsidRDefault="00FF52D4" w:rsidP="00FF52D4">
      <w:pPr>
        <w:tabs>
          <w:tab w:val="left" w:pos="3345"/>
          <w:tab w:val="right" w:pos="10800"/>
        </w:tabs>
        <w:ind w:left="360"/>
        <w:rPr>
          <w:rFonts w:cs="Arial"/>
          <w:sz w:val="20"/>
        </w:rPr>
      </w:pPr>
      <w:r w:rsidRPr="00FF52D4">
        <w:rPr>
          <w:rFonts w:cs="Arial"/>
          <w:sz w:val="20"/>
        </w:rPr>
        <w:t xml:space="preserve">Protective Equipment: Lab coat, gloves                                                                                                                                                  </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Reagents:    0.9% PBS at pH of 7.3</w:t>
      </w:r>
    </w:p>
    <w:p w:rsidR="00FF52D4" w:rsidRPr="00FF52D4" w:rsidRDefault="00FF52D4" w:rsidP="00FF52D4">
      <w:pPr>
        <w:autoSpaceDE w:val="0"/>
        <w:autoSpaceDN w:val="0"/>
        <w:adjustRightInd w:val="0"/>
        <w:ind w:left="360"/>
        <w:rPr>
          <w:rFonts w:cs="Arial"/>
          <w:color w:val="000000"/>
          <w:sz w:val="20"/>
        </w:rPr>
      </w:pPr>
      <w:proofErr w:type="gramStart"/>
      <w:r w:rsidRPr="00FF52D4">
        <w:rPr>
          <w:rFonts w:cs="Arial"/>
          <w:color w:val="000000"/>
          <w:sz w:val="20"/>
        </w:rPr>
        <w:t>DTT  (</w:t>
      </w:r>
      <w:proofErr w:type="gramEnd"/>
      <w:r w:rsidRPr="00FF52D4">
        <w:rPr>
          <w:rFonts w:cs="Arial"/>
          <w:color w:val="000000"/>
          <w:sz w:val="20"/>
        </w:rPr>
        <w:t>1ml frozen aliquots in Freezer 12)</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Donor Red Cells: Red cells positive for K.  Red cells positive for E.</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Anti-Kell and Anti-E</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Supplies: 12x75 mm glass test tubes</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Disposable pipettes</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Equipment: Light magnifying lamp</w:t>
      </w:r>
    </w:p>
    <w:p w:rsidR="00FF52D4" w:rsidRPr="00FF52D4" w:rsidRDefault="00FF52D4" w:rsidP="00FF52D4">
      <w:pPr>
        <w:autoSpaceDE w:val="0"/>
        <w:autoSpaceDN w:val="0"/>
        <w:adjustRightInd w:val="0"/>
        <w:ind w:left="360"/>
        <w:rPr>
          <w:rFonts w:cs="Arial"/>
          <w:color w:val="000000"/>
          <w:sz w:val="20"/>
        </w:rPr>
      </w:pPr>
      <w:proofErr w:type="spellStart"/>
      <w:r w:rsidRPr="00FF52D4">
        <w:rPr>
          <w:rFonts w:cs="Arial"/>
          <w:color w:val="000000"/>
          <w:sz w:val="20"/>
        </w:rPr>
        <w:t>Serofuge</w:t>
      </w:r>
      <w:proofErr w:type="spellEnd"/>
      <w:r w:rsidRPr="00FF52D4">
        <w:rPr>
          <w:rFonts w:cs="Arial"/>
          <w:color w:val="000000"/>
          <w:sz w:val="20"/>
        </w:rPr>
        <w:t xml:space="preserve"> or CW3 centrifuge</w:t>
      </w:r>
    </w:p>
    <w:p w:rsidR="00FF52D4" w:rsidRPr="00FF52D4" w:rsidRDefault="00FF52D4" w:rsidP="00FF52D4">
      <w:pPr>
        <w:autoSpaceDE w:val="0"/>
        <w:autoSpaceDN w:val="0"/>
        <w:adjustRightInd w:val="0"/>
        <w:ind w:left="360"/>
        <w:rPr>
          <w:rFonts w:cs="Arial"/>
          <w:color w:val="000000"/>
          <w:sz w:val="20"/>
        </w:rPr>
      </w:pPr>
      <w:r w:rsidRPr="00FF52D4">
        <w:rPr>
          <w:rFonts w:cs="Arial"/>
          <w:color w:val="000000"/>
          <w:sz w:val="20"/>
        </w:rPr>
        <w:t xml:space="preserve">Specimen Requirements: Red cells to be tested </w:t>
      </w:r>
    </w:p>
    <w:p w:rsidR="00415AA3" w:rsidRPr="00415AA3" w:rsidRDefault="00415AA3" w:rsidP="00415AA3"/>
    <w:tbl>
      <w:tblPr>
        <w:tblStyle w:val="TableGrid"/>
        <w:tblW w:w="10165" w:type="dxa"/>
        <w:tblLayout w:type="fixed"/>
        <w:tblLook w:val="04A0" w:firstRow="1" w:lastRow="0" w:firstColumn="1" w:lastColumn="0" w:noHBand="0" w:noVBand="1"/>
      </w:tblPr>
      <w:tblGrid>
        <w:gridCol w:w="895"/>
        <w:gridCol w:w="8010"/>
        <w:gridCol w:w="1260"/>
      </w:tblGrid>
      <w:tr w:rsidR="00415AA3" w:rsidTr="007F22E9">
        <w:trPr>
          <w:tblHeader/>
        </w:trPr>
        <w:tc>
          <w:tcPr>
            <w:tcW w:w="895" w:type="dxa"/>
            <w:shd w:val="clear" w:color="auto" w:fill="BFBFBF" w:themeFill="background1" w:themeFillShade="BF"/>
          </w:tcPr>
          <w:p w:rsidR="00415AA3" w:rsidRDefault="00415AA3" w:rsidP="00B77C30">
            <w:pPr>
              <w:jc w:val="center"/>
              <w:rPr>
                <w:b/>
              </w:rPr>
            </w:pPr>
            <w:r w:rsidRPr="00415AA3">
              <w:rPr>
                <w:b/>
                <w:sz w:val="20"/>
              </w:rPr>
              <w:t>STEPS</w:t>
            </w:r>
          </w:p>
        </w:tc>
        <w:tc>
          <w:tcPr>
            <w:tcW w:w="8010" w:type="dxa"/>
            <w:shd w:val="clear" w:color="auto" w:fill="BFBFBF" w:themeFill="background1" w:themeFillShade="BF"/>
          </w:tcPr>
          <w:p w:rsidR="00415AA3" w:rsidRDefault="00415AA3" w:rsidP="00B77C30">
            <w:pPr>
              <w:jc w:val="center"/>
              <w:rPr>
                <w:b/>
              </w:rPr>
            </w:pPr>
            <w:r>
              <w:rPr>
                <w:b/>
              </w:rPr>
              <w:t>INSTRUCTIONS</w:t>
            </w:r>
          </w:p>
        </w:tc>
        <w:tc>
          <w:tcPr>
            <w:tcW w:w="1260" w:type="dxa"/>
            <w:shd w:val="clear" w:color="auto" w:fill="BFBFBF" w:themeFill="background1" w:themeFillShade="BF"/>
          </w:tcPr>
          <w:p w:rsidR="00415AA3" w:rsidRPr="00415AA3" w:rsidRDefault="00415AA3" w:rsidP="00B77C30">
            <w:pPr>
              <w:jc w:val="center"/>
              <w:rPr>
                <w:b/>
                <w:sz w:val="18"/>
              </w:rPr>
            </w:pPr>
            <w:r w:rsidRPr="00415AA3">
              <w:rPr>
                <w:b/>
                <w:sz w:val="18"/>
              </w:rPr>
              <w:t xml:space="preserve">CHANGE / </w:t>
            </w:r>
          </w:p>
          <w:p w:rsidR="00415AA3" w:rsidRPr="00415AA3" w:rsidRDefault="00415AA3" w:rsidP="00B77C30">
            <w:pPr>
              <w:jc w:val="center"/>
              <w:rPr>
                <w:b/>
                <w:sz w:val="18"/>
              </w:rPr>
            </w:pPr>
            <w:r w:rsidRPr="00415AA3">
              <w:rPr>
                <w:b/>
                <w:sz w:val="18"/>
              </w:rPr>
              <w:t>APPROVAL</w:t>
            </w:r>
          </w:p>
        </w:tc>
      </w:tr>
      <w:tr w:rsidR="00415AA3" w:rsidTr="007F22E9">
        <w:tc>
          <w:tcPr>
            <w:tcW w:w="895" w:type="dxa"/>
          </w:tcPr>
          <w:p w:rsidR="00415AA3" w:rsidRDefault="00415AA3" w:rsidP="00B77C30">
            <w:pPr>
              <w:jc w:val="center"/>
              <w:rPr>
                <w:b/>
              </w:rPr>
            </w:pPr>
            <w:r>
              <w:rPr>
                <w:b/>
              </w:rPr>
              <w:t>1.0</w:t>
            </w:r>
          </w:p>
        </w:tc>
        <w:tc>
          <w:tcPr>
            <w:tcW w:w="8010" w:type="dxa"/>
          </w:tcPr>
          <w:p w:rsidR="00415AA3" w:rsidRPr="005C61F1" w:rsidRDefault="00415AA3" w:rsidP="00B77C30">
            <w:pPr>
              <w:rPr>
                <w:b/>
              </w:rPr>
            </w:pPr>
            <w:r w:rsidRPr="005C61F1">
              <w:rPr>
                <w:b/>
              </w:rPr>
              <w:t>Label 12x75 test tube for cells being treated with identifying information.  Control K positive cell and E positive cell will always be tested.</w:t>
            </w:r>
          </w:p>
          <w:p w:rsidR="00415AA3" w:rsidRPr="005D049D" w:rsidRDefault="00415AA3" w:rsidP="00415AA3">
            <w:pPr>
              <w:pStyle w:val="ListParagraph"/>
              <w:numPr>
                <w:ilvl w:val="0"/>
                <w:numId w:val="26"/>
              </w:numPr>
            </w:pPr>
            <w:r w:rsidRPr="005D049D">
              <w:t>3% Reagent red cells:  Lot number, vial number</w:t>
            </w:r>
          </w:p>
          <w:p w:rsidR="00415AA3" w:rsidRPr="005D049D" w:rsidRDefault="00415AA3" w:rsidP="00415AA3">
            <w:pPr>
              <w:pStyle w:val="ListParagraph"/>
              <w:numPr>
                <w:ilvl w:val="0"/>
                <w:numId w:val="26"/>
              </w:numPr>
            </w:pPr>
            <w:r w:rsidRPr="005D049D">
              <w:t>Donor unit:  Unit number or sticker</w:t>
            </w:r>
          </w:p>
          <w:p w:rsidR="00415AA3" w:rsidRPr="005D049D" w:rsidRDefault="00415AA3" w:rsidP="00B77C30"/>
          <w:p w:rsidR="00415AA3" w:rsidRDefault="00415AA3" w:rsidP="00415AA3">
            <w:pPr>
              <w:pStyle w:val="ListParagraph"/>
              <w:numPr>
                <w:ilvl w:val="1"/>
                <w:numId w:val="27"/>
              </w:numPr>
            </w:pPr>
            <w:r w:rsidRPr="005D049D">
              <w:t xml:space="preserve">Determine if 3-cell screen or panel cells or patient cells need to be treated based on testing ordered. </w:t>
            </w:r>
          </w:p>
          <w:p w:rsidR="00415AA3" w:rsidRPr="005D049D" w:rsidRDefault="00415AA3" w:rsidP="00415AA3">
            <w:pPr>
              <w:pStyle w:val="ListParagraph"/>
              <w:numPr>
                <w:ilvl w:val="1"/>
                <w:numId w:val="27"/>
              </w:numPr>
            </w:pPr>
            <w:r>
              <w:t xml:space="preserve">Prepare a 2-5% red cell suspension if using a donor unit. </w:t>
            </w:r>
          </w:p>
          <w:p w:rsidR="00415AA3" w:rsidRPr="005D049D" w:rsidRDefault="00415AA3" w:rsidP="00B77C30">
            <w:pPr>
              <w:pStyle w:val="ListParagraph"/>
              <w:rPr>
                <w:sz w:val="24"/>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2.0</w:t>
            </w:r>
          </w:p>
        </w:tc>
        <w:tc>
          <w:tcPr>
            <w:tcW w:w="8010" w:type="dxa"/>
          </w:tcPr>
          <w:p w:rsidR="00415AA3" w:rsidRDefault="00415AA3" w:rsidP="00B77C30">
            <w:pPr>
              <w:rPr>
                <w:rFonts w:cs="Arial"/>
                <w:b/>
              </w:rPr>
            </w:pPr>
          </w:p>
          <w:tbl>
            <w:tblPr>
              <w:tblStyle w:val="TableGrid"/>
              <w:tblW w:w="0" w:type="auto"/>
              <w:tblLayout w:type="fixed"/>
              <w:tblLook w:val="04A0" w:firstRow="1" w:lastRow="0" w:firstColumn="1" w:lastColumn="0" w:noHBand="0" w:noVBand="1"/>
            </w:tblPr>
            <w:tblGrid>
              <w:gridCol w:w="1957"/>
              <w:gridCol w:w="4140"/>
              <w:gridCol w:w="2222"/>
            </w:tblGrid>
            <w:tr w:rsidR="00415AA3" w:rsidTr="00B77C30">
              <w:tc>
                <w:tcPr>
                  <w:tcW w:w="1957" w:type="dxa"/>
                  <w:shd w:val="clear" w:color="auto" w:fill="DA93A9" w:themeFill="accent5" w:themeFillTint="66"/>
                </w:tcPr>
                <w:p w:rsidR="00415AA3" w:rsidRDefault="00415AA3" w:rsidP="00B77C30">
                  <w:pPr>
                    <w:rPr>
                      <w:rFonts w:cs="Arial"/>
                      <w:b/>
                    </w:rPr>
                  </w:pPr>
                  <w:r>
                    <w:rPr>
                      <w:rFonts w:cs="Arial"/>
                      <w:b/>
                    </w:rPr>
                    <w:t>Quantity Desired</w:t>
                  </w:r>
                </w:p>
              </w:tc>
              <w:tc>
                <w:tcPr>
                  <w:tcW w:w="4140" w:type="dxa"/>
                  <w:shd w:val="clear" w:color="auto" w:fill="DA93A9" w:themeFill="accent5" w:themeFillTint="66"/>
                </w:tcPr>
                <w:p w:rsidR="00415AA3" w:rsidRDefault="00415AA3" w:rsidP="00B77C30">
                  <w:pPr>
                    <w:rPr>
                      <w:rFonts w:cs="Arial"/>
                      <w:b/>
                    </w:rPr>
                  </w:pPr>
                  <w:r>
                    <w:rPr>
                      <w:rFonts w:cs="Arial"/>
                      <w:b/>
                    </w:rPr>
                    <w:t>2-5% red cell suspension</w:t>
                  </w:r>
                </w:p>
              </w:tc>
              <w:tc>
                <w:tcPr>
                  <w:tcW w:w="2222" w:type="dxa"/>
                  <w:shd w:val="clear" w:color="auto" w:fill="DA93A9" w:themeFill="accent5" w:themeFillTint="66"/>
                </w:tcPr>
                <w:p w:rsidR="00415AA3" w:rsidRDefault="00415AA3" w:rsidP="00B77C30">
                  <w:pPr>
                    <w:rPr>
                      <w:rFonts w:cs="Arial"/>
                      <w:b/>
                    </w:rPr>
                  </w:pPr>
                  <w:r>
                    <w:rPr>
                      <w:rFonts w:cs="Arial"/>
                      <w:b/>
                    </w:rPr>
                    <w:t>Comments</w:t>
                  </w:r>
                </w:p>
              </w:tc>
            </w:tr>
            <w:tr w:rsidR="00415AA3" w:rsidTr="00B77C30">
              <w:tc>
                <w:tcPr>
                  <w:tcW w:w="1957" w:type="dxa"/>
                </w:tcPr>
                <w:p w:rsidR="00415AA3" w:rsidRPr="00FA0E88" w:rsidRDefault="00415AA3" w:rsidP="00B77C30">
                  <w:pPr>
                    <w:rPr>
                      <w:rFonts w:cs="Arial"/>
                    </w:rPr>
                  </w:pPr>
                  <w:r w:rsidRPr="00FA0E88">
                    <w:rPr>
                      <w:rFonts w:cs="Arial"/>
                    </w:rPr>
                    <w:t>1ml aliquot</w:t>
                  </w:r>
                </w:p>
              </w:tc>
              <w:tc>
                <w:tcPr>
                  <w:tcW w:w="4140" w:type="dxa"/>
                </w:tcPr>
                <w:p w:rsidR="00415AA3" w:rsidRPr="00FA0E88" w:rsidRDefault="00415AA3" w:rsidP="00415AA3">
                  <w:pPr>
                    <w:pStyle w:val="ListParagraph"/>
                    <w:numPr>
                      <w:ilvl w:val="0"/>
                      <w:numId w:val="28"/>
                    </w:numPr>
                    <w:rPr>
                      <w:rFonts w:cs="Arial"/>
                    </w:rPr>
                  </w:pPr>
                  <w:r w:rsidRPr="00FA0E88">
                    <w:rPr>
                      <w:rFonts w:cs="Arial"/>
                    </w:rPr>
                    <w:t>Place 1ml of 2-5% red cell suspension in tube.</w:t>
                  </w:r>
                </w:p>
                <w:p w:rsidR="00415AA3" w:rsidRDefault="00415AA3" w:rsidP="00415AA3">
                  <w:pPr>
                    <w:pStyle w:val="ListParagraph"/>
                    <w:numPr>
                      <w:ilvl w:val="0"/>
                      <w:numId w:val="28"/>
                    </w:numPr>
                    <w:rPr>
                      <w:rFonts w:cs="Arial"/>
                    </w:rPr>
                  </w:pPr>
                  <w:r w:rsidRPr="00FA0E88">
                    <w:rPr>
                      <w:rFonts w:cs="Arial"/>
                    </w:rPr>
                    <w:t>Centrifuge for 60 seconds.</w:t>
                  </w:r>
                </w:p>
                <w:p w:rsidR="00415AA3" w:rsidRPr="00FA0E88" w:rsidRDefault="00415AA3" w:rsidP="00415AA3">
                  <w:pPr>
                    <w:pStyle w:val="ListParagraph"/>
                    <w:numPr>
                      <w:ilvl w:val="0"/>
                      <w:numId w:val="28"/>
                    </w:numPr>
                    <w:rPr>
                      <w:rFonts w:cs="Arial"/>
                    </w:rPr>
                  </w:pPr>
                  <w:r>
                    <w:rPr>
                      <w:rFonts w:cs="Arial"/>
                    </w:rPr>
                    <w:t>Label a tube for each aliquot with cell number and lot number.</w:t>
                  </w:r>
                </w:p>
                <w:p w:rsidR="00415AA3" w:rsidRDefault="00415AA3" w:rsidP="00415AA3">
                  <w:pPr>
                    <w:pStyle w:val="ListParagraph"/>
                    <w:numPr>
                      <w:ilvl w:val="0"/>
                      <w:numId w:val="28"/>
                    </w:numPr>
                    <w:rPr>
                      <w:rFonts w:cs="Arial"/>
                    </w:rPr>
                  </w:pPr>
                  <w:r w:rsidRPr="00FA0E88">
                    <w:rPr>
                      <w:rFonts w:cs="Arial"/>
                    </w:rPr>
                    <w:t>Remove supernatant and SAVE</w:t>
                  </w:r>
                  <w:r>
                    <w:rPr>
                      <w:rFonts w:cs="Arial"/>
                    </w:rPr>
                    <w:t xml:space="preserve"> in appropriately labeled tube</w:t>
                  </w:r>
                </w:p>
                <w:p w:rsidR="00415AA3" w:rsidRPr="00FA0E88" w:rsidRDefault="00415AA3" w:rsidP="00415AA3">
                  <w:pPr>
                    <w:pStyle w:val="ListParagraph"/>
                    <w:numPr>
                      <w:ilvl w:val="0"/>
                      <w:numId w:val="28"/>
                    </w:numPr>
                    <w:rPr>
                      <w:rFonts w:cs="Arial"/>
                    </w:rPr>
                  </w:pPr>
                  <w:r w:rsidRPr="00FA0E88">
                    <w:rPr>
                      <w:rFonts w:cs="Arial"/>
                    </w:rPr>
                    <w:t xml:space="preserve">This will be used to </w:t>
                  </w:r>
                  <w:proofErr w:type="spellStart"/>
                  <w:r w:rsidRPr="00FA0E88">
                    <w:rPr>
                      <w:rFonts w:cs="Arial"/>
                    </w:rPr>
                    <w:t>resuspend</w:t>
                  </w:r>
                  <w:proofErr w:type="spellEnd"/>
                  <w:r w:rsidRPr="00FA0E88">
                    <w:rPr>
                      <w:rFonts w:cs="Arial"/>
                    </w:rPr>
                    <w:t xml:space="preserve"> the cells once DTT treated. </w:t>
                  </w:r>
                </w:p>
              </w:tc>
              <w:tc>
                <w:tcPr>
                  <w:tcW w:w="2222" w:type="dxa"/>
                </w:tcPr>
                <w:p w:rsidR="00415AA3" w:rsidRDefault="00415AA3" w:rsidP="00B77C30">
                  <w:pPr>
                    <w:rPr>
                      <w:rFonts w:cs="Arial"/>
                      <w:b/>
                    </w:rPr>
                  </w:pPr>
                </w:p>
              </w:tc>
            </w:tr>
            <w:tr w:rsidR="00415AA3" w:rsidTr="00B77C30">
              <w:tc>
                <w:tcPr>
                  <w:tcW w:w="1957" w:type="dxa"/>
                </w:tcPr>
                <w:p w:rsidR="00415AA3" w:rsidRPr="00FA0E88" w:rsidRDefault="00415AA3" w:rsidP="00B77C30">
                  <w:pPr>
                    <w:rPr>
                      <w:rFonts w:cs="Arial"/>
                    </w:rPr>
                  </w:pPr>
                  <w:r>
                    <w:rPr>
                      <w:rFonts w:cs="Arial"/>
                    </w:rPr>
                    <w:t>2ml aliquot</w:t>
                  </w:r>
                </w:p>
              </w:tc>
              <w:tc>
                <w:tcPr>
                  <w:tcW w:w="4140" w:type="dxa"/>
                </w:tcPr>
                <w:p w:rsidR="00415AA3" w:rsidRDefault="00415AA3" w:rsidP="00415AA3">
                  <w:pPr>
                    <w:pStyle w:val="ListParagraph"/>
                    <w:numPr>
                      <w:ilvl w:val="0"/>
                      <w:numId w:val="28"/>
                    </w:numPr>
                    <w:rPr>
                      <w:rFonts w:cs="Arial"/>
                    </w:rPr>
                  </w:pPr>
                  <w:r>
                    <w:rPr>
                      <w:rFonts w:cs="Arial"/>
                    </w:rPr>
                    <w:t>Place 2 ml of 2-5% red cell suspension in tube.</w:t>
                  </w:r>
                </w:p>
                <w:p w:rsidR="00415AA3" w:rsidRDefault="00415AA3" w:rsidP="00415AA3">
                  <w:pPr>
                    <w:pStyle w:val="ListParagraph"/>
                    <w:numPr>
                      <w:ilvl w:val="0"/>
                      <w:numId w:val="28"/>
                    </w:numPr>
                    <w:rPr>
                      <w:rFonts w:cs="Arial"/>
                    </w:rPr>
                  </w:pPr>
                  <w:r>
                    <w:rPr>
                      <w:rFonts w:cs="Arial"/>
                    </w:rPr>
                    <w:t>Centrifuge for 60 seconds.</w:t>
                  </w:r>
                </w:p>
                <w:p w:rsidR="00415AA3" w:rsidRDefault="00415AA3" w:rsidP="00415AA3">
                  <w:pPr>
                    <w:pStyle w:val="ListParagraph"/>
                    <w:numPr>
                      <w:ilvl w:val="0"/>
                      <w:numId w:val="28"/>
                    </w:numPr>
                    <w:rPr>
                      <w:rFonts w:cs="Arial"/>
                    </w:rPr>
                  </w:pPr>
                  <w:r>
                    <w:rPr>
                      <w:rFonts w:cs="Arial"/>
                    </w:rPr>
                    <w:t>Label a tube for each aliquot with cell number and lot number.</w:t>
                  </w:r>
                </w:p>
                <w:p w:rsidR="00415AA3" w:rsidRDefault="00415AA3" w:rsidP="00415AA3">
                  <w:pPr>
                    <w:pStyle w:val="ListParagraph"/>
                    <w:numPr>
                      <w:ilvl w:val="0"/>
                      <w:numId w:val="28"/>
                    </w:numPr>
                    <w:rPr>
                      <w:rFonts w:cs="Arial"/>
                    </w:rPr>
                  </w:pPr>
                  <w:r>
                    <w:rPr>
                      <w:rFonts w:cs="Arial"/>
                    </w:rPr>
                    <w:t>Remove supernatant and SAVE in appropriately labeled tube.</w:t>
                  </w:r>
                </w:p>
                <w:p w:rsidR="00415AA3" w:rsidRPr="00FA0E88" w:rsidRDefault="00415AA3" w:rsidP="00415AA3">
                  <w:pPr>
                    <w:pStyle w:val="ListParagraph"/>
                    <w:numPr>
                      <w:ilvl w:val="0"/>
                      <w:numId w:val="28"/>
                    </w:numPr>
                    <w:rPr>
                      <w:rFonts w:cs="Arial"/>
                    </w:rPr>
                  </w:pPr>
                  <w:r>
                    <w:rPr>
                      <w:rFonts w:cs="Arial"/>
                    </w:rPr>
                    <w:t xml:space="preserve">This will be used to </w:t>
                  </w:r>
                  <w:proofErr w:type="spellStart"/>
                  <w:r>
                    <w:rPr>
                      <w:rFonts w:cs="Arial"/>
                    </w:rPr>
                    <w:t>resuspend</w:t>
                  </w:r>
                  <w:proofErr w:type="spellEnd"/>
                  <w:r>
                    <w:rPr>
                      <w:rFonts w:cs="Arial"/>
                    </w:rPr>
                    <w:t xml:space="preserve"> the cells once DTT treated.</w:t>
                  </w:r>
                </w:p>
              </w:tc>
              <w:tc>
                <w:tcPr>
                  <w:tcW w:w="2222" w:type="dxa"/>
                </w:tcPr>
                <w:p w:rsidR="00415AA3" w:rsidRDefault="00016228" w:rsidP="00B77C30">
                  <w:pPr>
                    <w:rPr>
                      <w:rFonts w:cs="Arial"/>
                      <w:b/>
                    </w:rPr>
                  </w:pPr>
                  <w:r w:rsidRPr="007F22E9">
                    <w:rPr>
                      <w:rFonts w:cs="Arial"/>
                      <w:b/>
                      <w:sz w:val="20"/>
                    </w:rPr>
                    <w:t>Prepared weekly</w:t>
                  </w:r>
                </w:p>
              </w:tc>
            </w:tr>
            <w:tr w:rsidR="00415AA3" w:rsidTr="00B77C30">
              <w:tc>
                <w:tcPr>
                  <w:tcW w:w="1957" w:type="dxa"/>
                </w:tcPr>
                <w:p w:rsidR="00415AA3" w:rsidRPr="00192C2A" w:rsidRDefault="00415AA3" w:rsidP="00B77C30">
                  <w:pPr>
                    <w:rPr>
                      <w:rFonts w:cs="Arial"/>
                    </w:rPr>
                  </w:pPr>
                  <w:r>
                    <w:rPr>
                      <w:rFonts w:cs="Arial"/>
                    </w:rPr>
                    <w:t xml:space="preserve">1 </w:t>
                  </w:r>
                  <w:r w:rsidRPr="00192C2A">
                    <w:rPr>
                      <w:rFonts w:cs="Arial"/>
                    </w:rPr>
                    <w:t>drop to test</w:t>
                  </w:r>
                </w:p>
              </w:tc>
              <w:tc>
                <w:tcPr>
                  <w:tcW w:w="4140" w:type="dxa"/>
                </w:tcPr>
                <w:p w:rsidR="00415AA3" w:rsidRDefault="00415AA3" w:rsidP="00415AA3">
                  <w:pPr>
                    <w:pStyle w:val="ListParagraph"/>
                    <w:numPr>
                      <w:ilvl w:val="0"/>
                      <w:numId w:val="28"/>
                    </w:numPr>
                    <w:rPr>
                      <w:rFonts w:cs="Arial"/>
                    </w:rPr>
                  </w:pPr>
                  <w:r w:rsidRPr="00192C2A">
                    <w:rPr>
                      <w:rFonts w:cs="Arial"/>
                    </w:rPr>
                    <w:t>Add 2-3 drops of 2-5% red cells to tube labeled in step 1.</w:t>
                  </w:r>
                </w:p>
                <w:p w:rsidR="00CB7D2E" w:rsidRPr="00CB7D2E" w:rsidRDefault="00CB7D2E" w:rsidP="00CB7D2E"/>
              </w:tc>
              <w:tc>
                <w:tcPr>
                  <w:tcW w:w="2222" w:type="dxa"/>
                </w:tcPr>
                <w:p w:rsidR="002342DA" w:rsidRDefault="00415AA3" w:rsidP="00B77C30">
                  <w:pPr>
                    <w:rPr>
                      <w:rFonts w:cs="Arial"/>
                      <w:b/>
                      <w:sz w:val="20"/>
                    </w:rPr>
                  </w:pPr>
                  <w:r w:rsidRPr="007F22E9">
                    <w:rPr>
                      <w:rFonts w:cs="Arial"/>
                      <w:b/>
                      <w:sz w:val="20"/>
                    </w:rPr>
                    <w:t xml:space="preserve">Prepared as </w:t>
                  </w:r>
                </w:p>
                <w:p w:rsidR="00415AA3" w:rsidRDefault="00962D44" w:rsidP="00B77C30">
                  <w:pPr>
                    <w:rPr>
                      <w:rFonts w:cs="Arial"/>
                      <w:b/>
                      <w:sz w:val="20"/>
                    </w:rPr>
                  </w:pPr>
                  <w:r w:rsidRPr="007F22E9">
                    <w:rPr>
                      <w:rFonts w:cs="Arial"/>
                      <w:b/>
                      <w:sz w:val="20"/>
                    </w:rPr>
                    <w:t>N</w:t>
                  </w:r>
                  <w:r w:rsidR="00415AA3" w:rsidRPr="007F22E9">
                    <w:rPr>
                      <w:rFonts w:cs="Arial"/>
                      <w:b/>
                      <w:sz w:val="20"/>
                    </w:rPr>
                    <w:t>eeded</w:t>
                  </w:r>
                </w:p>
                <w:p w:rsidR="00962D44" w:rsidRDefault="00962D44" w:rsidP="00B77C30">
                  <w:pPr>
                    <w:rPr>
                      <w:rFonts w:cs="Arial"/>
                      <w:b/>
                      <w:sz w:val="20"/>
                    </w:rPr>
                  </w:pPr>
                </w:p>
                <w:p w:rsidR="00962D44" w:rsidRDefault="00962D44" w:rsidP="00B77C30">
                  <w:pPr>
                    <w:rPr>
                      <w:rFonts w:cs="Arial"/>
                      <w:b/>
                      <w:sz w:val="20"/>
                    </w:rPr>
                  </w:pPr>
                </w:p>
                <w:p w:rsidR="00962D44" w:rsidRDefault="00962D44" w:rsidP="00B77C30">
                  <w:pPr>
                    <w:rPr>
                      <w:rFonts w:cs="Arial"/>
                      <w:b/>
                    </w:rPr>
                  </w:pPr>
                </w:p>
              </w:tc>
            </w:tr>
          </w:tbl>
          <w:p w:rsidR="00415AA3" w:rsidRDefault="00415AA3" w:rsidP="00B77C30">
            <w:pPr>
              <w:rPr>
                <w:rFonts w:cs="Arial"/>
                <w:b/>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3.0</w:t>
            </w:r>
          </w:p>
        </w:tc>
        <w:tc>
          <w:tcPr>
            <w:tcW w:w="8010" w:type="dxa"/>
          </w:tcPr>
          <w:p w:rsidR="00415AA3" w:rsidRDefault="00415AA3" w:rsidP="00B77C30">
            <w:pPr>
              <w:rPr>
                <w:rFonts w:cs="Arial"/>
                <w:b/>
              </w:rPr>
            </w:pPr>
            <w:r>
              <w:rPr>
                <w:rFonts w:cs="Arial"/>
                <w:b/>
              </w:rPr>
              <w:t>Wash red cells one (1) time with PBS saline.</w:t>
            </w:r>
          </w:p>
          <w:p w:rsidR="00415AA3" w:rsidRPr="003D2EA7" w:rsidRDefault="00415AA3" w:rsidP="00B77C30">
            <w:pPr>
              <w:rPr>
                <w:rFonts w:cs="Arial"/>
              </w:rPr>
            </w:pPr>
            <w:r w:rsidRPr="003D2EA7">
              <w:rPr>
                <w:rFonts w:cs="Arial"/>
              </w:rPr>
              <w:t>3.1 Fill each tube ¾ full with PBS saline.</w:t>
            </w:r>
          </w:p>
          <w:p w:rsidR="00415AA3" w:rsidRPr="003D2EA7" w:rsidRDefault="00415AA3" w:rsidP="00B77C30">
            <w:pPr>
              <w:rPr>
                <w:rFonts w:cs="Arial"/>
              </w:rPr>
            </w:pPr>
            <w:r w:rsidRPr="003D2EA7">
              <w:rPr>
                <w:rFonts w:cs="Arial"/>
              </w:rPr>
              <w:t>3.2 Centrifuge for 60 seconds.</w:t>
            </w:r>
          </w:p>
          <w:p w:rsidR="00415AA3" w:rsidRPr="003D2EA7" w:rsidRDefault="00415AA3" w:rsidP="00B77C30">
            <w:pPr>
              <w:rPr>
                <w:rFonts w:cs="Arial"/>
              </w:rPr>
            </w:pPr>
            <w:r w:rsidRPr="003D2EA7">
              <w:rPr>
                <w:rFonts w:cs="Arial"/>
              </w:rPr>
              <w:t>3.3 Pipet off saline and discard.</w:t>
            </w:r>
          </w:p>
          <w:p w:rsidR="00415AA3" w:rsidRPr="00E72B5E" w:rsidRDefault="00415AA3" w:rsidP="00B77C30">
            <w:pPr>
              <w:rPr>
                <w:i/>
                <w:color w:val="0066FF"/>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4.0</w:t>
            </w:r>
          </w:p>
        </w:tc>
        <w:tc>
          <w:tcPr>
            <w:tcW w:w="8010" w:type="dxa"/>
          </w:tcPr>
          <w:p w:rsidR="00415AA3" w:rsidRDefault="00415AA3" w:rsidP="00B77C30">
            <w:pPr>
              <w:rPr>
                <w:rFonts w:cs="Arial"/>
                <w:b/>
              </w:rPr>
            </w:pPr>
            <w:r>
              <w:rPr>
                <w:rFonts w:cs="Arial"/>
                <w:b/>
              </w:rPr>
              <w:t xml:space="preserve">Add 4 volumes of thawed DTT to volume of red cells selected and MIX.  </w:t>
            </w:r>
          </w:p>
          <w:p w:rsidR="00415AA3" w:rsidRPr="00192C2A" w:rsidRDefault="00415AA3" w:rsidP="00B77C30">
            <w:pPr>
              <w:rPr>
                <w:rFonts w:cs="Arial"/>
              </w:rPr>
            </w:pPr>
            <w:r w:rsidRPr="00192C2A">
              <w:rPr>
                <w:rFonts w:cs="Arial"/>
              </w:rPr>
              <w:t>4.1 For 3 drops of red cells, use 12 drops of DTT</w:t>
            </w:r>
          </w:p>
          <w:p w:rsidR="00415AA3" w:rsidRPr="00192C2A" w:rsidRDefault="00415AA3" w:rsidP="00B77C30">
            <w:pPr>
              <w:rPr>
                <w:rFonts w:cs="Arial"/>
              </w:rPr>
            </w:pPr>
            <w:r w:rsidRPr="00192C2A">
              <w:rPr>
                <w:rFonts w:cs="Arial"/>
              </w:rPr>
              <w:t xml:space="preserve">4.2 For 1 ml of red cells, use 4 </w:t>
            </w:r>
            <w:proofErr w:type="spellStart"/>
            <w:r w:rsidRPr="00192C2A">
              <w:rPr>
                <w:rFonts w:cs="Arial"/>
              </w:rPr>
              <w:t>mls</w:t>
            </w:r>
            <w:proofErr w:type="spellEnd"/>
            <w:r w:rsidRPr="00192C2A">
              <w:rPr>
                <w:rFonts w:cs="Arial"/>
              </w:rPr>
              <w:t xml:space="preserve"> of DTT) </w:t>
            </w:r>
          </w:p>
          <w:p w:rsidR="00415AA3" w:rsidRPr="00192C2A" w:rsidRDefault="00415AA3" w:rsidP="00B77C30">
            <w:pPr>
              <w:rPr>
                <w:rFonts w:cs="Arial"/>
              </w:rPr>
            </w:pPr>
            <w:r w:rsidRPr="00192C2A">
              <w:rPr>
                <w:rFonts w:cs="Arial"/>
              </w:rPr>
              <w:t>4.3 For 2ml</w:t>
            </w:r>
            <w:r>
              <w:rPr>
                <w:rFonts w:cs="Arial"/>
              </w:rPr>
              <w:t>s</w:t>
            </w:r>
            <w:r w:rsidRPr="00192C2A">
              <w:rPr>
                <w:rFonts w:cs="Arial"/>
              </w:rPr>
              <w:t xml:space="preserve"> of red cells, use 8 </w:t>
            </w:r>
            <w:proofErr w:type="spellStart"/>
            <w:r w:rsidRPr="00192C2A">
              <w:rPr>
                <w:rFonts w:cs="Arial"/>
              </w:rPr>
              <w:t>mls</w:t>
            </w:r>
            <w:proofErr w:type="spellEnd"/>
            <w:r w:rsidRPr="00192C2A">
              <w:rPr>
                <w:rFonts w:cs="Arial"/>
              </w:rPr>
              <w:t xml:space="preserve"> of DTT</w:t>
            </w:r>
          </w:p>
          <w:p w:rsidR="00415AA3" w:rsidRPr="00192C2A" w:rsidRDefault="00415AA3" w:rsidP="00B77C30">
            <w:pPr>
              <w:rPr>
                <w:rFonts w:cs="Arial"/>
              </w:rPr>
            </w:pPr>
            <w:r>
              <w:rPr>
                <w:rFonts w:cs="Arial"/>
              </w:rPr>
              <w:t xml:space="preserve">4.4 </w:t>
            </w:r>
            <w:r w:rsidRPr="00192C2A">
              <w:rPr>
                <w:rFonts w:cs="Arial"/>
              </w:rPr>
              <w:t xml:space="preserve">DTT is stored in 1ml aliquots (approximately 20 drops) in Freezer 12. </w:t>
            </w:r>
          </w:p>
          <w:p w:rsidR="00415AA3" w:rsidRPr="00E72B5E" w:rsidRDefault="00415AA3" w:rsidP="00B77C30">
            <w:pPr>
              <w:rPr>
                <w:i/>
                <w:color w:val="0066FF"/>
              </w:rPr>
            </w:pPr>
          </w:p>
        </w:tc>
        <w:tc>
          <w:tcPr>
            <w:tcW w:w="1260" w:type="dxa"/>
          </w:tcPr>
          <w:p w:rsidR="00415AA3" w:rsidRDefault="00415AA3" w:rsidP="00B77C30">
            <w:pPr>
              <w:rPr>
                <w:b/>
              </w:rPr>
            </w:pPr>
          </w:p>
        </w:tc>
      </w:tr>
      <w:tr w:rsidR="00415AA3" w:rsidTr="007F22E9">
        <w:tc>
          <w:tcPr>
            <w:tcW w:w="895" w:type="dxa"/>
            <w:shd w:val="clear" w:color="auto" w:fill="auto"/>
          </w:tcPr>
          <w:p w:rsidR="00415AA3" w:rsidRDefault="00415AA3" w:rsidP="00B77C30">
            <w:pPr>
              <w:jc w:val="center"/>
              <w:rPr>
                <w:b/>
              </w:rPr>
            </w:pPr>
            <w:r>
              <w:rPr>
                <w:b/>
              </w:rPr>
              <w:t>5.0</w:t>
            </w:r>
          </w:p>
        </w:tc>
        <w:tc>
          <w:tcPr>
            <w:tcW w:w="8010" w:type="dxa"/>
          </w:tcPr>
          <w:p w:rsidR="00415AA3" w:rsidRDefault="00415AA3" w:rsidP="00B77C30">
            <w:pPr>
              <w:rPr>
                <w:b/>
              </w:rPr>
            </w:pPr>
            <w:r>
              <w:rPr>
                <w:b/>
              </w:rPr>
              <w:t xml:space="preserve">Incubate tubes from step 4 at 36-38C for 30 to 45 minutes in </w:t>
            </w:r>
            <w:proofErr w:type="spellStart"/>
            <w:r>
              <w:rPr>
                <w:b/>
              </w:rPr>
              <w:t>waterbath</w:t>
            </w:r>
            <w:proofErr w:type="spellEnd"/>
            <w:r>
              <w:rPr>
                <w:b/>
              </w:rPr>
              <w:t xml:space="preserve"> (NOT dry incubator).</w:t>
            </w:r>
          </w:p>
          <w:p w:rsidR="00415AA3" w:rsidRPr="005E2936" w:rsidRDefault="00415AA3" w:rsidP="00B77C30">
            <w:pPr>
              <w:rPr>
                <w:sz w:val="16"/>
                <w:szCs w:val="16"/>
              </w:rPr>
            </w:pPr>
          </w:p>
        </w:tc>
        <w:tc>
          <w:tcPr>
            <w:tcW w:w="1260" w:type="dxa"/>
          </w:tcPr>
          <w:p w:rsidR="00415AA3" w:rsidRDefault="00415AA3" w:rsidP="00B77C30">
            <w:pPr>
              <w:rPr>
                <w:b/>
              </w:rPr>
            </w:pPr>
          </w:p>
        </w:tc>
      </w:tr>
      <w:tr w:rsidR="00415AA3" w:rsidTr="007F22E9">
        <w:tc>
          <w:tcPr>
            <w:tcW w:w="895" w:type="dxa"/>
            <w:shd w:val="clear" w:color="auto" w:fill="auto"/>
          </w:tcPr>
          <w:p w:rsidR="00415AA3" w:rsidRDefault="00415AA3" w:rsidP="00B77C30">
            <w:pPr>
              <w:jc w:val="center"/>
              <w:rPr>
                <w:b/>
              </w:rPr>
            </w:pPr>
            <w:r>
              <w:rPr>
                <w:b/>
              </w:rPr>
              <w:t>6.0</w:t>
            </w:r>
          </w:p>
        </w:tc>
        <w:tc>
          <w:tcPr>
            <w:tcW w:w="8010" w:type="dxa"/>
          </w:tcPr>
          <w:p w:rsidR="00415AA3" w:rsidRDefault="00415AA3" w:rsidP="00B77C30">
            <w:pPr>
              <w:rPr>
                <w:b/>
              </w:rPr>
            </w:pPr>
            <w:r>
              <w:rPr>
                <w:b/>
              </w:rPr>
              <w:t>Centrifuge at 3400-3600 rpm and remove supernatant after incubation.</w:t>
            </w:r>
          </w:p>
          <w:p w:rsidR="00415AA3" w:rsidRDefault="00415AA3" w:rsidP="00B77C30">
            <w:pPr>
              <w:rPr>
                <w:b/>
              </w:rPr>
            </w:pPr>
          </w:p>
        </w:tc>
        <w:tc>
          <w:tcPr>
            <w:tcW w:w="1260" w:type="dxa"/>
          </w:tcPr>
          <w:p w:rsidR="00415AA3" w:rsidRDefault="00415AA3" w:rsidP="00B77C30">
            <w:pPr>
              <w:rPr>
                <w:b/>
              </w:rPr>
            </w:pPr>
          </w:p>
        </w:tc>
      </w:tr>
      <w:tr w:rsidR="00415AA3" w:rsidTr="007F22E9">
        <w:tc>
          <w:tcPr>
            <w:tcW w:w="895" w:type="dxa"/>
            <w:shd w:val="clear" w:color="auto" w:fill="auto"/>
          </w:tcPr>
          <w:p w:rsidR="00415AA3" w:rsidRDefault="00415AA3" w:rsidP="00B77C30">
            <w:pPr>
              <w:jc w:val="center"/>
              <w:rPr>
                <w:b/>
              </w:rPr>
            </w:pPr>
            <w:r>
              <w:rPr>
                <w:b/>
              </w:rPr>
              <w:t>7.0</w:t>
            </w:r>
          </w:p>
        </w:tc>
        <w:tc>
          <w:tcPr>
            <w:tcW w:w="8010" w:type="dxa"/>
          </w:tcPr>
          <w:p w:rsidR="00415AA3" w:rsidRDefault="00415AA3" w:rsidP="00B77C30">
            <w:pPr>
              <w:rPr>
                <w:b/>
              </w:rPr>
            </w:pPr>
            <w:r>
              <w:rPr>
                <w:b/>
              </w:rPr>
              <w:t xml:space="preserve">Wash four times with PBS saline. </w:t>
            </w:r>
          </w:p>
          <w:p w:rsidR="00415AA3" w:rsidRDefault="00415AA3" w:rsidP="00B77C30">
            <w:r>
              <w:t>7</w:t>
            </w:r>
            <w:r w:rsidRPr="00E72B5E">
              <w:t xml:space="preserve">.1 </w:t>
            </w:r>
            <w:r>
              <w:t xml:space="preserve">Repeat steps 3.1 to 3.3 a total of four (4) times with each tube. </w:t>
            </w:r>
          </w:p>
          <w:p w:rsidR="00415AA3" w:rsidRDefault="00415AA3" w:rsidP="00B77C30">
            <w:r>
              <w:t xml:space="preserve">7.2 NOTE: Slight hemolysis may occur.  </w:t>
            </w:r>
          </w:p>
          <w:p w:rsidR="00415AA3" w:rsidRDefault="00415AA3" w:rsidP="00B77C30">
            <w:r>
              <w:t xml:space="preserve">      a. IF hemolysis hue is &gt;5 repeat the process using a  small volume of DTT (2-3 volumes instead of 4 volumes)</w:t>
            </w:r>
          </w:p>
          <w:p w:rsidR="00415AA3" w:rsidRPr="00E72B5E" w:rsidRDefault="00415AA3" w:rsidP="00B77C30">
            <w:pPr>
              <w:rPr>
                <w:b/>
              </w:rPr>
            </w:pPr>
          </w:p>
        </w:tc>
        <w:tc>
          <w:tcPr>
            <w:tcW w:w="1260" w:type="dxa"/>
          </w:tcPr>
          <w:p w:rsidR="00415AA3" w:rsidRDefault="00415AA3" w:rsidP="00B77C30">
            <w:pPr>
              <w:rPr>
                <w:b/>
              </w:rPr>
            </w:pPr>
          </w:p>
        </w:tc>
      </w:tr>
      <w:tr w:rsidR="00415AA3" w:rsidTr="007F22E9">
        <w:trPr>
          <w:trHeight w:val="467"/>
        </w:trPr>
        <w:tc>
          <w:tcPr>
            <w:tcW w:w="895" w:type="dxa"/>
          </w:tcPr>
          <w:p w:rsidR="00415AA3" w:rsidRDefault="00415AA3" w:rsidP="00B77C30">
            <w:pPr>
              <w:jc w:val="center"/>
              <w:rPr>
                <w:b/>
              </w:rPr>
            </w:pPr>
            <w:r>
              <w:rPr>
                <w:b/>
              </w:rPr>
              <w:t>8.0</w:t>
            </w: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tc>
        <w:tc>
          <w:tcPr>
            <w:tcW w:w="8010" w:type="dxa"/>
          </w:tcPr>
          <w:p w:rsidR="00415AA3" w:rsidRDefault="00415AA3" w:rsidP="00B77C30">
            <w:pPr>
              <w:rPr>
                <w:b/>
              </w:rPr>
            </w:pPr>
            <w:proofErr w:type="spellStart"/>
            <w:r>
              <w:rPr>
                <w:b/>
              </w:rPr>
              <w:t>Resuspend</w:t>
            </w:r>
            <w:proofErr w:type="spellEnd"/>
            <w:r>
              <w:rPr>
                <w:b/>
              </w:rPr>
              <w:t xml:space="preserve"> the cells to a 2% to 5% suspension in PBS.</w:t>
            </w:r>
          </w:p>
          <w:p w:rsidR="00415AA3" w:rsidRDefault="00415AA3" w:rsidP="00B77C30">
            <w:pPr>
              <w:rPr>
                <w:b/>
              </w:rPr>
            </w:pPr>
          </w:p>
          <w:tbl>
            <w:tblPr>
              <w:tblStyle w:val="TableGrid"/>
              <w:tblW w:w="0" w:type="auto"/>
              <w:tblLayout w:type="fixed"/>
              <w:tblLook w:val="04A0" w:firstRow="1" w:lastRow="0" w:firstColumn="1" w:lastColumn="0" w:noHBand="0" w:noVBand="1"/>
            </w:tblPr>
            <w:tblGrid>
              <w:gridCol w:w="2047"/>
              <w:gridCol w:w="4140"/>
            </w:tblGrid>
            <w:tr w:rsidR="00415AA3" w:rsidTr="00B77C30">
              <w:tc>
                <w:tcPr>
                  <w:tcW w:w="2047" w:type="dxa"/>
                  <w:shd w:val="clear" w:color="auto" w:fill="DA93A9" w:themeFill="accent5" w:themeFillTint="66"/>
                </w:tcPr>
                <w:p w:rsidR="00415AA3" w:rsidRDefault="00415AA3" w:rsidP="00B77C30">
                  <w:pPr>
                    <w:rPr>
                      <w:b/>
                    </w:rPr>
                  </w:pPr>
                  <w:r>
                    <w:rPr>
                      <w:b/>
                    </w:rPr>
                    <w:t>Volume</w:t>
                  </w:r>
                </w:p>
              </w:tc>
              <w:tc>
                <w:tcPr>
                  <w:tcW w:w="4140" w:type="dxa"/>
                  <w:shd w:val="clear" w:color="auto" w:fill="DA93A9" w:themeFill="accent5" w:themeFillTint="66"/>
                </w:tcPr>
                <w:p w:rsidR="00415AA3" w:rsidRDefault="00415AA3" w:rsidP="00B77C30">
                  <w:pPr>
                    <w:rPr>
                      <w:b/>
                    </w:rPr>
                  </w:pPr>
                  <w:r>
                    <w:rPr>
                      <w:b/>
                    </w:rPr>
                    <w:t>Steps</w:t>
                  </w:r>
                </w:p>
              </w:tc>
            </w:tr>
            <w:tr w:rsidR="00415AA3" w:rsidTr="00B77C30">
              <w:tc>
                <w:tcPr>
                  <w:tcW w:w="2047" w:type="dxa"/>
                </w:tcPr>
                <w:p w:rsidR="00415AA3" w:rsidRPr="001A6881" w:rsidRDefault="00415AA3" w:rsidP="00B77C30">
                  <w:r w:rsidRPr="001A6881">
                    <w:t>1 ml aliquots</w:t>
                  </w:r>
                </w:p>
              </w:tc>
              <w:tc>
                <w:tcPr>
                  <w:tcW w:w="4140" w:type="dxa"/>
                  <w:vMerge w:val="restart"/>
                </w:tcPr>
                <w:p w:rsidR="00415AA3" w:rsidRPr="001A6881" w:rsidRDefault="00415AA3" w:rsidP="00B77C30">
                  <w:r w:rsidRPr="001A6881">
                    <w:t xml:space="preserve">Add the saved supernatant from step 2 </w:t>
                  </w:r>
                  <w:r>
                    <w:t>back onto the cells to make 2-5%</w:t>
                  </w:r>
                </w:p>
              </w:tc>
            </w:tr>
            <w:tr w:rsidR="00415AA3" w:rsidTr="00B77C30">
              <w:tc>
                <w:tcPr>
                  <w:tcW w:w="2047" w:type="dxa"/>
                </w:tcPr>
                <w:p w:rsidR="00415AA3" w:rsidRPr="001A6881" w:rsidRDefault="00415AA3" w:rsidP="00B77C30">
                  <w:r>
                    <w:t>2 ml aliquots</w:t>
                  </w:r>
                </w:p>
              </w:tc>
              <w:tc>
                <w:tcPr>
                  <w:tcW w:w="4140" w:type="dxa"/>
                  <w:vMerge/>
                </w:tcPr>
                <w:p w:rsidR="00415AA3" w:rsidRPr="001A6881" w:rsidRDefault="00415AA3" w:rsidP="00B77C30"/>
              </w:tc>
            </w:tr>
            <w:tr w:rsidR="00415AA3" w:rsidTr="00B77C30">
              <w:tc>
                <w:tcPr>
                  <w:tcW w:w="2047" w:type="dxa"/>
                </w:tcPr>
                <w:p w:rsidR="00415AA3" w:rsidRPr="001A6881" w:rsidRDefault="00415AA3" w:rsidP="00B77C30">
                  <w:r w:rsidRPr="001A6881">
                    <w:t>1 drop aliquot</w:t>
                  </w:r>
                </w:p>
              </w:tc>
              <w:tc>
                <w:tcPr>
                  <w:tcW w:w="4140" w:type="dxa"/>
                </w:tcPr>
                <w:p w:rsidR="00415AA3" w:rsidRPr="001A6881" w:rsidRDefault="00415AA3" w:rsidP="00B77C30">
                  <w:r w:rsidRPr="001A6881">
                    <w:t xml:space="preserve">Add PBS if necessary. </w:t>
                  </w:r>
                </w:p>
              </w:tc>
            </w:tr>
          </w:tbl>
          <w:p w:rsidR="00415AA3" w:rsidRPr="00C54FC5" w:rsidRDefault="00415AA3" w:rsidP="00B77C30">
            <w:pPr>
              <w:rPr>
                <w:b/>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9.0</w:t>
            </w:r>
          </w:p>
        </w:tc>
        <w:tc>
          <w:tcPr>
            <w:tcW w:w="8010" w:type="dxa"/>
          </w:tcPr>
          <w:p w:rsidR="00415AA3" w:rsidRDefault="00415AA3" w:rsidP="00B77C30">
            <w:pPr>
              <w:rPr>
                <w:b/>
              </w:rPr>
            </w:pPr>
            <w:r>
              <w:rPr>
                <w:b/>
              </w:rPr>
              <w:t>Test DTT-treated control cells with appropriate antibody antisera according to manufacturer’s directions and record on form: Weekly DTT Treated Screening cell QC.</w:t>
            </w:r>
          </w:p>
          <w:p w:rsidR="00415AA3" w:rsidRPr="00496A90" w:rsidRDefault="00415AA3" w:rsidP="00B77C30">
            <w:r>
              <w:t>9</w:t>
            </w:r>
            <w:r w:rsidRPr="00496A90">
              <w:t>.1 Test Kell positive treated cell with anti-K.</w:t>
            </w:r>
          </w:p>
          <w:p w:rsidR="00415AA3" w:rsidRDefault="00415AA3" w:rsidP="00B77C30">
            <w:r>
              <w:t>9</w:t>
            </w:r>
            <w:r w:rsidRPr="00496A90">
              <w:t>.2 Test E positive treated cell with anti-E</w:t>
            </w:r>
          </w:p>
          <w:p w:rsidR="00415AA3" w:rsidRPr="003D09F8" w:rsidRDefault="00415AA3" w:rsidP="00B77C30">
            <w:pPr>
              <w:rPr>
                <w:b/>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10.0</w:t>
            </w: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jc w:val="center"/>
              <w:rPr>
                <w:b/>
              </w:rPr>
            </w:pPr>
          </w:p>
          <w:p w:rsidR="00415AA3" w:rsidRDefault="00415AA3" w:rsidP="00B77C30">
            <w:pPr>
              <w:rPr>
                <w:b/>
              </w:rPr>
            </w:pPr>
          </w:p>
          <w:p w:rsidR="00415AA3" w:rsidRDefault="00415AA3" w:rsidP="00B77C30">
            <w:pPr>
              <w:jc w:val="center"/>
              <w:rPr>
                <w:b/>
              </w:rPr>
            </w:pPr>
          </w:p>
        </w:tc>
        <w:tc>
          <w:tcPr>
            <w:tcW w:w="8010" w:type="dxa"/>
          </w:tcPr>
          <w:p w:rsidR="00415AA3" w:rsidRDefault="00415AA3" w:rsidP="00B77C30">
            <w:pPr>
              <w:rPr>
                <w:b/>
              </w:rPr>
            </w:pPr>
            <w:r>
              <w:rPr>
                <w:b/>
              </w:rPr>
              <w:t>Interpretation</w:t>
            </w:r>
          </w:p>
          <w:p w:rsidR="007F22E9" w:rsidRDefault="007F22E9" w:rsidP="00B77C30">
            <w:pPr>
              <w:rPr>
                <w:b/>
              </w:rPr>
            </w:pPr>
          </w:p>
          <w:p w:rsidR="00415AA3" w:rsidRPr="005D049D" w:rsidRDefault="00415AA3" w:rsidP="00B77C30">
            <w:r>
              <w:t>10</w:t>
            </w:r>
            <w:r w:rsidRPr="005D049D">
              <w:t>.1 Continue testing with treated cells if both controls Pass.</w:t>
            </w:r>
          </w:p>
          <w:p w:rsidR="00415AA3" w:rsidRDefault="00415AA3" w:rsidP="00B77C30">
            <w:r>
              <w:t>10</w:t>
            </w:r>
            <w:r w:rsidRPr="005D049D">
              <w:t xml:space="preserve">.2 Repeat treatment of cells if EITHER control FAILS. </w:t>
            </w:r>
          </w:p>
          <w:p w:rsidR="007F22E9" w:rsidRPr="005D049D" w:rsidRDefault="007F22E9" w:rsidP="00B77C30"/>
          <w:tbl>
            <w:tblPr>
              <w:tblStyle w:val="TableGrid"/>
              <w:tblW w:w="0" w:type="auto"/>
              <w:tblLayout w:type="fixed"/>
              <w:tblLook w:val="04A0" w:firstRow="1" w:lastRow="0" w:firstColumn="1" w:lastColumn="0" w:noHBand="0" w:noVBand="1"/>
            </w:tblPr>
            <w:tblGrid>
              <w:gridCol w:w="2773"/>
              <w:gridCol w:w="1434"/>
              <w:gridCol w:w="1170"/>
            </w:tblGrid>
            <w:tr w:rsidR="00415AA3" w:rsidTr="00B77C30">
              <w:tc>
                <w:tcPr>
                  <w:tcW w:w="2773" w:type="dxa"/>
                  <w:shd w:val="clear" w:color="auto" w:fill="DA93A9" w:themeFill="accent5" w:themeFillTint="66"/>
                </w:tcPr>
                <w:p w:rsidR="00415AA3" w:rsidRDefault="00415AA3" w:rsidP="00B77C30">
                  <w:pPr>
                    <w:rPr>
                      <w:b/>
                    </w:rPr>
                  </w:pPr>
                  <w:r>
                    <w:rPr>
                      <w:b/>
                    </w:rPr>
                    <w:t>Controls</w:t>
                  </w:r>
                </w:p>
              </w:tc>
              <w:tc>
                <w:tcPr>
                  <w:tcW w:w="1434" w:type="dxa"/>
                  <w:shd w:val="clear" w:color="auto" w:fill="DA93A9" w:themeFill="accent5" w:themeFillTint="66"/>
                </w:tcPr>
                <w:p w:rsidR="00415AA3" w:rsidRDefault="00415AA3" w:rsidP="00B77C30">
                  <w:pPr>
                    <w:rPr>
                      <w:b/>
                    </w:rPr>
                  </w:pPr>
                  <w:r>
                    <w:rPr>
                      <w:b/>
                    </w:rPr>
                    <w:t>PASS</w:t>
                  </w:r>
                </w:p>
              </w:tc>
              <w:tc>
                <w:tcPr>
                  <w:tcW w:w="1170" w:type="dxa"/>
                  <w:shd w:val="clear" w:color="auto" w:fill="DA93A9" w:themeFill="accent5" w:themeFillTint="66"/>
                </w:tcPr>
                <w:p w:rsidR="00415AA3" w:rsidRDefault="00415AA3" w:rsidP="00B77C30">
                  <w:pPr>
                    <w:rPr>
                      <w:b/>
                    </w:rPr>
                  </w:pPr>
                  <w:r>
                    <w:rPr>
                      <w:b/>
                    </w:rPr>
                    <w:t>FAIL</w:t>
                  </w:r>
                </w:p>
              </w:tc>
            </w:tr>
            <w:tr w:rsidR="00415AA3" w:rsidRPr="005D049D" w:rsidTr="00B77C30">
              <w:tc>
                <w:tcPr>
                  <w:tcW w:w="2773" w:type="dxa"/>
                </w:tcPr>
                <w:p w:rsidR="00415AA3" w:rsidRPr="005D049D" w:rsidRDefault="00415AA3" w:rsidP="00B77C30">
                  <w:r w:rsidRPr="005D049D">
                    <w:t>K+ DTT treated cell + anti-K</w:t>
                  </w:r>
                </w:p>
              </w:tc>
              <w:tc>
                <w:tcPr>
                  <w:tcW w:w="1434" w:type="dxa"/>
                </w:tcPr>
                <w:p w:rsidR="00415AA3" w:rsidRPr="005D049D" w:rsidRDefault="00415AA3" w:rsidP="00B77C30">
                  <w:r w:rsidRPr="005D049D">
                    <w:t>Negative</w:t>
                  </w:r>
                </w:p>
              </w:tc>
              <w:tc>
                <w:tcPr>
                  <w:tcW w:w="1170" w:type="dxa"/>
                </w:tcPr>
                <w:p w:rsidR="00415AA3" w:rsidRPr="005D049D" w:rsidRDefault="00415AA3" w:rsidP="00B77C30">
                  <w:r w:rsidRPr="005D049D">
                    <w:t>Positive</w:t>
                  </w:r>
                </w:p>
              </w:tc>
            </w:tr>
            <w:tr w:rsidR="00415AA3" w:rsidRPr="005D049D" w:rsidTr="00B77C30">
              <w:tc>
                <w:tcPr>
                  <w:tcW w:w="2773" w:type="dxa"/>
                </w:tcPr>
                <w:p w:rsidR="00415AA3" w:rsidRPr="005D049D" w:rsidRDefault="00415AA3" w:rsidP="00B77C30">
                  <w:r w:rsidRPr="005D049D">
                    <w:t>E+ DTT treated cell + anti-E</w:t>
                  </w:r>
                </w:p>
              </w:tc>
              <w:tc>
                <w:tcPr>
                  <w:tcW w:w="1434" w:type="dxa"/>
                </w:tcPr>
                <w:p w:rsidR="00415AA3" w:rsidRPr="005D049D" w:rsidRDefault="00415AA3" w:rsidP="00B77C30">
                  <w:r w:rsidRPr="005D049D">
                    <w:t>Positive</w:t>
                  </w:r>
                </w:p>
              </w:tc>
              <w:tc>
                <w:tcPr>
                  <w:tcW w:w="1170" w:type="dxa"/>
                </w:tcPr>
                <w:p w:rsidR="00415AA3" w:rsidRPr="005D049D" w:rsidRDefault="00415AA3" w:rsidP="00B77C30">
                  <w:r w:rsidRPr="005D049D">
                    <w:t>Negative</w:t>
                  </w:r>
                </w:p>
              </w:tc>
            </w:tr>
          </w:tbl>
          <w:p w:rsidR="00415AA3" w:rsidRDefault="00415AA3" w:rsidP="00B77C30">
            <w:pPr>
              <w:rPr>
                <w:b/>
              </w:rPr>
            </w:pPr>
          </w:p>
          <w:p w:rsidR="007F22E9" w:rsidRDefault="007F22E9" w:rsidP="00B77C30">
            <w:pPr>
              <w:rPr>
                <w:b/>
              </w:rPr>
            </w:pPr>
          </w:p>
          <w:p w:rsidR="00F164AF" w:rsidRDefault="00F164AF" w:rsidP="00B77C30">
            <w:pPr>
              <w:rPr>
                <w:b/>
              </w:rPr>
            </w:pPr>
          </w:p>
          <w:p w:rsidR="007F22E9" w:rsidRDefault="007F22E9" w:rsidP="00B77C30">
            <w:pPr>
              <w:rPr>
                <w:b/>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11.0</w:t>
            </w:r>
          </w:p>
        </w:tc>
        <w:tc>
          <w:tcPr>
            <w:tcW w:w="8010" w:type="dxa"/>
          </w:tcPr>
          <w:p w:rsidR="00415AA3" w:rsidRDefault="00415AA3" w:rsidP="00B77C30">
            <w:pPr>
              <w:rPr>
                <w:b/>
              </w:rPr>
            </w:pPr>
            <w:r>
              <w:rPr>
                <w:b/>
              </w:rPr>
              <w:t>Label the aliquots from step 8 with the following information on separate cryogenic test tubes (or equivalent):</w:t>
            </w:r>
          </w:p>
          <w:p w:rsidR="00415AA3" w:rsidRDefault="00415AA3" w:rsidP="00B77C30">
            <w:r w:rsidRPr="00745DBC">
              <w:t>1</w:t>
            </w:r>
            <w:r>
              <w:t>1</w:t>
            </w:r>
            <w:r w:rsidRPr="00745DBC">
              <w:t xml:space="preserve">.1 </w:t>
            </w:r>
            <w:r>
              <w:t>Cell number and Lot number</w:t>
            </w:r>
          </w:p>
          <w:p w:rsidR="00415AA3" w:rsidRDefault="00415AA3" w:rsidP="00B77C30">
            <w:r>
              <w:t>11.2 Preparation Date</w:t>
            </w:r>
          </w:p>
          <w:p w:rsidR="00415AA3" w:rsidRDefault="00415AA3" w:rsidP="00B77C30">
            <w:pPr>
              <w:rPr>
                <w:b/>
              </w:rPr>
            </w:pPr>
            <w:r>
              <w:t>11.3 Expiration Date  (7 days)</w:t>
            </w:r>
          </w:p>
          <w:p w:rsidR="00415AA3" w:rsidRDefault="00415AA3" w:rsidP="00B77C30">
            <w:pPr>
              <w:rPr>
                <w:b/>
              </w:rPr>
            </w:pPr>
          </w:p>
        </w:tc>
        <w:tc>
          <w:tcPr>
            <w:tcW w:w="1260" w:type="dxa"/>
          </w:tcPr>
          <w:p w:rsidR="00415AA3" w:rsidRDefault="00415AA3" w:rsidP="00B77C30">
            <w:pPr>
              <w:rPr>
                <w:b/>
              </w:rPr>
            </w:pPr>
          </w:p>
        </w:tc>
      </w:tr>
      <w:tr w:rsidR="00415AA3" w:rsidTr="007F22E9">
        <w:tc>
          <w:tcPr>
            <w:tcW w:w="895" w:type="dxa"/>
          </w:tcPr>
          <w:p w:rsidR="00415AA3" w:rsidRDefault="00415AA3" w:rsidP="00B77C30">
            <w:pPr>
              <w:jc w:val="center"/>
              <w:rPr>
                <w:b/>
              </w:rPr>
            </w:pPr>
            <w:r>
              <w:rPr>
                <w:b/>
              </w:rPr>
              <w:t>12.0</w:t>
            </w:r>
          </w:p>
        </w:tc>
        <w:tc>
          <w:tcPr>
            <w:tcW w:w="8010" w:type="dxa"/>
          </w:tcPr>
          <w:p w:rsidR="00415AA3" w:rsidRDefault="00415AA3" w:rsidP="00B77C30">
            <w:pPr>
              <w:rPr>
                <w:b/>
              </w:rPr>
            </w:pPr>
            <w:r>
              <w:rPr>
                <w:b/>
              </w:rPr>
              <w:t>Store appr</w:t>
            </w:r>
            <w:r w:rsidR="005F4110">
              <w:rPr>
                <w:b/>
              </w:rPr>
              <w:t xml:space="preserve">opriate cells treated in appropriate refrigerator. </w:t>
            </w:r>
          </w:p>
          <w:p w:rsidR="00415AA3" w:rsidRDefault="00415AA3" w:rsidP="00B77C30">
            <w:pPr>
              <w:rPr>
                <w:b/>
              </w:rPr>
            </w:pPr>
          </w:p>
        </w:tc>
        <w:tc>
          <w:tcPr>
            <w:tcW w:w="1260" w:type="dxa"/>
          </w:tcPr>
          <w:p w:rsidR="00415AA3" w:rsidRDefault="00415AA3" w:rsidP="00B77C30">
            <w:pPr>
              <w:rPr>
                <w:b/>
              </w:rPr>
            </w:pPr>
          </w:p>
        </w:tc>
      </w:tr>
    </w:tbl>
    <w:p w:rsidR="00E94131" w:rsidRDefault="00E94131" w:rsidP="00415AA3"/>
    <w:p w:rsidR="00E94131" w:rsidRDefault="00E94131" w:rsidP="00E94131">
      <w:r>
        <w:br w:type="page"/>
      </w:r>
    </w:p>
    <w:p w:rsidR="00B048D9" w:rsidRDefault="00B048D9" w:rsidP="00887AE0">
      <w:pPr>
        <w:pStyle w:val="Heading1"/>
      </w:pPr>
      <w:r>
        <w:t>References</w:t>
      </w:r>
    </w:p>
    <w:p w:rsidR="00B2628E" w:rsidRPr="00B2628E" w:rsidRDefault="00B2628E" w:rsidP="00B2628E"/>
    <w:p w:rsidR="000858A5" w:rsidRDefault="00962D44" w:rsidP="00BF5F7B">
      <w:r>
        <w:t>Judd’s Methods in Immunohematology</w:t>
      </w:r>
    </w:p>
    <w:p w:rsidR="00962D44" w:rsidRPr="00BF5F7B" w:rsidRDefault="00962D44" w:rsidP="00BF5F7B"/>
    <w:p w:rsidR="00AB191A" w:rsidRDefault="00FF0138" w:rsidP="00AB191A">
      <w:pPr>
        <w:pStyle w:val="Heading1"/>
      </w:pPr>
      <w:r>
        <w:t xml:space="preserve">Related procedures/policies </w:t>
      </w:r>
    </w:p>
    <w:p w:rsidR="000858A5" w:rsidRDefault="000858A5" w:rsidP="000858A5"/>
    <w:p w:rsidR="005B3FF1" w:rsidRPr="000858A5" w:rsidRDefault="00962D44" w:rsidP="000858A5">
      <w:r>
        <w:t>BB-SOP-</w:t>
      </w:r>
      <w:r w:rsidR="00D201FE">
        <w:t>0164</w:t>
      </w:r>
    </w:p>
    <w:p w:rsidR="000858A5" w:rsidRPr="00BF5F7B" w:rsidRDefault="000858A5" w:rsidP="00BF5F7B"/>
    <w:p w:rsidR="00B048D9" w:rsidRDefault="00B048D9" w:rsidP="00887AE0">
      <w:pPr>
        <w:pStyle w:val="Heading1"/>
      </w:pPr>
      <w:r>
        <w:t>Attachments</w:t>
      </w:r>
      <w:r w:rsidR="00AB191A">
        <w:t>/Linked documents (title 21)</w:t>
      </w:r>
    </w:p>
    <w:p w:rsidR="005B3FF1" w:rsidRPr="005B3FF1" w:rsidRDefault="005B3FF1" w:rsidP="005B3FF1"/>
    <w:p w:rsidR="000858A5" w:rsidRPr="000858A5" w:rsidRDefault="000858A5" w:rsidP="000858A5"/>
    <w:p w:rsidR="00BF5F7B" w:rsidRPr="00BF5F7B" w:rsidRDefault="00A7748A" w:rsidP="000858A5">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9A" w:rsidRDefault="0034679A" w:rsidP="009A3908">
      <w:r>
        <w:separator/>
      </w:r>
    </w:p>
  </w:endnote>
  <w:endnote w:type="continuationSeparator" w:id="0">
    <w:p w:rsidR="0034679A" w:rsidRDefault="0034679A"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357F4F">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357F4F">
              <w:rPr>
                <w:rFonts w:ascii="Franklin Gothic Book" w:hAnsi="Franklin Gothic Book" w:cs="Calibri"/>
                <w:i/>
                <w:iCs/>
                <w:noProof/>
                <w:sz w:val="18"/>
                <w:szCs w:val="18"/>
              </w:rPr>
              <w:t>8</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357F4F">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357F4F">
              <w:rPr>
                <w:rFonts w:ascii="Franklin Gothic Book" w:hAnsi="Franklin Gothic Book" w:cs="Calibri"/>
                <w:i/>
                <w:iCs/>
                <w:noProof/>
                <w:sz w:val="18"/>
                <w:szCs w:val="18"/>
              </w:rPr>
              <w:t>8</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9A" w:rsidRDefault="0034679A" w:rsidP="009A3908">
      <w:r>
        <w:separator/>
      </w:r>
    </w:p>
  </w:footnote>
  <w:footnote w:type="continuationSeparator" w:id="0">
    <w:p w:rsidR="0034679A" w:rsidRDefault="0034679A"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84076A" w:rsidP="00A153FF">
    <w:pPr>
      <w:shd w:val="clear" w:color="auto" w:fill="A6A6A6" w:themeFill="background1" w:themeFillShade="A6"/>
      <w:spacing w:line="360" w:lineRule="auto"/>
      <w:ind w:right="90"/>
      <w:jc w:val="center"/>
      <w:rPr>
        <w:rFonts w:ascii="Franklin Gothic Demi" w:hAnsi="Franklin Gothic Demi"/>
        <w:b/>
        <w:szCs w:val="32"/>
      </w:rPr>
    </w:pPr>
    <w:r>
      <w:t xml:space="preserve">Preparation of DTT </w:t>
    </w:r>
    <w:r w:rsidR="00016228">
      <w:t xml:space="preserve">and DTT </w:t>
    </w:r>
    <w:r>
      <w:t xml:space="preserve">Treated Red Cells </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05"/>
      <w:gridCol w:w="3099"/>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016228" w:rsidP="00A153FF">
          <w:pPr>
            <w:rPr>
              <w:rFonts w:ascii="Franklin Gothic Book" w:hAnsi="Franklin Gothic Book"/>
              <w:b/>
              <w:szCs w:val="22"/>
            </w:rPr>
          </w:pPr>
          <w:r>
            <w:rPr>
              <w:noProof/>
            </w:rPr>
            <w:drawing>
              <wp:inline distT="0" distB="0" distL="0" distR="0" wp14:anchorId="5D047018" wp14:editId="0E4D3A17">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rsidR="001F0047" w:rsidRDefault="00357F4F" w:rsidP="001F0047">
          <w:pPr>
            <w:rPr>
              <w:rFonts w:cs="Arial"/>
            </w:rPr>
          </w:pPr>
          <w:sdt>
            <w:sdtPr>
              <w:id w:val="772366028"/>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1F0047" w:rsidRPr="0056313C">
            <w:t xml:space="preserve"> </w:t>
          </w:r>
          <w:r w:rsidR="00335902">
            <w:rPr>
              <w:rFonts w:cs="Arial"/>
            </w:rPr>
            <w:t>Procedure</w:t>
          </w: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Default="00357F4F" w:rsidP="00A153FF">
          <w:pPr>
            <w:rPr>
              <w:rFonts w:ascii="Franklin Gothic Book" w:hAnsi="Franklin Gothic Book"/>
              <w:b/>
              <w:sz w:val="28"/>
              <w:szCs w:val="28"/>
            </w:rPr>
          </w:pPr>
          <w:r>
            <w:rPr>
              <w:rFonts w:ascii="Franklin Gothic Book" w:hAnsi="Franklin Gothic Book"/>
              <w:b/>
              <w:sz w:val="28"/>
              <w:szCs w:val="28"/>
            </w:rPr>
            <w:t>12/28/2020</w:t>
          </w:r>
        </w:p>
        <w:p w:rsidR="00357F4F" w:rsidRPr="00EF4D17" w:rsidRDefault="00357F4F" w:rsidP="00A153FF">
          <w:pPr>
            <w:rPr>
              <w:rFonts w:ascii="Franklin Gothic Book" w:hAnsi="Franklin Gothic Book"/>
              <w:b/>
              <w:sz w:val="28"/>
              <w:szCs w:val="28"/>
            </w:rPr>
          </w:pP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Default="00A153FF" w:rsidP="001F0047">
          <w:pPr>
            <w:rPr>
              <w:rFonts w:ascii="Franklin Gothic Book" w:hAnsi="Franklin Gothic Book"/>
              <w:szCs w:val="22"/>
            </w:rPr>
          </w:pPr>
        </w:p>
        <w:p w:rsidR="000858A5" w:rsidRPr="00F85C8D" w:rsidRDefault="000858A5"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Default="001F0047" w:rsidP="001F0047">
          <w:pPr>
            <w:rPr>
              <w:rFonts w:ascii="Franklin Gothic Book" w:hAnsi="Franklin Gothic Book" w:cs="Calibri"/>
              <w:szCs w:val="22"/>
            </w:rPr>
          </w:pPr>
        </w:p>
        <w:p w:rsidR="000858A5" w:rsidRPr="00FF0138" w:rsidRDefault="00FF0138" w:rsidP="00FF0138">
          <w:r w:rsidRPr="00FF0138">
            <w:t>Blood Bank</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rsidR="00636B43" w:rsidRPr="00636B43" w:rsidRDefault="00FF0138" w:rsidP="00A153FF">
          <w:pPr>
            <w:rPr>
              <w:rFonts w:ascii="Franklin Gothic Book" w:hAnsi="Franklin Gothic Book"/>
              <w:szCs w:val="22"/>
            </w:rPr>
          </w:pPr>
          <w:r>
            <w:rPr>
              <w:rFonts w:ascii="Franklin Gothic Book" w:hAnsi="Franklin Gothic Book"/>
              <w:szCs w:val="22"/>
            </w:rPr>
            <w:t>Blood Bank Management</w:t>
          </w: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453"/>
    <w:multiLevelType w:val="multilevel"/>
    <w:tmpl w:val="ACA6C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61AE3"/>
    <w:multiLevelType w:val="hybridMultilevel"/>
    <w:tmpl w:val="2C38C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2162"/>
    <w:multiLevelType w:val="hybridMultilevel"/>
    <w:tmpl w:val="3F4EE326"/>
    <w:lvl w:ilvl="0" w:tplc="4712F5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1FB"/>
    <w:multiLevelType w:val="hybridMultilevel"/>
    <w:tmpl w:val="D2F6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16513"/>
    <w:multiLevelType w:val="hybridMultilevel"/>
    <w:tmpl w:val="7EF01C5E"/>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21E16705"/>
    <w:multiLevelType w:val="hybridMultilevel"/>
    <w:tmpl w:val="E5B029C4"/>
    <w:lvl w:ilvl="0" w:tplc="FFDC56A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996438"/>
    <w:multiLevelType w:val="hybridMultilevel"/>
    <w:tmpl w:val="D7D479AA"/>
    <w:lvl w:ilvl="0" w:tplc="4A2AB2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425E"/>
    <w:multiLevelType w:val="hybridMultilevel"/>
    <w:tmpl w:val="24AA0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21E6D"/>
    <w:multiLevelType w:val="hybridMultilevel"/>
    <w:tmpl w:val="61D80B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D445473"/>
    <w:multiLevelType w:val="multilevel"/>
    <w:tmpl w:val="CB9E2278"/>
    <w:lvl w:ilvl="0">
      <w:start w:val="1"/>
      <w:numFmt w:val="decimal"/>
      <w:lvlText w:val="%1."/>
      <w:lvlJc w:val="left"/>
      <w:pPr>
        <w:ind w:left="9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abstractNum w:abstractNumId="12" w15:restartNumberingAfterBreak="0">
    <w:nsid w:val="2DF13FF6"/>
    <w:multiLevelType w:val="hybridMultilevel"/>
    <w:tmpl w:val="2BB8A8D0"/>
    <w:lvl w:ilvl="0" w:tplc="B2DA0A9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2E5A664A"/>
    <w:multiLevelType w:val="hybridMultilevel"/>
    <w:tmpl w:val="39945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80639"/>
    <w:multiLevelType w:val="multilevel"/>
    <w:tmpl w:val="DC263F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787488"/>
    <w:multiLevelType w:val="hybridMultilevel"/>
    <w:tmpl w:val="9EB2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F7F12"/>
    <w:multiLevelType w:val="hybridMultilevel"/>
    <w:tmpl w:val="797E3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E2D00"/>
    <w:multiLevelType w:val="multilevel"/>
    <w:tmpl w:val="26364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36300417"/>
    <w:multiLevelType w:val="hybridMultilevel"/>
    <w:tmpl w:val="9EB2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C42153"/>
    <w:multiLevelType w:val="hybridMultilevel"/>
    <w:tmpl w:val="25FECC94"/>
    <w:lvl w:ilvl="0" w:tplc="CEECA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24B71"/>
    <w:multiLevelType w:val="hybridMultilevel"/>
    <w:tmpl w:val="07BE4A4C"/>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3" w15:restartNumberingAfterBreak="0">
    <w:nsid w:val="585337A4"/>
    <w:multiLevelType w:val="multilevel"/>
    <w:tmpl w:val="05E46586"/>
    <w:lvl w:ilvl="0">
      <w:start w:val="1"/>
      <w:numFmt w:val="decimal"/>
      <w:lvlText w:val="%1."/>
      <w:lvlJc w:val="left"/>
      <w:pPr>
        <w:ind w:left="990" w:hanging="360"/>
      </w:pPr>
      <w:rPr>
        <w:rFonts w:hint="default"/>
      </w:rPr>
    </w:lvl>
    <w:lvl w:ilvl="1">
      <w:start w:val="1"/>
      <w:numFmt w:val="lowerLetter"/>
      <w:lvlText w:val="%2."/>
      <w:lvlJc w:val="left"/>
      <w:pPr>
        <w:ind w:left="171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abstractNum w:abstractNumId="24" w15:restartNumberingAfterBreak="0">
    <w:nsid w:val="5B163375"/>
    <w:multiLevelType w:val="hybridMultilevel"/>
    <w:tmpl w:val="CA2EC3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F4CCB"/>
    <w:multiLevelType w:val="multilevel"/>
    <w:tmpl w:val="ACF4AF0E"/>
    <w:lvl w:ilvl="0">
      <w:start w:val="1"/>
      <w:numFmt w:val="decimal"/>
      <w:lvlText w:val="%1."/>
      <w:lvlJc w:val="left"/>
      <w:pPr>
        <w:ind w:left="117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DE504B"/>
    <w:multiLevelType w:val="hybridMultilevel"/>
    <w:tmpl w:val="3D4CD73E"/>
    <w:lvl w:ilvl="0" w:tplc="FB102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B7720"/>
    <w:multiLevelType w:val="hybridMultilevel"/>
    <w:tmpl w:val="DE9E0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2" w15:restartNumberingAfterBreak="0">
    <w:nsid w:val="7CF87A34"/>
    <w:multiLevelType w:val="hybridMultilevel"/>
    <w:tmpl w:val="36DA9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623E7"/>
    <w:multiLevelType w:val="hybridMultilevel"/>
    <w:tmpl w:val="8CC4D47E"/>
    <w:lvl w:ilvl="0" w:tplc="50CCF48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FDF67A3"/>
    <w:multiLevelType w:val="multilevel"/>
    <w:tmpl w:val="05E46586"/>
    <w:lvl w:ilvl="0">
      <w:start w:val="1"/>
      <w:numFmt w:val="decimal"/>
      <w:lvlText w:val="%1."/>
      <w:lvlJc w:val="left"/>
      <w:pPr>
        <w:ind w:left="990" w:hanging="360"/>
      </w:pPr>
      <w:rPr>
        <w:rFonts w:hint="default"/>
      </w:rPr>
    </w:lvl>
    <w:lvl w:ilvl="1">
      <w:start w:val="1"/>
      <w:numFmt w:val="lowerLetter"/>
      <w:lvlText w:val="%2."/>
      <w:lvlJc w:val="left"/>
      <w:pPr>
        <w:ind w:left="171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080" w:hanging="1440"/>
      </w:pPr>
      <w:rPr>
        <w:rFonts w:hint="default"/>
      </w:rPr>
    </w:lvl>
    <w:lvl w:ilvl="8">
      <w:start w:val="1"/>
      <w:numFmt w:val="decimal"/>
      <w:lvlText w:val="%1.%2.%3.%4.%5.%6.%7.%8.%9"/>
      <w:lvlJc w:val="left"/>
      <w:pPr>
        <w:ind w:left="8160" w:hanging="1800"/>
      </w:pPr>
      <w:rPr>
        <w:rFonts w:hint="default"/>
      </w:rPr>
    </w:lvl>
  </w:abstractNum>
  <w:num w:numId="1">
    <w:abstractNumId w:val="19"/>
  </w:num>
  <w:num w:numId="2">
    <w:abstractNumId w:val="21"/>
  </w:num>
  <w:num w:numId="3">
    <w:abstractNumId w:val="27"/>
  </w:num>
  <w:num w:numId="4">
    <w:abstractNumId w:val="3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25"/>
  </w:num>
  <w:num w:numId="11">
    <w:abstractNumId w:val="28"/>
  </w:num>
  <w:num w:numId="12">
    <w:abstractNumId w:val="28"/>
  </w:num>
  <w:num w:numId="13">
    <w:abstractNumId w:val="28"/>
  </w:num>
  <w:num w:numId="14">
    <w:abstractNumId w:val="28"/>
    <w:lvlOverride w:ilvl="0">
      <w:startOverride w:val="1"/>
    </w:lvlOverride>
  </w:num>
  <w:num w:numId="15">
    <w:abstractNumId w:val="20"/>
  </w:num>
  <w:num w:numId="16">
    <w:abstractNumId w:val="33"/>
  </w:num>
  <w:num w:numId="17">
    <w:abstractNumId w:val="16"/>
  </w:num>
  <w:num w:numId="18">
    <w:abstractNumId w:val="8"/>
  </w:num>
  <w:num w:numId="19">
    <w:abstractNumId w:val="11"/>
  </w:num>
  <w:num w:numId="20">
    <w:abstractNumId w:val="6"/>
  </w:num>
  <w:num w:numId="21">
    <w:abstractNumId w:val="12"/>
  </w:num>
  <w:num w:numId="22">
    <w:abstractNumId w:val="34"/>
  </w:num>
  <w:num w:numId="23">
    <w:abstractNumId w:val="26"/>
  </w:num>
  <w:num w:numId="24">
    <w:abstractNumId w:val="7"/>
  </w:num>
  <w:num w:numId="25">
    <w:abstractNumId w:val="29"/>
  </w:num>
  <w:num w:numId="26">
    <w:abstractNumId w:val="18"/>
  </w:num>
  <w:num w:numId="27">
    <w:abstractNumId w:val="17"/>
  </w:num>
  <w:num w:numId="28">
    <w:abstractNumId w:val="3"/>
  </w:num>
  <w:num w:numId="29">
    <w:abstractNumId w:val="15"/>
  </w:num>
  <w:num w:numId="30">
    <w:abstractNumId w:val="14"/>
  </w:num>
  <w:num w:numId="31">
    <w:abstractNumId w:val="0"/>
  </w:num>
  <w:num w:numId="32">
    <w:abstractNumId w:val="9"/>
  </w:num>
  <w:num w:numId="33">
    <w:abstractNumId w:val="23"/>
  </w:num>
  <w:num w:numId="34">
    <w:abstractNumId w:val="24"/>
  </w:num>
  <w:num w:numId="35">
    <w:abstractNumId w:val="10"/>
  </w:num>
  <w:num w:numId="36">
    <w:abstractNumId w:val="22"/>
  </w:num>
  <w:num w:numId="37">
    <w:abstractNumId w:val="13"/>
  </w:num>
  <w:num w:numId="38">
    <w:abstractNumId w:val="30"/>
  </w:num>
  <w:num w:numId="39">
    <w:abstractNumId w:val="3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16228"/>
    <w:rsid w:val="00022E65"/>
    <w:rsid w:val="00026C49"/>
    <w:rsid w:val="000347EB"/>
    <w:rsid w:val="0003641D"/>
    <w:rsid w:val="00036EC2"/>
    <w:rsid w:val="000553EF"/>
    <w:rsid w:val="000676BB"/>
    <w:rsid w:val="00072C00"/>
    <w:rsid w:val="0008348F"/>
    <w:rsid w:val="000858A5"/>
    <w:rsid w:val="00092447"/>
    <w:rsid w:val="00097591"/>
    <w:rsid w:val="000A1EA4"/>
    <w:rsid w:val="000A43F4"/>
    <w:rsid w:val="000A51C0"/>
    <w:rsid w:val="000A728C"/>
    <w:rsid w:val="000B033C"/>
    <w:rsid w:val="000B04ED"/>
    <w:rsid w:val="000C05F2"/>
    <w:rsid w:val="000C10FD"/>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51BB6"/>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2DA"/>
    <w:rsid w:val="002347C1"/>
    <w:rsid w:val="002406B9"/>
    <w:rsid w:val="002413E5"/>
    <w:rsid w:val="002425FA"/>
    <w:rsid w:val="002451BA"/>
    <w:rsid w:val="00251171"/>
    <w:rsid w:val="00253095"/>
    <w:rsid w:val="002544FF"/>
    <w:rsid w:val="002554A6"/>
    <w:rsid w:val="00256BD9"/>
    <w:rsid w:val="0026202E"/>
    <w:rsid w:val="002629AC"/>
    <w:rsid w:val="00281797"/>
    <w:rsid w:val="002973A2"/>
    <w:rsid w:val="002A3E3C"/>
    <w:rsid w:val="002B7EAC"/>
    <w:rsid w:val="002E06AD"/>
    <w:rsid w:val="002E2BA6"/>
    <w:rsid w:val="002E7E39"/>
    <w:rsid w:val="002F64B9"/>
    <w:rsid w:val="00301570"/>
    <w:rsid w:val="003041C6"/>
    <w:rsid w:val="0032377D"/>
    <w:rsid w:val="00327C4D"/>
    <w:rsid w:val="00335902"/>
    <w:rsid w:val="00341E64"/>
    <w:rsid w:val="003432C0"/>
    <w:rsid w:val="0034679A"/>
    <w:rsid w:val="003509F9"/>
    <w:rsid w:val="00353C0F"/>
    <w:rsid w:val="003551FD"/>
    <w:rsid w:val="00357F4F"/>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5AA3"/>
    <w:rsid w:val="0041764C"/>
    <w:rsid w:val="004235C5"/>
    <w:rsid w:val="0044388D"/>
    <w:rsid w:val="004511F3"/>
    <w:rsid w:val="00451770"/>
    <w:rsid w:val="004553E8"/>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378EF"/>
    <w:rsid w:val="005448BC"/>
    <w:rsid w:val="00551715"/>
    <w:rsid w:val="00561CB9"/>
    <w:rsid w:val="0056313C"/>
    <w:rsid w:val="005870D2"/>
    <w:rsid w:val="00593284"/>
    <w:rsid w:val="005A4E3F"/>
    <w:rsid w:val="005B3FF1"/>
    <w:rsid w:val="005C144C"/>
    <w:rsid w:val="005C581A"/>
    <w:rsid w:val="005C690D"/>
    <w:rsid w:val="005D0115"/>
    <w:rsid w:val="005D6FB4"/>
    <w:rsid w:val="005E5CF7"/>
    <w:rsid w:val="005E7993"/>
    <w:rsid w:val="005E7DAC"/>
    <w:rsid w:val="005F2765"/>
    <w:rsid w:val="005F4110"/>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32B"/>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63486"/>
    <w:rsid w:val="00771B60"/>
    <w:rsid w:val="00772448"/>
    <w:rsid w:val="00785422"/>
    <w:rsid w:val="007A767B"/>
    <w:rsid w:val="007B2DD3"/>
    <w:rsid w:val="007B3C9E"/>
    <w:rsid w:val="007B50C8"/>
    <w:rsid w:val="007B7E37"/>
    <w:rsid w:val="007C60EA"/>
    <w:rsid w:val="007E7732"/>
    <w:rsid w:val="007F22E9"/>
    <w:rsid w:val="007F6B7A"/>
    <w:rsid w:val="00813717"/>
    <w:rsid w:val="00816E35"/>
    <w:rsid w:val="00820F2D"/>
    <w:rsid w:val="00822A08"/>
    <w:rsid w:val="00824D03"/>
    <w:rsid w:val="0084076A"/>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45AF0"/>
    <w:rsid w:val="00952900"/>
    <w:rsid w:val="00952ADC"/>
    <w:rsid w:val="009623C8"/>
    <w:rsid w:val="00962D44"/>
    <w:rsid w:val="00962F89"/>
    <w:rsid w:val="00974CB9"/>
    <w:rsid w:val="00982D37"/>
    <w:rsid w:val="00990BEA"/>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47ECA"/>
    <w:rsid w:val="00A65865"/>
    <w:rsid w:val="00A7748A"/>
    <w:rsid w:val="00A93F53"/>
    <w:rsid w:val="00AB191A"/>
    <w:rsid w:val="00AB6757"/>
    <w:rsid w:val="00AD119C"/>
    <w:rsid w:val="00AD3ED3"/>
    <w:rsid w:val="00AD6EAA"/>
    <w:rsid w:val="00AE1BC2"/>
    <w:rsid w:val="00B033F7"/>
    <w:rsid w:val="00B04543"/>
    <w:rsid w:val="00B048D9"/>
    <w:rsid w:val="00B159E2"/>
    <w:rsid w:val="00B1796D"/>
    <w:rsid w:val="00B2628E"/>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A18E0"/>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1225"/>
    <w:rsid w:val="00C434B8"/>
    <w:rsid w:val="00C4787D"/>
    <w:rsid w:val="00C5052A"/>
    <w:rsid w:val="00C50630"/>
    <w:rsid w:val="00C62B47"/>
    <w:rsid w:val="00C66A25"/>
    <w:rsid w:val="00C67BC1"/>
    <w:rsid w:val="00C71292"/>
    <w:rsid w:val="00C750CD"/>
    <w:rsid w:val="00C86665"/>
    <w:rsid w:val="00C9041A"/>
    <w:rsid w:val="00C95B9D"/>
    <w:rsid w:val="00CA7E82"/>
    <w:rsid w:val="00CB7D2E"/>
    <w:rsid w:val="00CC6583"/>
    <w:rsid w:val="00CE56A2"/>
    <w:rsid w:val="00CF4DC6"/>
    <w:rsid w:val="00D02414"/>
    <w:rsid w:val="00D150F2"/>
    <w:rsid w:val="00D201FE"/>
    <w:rsid w:val="00D20EC1"/>
    <w:rsid w:val="00D33F1F"/>
    <w:rsid w:val="00D3656D"/>
    <w:rsid w:val="00D54417"/>
    <w:rsid w:val="00D61618"/>
    <w:rsid w:val="00D7219A"/>
    <w:rsid w:val="00D77EDD"/>
    <w:rsid w:val="00D837ED"/>
    <w:rsid w:val="00D84A3E"/>
    <w:rsid w:val="00D86043"/>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E4556"/>
    <w:rsid w:val="00DF1404"/>
    <w:rsid w:val="00DF54C6"/>
    <w:rsid w:val="00DF6E1E"/>
    <w:rsid w:val="00E05795"/>
    <w:rsid w:val="00E079DB"/>
    <w:rsid w:val="00E114E3"/>
    <w:rsid w:val="00E26DD8"/>
    <w:rsid w:val="00E27893"/>
    <w:rsid w:val="00E4334E"/>
    <w:rsid w:val="00E4419B"/>
    <w:rsid w:val="00E60452"/>
    <w:rsid w:val="00E63D04"/>
    <w:rsid w:val="00E65D95"/>
    <w:rsid w:val="00E731F2"/>
    <w:rsid w:val="00E73EFC"/>
    <w:rsid w:val="00E76715"/>
    <w:rsid w:val="00E837AC"/>
    <w:rsid w:val="00E85228"/>
    <w:rsid w:val="00E85CEC"/>
    <w:rsid w:val="00E91657"/>
    <w:rsid w:val="00E91BFD"/>
    <w:rsid w:val="00E94131"/>
    <w:rsid w:val="00E96A8E"/>
    <w:rsid w:val="00EA5BC7"/>
    <w:rsid w:val="00EC7EF2"/>
    <w:rsid w:val="00ED771E"/>
    <w:rsid w:val="00EF4D17"/>
    <w:rsid w:val="00EF6FF9"/>
    <w:rsid w:val="00F164AF"/>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D6887"/>
    <w:rsid w:val="00FF0138"/>
    <w:rsid w:val="00FF1238"/>
    <w:rsid w:val="00FF167A"/>
    <w:rsid w:val="00FF52D4"/>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C60803"/>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5B3F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177380-ACEB-4F98-B8A2-E51F1A93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32</TotalTime>
  <Pages>8</Pages>
  <Words>1275</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2022-07-01T20:37:00Z</dcterms:created>
  <dcterms:modified xsi:type="dcterms:W3CDTF">2022-07-13T20:33:00Z</dcterms:modified>
</cp:coreProperties>
</file>