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B084"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364D7F49"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5618EA5C" w14:textId="1D61ADF0" w:rsidR="00606A36" w:rsidRPr="00887AE0" w:rsidRDefault="00CA3F92" w:rsidP="0056313C">
      <w:pPr>
        <w:rPr>
          <w:rFonts w:cs="Arial"/>
        </w:rPr>
      </w:pPr>
      <w:sdt>
        <w:sdtPr>
          <w:id w:val="-761983799"/>
          <w14:checkbox>
            <w14:checked w14:val="1"/>
            <w14:checkedState w14:val="2612" w14:font="MS Gothic"/>
            <w14:uncheckedState w14:val="2610" w14:font="MS Gothic"/>
          </w14:checkbox>
        </w:sdtPr>
        <w:sdtEndPr/>
        <w:sdtContent>
          <w:r w:rsidR="00335420">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4E3B945" w14:textId="77777777" w:rsidR="00606A36" w:rsidRPr="00887AE0" w:rsidRDefault="00CA3F92"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7F474A7A" w14:textId="77777777" w:rsidR="00606A36" w:rsidRPr="00887AE0" w:rsidRDefault="00CA3F92"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6D013649" w14:textId="77777777" w:rsidR="00606A36" w:rsidRPr="00887AE0" w:rsidRDefault="00CA3F92"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28C740C" w14:textId="77777777" w:rsidR="00606A36" w:rsidRPr="00887AE0" w:rsidRDefault="00CA3F92"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14CCEFE" w14:textId="77777777" w:rsidR="00606A36" w:rsidRDefault="00CA3F92"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3AADCFEC" w14:textId="77777777" w:rsidR="00636B43" w:rsidRDefault="00CA3F92"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90E6EEC" w14:textId="77777777" w:rsidR="00BF5F7B" w:rsidRDefault="00BF5F7B" w:rsidP="00BF5F7B"/>
    <w:p w14:paraId="79C21392"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2575BEF4" w14:textId="77777777" w:rsidR="00BF5F7B" w:rsidRDefault="00BF5F7B" w:rsidP="00887AE0"/>
    <w:p w14:paraId="312B544F" w14:textId="734D6FD5" w:rsidR="008E16B1" w:rsidRDefault="008E16B1" w:rsidP="00887AE0">
      <w:r>
        <w:t xml:space="preserve">The purpose of this </w:t>
      </w:r>
      <w:r w:rsidR="00B80B6D">
        <w:t xml:space="preserve">policy is </w:t>
      </w:r>
      <w:r w:rsidR="00335420">
        <w:t xml:space="preserve">to outline protocols and processes for patients enrolled into the </w:t>
      </w:r>
      <w:r w:rsidR="00335420" w:rsidRPr="00335420">
        <w:rPr>
          <w:u w:val="single"/>
        </w:rPr>
        <w:t>T</w:t>
      </w:r>
      <w:r w:rsidR="00335420">
        <w:t xml:space="preserve">rauma </w:t>
      </w:r>
      <w:r w:rsidR="00335420" w:rsidRPr="00335420">
        <w:rPr>
          <w:u w:val="single"/>
        </w:rPr>
        <w:t>R</w:t>
      </w:r>
      <w:r w:rsidR="00335420">
        <w:t xml:space="preserve">esuscitation with Low-Titer Group </w:t>
      </w:r>
      <w:r w:rsidR="00335420" w:rsidRPr="00335420">
        <w:rPr>
          <w:u w:val="single"/>
        </w:rPr>
        <w:t>O</w:t>
      </w:r>
      <w:r w:rsidR="00335420">
        <w:t xml:space="preserve"> Whole Blood </w:t>
      </w:r>
      <w:r w:rsidR="00335420" w:rsidRPr="00335420">
        <w:rPr>
          <w:u w:val="single"/>
        </w:rPr>
        <w:t>o</w:t>
      </w:r>
      <w:r w:rsidR="00335420">
        <w:t xml:space="preserve">r </w:t>
      </w:r>
      <w:r w:rsidR="00335420" w:rsidRPr="00335420">
        <w:rPr>
          <w:u w:val="single"/>
        </w:rPr>
        <w:t>P</w:t>
      </w:r>
      <w:r w:rsidR="00335420">
        <w:t xml:space="preserve">roducts (TROOP) clinical trial. The TROOP trial is an exception from informed consent (EFIC) study where patients are identified in the emergency department/trauma bay by applying inclusion and exclusion criteria stipulated in the protocol. The study aims to compare groups of trauma patients who received LTOWB vs those that received blood components during trauma resuscitation. </w:t>
      </w:r>
    </w:p>
    <w:p w14:paraId="664E20FB" w14:textId="77777777" w:rsidR="0056313C" w:rsidRDefault="0056313C" w:rsidP="00887AE0"/>
    <w:p w14:paraId="5E54258F" w14:textId="77777777" w:rsidR="00B048D9" w:rsidRPr="008E4519" w:rsidRDefault="00B048D9" w:rsidP="00887AE0">
      <w:pPr>
        <w:pStyle w:val="Heading1"/>
        <w:rPr>
          <w:sz w:val="24"/>
          <w:szCs w:val="24"/>
        </w:rPr>
      </w:pPr>
      <w:r w:rsidRPr="008E4519">
        <w:rPr>
          <w:sz w:val="24"/>
          <w:szCs w:val="24"/>
        </w:rPr>
        <w:t>Scope</w:t>
      </w:r>
    </w:p>
    <w:p w14:paraId="5D31B9C3" w14:textId="77777777" w:rsidR="0056313C" w:rsidRDefault="0056313C" w:rsidP="0056313C"/>
    <w:p w14:paraId="57B04D5F" w14:textId="77777777" w:rsidR="00904FFE" w:rsidRPr="0056313C" w:rsidRDefault="00353C0F" w:rsidP="0056313C">
      <w:r>
        <w:t xml:space="preserve">This </w:t>
      </w:r>
      <w:r w:rsidR="00B80B6D">
        <w:t>policy</w:t>
      </w:r>
      <w:r>
        <w:t xml:space="preserve"> applies to</w:t>
      </w:r>
    </w:p>
    <w:p w14:paraId="2195260E" w14:textId="77777777" w:rsidR="002451BA" w:rsidRPr="00B3765F" w:rsidRDefault="002451BA" w:rsidP="0056313C"/>
    <w:p w14:paraId="71E1BA2E" w14:textId="77777777" w:rsidR="00B048D9" w:rsidRPr="008E4519" w:rsidRDefault="00B048D9" w:rsidP="00887AE0">
      <w:pPr>
        <w:pStyle w:val="Heading1"/>
        <w:rPr>
          <w:sz w:val="24"/>
          <w:szCs w:val="24"/>
        </w:rPr>
      </w:pPr>
      <w:r w:rsidRPr="008E4519">
        <w:rPr>
          <w:sz w:val="24"/>
          <w:szCs w:val="24"/>
        </w:rPr>
        <w:t>Definitions</w:t>
      </w:r>
    </w:p>
    <w:p w14:paraId="7BB06168" w14:textId="77777777" w:rsidR="00BF5F7B" w:rsidRPr="00BF5F7B" w:rsidRDefault="00BF5F7B" w:rsidP="00BF5F7B"/>
    <w:p w14:paraId="3895C5CC"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64D1F60E"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65D953D8" w14:textId="77777777" w:rsidR="003C4DEB" w:rsidRPr="00605CB6" w:rsidRDefault="003C4DEB" w:rsidP="0056313C"/>
    <w:p w14:paraId="5D7280B9" w14:textId="77777777" w:rsidR="00A2219E" w:rsidRPr="00B3765F" w:rsidRDefault="00A2219E" w:rsidP="0056313C"/>
    <w:p w14:paraId="0CC131B2" w14:textId="77777777"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6A9C3022" w14:textId="77777777" w:rsidR="008A7FE8" w:rsidRDefault="008A7FE8" w:rsidP="0056313C"/>
    <w:p w14:paraId="04EF8A95" w14:textId="5C00D7B2" w:rsidR="008A7FE8" w:rsidRDefault="00335420" w:rsidP="00524D92">
      <w:pPr>
        <w:pStyle w:val="ListParagraph"/>
        <w:numPr>
          <w:ilvl w:val="0"/>
          <w:numId w:val="14"/>
        </w:numPr>
      </w:pPr>
      <w:r>
        <w:t>Screening and Enrollment/</w:t>
      </w:r>
      <w:r w:rsidR="00F75693">
        <w:t>Randomization</w:t>
      </w:r>
    </w:p>
    <w:p w14:paraId="74A41DC3" w14:textId="77777777" w:rsidR="00B40CD8" w:rsidRPr="00B40CD8" w:rsidRDefault="00B40CD8" w:rsidP="00B40CD8"/>
    <w:p w14:paraId="5716C56A" w14:textId="1A846662" w:rsidR="008A7FE8" w:rsidRDefault="00335420" w:rsidP="00887AE0">
      <w:pPr>
        <w:pStyle w:val="Style1"/>
      </w:pPr>
      <w:r>
        <w:t>Patients are screened in the emergency department/</w:t>
      </w:r>
      <w:r w:rsidR="00F75693">
        <w:t>trauma</w:t>
      </w:r>
      <w:r>
        <w:t xml:space="preserve"> bay. </w:t>
      </w:r>
    </w:p>
    <w:p w14:paraId="760AFF98" w14:textId="1877B207" w:rsidR="00335420" w:rsidRDefault="00335420" w:rsidP="00335420">
      <w:pPr>
        <w:pStyle w:val="Style1"/>
        <w:numPr>
          <w:ilvl w:val="0"/>
          <w:numId w:val="0"/>
        </w:numPr>
        <w:ind w:left="720"/>
      </w:pPr>
      <w:r w:rsidRPr="00335420">
        <w:rPr>
          <w:i/>
          <w:iCs/>
          <w:color w:val="248FA0" w:themeColor="accent6"/>
        </w:rPr>
        <w:t xml:space="preserve">Refer to Attachment 1: Manual of Procedures </w:t>
      </w:r>
      <w:r w:rsidRPr="00335420">
        <w:t>for inclusion and exclusion criteria</w:t>
      </w:r>
      <w:r>
        <w:t>, rationale, and application</w:t>
      </w:r>
      <w:r w:rsidRPr="00335420">
        <w:t xml:space="preserve">. </w:t>
      </w:r>
    </w:p>
    <w:p w14:paraId="55EF2CBF" w14:textId="73B34944" w:rsidR="00437802" w:rsidRPr="00437802" w:rsidRDefault="00437802" w:rsidP="00437802">
      <w:pPr>
        <w:pStyle w:val="Style1"/>
      </w:pPr>
      <w:r>
        <w:t xml:space="preserve">Clinical teams will be blinded to patients’ allocation for as long as possible, </w:t>
      </w:r>
      <w:r w:rsidRPr="00437802">
        <w:rPr>
          <w:b/>
          <w:bCs/>
        </w:rPr>
        <w:t>until the point of breaking the seal and cooler opening.</w:t>
      </w:r>
      <w:r>
        <w:t xml:space="preserve"> Coolers must therefore be made to look the same, regardless of whether they contain LTOWB or components. Additional coolers needed AFTER the primary blinded cooler do not need to be blinded. </w:t>
      </w:r>
    </w:p>
    <w:p w14:paraId="53C9A289" w14:textId="0F1D1129" w:rsidR="00335420" w:rsidRPr="00335420" w:rsidRDefault="00335420" w:rsidP="00335420">
      <w:pPr>
        <w:pStyle w:val="Style1"/>
      </w:pPr>
      <w:r>
        <w:t xml:space="preserve">Blood Bank </w:t>
      </w:r>
      <w:r w:rsidR="00F75693">
        <w:t>should</w:t>
      </w:r>
      <w:r>
        <w:t xml:space="preserve"> be notified</w:t>
      </w:r>
      <w:r w:rsidR="00F75693">
        <w:t xml:space="preserve"> at the time of MTP activation if the patient is eligible for the TROOP trial. </w:t>
      </w:r>
    </w:p>
    <w:p w14:paraId="638AA397" w14:textId="12D85F50" w:rsidR="008A7FE8" w:rsidRDefault="00F75693" w:rsidP="00BF5F7B">
      <w:pPr>
        <w:pStyle w:val="Style2"/>
      </w:pPr>
      <w:r>
        <w:t>Research coordinators will determine eligibility.</w:t>
      </w:r>
    </w:p>
    <w:p w14:paraId="4B66CA3C" w14:textId="362F8DE6" w:rsidR="00F75693" w:rsidRDefault="00F75693" w:rsidP="00BF5F7B">
      <w:pPr>
        <w:pStyle w:val="Style2"/>
      </w:pPr>
      <w:r>
        <w:t>MTP is activated by a doctor and blood bank notification called by a nurse.</w:t>
      </w:r>
    </w:p>
    <w:p w14:paraId="0CC41AE1" w14:textId="726EFFCE" w:rsidR="00F75693" w:rsidRDefault="00F75693" w:rsidP="00BF5F7B">
      <w:pPr>
        <w:pStyle w:val="Style2"/>
      </w:pPr>
      <w:r>
        <w:t xml:space="preserve">Research coordinators should be in close contact with the care team so that TROOP eligibility is relayed at the same time as MTP activation. </w:t>
      </w:r>
    </w:p>
    <w:p w14:paraId="0BE25CE8" w14:textId="6F909188" w:rsidR="00F75693" w:rsidRDefault="00F75693" w:rsidP="00BF5F7B">
      <w:pPr>
        <w:pStyle w:val="Style2"/>
      </w:pPr>
      <w:r>
        <w:t xml:space="preserve">Notify management (email) if notification of TROOP eligibility comes after MTP activation. </w:t>
      </w:r>
    </w:p>
    <w:p w14:paraId="4B4489C1" w14:textId="332E7628" w:rsidR="00F75693" w:rsidRDefault="00F75693" w:rsidP="00F75693">
      <w:pPr>
        <w:pStyle w:val="Style2"/>
      </w:pPr>
      <w:r>
        <w:t xml:space="preserve">If TROOP eligibility is determined after MTP activation and the cooler has not been released to the clinical team, set up a new cooler per the following protocols. If the MTP cooler has already been issued, notify the care team that this patient is not a part of TROOP. </w:t>
      </w:r>
    </w:p>
    <w:p w14:paraId="5C8E229B" w14:textId="52974CEC" w:rsidR="00F75693" w:rsidRDefault="00F75693" w:rsidP="00F75693">
      <w:pPr>
        <w:pStyle w:val="Style1"/>
      </w:pPr>
      <w:r>
        <w:t xml:space="preserve">On receipt of notification, the blood bank technologist will retrieve the “TROOP Trial Randomization Binder” which contains detailed instructions and all necessary forms. </w:t>
      </w:r>
    </w:p>
    <w:p w14:paraId="67AB528D" w14:textId="5F7BD01A" w:rsidR="00F75693" w:rsidRDefault="00F75693" w:rsidP="00F75693">
      <w:pPr>
        <w:pStyle w:val="Style1"/>
        <w:numPr>
          <w:ilvl w:val="0"/>
          <w:numId w:val="17"/>
        </w:numPr>
      </w:pPr>
      <w:r>
        <w:t xml:space="preserve">This is a confidential binder that should not leave the blood bank. </w:t>
      </w:r>
    </w:p>
    <w:p w14:paraId="3312D3EF" w14:textId="32378635" w:rsidR="00ED4FAF" w:rsidRDefault="00ED4FAF" w:rsidP="00F75693">
      <w:pPr>
        <w:pStyle w:val="Style1"/>
        <w:numPr>
          <w:ilvl w:val="0"/>
          <w:numId w:val="17"/>
        </w:numPr>
      </w:pPr>
      <w:r>
        <w:t xml:space="preserve">Binder will be made available to sponsor personnel for periodic review/monitoring purposes. </w:t>
      </w:r>
    </w:p>
    <w:p w14:paraId="1136062D" w14:textId="5208CDC9" w:rsidR="00ED4FAF" w:rsidRDefault="00ED4FAF" w:rsidP="00F75693">
      <w:pPr>
        <w:pStyle w:val="Style1"/>
        <w:numPr>
          <w:ilvl w:val="0"/>
          <w:numId w:val="17"/>
        </w:numPr>
      </w:pPr>
      <w:r>
        <w:t xml:space="preserve">The binder contains sequentially numbered randomization sheets. </w:t>
      </w:r>
    </w:p>
    <w:p w14:paraId="39488F26" w14:textId="345C3515" w:rsidR="00ED4FAF" w:rsidRPr="00887AE0" w:rsidRDefault="00ED4FAF" w:rsidP="00ED4FAF">
      <w:pPr>
        <w:pStyle w:val="Style1"/>
        <w:numPr>
          <w:ilvl w:val="0"/>
          <w:numId w:val="0"/>
        </w:numPr>
        <w:ind w:left="1080"/>
      </w:pPr>
      <w:r>
        <w:rPr>
          <w:noProof/>
        </w:rPr>
        <w:drawing>
          <wp:inline distT="0" distB="0" distL="0" distR="0" wp14:anchorId="506D29EA" wp14:editId="025357B8">
            <wp:extent cx="1800225" cy="1854200"/>
            <wp:effectExtent l="0" t="0" r="9525" b="0"/>
            <wp:docPr id="91855977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59772" name="Picture 1" descr="Text&#10;&#10;Description automatically generated"/>
                    <pic:cNvPicPr/>
                  </pic:nvPicPr>
                  <pic:blipFill>
                    <a:blip r:embed="rId12"/>
                    <a:stretch>
                      <a:fillRect/>
                    </a:stretch>
                  </pic:blipFill>
                  <pic:spPr>
                    <a:xfrm>
                      <a:off x="0" y="0"/>
                      <a:ext cx="1807395" cy="1861585"/>
                    </a:xfrm>
                    <a:prstGeom prst="rect">
                      <a:avLst/>
                    </a:prstGeom>
                  </pic:spPr>
                </pic:pic>
              </a:graphicData>
            </a:graphic>
          </wp:inline>
        </w:drawing>
      </w:r>
    </w:p>
    <w:p w14:paraId="3F0FD2EC" w14:textId="128F95D9" w:rsidR="00ED4FAF" w:rsidRDefault="00ED4FAF" w:rsidP="00ED4FAF">
      <w:pPr>
        <w:pStyle w:val="Style1"/>
      </w:pPr>
      <w:r>
        <w:t xml:space="preserve">The Tech will assess the availability of LTOWB in stock and record the result on Randomization sheet. </w:t>
      </w:r>
    </w:p>
    <w:p w14:paraId="386DDE51" w14:textId="3ED5A527" w:rsidR="00ED4FAF" w:rsidRDefault="00ED4FAF" w:rsidP="00ED4FAF">
      <w:pPr>
        <w:pStyle w:val="Style1"/>
        <w:numPr>
          <w:ilvl w:val="0"/>
          <w:numId w:val="18"/>
        </w:numPr>
      </w:pPr>
      <w:r>
        <w:t xml:space="preserve">If there is enough </w:t>
      </w:r>
      <w:r w:rsidR="00A304F0">
        <w:t>LTO</w:t>
      </w:r>
      <w:r>
        <w:t>WB (</w:t>
      </w:r>
      <w:r>
        <w:rPr>
          <w:rFonts w:cs="Arial"/>
        </w:rPr>
        <w:t>≥</w:t>
      </w:r>
      <w:r>
        <w:t>8 units), steps 2-4 should be completed.</w:t>
      </w:r>
    </w:p>
    <w:p w14:paraId="02BFCA3C" w14:textId="0288C008" w:rsidR="00ED4FAF" w:rsidRDefault="00ED4FAF" w:rsidP="00ED4FAF">
      <w:pPr>
        <w:pStyle w:val="Style1"/>
        <w:numPr>
          <w:ilvl w:val="0"/>
          <w:numId w:val="18"/>
        </w:numPr>
      </w:pPr>
      <w:r>
        <w:t xml:space="preserve">If there is not enough </w:t>
      </w:r>
      <w:r w:rsidR="00A304F0">
        <w:t>LTO</w:t>
      </w:r>
      <w:r>
        <w:t xml:space="preserve">WB (&lt; 8 units), step 3 should be completed along with a tag that the patient is not included in TROOP (see below). </w:t>
      </w:r>
    </w:p>
    <w:p w14:paraId="621853E5" w14:textId="677919E3" w:rsidR="00CA3F92" w:rsidRPr="00CA3F92" w:rsidRDefault="00CA3F92" w:rsidP="00CA3F92">
      <w:pPr>
        <w:pStyle w:val="Style1"/>
        <w:numPr>
          <w:ilvl w:val="0"/>
          <w:numId w:val="18"/>
        </w:numPr>
        <w:rPr>
          <w:b/>
          <w:bCs/>
        </w:rPr>
      </w:pPr>
      <w:r w:rsidRPr="00CA3F92">
        <w:rPr>
          <w:b/>
          <w:bCs/>
        </w:rPr>
        <w:t>NOTE: 8 units MINIMUM of LTOWB must be available in blood bank to randomize/enroll</w:t>
      </w:r>
    </w:p>
    <w:p w14:paraId="58B2B6F0" w14:textId="47B9406D" w:rsidR="00353C0F" w:rsidRDefault="00ED4FAF" w:rsidP="00ED4FAF">
      <w:pPr>
        <w:pStyle w:val="Style1"/>
        <w:numPr>
          <w:ilvl w:val="0"/>
          <w:numId w:val="0"/>
        </w:numPr>
        <w:ind w:left="1080"/>
      </w:pPr>
      <w:r>
        <w:lastRenderedPageBreak/>
        <w:t xml:space="preserve"> </w:t>
      </w:r>
      <w:r>
        <w:rPr>
          <w:noProof/>
        </w:rPr>
        <w:drawing>
          <wp:inline distT="0" distB="0" distL="0" distR="0" wp14:anchorId="28E960C1" wp14:editId="2DEE4D14">
            <wp:extent cx="3571875" cy="1352809"/>
            <wp:effectExtent l="0" t="0" r="0" b="0"/>
            <wp:docPr id="187476329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63296" name="Picture 1" descr="Text&#10;&#10;Description automatically generated"/>
                    <pic:cNvPicPr/>
                  </pic:nvPicPr>
                  <pic:blipFill>
                    <a:blip r:embed="rId13"/>
                    <a:stretch>
                      <a:fillRect/>
                    </a:stretch>
                  </pic:blipFill>
                  <pic:spPr>
                    <a:xfrm>
                      <a:off x="0" y="0"/>
                      <a:ext cx="3586281" cy="1358265"/>
                    </a:xfrm>
                    <a:prstGeom prst="rect">
                      <a:avLst/>
                    </a:prstGeom>
                  </pic:spPr>
                </pic:pic>
              </a:graphicData>
            </a:graphic>
          </wp:inline>
        </w:drawing>
      </w:r>
    </w:p>
    <w:p w14:paraId="37D1B776" w14:textId="1C2758A1" w:rsidR="00ED4FAF" w:rsidRDefault="00ED4FAF" w:rsidP="00ED4FAF">
      <w:pPr>
        <w:pStyle w:val="Style1"/>
      </w:pPr>
      <w:r>
        <w:t>Pre-Randomization: If there are at least 8 units of LTOWB available, the blood bank technologist will proceed to “scratch off” the latex covering on the Randomization form</w:t>
      </w:r>
      <w:r w:rsidR="00A304F0">
        <w:t xml:space="preserve"> (step 2) to reveal the patient’s allocation (LTOWB vs component therapy). </w:t>
      </w:r>
    </w:p>
    <w:p w14:paraId="31317D60" w14:textId="7DC43D4B" w:rsidR="00A304F0" w:rsidRDefault="00A304F0" w:rsidP="00A304F0">
      <w:pPr>
        <w:pStyle w:val="Style1"/>
        <w:numPr>
          <w:ilvl w:val="0"/>
          <w:numId w:val="0"/>
        </w:numPr>
        <w:ind w:left="720"/>
      </w:pPr>
      <w:r>
        <w:rPr>
          <w:noProof/>
        </w:rPr>
        <w:drawing>
          <wp:inline distT="0" distB="0" distL="0" distR="0" wp14:anchorId="6C705BE2" wp14:editId="2510B123">
            <wp:extent cx="4648200" cy="1038396"/>
            <wp:effectExtent l="0" t="0" r="0" b="9525"/>
            <wp:docPr id="558667088"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67088" name="Picture 1" descr="Graphical user interface&#10;&#10;Description automatically generated with medium confidence"/>
                    <pic:cNvPicPr/>
                  </pic:nvPicPr>
                  <pic:blipFill>
                    <a:blip r:embed="rId14"/>
                    <a:stretch>
                      <a:fillRect/>
                    </a:stretch>
                  </pic:blipFill>
                  <pic:spPr>
                    <a:xfrm>
                      <a:off x="0" y="0"/>
                      <a:ext cx="4679204" cy="1045322"/>
                    </a:xfrm>
                    <a:prstGeom prst="rect">
                      <a:avLst/>
                    </a:prstGeom>
                  </pic:spPr>
                </pic:pic>
              </a:graphicData>
            </a:graphic>
          </wp:inline>
        </w:drawing>
      </w:r>
    </w:p>
    <w:p w14:paraId="165B6BD4" w14:textId="4D87D9DC" w:rsidR="00A304F0" w:rsidRDefault="00A304F0" w:rsidP="00A304F0">
      <w:pPr>
        <w:pStyle w:val="Style1"/>
      </w:pPr>
      <w:r>
        <w:t>The blood bank technologist will proceed to prepare the cooler (bio fridge) as per the allocation (LTOWB or component therapy cooler).</w:t>
      </w:r>
    </w:p>
    <w:p w14:paraId="1A6EB8F1" w14:textId="6BB8329B" w:rsidR="00A304F0" w:rsidRDefault="00A304F0" w:rsidP="00A304F0">
      <w:pPr>
        <w:pStyle w:val="Style1"/>
        <w:numPr>
          <w:ilvl w:val="0"/>
          <w:numId w:val="19"/>
        </w:numPr>
      </w:pPr>
      <w:r>
        <w:t>ONLY bio fridges should be used for initial coolers for TROOP trial patients.</w:t>
      </w:r>
    </w:p>
    <w:p w14:paraId="65820534" w14:textId="4EB16FFD" w:rsidR="00A304F0" w:rsidRDefault="00A304F0" w:rsidP="00A304F0">
      <w:pPr>
        <w:pStyle w:val="Style1"/>
        <w:numPr>
          <w:ilvl w:val="0"/>
          <w:numId w:val="19"/>
        </w:numPr>
      </w:pPr>
      <w:r>
        <w:t>Coolers must all look identical regardless of the contents of the cooler.</w:t>
      </w:r>
    </w:p>
    <w:p w14:paraId="21D4D2A3" w14:textId="1450F901" w:rsidR="00A304F0" w:rsidRDefault="00A304F0" w:rsidP="00A304F0">
      <w:pPr>
        <w:pStyle w:val="Style1"/>
        <w:numPr>
          <w:ilvl w:val="0"/>
          <w:numId w:val="19"/>
        </w:numPr>
      </w:pPr>
      <w:r>
        <w:t xml:space="preserve">Platelets must be placed under the opaque lid, not the clear lid. </w:t>
      </w:r>
    </w:p>
    <w:p w14:paraId="63665DCD" w14:textId="4E17EAEB" w:rsidR="00A304F0" w:rsidRDefault="00A304F0" w:rsidP="00A304F0">
      <w:pPr>
        <w:pStyle w:val="Style1"/>
        <w:numPr>
          <w:ilvl w:val="0"/>
          <w:numId w:val="19"/>
        </w:numPr>
      </w:pPr>
      <w:r>
        <w:t xml:space="preserve">Subsequent coolers can be a mixture of other available BB coolers as needed as the randomization arm is no longer a secret. </w:t>
      </w:r>
    </w:p>
    <w:p w14:paraId="098BD001" w14:textId="10A42D9A" w:rsidR="0033283F" w:rsidRDefault="0033283F" w:rsidP="0033283F">
      <w:pPr>
        <w:pStyle w:val="Style1"/>
      </w:pPr>
      <w:r>
        <w:t>The cooler should be sealed with “TROOP Trial Patient” tape (to indicate whether the cooler was opened or not).</w:t>
      </w:r>
    </w:p>
    <w:p w14:paraId="2005DE10" w14:textId="6E11A257" w:rsidR="0033283F" w:rsidRDefault="0033283F" w:rsidP="0033283F">
      <w:pPr>
        <w:pStyle w:val="Style1"/>
      </w:pPr>
      <w:r>
        <w:t xml:space="preserve">The cooler shall be flagged with a tab indicating the patient has been pre-enrolled into the TROOP Trial. </w:t>
      </w:r>
    </w:p>
    <w:p w14:paraId="2012E665" w14:textId="68591C8A" w:rsidR="0033283F" w:rsidRDefault="0033283F" w:rsidP="0033283F">
      <w:pPr>
        <w:pStyle w:val="Style1"/>
        <w:numPr>
          <w:ilvl w:val="0"/>
          <w:numId w:val="21"/>
        </w:numPr>
      </w:pPr>
      <w:r>
        <w:t>The tag will include the patient’s study ID (found on randomization sheet)</w:t>
      </w:r>
    </w:p>
    <w:p w14:paraId="0502BD9C" w14:textId="2A0AEC41" w:rsidR="0033283F" w:rsidRDefault="0033283F" w:rsidP="0033283F">
      <w:pPr>
        <w:pStyle w:val="Style1"/>
        <w:numPr>
          <w:ilvl w:val="0"/>
          <w:numId w:val="0"/>
        </w:numPr>
        <w:ind w:left="720"/>
      </w:pPr>
      <w:r>
        <w:rPr>
          <w:noProof/>
        </w:rPr>
        <w:drawing>
          <wp:inline distT="0" distB="0" distL="0" distR="0" wp14:anchorId="00163DE1" wp14:editId="32F04613">
            <wp:extent cx="4010025" cy="1011503"/>
            <wp:effectExtent l="0" t="0" r="0" b="0"/>
            <wp:docPr id="111378698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86987" name="Picture 1" descr="Graphical user interface, application&#10;&#10;Description automatically generated"/>
                    <pic:cNvPicPr/>
                  </pic:nvPicPr>
                  <pic:blipFill>
                    <a:blip r:embed="rId15"/>
                    <a:stretch>
                      <a:fillRect/>
                    </a:stretch>
                  </pic:blipFill>
                  <pic:spPr>
                    <a:xfrm>
                      <a:off x="0" y="0"/>
                      <a:ext cx="4033825" cy="1017506"/>
                    </a:xfrm>
                    <a:prstGeom prst="rect">
                      <a:avLst/>
                    </a:prstGeom>
                  </pic:spPr>
                </pic:pic>
              </a:graphicData>
            </a:graphic>
          </wp:inline>
        </w:drawing>
      </w:r>
    </w:p>
    <w:p w14:paraId="5F02DD30" w14:textId="77777777" w:rsidR="0033283F" w:rsidRDefault="0033283F" w:rsidP="0033283F">
      <w:pPr>
        <w:pStyle w:val="Style1"/>
        <w:numPr>
          <w:ilvl w:val="0"/>
          <w:numId w:val="0"/>
        </w:numPr>
        <w:ind w:left="720"/>
      </w:pPr>
    </w:p>
    <w:p w14:paraId="5D4F9B76" w14:textId="40CAE977" w:rsidR="0033283F" w:rsidRDefault="0033283F" w:rsidP="0033283F">
      <w:pPr>
        <w:pStyle w:val="Style1"/>
        <w:numPr>
          <w:ilvl w:val="0"/>
          <w:numId w:val="0"/>
        </w:numPr>
        <w:ind w:left="1260" w:hanging="360"/>
      </w:pPr>
      <w:r>
        <w:rPr>
          <w:noProof/>
        </w:rPr>
        <w:drawing>
          <wp:inline distT="0" distB="0" distL="0" distR="0" wp14:anchorId="436B5AE3" wp14:editId="534EE434">
            <wp:extent cx="3609975" cy="1624874"/>
            <wp:effectExtent l="0" t="0" r="0" b="0"/>
            <wp:docPr id="402626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2648" name="Picture 1" descr="Text&#10;&#10;Description automatically generated"/>
                    <pic:cNvPicPr/>
                  </pic:nvPicPr>
                  <pic:blipFill>
                    <a:blip r:embed="rId16"/>
                    <a:stretch>
                      <a:fillRect/>
                    </a:stretch>
                  </pic:blipFill>
                  <pic:spPr>
                    <a:xfrm>
                      <a:off x="0" y="0"/>
                      <a:ext cx="3620945" cy="1629812"/>
                    </a:xfrm>
                    <a:prstGeom prst="rect">
                      <a:avLst/>
                    </a:prstGeom>
                  </pic:spPr>
                </pic:pic>
              </a:graphicData>
            </a:graphic>
          </wp:inline>
        </w:drawing>
      </w:r>
    </w:p>
    <w:p w14:paraId="0B2E6543" w14:textId="3D52177D" w:rsidR="0033283F" w:rsidRDefault="0033283F" w:rsidP="0033283F">
      <w:pPr>
        <w:pStyle w:val="Style1"/>
      </w:pPr>
      <w:r>
        <w:t xml:space="preserve">Blood Bank will issue the cooler to the care team per SOP. </w:t>
      </w:r>
    </w:p>
    <w:p w14:paraId="10B4C690" w14:textId="4800B395" w:rsidR="0033283F" w:rsidRDefault="0033283F" w:rsidP="0033283F">
      <w:pPr>
        <w:pStyle w:val="Style1"/>
      </w:pPr>
      <w:r>
        <w:t xml:space="preserve">Enrollment and Randomization are the same. Patients will not be enrolled until the tape is broken and the cooler is opened. </w:t>
      </w:r>
    </w:p>
    <w:p w14:paraId="4897688F" w14:textId="69C7DCAD" w:rsidR="0033283F" w:rsidRDefault="0033283F" w:rsidP="0033283F">
      <w:pPr>
        <w:pStyle w:val="Style1"/>
        <w:numPr>
          <w:ilvl w:val="0"/>
          <w:numId w:val="22"/>
        </w:numPr>
      </w:pPr>
      <w:r>
        <w:lastRenderedPageBreak/>
        <w:t xml:space="preserve">Once the seal has been broken, patients will be in the trial, regardless of whether the products contained within the cooler were given or not. </w:t>
      </w:r>
    </w:p>
    <w:p w14:paraId="7C7F72FF" w14:textId="41505170" w:rsidR="0033283F" w:rsidRDefault="0033283F" w:rsidP="0033283F">
      <w:pPr>
        <w:pStyle w:val="Style1"/>
        <w:numPr>
          <w:ilvl w:val="0"/>
          <w:numId w:val="22"/>
        </w:numPr>
      </w:pPr>
      <w:r>
        <w:t xml:space="preserve">If an opened cooler is returned to blood bank, the technologist records the information on the randomization sheet (step 4). </w:t>
      </w:r>
    </w:p>
    <w:p w14:paraId="5D9CA1E9" w14:textId="70862037" w:rsidR="0033283F" w:rsidRDefault="0033283F" w:rsidP="0033283F">
      <w:pPr>
        <w:pStyle w:val="Style1"/>
        <w:numPr>
          <w:ilvl w:val="0"/>
          <w:numId w:val="0"/>
        </w:numPr>
        <w:ind w:left="1080"/>
      </w:pPr>
    </w:p>
    <w:p w14:paraId="3C19D0B4" w14:textId="1CCCC789" w:rsidR="0033283F" w:rsidRDefault="0033283F" w:rsidP="0033283F">
      <w:pPr>
        <w:pStyle w:val="ListParagraph"/>
        <w:numPr>
          <w:ilvl w:val="0"/>
          <w:numId w:val="22"/>
        </w:numPr>
      </w:pPr>
      <w:r>
        <w:t xml:space="preserve">unopened coolers that are returned to blood bank should be noted on the randomization sheet (step 4). </w:t>
      </w:r>
      <w:r w:rsidR="00437802">
        <w:rPr>
          <w:noProof/>
        </w:rPr>
        <w:drawing>
          <wp:inline distT="0" distB="0" distL="0" distR="0" wp14:anchorId="770FA0B1" wp14:editId="2D94A2E8">
            <wp:extent cx="4705350" cy="907389"/>
            <wp:effectExtent l="0" t="0" r="0" b="7620"/>
            <wp:docPr id="139154432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44323" name="Picture 1" descr="Graphical user interface, application&#10;&#10;Description automatically generated"/>
                    <pic:cNvPicPr/>
                  </pic:nvPicPr>
                  <pic:blipFill>
                    <a:blip r:embed="rId17"/>
                    <a:stretch>
                      <a:fillRect/>
                    </a:stretch>
                  </pic:blipFill>
                  <pic:spPr>
                    <a:xfrm>
                      <a:off x="0" y="0"/>
                      <a:ext cx="4739255" cy="913927"/>
                    </a:xfrm>
                    <a:prstGeom prst="rect">
                      <a:avLst/>
                    </a:prstGeom>
                  </pic:spPr>
                </pic:pic>
              </a:graphicData>
            </a:graphic>
          </wp:inline>
        </w:drawing>
      </w:r>
    </w:p>
    <w:p w14:paraId="4EFE0504" w14:textId="1BD86934" w:rsidR="00437802" w:rsidRDefault="00437802" w:rsidP="00437802">
      <w:pPr>
        <w:pStyle w:val="Style1"/>
      </w:pPr>
      <w:r>
        <w:t xml:space="preserve">Completed randomization sheets are filed in the relevant section of the randomization binder. </w:t>
      </w:r>
    </w:p>
    <w:p w14:paraId="0DC769A8" w14:textId="4696029D" w:rsidR="00437802" w:rsidRDefault="00437802" w:rsidP="00437802">
      <w:pPr>
        <w:pStyle w:val="Style1"/>
      </w:pPr>
      <w:r>
        <w:t>Cooler Contents: Coolers should follow current MTP quantities (example: 4 LTOWB or 4 Red Cells</w:t>
      </w:r>
      <w:r w:rsidR="00CA3F92">
        <w:t xml:space="preserve">, 4 plasma, 1 </w:t>
      </w:r>
      <w:proofErr w:type="spellStart"/>
      <w:r w:rsidR="00CA3F92">
        <w:t>plt</w:t>
      </w:r>
      <w:proofErr w:type="spellEnd"/>
      <w:r w:rsidR="00CA3F92">
        <w:t xml:space="preserve">). </w:t>
      </w:r>
    </w:p>
    <w:p w14:paraId="16201E49" w14:textId="75EA9662" w:rsidR="00CA3F92" w:rsidRDefault="00CA3F92" w:rsidP="00CA3F92">
      <w:pPr>
        <w:pStyle w:val="Style1"/>
        <w:numPr>
          <w:ilvl w:val="0"/>
          <w:numId w:val="24"/>
        </w:numPr>
      </w:pPr>
      <w:proofErr w:type="gramStart"/>
      <w:r>
        <w:t>once</w:t>
      </w:r>
      <w:proofErr w:type="gramEnd"/>
      <w:r>
        <w:t xml:space="preserve"> a patient has been allocated to LTOWB, they should continue to receive LTOWB </w:t>
      </w:r>
      <w:proofErr w:type="gramStart"/>
      <w:r>
        <w:t>if at all possible</w:t>
      </w:r>
      <w:proofErr w:type="gramEnd"/>
      <w:r>
        <w:t xml:space="preserve">. </w:t>
      </w:r>
    </w:p>
    <w:p w14:paraId="4013AA4E" w14:textId="5F117672" w:rsidR="00CA3F92" w:rsidRDefault="00CA3F92" w:rsidP="00CA3F92">
      <w:pPr>
        <w:pStyle w:val="Style1"/>
        <w:numPr>
          <w:ilvl w:val="0"/>
          <w:numId w:val="24"/>
        </w:numPr>
      </w:pPr>
      <w:r>
        <w:t xml:space="preserve">8 is the minimum number of LTOWB that must be available </w:t>
      </w:r>
      <w:proofErr w:type="gramStart"/>
      <w:r>
        <w:t>in order to</w:t>
      </w:r>
      <w:proofErr w:type="gramEnd"/>
      <w:r>
        <w:t xml:space="preserve"> randomize but there is no limit in the amount of LTOWB that a patient in the LTOWB arm can receive. </w:t>
      </w:r>
    </w:p>
    <w:p w14:paraId="7D0CBCB3" w14:textId="35ACD4E8" w:rsidR="00CA3F92" w:rsidRDefault="00CA3F92" w:rsidP="00CA3F92">
      <w:pPr>
        <w:pStyle w:val="Style1"/>
        <w:numPr>
          <w:ilvl w:val="0"/>
          <w:numId w:val="24"/>
        </w:numPr>
      </w:pPr>
      <w:r>
        <w:t xml:space="preserve">Once LTOWB inventory has been exhausted, revert to components. </w:t>
      </w:r>
    </w:p>
    <w:p w14:paraId="7713BBE8" w14:textId="77777777" w:rsidR="00CA3F92" w:rsidRPr="00437802" w:rsidRDefault="00CA3F92" w:rsidP="00CA3F92">
      <w:pPr>
        <w:pStyle w:val="Style1"/>
        <w:numPr>
          <w:ilvl w:val="0"/>
          <w:numId w:val="0"/>
        </w:numPr>
        <w:ind w:left="1080"/>
      </w:pPr>
    </w:p>
    <w:p w14:paraId="5B210248" w14:textId="11448DE6"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r w:rsidR="00437802">
        <w:rPr>
          <w:sz w:val="24"/>
          <w:szCs w:val="24"/>
        </w:rPr>
        <w:t xml:space="preserve"> NA</w:t>
      </w:r>
    </w:p>
    <w:p w14:paraId="1C616FFB" w14:textId="77777777" w:rsidR="00CA16FD" w:rsidRPr="008E4519" w:rsidRDefault="00CA16FD" w:rsidP="00CA16FD">
      <w:pPr>
        <w:rPr>
          <w:sz w:val="24"/>
          <w:szCs w:val="24"/>
        </w:rPr>
      </w:pPr>
    </w:p>
    <w:p w14:paraId="6111B245" w14:textId="77777777" w:rsidR="00CA16FD" w:rsidRPr="008E4519" w:rsidRDefault="00CA16FD" w:rsidP="00CA16FD">
      <w:pPr>
        <w:rPr>
          <w:sz w:val="24"/>
          <w:szCs w:val="24"/>
        </w:rPr>
      </w:pPr>
    </w:p>
    <w:p w14:paraId="7EF0E2D8" w14:textId="47AABCDB"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437802">
        <w:rPr>
          <w:sz w:val="24"/>
          <w:szCs w:val="24"/>
        </w:rPr>
        <w:t xml:space="preserve"> NA</w:t>
      </w:r>
    </w:p>
    <w:p w14:paraId="7A3B7A3E" w14:textId="77777777" w:rsidR="00BF5F7B" w:rsidRPr="008E4519" w:rsidRDefault="00BF5F7B" w:rsidP="00BF5F7B">
      <w:pPr>
        <w:rPr>
          <w:sz w:val="24"/>
          <w:szCs w:val="24"/>
        </w:rPr>
      </w:pPr>
    </w:p>
    <w:p w14:paraId="56CD8D70" w14:textId="77777777" w:rsidR="00BF5F7B" w:rsidRPr="008E4519" w:rsidRDefault="00BF5F7B" w:rsidP="00BF5F7B">
      <w:pPr>
        <w:rPr>
          <w:sz w:val="24"/>
          <w:szCs w:val="24"/>
        </w:rPr>
      </w:pPr>
    </w:p>
    <w:p w14:paraId="26B7F7B4"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7AA66B16" w14:textId="435406A3" w:rsidR="00BF5F7B" w:rsidRDefault="00437802" w:rsidP="00BF5F7B">
      <w:r>
        <w:t>Attachment 1: Manual of Procedures</w:t>
      </w:r>
    </w:p>
    <w:p w14:paraId="613C783A" w14:textId="6F6B12D4" w:rsidR="00437802" w:rsidRDefault="00437802" w:rsidP="00BF5F7B">
      <w:r>
        <w:t>Attachment 2: Randomization sheet sample</w:t>
      </w:r>
    </w:p>
    <w:p w14:paraId="5D671BC2" w14:textId="77777777" w:rsidR="00BF5F7B" w:rsidRDefault="00BF5F7B" w:rsidP="00BF5F7B"/>
    <w:p w14:paraId="57A0C98D" w14:textId="77777777" w:rsidR="00BF5F7B" w:rsidRDefault="00BF5F7B" w:rsidP="00BF5F7B"/>
    <w:p w14:paraId="4E610B86" w14:textId="77777777" w:rsidR="00BF5F7B" w:rsidRPr="00BF5F7B" w:rsidRDefault="00BF5F7B" w:rsidP="00BF5F7B"/>
    <w:p w14:paraId="7C0403B2" w14:textId="77777777" w:rsidR="00A7748A" w:rsidRDefault="00A7748A" w:rsidP="00887AE0">
      <w:pPr>
        <w:pStyle w:val="Heading1"/>
      </w:pPr>
      <w:r>
        <w:t>Revision Dates</w:t>
      </w:r>
      <w:r w:rsidR="008E4519">
        <w:t>: Review Change Summary as R</w:t>
      </w:r>
      <w:r w:rsidR="001F0047">
        <w:t>epresented in Title 21.</w:t>
      </w:r>
    </w:p>
    <w:p w14:paraId="410EB2B5" w14:textId="77777777" w:rsidR="00BF5F7B" w:rsidRDefault="00BF5F7B" w:rsidP="00BF5F7B"/>
    <w:p w14:paraId="6BEAAB15" w14:textId="77777777" w:rsidR="00BF5F7B" w:rsidRDefault="00BF5F7B" w:rsidP="00BF5F7B"/>
    <w:p w14:paraId="24B242F6"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5747" w14:textId="77777777" w:rsidR="0000193C" w:rsidRDefault="0000193C" w:rsidP="009A3908">
      <w:r>
        <w:separator/>
      </w:r>
    </w:p>
  </w:endnote>
  <w:endnote w:type="continuationSeparator" w:id="0">
    <w:p w14:paraId="4760278B"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A8EA"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3380249"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56AD" w14:textId="77777777" w:rsidR="00974CB9" w:rsidRDefault="00974CB9" w:rsidP="00A153FF">
    <w:pPr>
      <w:jc w:val="center"/>
      <w:rPr>
        <w:rFonts w:asciiTheme="minorHAnsi" w:hAnsiTheme="minorHAnsi" w:cstheme="minorHAnsi"/>
        <w:bCs/>
        <w:szCs w:val="22"/>
      </w:rPr>
    </w:pPr>
  </w:p>
  <w:p w14:paraId="606311B9"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ABCF1B"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946F" w14:textId="77777777" w:rsidR="0000193C" w:rsidRDefault="0000193C" w:rsidP="009A3908">
      <w:r>
        <w:separator/>
      </w:r>
    </w:p>
  </w:footnote>
  <w:footnote w:type="continuationSeparator" w:id="0">
    <w:p w14:paraId="1516FA7A"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35A2"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A3BA" w14:textId="1F45F07D" w:rsidR="00A153FF" w:rsidRPr="002406B9" w:rsidRDefault="00335420" w:rsidP="00A153FF">
    <w:pPr>
      <w:shd w:val="clear" w:color="auto" w:fill="A6A6A6" w:themeFill="background1" w:themeFillShade="A6"/>
      <w:spacing w:line="360" w:lineRule="auto"/>
      <w:ind w:right="90"/>
      <w:jc w:val="center"/>
      <w:rPr>
        <w:rFonts w:ascii="Franklin Gothic Demi" w:hAnsi="Franklin Gothic Demi"/>
        <w:b/>
        <w:szCs w:val="32"/>
      </w:rPr>
    </w:pPr>
    <w:r>
      <w:t>TROOP Protocol</w:t>
    </w:r>
  </w:p>
  <w:p w14:paraId="68420B9B"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19FD0086" w14:textId="77777777" w:rsidTr="00A2219E">
      <w:tc>
        <w:tcPr>
          <w:tcW w:w="3145" w:type="dxa"/>
          <w:tcBorders>
            <w:left w:val="single" w:sz="4" w:space="0" w:color="auto"/>
            <w:bottom w:val="single" w:sz="4" w:space="0" w:color="auto"/>
          </w:tcBorders>
          <w:shd w:val="clear" w:color="auto" w:fill="auto"/>
        </w:tcPr>
        <w:p w14:paraId="48C42EDF" w14:textId="77777777" w:rsidR="00A153FF" w:rsidRPr="00F85C8D" w:rsidRDefault="00772F34" w:rsidP="00A153FF">
          <w:pPr>
            <w:rPr>
              <w:rFonts w:ascii="Franklin Gothic Book" w:hAnsi="Franklin Gothic Book"/>
              <w:b/>
              <w:szCs w:val="22"/>
            </w:rPr>
          </w:pPr>
          <w:r>
            <w:rPr>
              <w:noProof/>
            </w:rPr>
            <w:drawing>
              <wp:inline distT="0" distB="0" distL="0" distR="0" wp14:anchorId="17605498" wp14:editId="659A1146">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946FAA1"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2309AF42" w14:textId="77777777" w:rsidR="001F0047" w:rsidRPr="00887AE0" w:rsidRDefault="001F0047" w:rsidP="001F0047">
          <w:pPr>
            <w:rPr>
              <w:rFonts w:cs="Arial"/>
            </w:rPr>
          </w:pPr>
          <w:r>
            <w:rPr>
              <w:rFonts w:cs="Arial"/>
            </w:rPr>
            <w:t>Policy</w:t>
          </w:r>
        </w:p>
        <w:p w14:paraId="4595365E" w14:textId="77777777" w:rsidR="001F0047" w:rsidRDefault="001F0047" w:rsidP="001F0047">
          <w:pPr>
            <w:rPr>
              <w:rFonts w:cs="Arial"/>
            </w:rPr>
          </w:pPr>
        </w:p>
        <w:p w14:paraId="08538141"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6924A92"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3543801B"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9966711" w14:textId="49F627FD" w:rsidR="00A153FF" w:rsidRPr="00EF4D17" w:rsidRDefault="00437802" w:rsidP="00A153FF">
          <w:pPr>
            <w:rPr>
              <w:rFonts w:ascii="Franklin Gothic Book" w:hAnsi="Franklin Gothic Book"/>
              <w:b/>
              <w:sz w:val="28"/>
              <w:szCs w:val="28"/>
            </w:rPr>
          </w:pPr>
          <w:r>
            <w:rPr>
              <w:rFonts w:ascii="Franklin Gothic Book" w:hAnsi="Franklin Gothic Book"/>
              <w:b/>
              <w:sz w:val="28"/>
              <w:szCs w:val="28"/>
            </w:rPr>
            <w:t>5/2023</w:t>
          </w:r>
        </w:p>
      </w:tc>
    </w:tr>
    <w:tr w:rsidR="00A153FF" w:rsidRPr="00F85C8D" w14:paraId="52CC4ADB" w14:textId="77777777" w:rsidTr="00A2219E">
      <w:trPr>
        <w:trHeight w:val="1090"/>
      </w:trPr>
      <w:tc>
        <w:tcPr>
          <w:tcW w:w="3145" w:type="dxa"/>
          <w:tcBorders>
            <w:left w:val="single" w:sz="4" w:space="0" w:color="auto"/>
            <w:bottom w:val="single" w:sz="4" w:space="0" w:color="000000"/>
          </w:tcBorders>
          <w:shd w:val="clear" w:color="auto" w:fill="auto"/>
        </w:tcPr>
        <w:p w14:paraId="1A09C636"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6B798EF9" w14:textId="77777777" w:rsidR="00A153FF" w:rsidRDefault="00A153FF" w:rsidP="001F0047">
          <w:pPr>
            <w:rPr>
              <w:rFonts w:ascii="Franklin Gothic Book" w:hAnsi="Franklin Gothic Book"/>
              <w:b/>
              <w:szCs w:val="22"/>
            </w:rPr>
          </w:pPr>
        </w:p>
        <w:p w14:paraId="026C22FF" w14:textId="77777777" w:rsidR="00437802" w:rsidRDefault="00437802" w:rsidP="001F0047">
          <w:pPr>
            <w:rPr>
              <w:rFonts w:ascii="Franklin Gothic Book" w:hAnsi="Franklin Gothic Book"/>
              <w:b/>
              <w:szCs w:val="22"/>
            </w:rPr>
          </w:pPr>
        </w:p>
        <w:p w14:paraId="0405BB92" w14:textId="18832D44" w:rsidR="00437802" w:rsidRPr="00F85C8D" w:rsidRDefault="00437802" w:rsidP="00437802">
          <w:r>
            <w:t>Gregory Pomper, MD</w:t>
          </w:r>
        </w:p>
      </w:tc>
      <w:tc>
        <w:tcPr>
          <w:tcW w:w="3060" w:type="dxa"/>
          <w:tcBorders>
            <w:bottom w:val="single" w:sz="4" w:space="0" w:color="000000"/>
          </w:tcBorders>
          <w:shd w:val="clear" w:color="auto" w:fill="auto"/>
        </w:tcPr>
        <w:p w14:paraId="6AF97B1F"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664D1FE" w14:textId="77777777" w:rsidR="001F0047" w:rsidRDefault="001F0047" w:rsidP="001F0047">
          <w:pPr>
            <w:rPr>
              <w:rFonts w:ascii="Franklin Gothic Demi" w:hAnsi="Franklin Gothic Demi"/>
              <w:smallCaps/>
              <w:szCs w:val="22"/>
            </w:rPr>
          </w:pPr>
        </w:p>
        <w:p w14:paraId="69A5348A" w14:textId="77777777" w:rsidR="00437802" w:rsidRDefault="00437802" w:rsidP="001F0047">
          <w:pPr>
            <w:rPr>
              <w:rFonts w:ascii="Franklin Gothic Demi" w:hAnsi="Franklin Gothic Demi"/>
              <w:smallCaps/>
              <w:szCs w:val="22"/>
            </w:rPr>
          </w:pPr>
        </w:p>
        <w:p w14:paraId="7FF53F1B" w14:textId="23121E9E" w:rsidR="00437802" w:rsidRPr="001F0047" w:rsidRDefault="00437802" w:rsidP="00437802">
          <w:r>
            <w:t>Blood Bank</w:t>
          </w:r>
        </w:p>
      </w:tc>
      <w:tc>
        <w:tcPr>
          <w:tcW w:w="3145" w:type="dxa"/>
          <w:tcBorders>
            <w:bottom w:val="single" w:sz="4" w:space="0" w:color="000000"/>
          </w:tcBorders>
          <w:shd w:val="clear" w:color="auto" w:fill="auto"/>
        </w:tcPr>
        <w:p w14:paraId="7E82EFE8"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003A964A"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2B54F668" w14:textId="77777777" w:rsidR="00636B43" w:rsidRDefault="00636B43" w:rsidP="00A153FF">
          <w:pPr>
            <w:rPr>
              <w:rFonts w:ascii="Franklin Gothic Book" w:hAnsi="Franklin Gothic Book"/>
              <w:szCs w:val="22"/>
            </w:rPr>
          </w:pPr>
        </w:p>
        <w:p w14:paraId="62A443DC" w14:textId="2221D13A" w:rsidR="00437802" w:rsidRPr="00636B43" w:rsidRDefault="00437802" w:rsidP="00A153FF">
          <w:pPr>
            <w:rPr>
              <w:rFonts w:ascii="Franklin Gothic Book" w:hAnsi="Franklin Gothic Book"/>
              <w:szCs w:val="22"/>
            </w:rPr>
          </w:pPr>
          <w:r>
            <w:rPr>
              <w:rFonts w:ascii="Franklin Gothic Book" w:hAnsi="Franklin Gothic Book"/>
              <w:szCs w:val="22"/>
            </w:rPr>
            <w:t>Blood Bank Management</w:t>
          </w:r>
        </w:p>
      </w:tc>
    </w:tr>
  </w:tbl>
  <w:p w14:paraId="0260860F"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A358027A"/>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841B5"/>
    <w:multiLevelType w:val="hybridMultilevel"/>
    <w:tmpl w:val="B8F8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6368"/>
    <w:multiLevelType w:val="hybridMultilevel"/>
    <w:tmpl w:val="04CC5214"/>
    <w:lvl w:ilvl="0" w:tplc="77EC2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42C99"/>
    <w:multiLevelType w:val="hybridMultilevel"/>
    <w:tmpl w:val="B8F8A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8D330D"/>
    <w:multiLevelType w:val="hybridMultilevel"/>
    <w:tmpl w:val="B0E6D512"/>
    <w:lvl w:ilvl="0" w:tplc="7F8A4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D57348"/>
    <w:multiLevelType w:val="hybridMultilevel"/>
    <w:tmpl w:val="EE1C65B2"/>
    <w:lvl w:ilvl="0" w:tplc="C3180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34B20"/>
    <w:multiLevelType w:val="hybridMultilevel"/>
    <w:tmpl w:val="5832ECEC"/>
    <w:lvl w:ilvl="0" w:tplc="5F501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21A83"/>
    <w:multiLevelType w:val="hybridMultilevel"/>
    <w:tmpl w:val="36C45180"/>
    <w:lvl w:ilvl="0" w:tplc="8BFE2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9F7591"/>
    <w:multiLevelType w:val="hybridMultilevel"/>
    <w:tmpl w:val="06AEAF00"/>
    <w:lvl w:ilvl="0" w:tplc="707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2A20BF"/>
    <w:multiLevelType w:val="hybridMultilevel"/>
    <w:tmpl w:val="229E66FA"/>
    <w:lvl w:ilvl="0" w:tplc="64BA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B01537"/>
    <w:multiLevelType w:val="hybridMultilevel"/>
    <w:tmpl w:val="0DD618E4"/>
    <w:lvl w:ilvl="0" w:tplc="6256E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717776214">
    <w:abstractNumId w:val="7"/>
  </w:num>
  <w:num w:numId="2" w16cid:durableId="1128821186">
    <w:abstractNumId w:val="9"/>
  </w:num>
  <w:num w:numId="3" w16cid:durableId="361638802">
    <w:abstractNumId w:val="14"/>
  </w:num>
  <w:num w:numId="4" w16cid:durableId="195388199">
    <w:abstractNumId w:val="17"/>
  </w:num>
  <w:num w:numId="5" w16cid:durableId="873615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637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2474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455429">
    <w:abstractNumId w:val="1"/>
  </w:num>
  <w:num w:numId="9" w16cid:durableId="413014623">
    <w:abstractNumId w:val="0"/>
  </w:num>
  <w:num w:numId="10" w16cid:durableId="1285230847">
    <w:abstractNumId w:val="13"/>
  </w:num>
  <w:num w:numId="11" w16cid:durableId="1303653304">
    <w:abstractNumId w:val="15"/>
  </w:num>
  <w:num w:numId="12" w16cid:durableId="566960697">
    <w:abstractNumId w:val="15"/>
  </w:num>
  <w:num w:numId="13" w16cid:durableId="335226903">
    <w:abstractNumId w:val="15"/>
  </w:num>
  <w:num w:numId="14" w16cid:durableId="520437769">
    <w:abstractNumId w:val="15"/>
    <w:lvlOverride w:ilvl="0">
      <w:startOverride w:val="1"/>
    </w:lvlOverride>
  </w:num>
  <w:num w:numId="15" w16cid:durableId="139033335">
    <w:abstractNumId w:val="2"/>
  </w:num>
  <w:num w:numId="16" w16cid:durableId="862204579">
    <w:abstractNumId w:val="4"/>
  </w:num>
  <w:num w:numId="17" w16cid:durableId="1687946441">
    <w:abstractNumId w:val="12"/>
  </w:num>
  <w:num w:numId="18" w16cid:durableId="2113284973">
    <w:abstractNumId w:val="16"/>
  </w:num>
  <w:num w:numId="19" w16cid:durableId="705522777">
    <w:abstractNumId w:val="6"/>
  </w:num>
  <w:num w:numId="20" w16cid:durableId="124929312">
    <w:abstractNumId w:val="8"/>
  </w:num>
  <w:num w:numId="21" w16cid:durableId="2123499408">
    <w:abstractNumId w:val="10"/>
  </w:num>
  <w:num w:numId="22" w16cid:durableId="206185885">
    <w:abstractNumId w:val="11"/>
  </w:num>
  <w:num w:numId="23" w16cid:durableId="940723890">
    <w:abstractNumId w:val="5"/>
  </w:num>
  <w:num w:numId="24" w16cid:durableId="3279063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283F"/>
    <w:rsid w:val="003335AC"/>
    <w:rsid w:val="00335420"/>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3F73C3"/>
    <w:rsid w:val="004008F3"/>
    <w:rsid w:val="004071A1"/>
    <w:rsid w:val="00411B16"/>
    <w:rsid w:val="00413A0C"/>
    <w:rsid w:val="0041764C"/>
    <w:rsid w:val="004235C5"/>
    <w:rsid w:val="00437802"/>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F20FA"/>
    <w:rsid w:val="006F342C"/>
    <w:rsid w:val="0071378D"/>
    <w:rsid w:val="007151C7"/>
    <w:rsid w:val="007156DD"/>
    <w:rsid w:val="00716A19"/>
    <w:rsid w:val="00720CD8"/>
    <w:rsid w:val="007220A8"/>
    <w:rsid w:val="007238BB"/>
    <w:rsid w:val="00771B60"/>
    <w:rsid w:val="00772448"/>
    <w:rsid w:val="00772F34"/>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304F0"/>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3F92"/>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4FAF"/>
    <w:rsid w:val="00ED771E"/>
    <w:rsid w:val="00EF4D17"/>
    <w:rsid w:val="00EF6FF9"/>
    <w:rsid w:val="00F24667"/>
    <w:rsid w:val="00F33D15"/>
    <w:rsid w:val="00F41790"/>
    <w:rsid w:val="00F455F9"/>
    <w:rsid w:val="00F457BC"/>
    <w:rsid w:val="00F55595"/>
    <w:rsid w:val="00F61739"/>
    <w:rsid w:val="00F66251"/>
    <w:rsid w:val="00F75693"/>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B8585"/>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5</TotalTime>
  <Pages>4</Pages>
  <Words>1018</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2011-02-16T21:14:00Z</cp:lastPrinted>
  <dcterms:created xsi:type="dcterms:W3CDTF">2023-05-04T18:20:00Z</dcterms:created>
  <dcterms:modified xsi:type="dcterms:W3CDTF">2023-05-04T18:20:00Z</dcterms:modified>
</cp:coreProperties>
</file>