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6CEC" w14:textId="77777777" w:rsidR="00606A36" w:rsidRPr="00D84A3E" w:rsidRDefault="001C63A8" w:rsidP="00887AE0">
      <w:pPr>
        <w:pStyle w:val="Heading1"/>
      </w:pPr>
      <w:r>
        <w:t>Applicable Laboratory(s)</w:t>
      </w:r>
      <w:r w:rsidR="00606A36" w:rsidRPr="00D84A3E">
        <w:t>)</w:t>
      </w:r>
      <w:r w:rsidR="00606A36">
        <w:t>:</w:t>
      </w:r>
    </w:p>
    <w:p w14:paraId="46375A06"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54856C2C" w14:textId="77777777" w:rsidR="00606A36" w:rsidRPr="00887AE0" w:rsidRDefault="00AD0E76"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1D93C594" w14:textId="77777777" w:rsidR="00606A36" w:rsidRPr="00887AE0" w:rsidRDefault="00AD0E76"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490F8054" w14:textId="77777777" w:rsidR="00606A36" w:rsidRPr="00887AE0" w:rsidRDefault="00AD0E76"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72BAEDE1" w14:textId="77777777" w:rsidR="00606A36" w:rsidRPr="00887AE0" w:rsidRDefault="00AD0E76"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0844C900" w14:textId="77777777" w:rsidR="00606A36" w:rsidRPr="00887AE0" w:rsidRDefault="00AD0E76"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51DFCD01" w14:textId="77777777" w:rsidR="00606A36" w:rsidRDefault="00AD0E76"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11C88E8F" w14:textId="77777777" w:rsidR="00636B43" w:rsidRDefault="00AD0E76"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5611CCB4" w14:textId="77777777" w:rsidR="00BF5F7B" w:rsidRDefault="00BF5F7B" w:rsidP="00BF5F7B"/>
    <w:p w14:paraId="03E6FD8C" w14:textId="77777777" w:rsidR="00353C0F" w:rsidRDefault="00524D92" w:rsidP="00BF5F7B">
      <w:pPr>
        <w:pStyle w:val="Heading1"/>
      </w:pPr>
      <w:r>
        <w:t>Procedure</w:t>
      </w:r>
      <w:r w:rsidR="00B048D9">
        <w:t xml:space="preserve"> Statement</w:t>
      </w:r>
    </w:p>
    <w:p w14:paraId="4F998367" w14:textId="77777777" w:rsidR="00BF5F7B" w:rsidRDefault="00BF5F7B" w:rsidP="00887AE0"/>
    <w:p w14:paraId="4F52F250" w14:textId="77777777" w:rsidR="0056313C" w:rsidRDefault="00F47F2D" w:rsidP="00887AE0">
      <w:r w:rsidRPr="00F47F2D">
        <w:t xml:space="preserve">Bone Marrow or Stem Cell Transplantation is a procedure in which bone marrow (BM) or hematopoietic progenitor cells (HPC) are harvested, processed and infused or processed and stored for infusion at a later date.  Groups and Types and antibody screens are completed on both the recipient and donor in order to determine the processing that is needed in Bone Marrow Transplant Lab and to determine the Groups/Types of blood products needed to support the transplant recipient.  </w:t>
      </w:r>
    </w:p>
    <w:p w14:paraId="3C26D67B" w14:textId="77777777" w:rsidR="00F47F2D" w:rsidRDefault="00F47F2D" w:rsidP="00887AE0"/>
    <w:p w14:paraId="38FF0A58" w14:textId="77777777" w:rsidR="00B048D9" w:rsidRDefault="00B048D9" w:rsidP="00887AE0">
      <w:pPr>
        <w:pStyle w:val="Heading1"/>
      </w:pPr>
      <w:r>
        <w:t>Scope</w:t>
      </w:r>
    </w:p>
    <w:p w14:paraId="2B3CADC2" w14:textId="77777777" w:rsidR="0056313C" w:rsidRDefault="0056313C" w:rsidP="0056313C"/>
    <w:p w14:paraId="51E2B282" w14:textId="77777777" w:rsidR="000858A5" w:rsidRDefault="000858A5" w:rsidP="000858A5">
      <w:r>
        <w:t xml:space="preserve">Procedure Owner/Implementer:  </w:t>
      </w:r>
      <w:r w:rsidR="006D55C9">
        <w:t>Julie H. Simmons/Christina Warren</w:t>
      </w:r>
    </w:p>
    <w:p w14:paraId="00E70690" w14:textId="77777777" w:rsidR="000858A5" w:rsidRDefault="000858A5" w:rsidP="000858A5">
      <w:r>
        <w:t xml:space="preserve">Procedure Prepared by: </w:t>
      </w:r>
      <w:r w:rsidR="00F47F2D">
        <w:t>Julie H. Simmons</w:t>
      </w:r>
    </w:p>
    <w:p w14:paraId="39F373EA" w14:textId="77777777" w:rsidR="00904FFE" w:rsidRPr="0056313C" w:rsidRDefault="000858A5" w:rsidP="000858A5">
      <w:r>
        <w:t xml:space="preserve">Who Performs Procedure: </w:t>
      </w:r>
      <w:r w:rsidR="00FF0138">
        <w:t>Blood Bank Staff</w:t>
      </w:r>
      <w:r w:rsidR="006D55C9">
        <w:t>/management</w:t>
      </w:r>
    </w:p>
    <w:p w14:paraId="4BB2BB4A" w14:textId="77777777" w:rsidR="002451BA" w:rsidRPr="00B3765F" w:rsidRDefault="002451BA" w:rsidP="0056313C"/>
    <w:p w14:paraId="22C7DEAD" w14:textId="77777777" w:rsidR="00B048D9" w:rsidRDefault="00B048D9" w:rsidP="00887AE0">
      <w:pPr>
        <w:pStyle w:val="Heading1"/>
      </w:pPr>
      <w:r>
        <w:t>Definitions</w:t>
      </w:r>
    </w:p>
    <w:p w14:paraId="68B64FB0" w14:textId="77777777" w:rsidR="00BF5F7B" w:rsidRPr="00BF5F7B" w:rsidRDefault="00BF5F7B" w:rsidP="00BF5F7B"/>
    <w:p w14:paraId="351BFFA9"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0E2BBF61"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3F599C91" w14:textId="77777777" w:rsidR="001029D2" w:rsidRDefault="001029D2" w:rsidP="001029D2">
      <w:pPr>
        <w:pStyle w:val="ListParagraph"/>
      </w:pPr>
      <w:r>
        <w:t>BM: Bone Marrow</w:t>
      </w:r>
    </w:p>
    <w:p w14:paraId="6BD84695" w14:textId="77777777" w:rsidR="001029D2" w:rsidRDefault="001029D2" w:rsidP="001029D2">
      <w:pPr>
        <w:pStyle w:val="ListParagraph"/>
      </w:pPr>
      <w:r>
        <w:t>HPC: Hematopoietic progenitor cell</w:t>
      </w:r>
    </w:p>
    <w:p w14:paraId="6318AF26" w14:textId="77777777" w:rsidR="001029D2" w:rsidRDefault="001029D2" w:rsidP="001029D2">
      <w:pPr>
        <w:pStyle w:val="ListParagraph"/>
      </w:pPr>
      <w:r>
        <w:t>BMP: Bone Marrow Protocol</w:t>
      </w:r>
    </w:p>
    <w:p w14:paraId="450429BC" w14:textId="77777777" w:rsidR="001029D2" w:rsidRDefault="001029D2" w:rsidP="001029D2">
      <w:pPr>
        <w:pStyle w:val="ListParagraph"/>
      </w:pPr>
      <w:r>
        <w:t>NEG: Negative</w:t>
      </w:r>
    </w:p>
    <w:p w14:paraId="4BC1DE79" w14:textId="77777777" w:rsidR="001029D2" w:rsidRDefault="001029D2" w:rsidP="001029D2">
      <w:pPr>
        <w:pStyle w:val="ListParagraph"/>
      </w:pPr>
      <w:r>
        <w:t>POS: Positive</w:t>
      </w:r>
    </w:p>
    <w:p w14:paraId="6780A53E" w14:textId="77777777" w:rsidR="001029D2" w:rsidRPr="001029D2" w:rsidRDefault="001029D2" w:rsidP="001029D2">
      <w:pPr>
        <w:pStyle w:val="ListParagraph"/>
      </w:pPr>
      <w:r>
        <w:t>PCW: Patient Caution Window</w:t>
      </w:r>
    </w:p>
    <w:p w14:paraId="4D501AD5" w14:textId="77777777" w:rsidR="003C4DEB" w:rsidRDefault="001029D2" w:rsidP="001029D2">
      <w:pPr>
        <w:pStyle w:val="ListParagraph"/>
      </w:pPr>
      <w:r>
        <w:t>SCC: Soft Computer Consultants, Blood Bank Computer System</w:t>
      </w:r>
    </w:p>
    <w:p w14:paraId="15223905" w14:textId="77777777" w:rsidR="001029D2" w:rsidRDefault="001029D2" w:rsidP="001029D2">
      <w:pPr>
        <w:pStyle w:val="ListParagraph"/>
      </w:pPr>
      <w:r>
        <w:t>NMDP: National Marrow Donor Program</w:t>
      </w:r>
    </w:p>
    <w:p w14:paraId="5CF22DE9" w14:textId="7AAF3881" w:rsidR="001029D2" w:rsidRDefault="00C04BD6" w:rsidP="001029D2">
      <w:pPr>
        <w:pStyle w:val="ListParagraph"/>
      </w:pPr>
      <w:r>
        <w:lastRenderedPageBreak/>
        <w:t>SCTCT</w:t>
      </w:r>
      <w:r w:rsidR="001029D2">
        <w:t xml:space="preserve">: </w:t>
      </w:r>
      <w:r>
        <w:t>Stem Cell Transplant Cellular Therapies (</w:t>
      </w:r>
      <w:r w:rsidR="001029D2">
        <w:t>Bone Marrow Transplant</w:t>
      </w:r>
      <w:r>
        <w:t>)</w:t>
      </w:r>
      <w:r w:rsidR="001029D2">
        <w:t>: a procedure in which BM or HPC are harvested, processed and infused or stored for infusion at a later date.</w:t>
      </w:r>
    </w:p>
    <w:p w14:paraId="51D82D38" w14:textId="77777777" w:rsidR="001029D2" w:rsidRDefault="001029D2" w:rsidP="001029D2">
      <w:pPr>
        <w:pStyle w:val="ListParagraph"/>
      </w:pPr>
      <w:r>
        <w:t>AUTO: Autologous: Patient’s own product is harvested when a patient is in remission, then processed for a later re-infusion.</w:t>
      </w:r>
    </w:p>
    <w:p w14:paraId="6D4B948F" w14:textId="77777777" w:rsidR="00147CD8" w:rsidRDefault="001029D2" w:rsidP="001029D2">
      <w:pPr>
        <w:pStyle w:val="ListParagraph"/>
      </w:pPr>
      <w:r>
        <w:t>ALLO: Allogeneic: Donors to be given to specific recipients. They are usually processed and infused directly after harvest. Incompatible products require processing to remove red cells and/or plasma. Following engraftment, the recipient will the ABO/Rh of the donor.</w:t>
      </w:r>
    </w:p>
    <w:p w14:paraId="078F1C47" w14:textId="77777777" w:rsidR="00147CD8" w:rsidRDefault="00147CD8" w:rsidP="001029D2">
      <w:pPr>
        <w:pStyle w:val="ListParagraph"/>
      </w:pPr>
      <w:r>
        <w:t>TSX: Type and Screen: ABO type, Rh type, antibody screen</w:t>
      </w:r>
    </w:p>
    <w:p w14:paraId="183C79AE" w14:textId="77777777" w:rsidR="00147CD8" w:rsidRDefault="00147CD8" w:rsidP="001029D2">
      <w:pPr>
        <w:pStyle w:val="ListParagraph"/>
      </w:pPr>
      <w:r>
        <w:t>GTX: Group and type: ABO type, Rh type</w:t>
      </w:r>
    </w:p>
    <w:p w14:paraId="6314D04A" w14:textId="77777777" w:rsidR="00147CD8" w:rsidRDefault="00147CD8" w:rsidP="001029D2">
      <w:pPr>
        <w:pStyle w:val="ListParagraph"/>
      </w:pPr>
      <w:r>
        <w:t>ABOCK: Forward ABO type</w:t>
      </w:r>
    </w:p>
    <w:p w14:paraId="30879D0C" w14:textId="77777777" w:rsidR="00147CD8" w:rsidRDefault="00147CD8" w:rsidP="001029D2">
      <w:pPr>
        <w:pStyle w:val="ListParagraph"/>
      </w:pPr>
      <w:r>
        <w:t>TBMTD: ABO titer on Donor</w:t>
      </w:r>
    </w:p>
    <w:p w14:paraId="5DA099FE" w14:textId="77777777" w:rsidR="00147CD8" w:rsidRDefault="00147CD8" w:rsidP="001029D2">
      <w:pPr>
        <w:pStyle w:val="ListParagraph"/>
      </w:pPr>
      <w:r>
        <w:t>TBMTR: ABO titer on Recipient</w:t>
      </w:r>
    </w:p>
    <w:p w14:paraId="75408DCC" w14:textId="77777777" w:rsidR="00147CD8" w:rsidRDefault="00147CD8" w:rsidP="001029D2">
      <w:pPr>
        <w:pStyle w:val="ListParagraph"/>
      </w:pPr>
      <w:r>
        <w:t>TPCLK: Forward ABO type donor</w:t>
      </w:r>
    </w:p>
    <w:p w14:paraId="488CB3DC" w14:textId="77777777" w:rsidR="00147CD8" w:rsidRDefault="00147CD8" w:rsidP="001029D2">
      <w:pPr>
        <w:pStyle w:val="ListParagraph"/>
      </w:pPr>
      <w:r>
        <w:t>XMBM: Crossmatch Bone Marrow</w:t>
      </w:r>
    </w:p>
    <w:p w14:paraId="58DCD65D" w14:textId="77777777" w:rsidR="001029D2" w:rsidRPr="001029D2" w:rsidRDefault="001029D2" w:rsidP="00147CD8">
      <w:pPr>
        <w:pStyle w:val="ListParagraph"/>
        <w:numPr>
          <w:ilvl w:val="0"/>
          <w:numId w:val="0"/>
        </w:numPr>
        <w:ind w:left="360"/>
      </w:pPr>
      <w:r>
        <w:t xml:space="preserve"> </w:t>
      </w:r>
    </w:p>
    <w:p w14:paraId="2B1886A7" w14:textId="77777777" w:rsidR="006D55C9" w:rsidRPr="006D55C9" w:rsidRDefault="006D55C9" w:rsidP="006D55C9"/>
    <w:p w14:paraId="28DCAB31" w14:textId="77777777" w:rsidR="000704DC" w:rsidRDefault="000704DC">
      <w:r>
        <w:br w:type="page"/>
      </w:r>
    </w:p>
    <w:p w14:paraId="34A033CB" w14:textId="77777777" w:rsidR="000858A5" w:rsidRPr="000858A5" w:rsidRDefault="006D55C9" w:rsidP="006D55C9">
      <w:pPr>
        <w:pStyle w:val="Heading1"/>
      </w:pPr>
      <w:r>
        <w:lastRenderedPageBreak/>
        <w:t>Procedure</w:t>
      </w:r>
    </w:p>
    <w:p w14:paraId="00EFC70B" w14:textId="77777777" w:rsidR="00F24361" w:rsidRPr="000858A5" w:rsidRDefault="00F24361" w:rsidP="000858A5"/>
    <w:p w14:paraId="09B3B1BD" w14:textId="69CD0F36" w:rsidR="00DD409F" w:rsidRDefault="000704DC" w:rsidP="007217E3">
      <w:pPr>
        <w:pStyle w:val="ListParagraph"/>
        <w:numPr>
          <w:ilvl w:val="0"/>
          <w:numId w:val="5"/>
        </w:numPr>
        <w:rPr>
          <w:b/>
        </w:rPr>
      </w:pPr>
      <w:r w:rsidRPr="000704DC">
        <w:rPr>
          <w:b/>
        </w:rPr>
        <w:t xml:space="preserve">Ordering and Resulting </w:t>
      </w:r>
      <w:r w:rsidR="00C04BD6">
        <w:rPr>
          <w:b/>
        </w:rPr>
        <w:t>Stem Cell Transplant</w:t>
      </w:r>
      <w:r w:rsidRPr="000704DC">
        <w:rPr>
          <w:b/>
        </w:rPr>
        <w:t xml:space="preserve"> Testing for Blood Bank</w:t>
      </w:r>
    </w:p>
    <w:p w14:paraId="4DB650BD" w14:textId="77777777" w:rsidR="000704DC" w:rsidRPr="000704DC" w:rsidRDefault="000704DC" w:rsidP="000704DC">
      <w:r w:rsidRPr="000704DC">
        <w:t>Chemical Risk Assessment:  Low</w:t>
      </w:r>
    </w:p>
    <w:p w14:paraId="66444706" w14:textId="77777777" w:rsidR="000704DC" w:rsidRPr="000704DC" w:rsidRDefault="000704DC" w:rsidP="000704DC">
      <w:r w:rsidRPr="000704DC">
        <w:t>Biological Risk Assessment: Low</w:t>
      </w:r>
    </w:p>
    <w:p w14:paraId="6465A9F6" w14:textId="77777777" w:rsidR="000704DC" w:rsidRPr="000704DC" w:rsidRDefault="000704DC" w:rsidP="000704DC">
      <w:r w:rsidRPr="000704DC">
        <w:t>Protective Equipment: Lab coat/Gloves</w:t>
      </w:r>
    </w:p>
    <w:p w14:paraId="2B363B14" w14:textId="77777777" w:rsidR="000704DC" w:rsidRPr="000704DC" w:rsidRDefault="000704DC" w:rsidP="000704DC">
      <w:pPr>
        <w:rPr>
          <w:bCs/>
        </w:rPr>
      </w:pPr>
      <w:r w:rsidRPr="000704DC">
        <w:rPr>
          <w:bCs/>
        </w:rPr>
        <w:t>Supplies: NA</w:t>
      </w:r>
    </w:p>
    <w:p w14:paraId="5A8539A4" w14:textId="77777777" w:rsidR="000704DC" w:rsidRPr="000704DC" w:rsidRDefault="000704DC" w:rsidP="000704DC">
      <w:pPr>
        <w:rPr>
          <w:bCs/>
        </w:rPr>
      </w:pPr>
      <w:r w:rsidRPr="000704DC">
        <w:rPr>
          <w:bCs/>
        </w:rPr>
        <w:t>Reagents:  NA</w:t>
      </w:r>
    </w:p>
    <w:p w14:paraId="44013E71" w14:textId="77777777" w:rsidR="000704DC" w:rsidRPr="000704DC" w:rsidRDefault="000704DC" w:rsidP="000704DC">
      <w:pPr>
        <w:rPr>
          <w:bCs/>
        </w:rPr>
      </w:pPr>
      <w:r w:rsidRPr="000704DC">
        <w:rPr>
          <w:bCs/>
        </w:rPr>
        <w:t>Equipment: NA</w:t>
      </w:r>
    </w:p>
    <w:p w14:paraId="7EC5442C" w14:textId="77777777" w:rsidR="000704DC" w:rsidRDefault="000704DC" w:rsidP="000704DC">
      <w:pPr>
        <w:rPr>
          <w:bCs/>
        </w:rPr>
      </w:pPr>
      <w:r w:rsidRPr="000704DC">
        <w:rPr>
          <w:bCs/>
        </w:rPr>
        <w:t>Specimen Requirements: NA</w:t>
      </w:r>
    </w:p>
    <w:tbl>
      <w:tblPr>
        <w:tblW w:w="104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6"/>
        <w:gridCol w:w="7921"/>
        <w:gridCol w:w="1350"/>
      </w:tblGrid>
      <w:tr w:rsidR="000704DC" w:rsidRPr="00CC1BD9" w14:paraId="2360C88F" w14:textId="77777777" w:rsidTr="00D8410A">
        <w:trPr>
          <w:tblHeader/>
          <w:jc w:val="center"/>
        </w:trPr>
        <w:tc>
          <w:tcPr>
            <w:tcW w:w="1176" w:type="dxa"/>
            <w:tcBorders>
              <w:bottom w:val="nil"/>
            </w:tcBorders>
            <w:shd w:val="pct35" w:color="auto" w:fill="FFFFFF"/>
          </w:tcPr>
          <w:p w14:paraId="70D544FE" w14:textId="77777777" w:rsidR="000704DC" w:rsidRPr="000704DC" w:rsidRDefault="000704DC" w:rsidP="00D8410A">
            <w:pPr>
              <w:jc w:val="center"/>
              <w:rPr>
                <w:rFonts w:cs="Arial"/>
                <w:b/>
                <w:sz w:val="20"/>
              </w:rPr>
            </w:pPr>
            <w:r w:rsidRPr="000704DC">
              <w:rPr>
                <w:rFonts w:cs="Arial"/>
                <w:b/>
                <w:sz w:val="20"/>
              </w:rPr>
              <w:t>STEPS</w:t>
            </w:r>
          </w:p>
        </w:tc>
        <w:tc>
          <w:tcPr>
            <w:tcW w:w="7921" w:type="dxa"/>
            <w:tcBorders>
              <w:bottom w:val="nil"/>
            </w:tcBorders>
            <w:shd w:val="pct35" w:color="auto" w:fill="FFFFFF"/>
          </w:tcPr>
          <w:p w14:paraId="40C4AB9A" w14:textId="77777777" w:rsidR="000704DC" w:rsidRPr="000704DC" w:rsidRDefault="000704DC" w:rsidP="00D8410A">
            <w:pPr>
              <w:jc w:val="center"/>
              <w:rPr>
                <w:rFonts w:cs="Arial"/>
                <w:b/>
                <w:sz w:val="20"/>
              </w:rPr>
            </w:pPr>
            <w:r w:rsidRPr="000704DC">
              <w:rPr>
                <w:rFonts w:cs="Arial"/>
                <w:b/>
                <w:sz w:val="20"/>
              </w:rPr>
              <w:t>INSTRUCTIONS</w:t>
            </w:r>
          </w:p>
        </w:tc>
        <w:tc>
          <w:tcPr>
            <w:tcW w:w="1350" w:type="dxa"/>
            <w:tcBorders>
              <w:bottom w:val="nil"/>
            </w:tcBorders>
            <w:shd w:val="pct35" w:color="auto" w:fill="FFFFFF"/>
          </w:tcPr>
          <w:p w14:paraId="53F7F901" w14:textId="77777777" w:rsidR="000704DC" w:rsidRPr="000704DC" w:rsidRDefault="000704DC" w:rsidP="00D8410A">
            <w:pPr>
              <w:rPr>
                <w:rFonts w:cs="Arial"/>
                <w:b/>
                <w:sz w:val="20"/>
              </w:rPr>
            </w:pPr>
            <w:r w:rsidRPr="000704DC">
              <w:rPr>
                <w:rFonts w:cs="Arial"/>
                <w:b/>
                <w:sz w:val="20"/>
              </w:rPr>
              <w:t>CHANGE/</w:t>
            </w:r>
          </w:p>
          <w:p w14:paraId="6B186ED5" w14:textId="77777777" w:rsidR="000704DC" w:rsidRPr="000704DC" w:rsidRDefault="000704DC" w:rsidP="00D8410A">
            <w:pPr>
              <w:rPr>
                <w:rFonts w:cs="Arial"/>
                <w:b/>
                <w:sz w:val="20"/>
              </w:rPr>
            </w:pPr>
            <w:r w:rsidRPr="000704DC">
              <w:rPr>
                <w:rFonts w:cs="Arial"/>
                <w:b/>
                <w:sz w:val="20"/>
              </w:rPr>
              <w:t>APPROVAL</w:t>
            </w:r>
          </w:p>
        </w:tc>
      </w:tr>
      <w:tr w:rsidR="000704DC" w14:paraId="1989CF47" w14:textId="77777777" w:rsidTr="00D8410A">
        <w:trPr>
          <w:jc w:val="center"/>
        </w:trPr>
        <w:tc>
          <w:tcPr>
            <w:tcW w:w="1176" w:type="dxa"/>
            <w:shd w:val="clear" w:color="auto" w:fill="FFFFFF"/>
          </w:tcPr>
          <w:p w14:paraId="52FACE12" w14:textId="77777777" w:rsidR="000704DC" w:rsidRPr="000704DC" w:rsidRDefault="000704DC" w:rsidP="00D8410A">
            <w:pPr>
              <w:jc w:val="center"/>
              <w:rPr>
                <w:rFonts w:cs="Arial"/>
                <w:b/>
                <w:szCs w:val="24"/>
              </w:rPr>
            </w:pPr>
            <w:r w:rsidRPr="000704DC">
              <w:rPr>
                <w:rFonts w:cs="Arial"/>
                <w:b/>
                <w:szCs w:val="24"/>
              </w:rPr>
              <w:t>1.0</w:t>
            </w:r>
          </w:p>
        </w:tc>
        <w:tc>
          <w:tcPr>
            <w:tcW w:w="7921" w:type="dxa"/>
            <w:tcBorders>
              <w:top w:val="single" w:sz="6" w:space="0" w:color="000000"/>
              <w:bottom w:val="single" w:sz="6" w:space="0" w:color="000000"/>
            </w:tcBorders>
            <w:shd w:val="clear" w:color="auto" w:fill="FFFFFF"/>
          </w:tcPr>
          <w:p w14:paraId="7AC0643F" w14:textId="77777777" w:rsidR="000704DC" w:rsidRPr="000704DC" w:rsidRDefault="000704DC" w:rsidP="00D8410A">
            <w:pPr>
              <w:rPr>
                <w:rFonts w:cs="Arial"/>
                <w:b/>
              </w:rPr>
            </w:pPr>
            <w:r w:rsidRPr="000704DC">
              <w:rPr>
                <w:rFonts w:cs="Arial"/>
                <w:b/>
              </w:rPr>
              <w:t>Ordering testing on Autologous Samples in Order Entry.</w:t>
            </w:r>
          </w:p>
          <w:p w14:paraId="41D2D1AD" w14:textId="77777777" w:rsidR="000704DC" w:rsidRPr="000704DC" w:rsidRDefault="000704DC" w:rsidP="00D8410A">
            <w:pPr>
              <w:rPr>
                <w:rFonts w:cs="Arial"/>
                <w:b/>
              </w:rPr>
            </w:pPr>
          </w:p>
          <w:p w14:paraId="4FC2BF60" w14:textId="1F0E7AA9" w:rsidR="000704DC" w:rsidRPr="000704DC" w:rsidRDefault="000704DC" w:rsidP="007217E3">
            <w:pPr>
              <w:numPr>
                <w:ilvl w:val="1"/>
                <w:numId w:val="6"/>
              </w:numPr>
              <w:rPr>
                <w:rFonts w:cs="Arial"/>
                <w:szCs w:val="22"/>
              </w:rPr>
            </w:pPr>
            <w:r w:rsidRPr="000704DC">
              <w:rPr>
                <w:rFonts w:cs="Arial"/>
                <w:szCs w:val="22"/>
              </w:rPr>
              <w:t xml:space="preserve">EDTA specimen (labeled with both donor and recipient information) will be delivered to Blood Bank by </w:t>
            </w:r>
            <w:r w:rsidR="00C04BD6">
              <w:rPr>
                <w:rFonts w:cs="Arial"/>
                <w:szCs w:val="22"/>
              </w:rPr>
              <w:t>SCTCT</w:t>
            </w:r>
            <w:r w:rsidRPr="000704DC">
              <w:rPr>
                <w:rFonts w:cs="Arial"/>
                <w:szCs w:val="22"/>
              </w:rPr>
              <w:t xml:space="preserve"> Tech with the testing ordered in Wake One and received into SCC.</w:t>
            </w:r>
          </w:p>
          <w:p w14:paraId="7D34A46E" w14:textId="77777777" w:rsidR="000704DC" w:rsidRPr="000704DC" w:rsidRDefault="000704DC" w:rsidP="007217E3">
            <w:pPr>
              <w:numPr>
                <w:ilvl w:val="1"/>
                <w:numId w:val="6"/>
              </w:numPr>
              <w:rPr>
                <w:rFonts w:cs="Arial"/>
                <w:szCs w:val="22"/>
              </w:rPr>
            </w:pPr>
            <w:r w:rsidRPr="000704DC">
              <w:rPr>
                <w:rFonts w:cs="Arial"/>
                <w:szCs w:val="22"/>
              </w:rPr>
              <w:t>Perform and result all testing according to SOP.</w:t>
            </w:r>
          </w:p>
          <w:p w14:paraId="67951901" w14:textId="77777777" w:rsidR="000704DC" w:rsidRPr="000704DC" w:rsidRDefault="000704DC" w:rsidP="007217E3">
            <w:pPr>
              <w:numPr>
                <w:ilvl w:val="0"/>
                <w:numId w:val="10"/>
              </w:numPr>
              <w:rPr>
                <w:rFonts w:cs="Arial"/>
                <w:szCs w:val="22"/>
              </w:rPr>
            </w:pPr>
            <w:r w:rsidRPr="000704DC">
              <w:rPr>
                <w:rFonts w:cs="Arial"/>
                <w:szCs w:val="22"/>
              </w:rPr>
              <w:t>Perform TSX on first collection (weak D if necessary).</w:t>
            </w:r>
          </w:p>
          <w:p w14:paraId="5DED1DBE" w14:textId="77777777" w:rsidR="000704DC" w:rsidRPr="000704DC" w:rsidRDefault="000704DC" w:rsidP="007217E3">
            <w:pPr>
              <w:numPr>
                <w:ilvl w:val="0"/>
                <w:numId w:val="10"/>
              </w:numPr>
              <w:rPr>
                <w:rFonts w:cs="Arial"/>
                <w:szCs w:val="22"/>
              </w:rPr>
            </w:pPr>
            <w:r w:rsidRPr="000704DC">
              <w:rPr>
                <w:rFonts w:cs="Arial"/>
                <w:szCs w:val="22"/>
              </w:rPr>
              <w:t>Perform GTX on second collection (weak D if necessary).</w:t>
            </w:r>
          </w:p>
          <w:p w14:paraId="6C9AEED1" w14:textId="77777777" w:rsidR="000704DC" w:rsidRPr="000704DC" w:rsidRDefault="000704DC" w:rsidP="007217E3">
            <w:pPr>
              <w:numPr>
                <w:ilvl w:val="0"/>
                <w:numId w:val="10"/>
              </w:numPr>
              <w:rPr>
                <w:rFonts w:cs="Arial"/>
                <w:szCs w:val="22"/>
              </w:rPr>
            </w:pPr>
            <w:r w:rsidRPr="000704DC">
              <w:rPr>
                <w:rFonts w:cs="Arial"/>
                <w:szCs w:val="22"/>
              </w:rPr>
              <w:t>Perform ABOCK if needed.</w:t>
            </w:r>
          </w:p>
          <w:p w14:paraId="0EC8BE3E" w14:textId="77777777" w:rsidR="000704DC" w:rsidRPr="000704DC" w:rsidRDefault="000704DC" w:rsidP="00D8410A">
            <w:pPr>
              <w:rPr>
                <w:rFonts w:cs="Arial"/>
                <w:szCs w:val="22"/>
              </w:rPr>
            </w:pPr>
            <w:r w:rsidRPr="000704DC">
              <w:rPr>
                <w:rFonts w:cs="Arial"/>
                <w:szCs w:val="22"/>
              </w:rPr>
              <w:t>1.3 Complete requisition.</w:t>
            </w:r>
          </w:p>
          <w:p w14:paraId="4636FCCE" w14:textId="77777777" w:rsidR="000704DC" w:rsidRPr="000704DC" w:rsidRDefault="000704DC" w:rsidP="00D8410A">
            <w:pPr>
              <w:rPr>
                <w:rFonts w:cs="Arial"/>
                <w:szCs w:val="22"/>
              </w:rPr>
            </w:pPr>
            <w:r w:rsidRPr="000704DC">
              <w:rPr>
                <w:rFonts w:cs="Arial"/>
                <w:szCs w:val="22"/>
              </w:rPr>
              <w:t>1.4 Return the back copy of the request form to the Bone Marrow Lab.</w:t>
            </w:r>
          </w:p>
          <w:p w14:paraId="468D5216" w14:textId="77777777" w:rsidR="000704DC" w:rsidRPr="000704DC" w:rsidRDefault="000704DC" w:rsidP="00D8410A">
            <w:pPr>
              <w:rPr>
                <w:rFonts w:cs="Arial"/>
              </w:rPr>
            </w:pPr>
            <w:r w:rsidRPr="000704DC">
              <w:rPr>
                <w:rFonts w:cs="Arial"/>
                <w:szCs w:val="22"/>
              </w:rPr>
              <w:t>1.5 File the top copy of the form in the Blood Bank.</w:t>
            </w:r>
            <w:r w:rsidRPr="000704DC">
              <w:rPr>
                <w:rFonts w:cs="Arial"/>
              </w:rPr>
              <w:t xml:space="preserve"> </w:t>
            </w:r>
          </w:p>
          <w:p w14:paraId="3692FB5F" w14:textId="77777777" w:rsidR="000704DC" w:rsidRPr="000704DC" w:rsidRDefault="000704DC" w:rsidP="00D8410A">
            <w:pPr>
              <w:rPr>
                <w:rFonts w:cs="Arial"/>
              </w:rPr>
            </w:pPr>
          </w:p>
        </w:tc>
        <w:tc>
          <w:tcPr>
            <w:tcW w:w="1350" w:type="dxa"/>
            <w:shd w:val="clear" w:color="auto" w:fill="FFFFFF"/>
          </w:tcPr>
          <w:p w14:paraId="3FC23C23" w14:textId="77777777" w:rsidR="000704DC" w:rsidRPr="000704DC" w:rsidRDefault="000704DC" w:rsidP="00D8410A">
            <w:pPr>
              <w:rPr>
                <w:rFonts w:cs="Arial"/>
                <w:b/>
                <w:sz w:val="20"/>
              </w:rPr>
            </w:pPr>
          </w:p>
        </w:tc>
      </w:tr>
      <w:tr w:rsidR="000704DC" w14:paraId="3F62F9EA" w14:textId="77777777" w:rsidTr="00D8410A">
        <w:trPr>
          <w:jc w:val="center"/>
        </w:trPr>
        <w:tc>
          <w:tcPr>
            <w:tcW w:w="1176" w:type="dxa"/>
            <w:shd w:val="clear" w:color="auto" w:fill="FFFFFF"/>
          </w:tcPr>
          <w:p w14:paraId="56E191FC" w14:textId="77777777" w:rsidR="000704DC" w:rsidRPr="000704DC" w:rsidRDefault="000704DC" w:rsidP="00D8410A">
            <w:pPr>
              <w:jc w:val="center"/>
              <w:rPr>
                <w:rFonts w:cs="Arial"/>
                <w:b/>
                <w:szCs w:val="24"/>
              </w:rPr>
            </w:pPr>
            <w:r w:rsidRPr="000704DC">
              <w:rPr>
                <w:rFonts w:cs="Arial"/>
                <w:b/>
                <w:szCs w:val="24"/>
              </w:rPr>
              <w:t>2.0</w:t>
            </w:r>
          </w:p>
        </w:tc>
        <w:tc>
          <w:tcPr>
            <w:tcW w:w="7921" w:type="dxa"/>
            <w:tcBorders>
              <w:top w:val="single" w:sz="6" w:space="0" w:color="000000"/>
              <w:bottom w:val="single" w:sz="6" w:space="0" w:color="000000"/>
            </w:tcBorders>
            <w:shd w:val="clear" w:color="auto" w:fill="FFFFFF"/>
          </w:tcPr>
          <w:p w14:paraId="26AA5D6B" w14:textId="77777777" w:rsidR="000704DC" w:rsidRPr="000704DC" w:rsidRDefault="000704DC" w:rsidP="00D8410A">
            <w:pPr>
              <w:rPr>
                <w:rFonts w:cs="Arial"/>
                <w:b/>
                <w:szCs w:val="24"/>
              </w:rPr>
            </w:pPr>
            <w:r w:rsidRPr="000704DC">
              <w:rPr>
                <w:rFonts w:cs="Arial"/>
                <w:b/>
                <w:szCs w:val="24"/>
              </w:rPr>
              <w:t>Ordering Testing on Allogeneic (Related and Unrelated) Donors</w:t>
            </w:r>
          </w:p>
          <w:p w14:paraId="70CEA8C9" w14:textId="77777777" w:rsidR="000704DC" w:rsidRPr="000704DC" w:rsidRDefault="000704DC" w:rsidP="00D8410A">
            <w:pPr>
              <w:rPr>
                <w:rFonts w:cs="Arial"/>
                <w:b/>
                <w:szCs w:val="24"/>
              </w:rPr>
            </w:pPr>
          </w:p>
          <w:p w14:paraId="432E1BD5" w14:textId="77777777" w:rsidR="00D8410A" w:rsidRDefault="000704DC" w:rsidP="00D8410A">
            <w:pPr>
              <w:ind w:left="61"/>
              <w:rPr>
                <w:rFonts w:cs="Arial"/>
                <w:szCs w:val="22"/>
              </w:rPr>
            </w:pPr>
            <w:r w:rsidRPr="000704DC">
              <w:rPr>
                <w:rFonts w:cs="Arial"/>
                <w:szCs w:val="22"/>
              </w:rPr>
              <w:t xml:space="preserve">2.1 Specimen (labeled with both donor and recipient information) will be </w:t>
            </w:r>
          </w:p>
          <w:p w14:paraId="5AEE9B1C" w14:textId="3A7C8795" w:rsidR="00D8410A" w:rsidRDefault="00D8410A" w:rsidP="00D8410A">
            <w:pPr>
              <w:ind w:left="61"/>
              <w:rPr>
                <w:rFonts w:cs="Arial"/>
                <w:szCs w:val="22"/>
              </w:rPr>
            </w:pPr>
            <w:r>
              <w:rPr>
                <w:rFonts w:cs="Arial"/>
                <w:szCs w:val="22"/>
              </w:rPr>
              <w:t xml:space="preserve">      </w:t>
            </w:r>
            <w:r w:rsidR="000704DC" w:rsidRPr="000704DC">
              <w:rPr>
                <w:rFonts w:cs="Arial"/>
                <w:szCs w:val="22"/>
              </w:rPr>
              <w:t xml:space="preserve">delivered to Blood Bank by </w:t>
            </w:r>
            <w:r w:rsidR="00C04BD6">
              <w:rPr>
                <w:rFonts w:cs="Arial"/>
                <w:szCs w:val="22"/>
              </w:rPr>
              <w:t>SCTCT</w:t>
            </w:r>
            <w:r w:rsidR="000704DC" w:rsidRPr="000704DC">
              <w:rPr>
                <w:rFonts w:cs="Arial"/>
                <w:szCs w:val="22"/>
              </w:rPr>
              <w:t xml:space="preserve"> Tech with the testing ordered in Wake </w:t>
            </w:r>
          </w:p>
          <w:p w14:paraId="0EC16E1F" w14:textId="77777777" w:rsidR="000704DC" w:rsidRDefault="00D8410A" w:rsidP="00D8410A">
            <w:pPr>
              <w:ind w:left="61"/>
              <w:rPr>
                <w:rFonts w:cs="Arial"/>
                <w:szCs w:val="22"/>
              </w:rPr>
            </w:pPr>
            <w:r>
              <w:rPr>
                <w:rFonts w:cs="Arial"/>
                <w:szCs w:val="22"/>
              </w:rPr>
              <w:t xml:space="preserve">      o</w:t>
            </w:r>
            <w:r w:rsidR="000704DC" w:rsidRPr="000704DC">
              <w:rPr>
                <w:rFonts w:cs="Arial"/>
                <w:szCs w:val="22"/>
              </w:rPr>
              <w:t>ne and received into SCC depending on whether related or unrelated.</w:t>
            </w:r>
          </w:p>
          <w:p w14:paraId="2DAA52C9" w14:textId="77777777" w:rsidR="00D8410A" w:rsidRPr="000704DC" w:rsidRDefault="00D8410A" w:rsidP="00D8410A">
            <w:pPr>
              <w:ind w:left="61"/>
              <w:rPr>
                <w:rFonts w:cs="Arial"/>
                <w:szCs w:val="22"/>
              </w:rPr>
            </w:pPr>
          </w:p>
          <w:p w14:paraId="17F90066" w14:textId="1A658905" w:rsidR="00426355" w:rsidRDefault="00AE61A0" w:rsidP="007217E3">
            <w:pPr>
              <w:numPr>
                <w:ilvl w:val="1"/>
                <w:numId w:val="7"/>
              </w:numPr>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5C0D7104" wp14:editId="01A83BAF">
                      <wp:simplePos x="0" y="0"/>
                      <wp:positionH relativeFrom="column">
                        <wp:posOffset>2472690</wp:posOffset>
                      </wp:positionH>
                      <wp:positionV relativeFrom="paragraph">
                        <wp:posOffset>250190</wp:posOffset>
                      </wp:positionV>
                      <wp:extent cx="209550" cy="200025"/>
                      <wp:effectExtent l="0" t="0" r="19050" b="28575"/>
                      <wp:wrapNone/>
                      <wp:docPr id="1481381023" name="Oval 1"/>
                      <wp:cNvGraphicFramePr/>
                      <a:graphic xmlns:a="http://schemas.openxmlformats.org/drawingml/2006/main">
                        <a:graphicData uri="http://schemas.microsoft.com/office/word/2010/wordprocessingShape">
                          <wps:wsp>
                            <wps:cNvSpPr/>
                            <wps:spPr>
                              <a:xfrm>
                                <a:off x="0" y="0"/>
                                <a:ext cx="209550" cy="200025"/>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F9077E" id="Oval 1" o:spid="_x0000_s1026" style="position:absolute;margin-left:194.7pt;margin-top:19.7pt;width:16.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" fillcolor="red" strokecolor="#04070f [484]" strokeweight="1pt">
                      <v:stroke joinstyle="miter"/>
                    </v:oval>
                  </w:pict>
                </mc:Fallback>
              </mc:AlternateContent>
            </w:r>
            <w:r w:rsidR="00426355">
              <w:rPr>
                <w:rFonts w:cs="Arial"/>
                <w:szCs w:val="22"/>
              </w:rPr>
              <w:t>Blood Bank Staff MUST positively identify both donor and recipient samples.</w:t>
            </w:r>
          </w:p>
          <w:p w14:paraId="40A07B77" w14:textId="56FE78CE" w:rsidR="00426355" w:rsidRDefault="00AE61A0" w:rsidP="00426355">
            <w:pPr>
              <w:pStyle w:val="ListParagraph"/>
              <w:numPr>
                <w:ilvl w:val="0"/>
                <w:numId w:val="15"/>
              </w:numPr>
              <w:rPr>
                <w:rFonts w:cs="Arial"/>
                <w:szCs w:val="22"/>
              </w:rPr>
            </w:pPr>
            <w:r>
              <w:rPr>
                <w:rFonts w:cs="Arial"/>
                <w:noProof/>
                <w:szCs w:val="22"/>
              </w:rPr>
              <mc:AlternateContent>
                <mc:Choice Requires="wps">
                  <w:drawing>
                    <wp:anchor distT="0" distB="0" distL="114300" distR="114300" simplePos="0" relativeHeight="251660288" behindDoc="0" locked="0" layoutInCell="1" allowOverlap="1" wp14:anchorId="7B6D6979" wp14:editId="4CF650E6">
                      <wp:simplePos x="0" y="0"/>
                      <wp:positionH relativeFrom="column">
                        <wp:posOffset>2863215</wp:posOffset>
                      </wp:positionH>
                      <wp:positionV relativeFrom="paragraph">
                        <wp:posOffset>128905</wp:posOffset>
                      </wp:positionV>
                      <wp:extent cx="209550" cy="200025"/>
                      <wp:effectExtent l="0" t="0" r="19050" b="28575"/>
                      <wp:wrapNone/>
                      <wp:docPr id="1969035261" name="Oval 2"/>
                      <wp:cNvGraphicFramePr/>
                      <a:graphic xmlns:a="http://schemas.openxmlformats.org/drawingml/2006/main">
                        <a:graphicData uri="http://schemas.microsoft.com/office/word/2010/wordprocessingShape">
                          <wps:wsp>
                            <wps:cNvSpPr/>
                            <wps:spPr>
                              <a:xfrm>
                                <a:off x="0" y="0"/>
                                <a:ext cx="209550" cy="200025"/>
                              </a:xfrm>
                              <a:prstGeom prst="ellips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8351E" id="Oval 2" o:spid="_x0000_s1026" style="position:absolute;margin-left:225.45pt;margin-top:10.15pt;width:16.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" fillcolor="yellow" strokecolor="#04070f [484]" strokeweight="1pt">
                      <v:stroke joinstyle="miter"/>
                    </v:oval>
                  </w:pict>
                </mc:Fallback>
              </mc:AlternateContent>
            </w:r>
            <w:r w:rsidR="00426355">
              <w:rPr>
                <w:rFonts w:cs="Arial"/>
                <w:szCs w:val="22"/>
              </w:rPr>
              <w:t>Add a red sticker to Donor Tube</w:t>
            </w:r>
          </w:p>
          <w:p w14:paraId="40F85310" w14:textId="36294220" w:rsidR="00426355" w:rsidRDefault="00426355" w:rsidP="00426355">
            <w:pPr>
              <w:pStyle w:val="ListParagraph"/>
              <w:numPr>
                <w:ilvl w:val="0"/>
                <w:numId w:val="15"/>
              </w:numPr>
            </w:pPr>
            <w:r>
              <w:t>Add a yellow sticker to Recipient Tube</w:t>
            </w:r>
          </w:p>
          <w:p w14:paraId="49AE63B2" w14:textId="4554E30B" w:rsidR="00426355" w:rsidRDefault="00426355" w:rsidP="00426355">
            <w:pPr>
              <w:pStyle w:val="ListParagraph"/>
              <w:numPr>
                <w:ilvl w:val="0"/>
                <w:numId w:val="15"/>
              </w:numPr>
            </w:pPr>
            <w:r>
              <w:t xml:space="preserve">A second tech must verify that samples were identified and labeled correctly. </w:t>
            </w:r>
          </w:p>
          <w:p w14:paraId="0916C67E" w14:textId="762E3C82" w:rsidR="00426355" w:rsidRPr="00426355" w:rsidRDefault="00426355" w:rsidP="00426355">
            <w:pPr>
              <w:pStyle w:val="ListParagraph"/>
              <w:numPr>
                <w:ilvl w:val="0"/>
                <w:numId w:val="15"/>
              </w:numPr>
            </w:pPr>
            <w:r>
              <w:t xml:space="preserve">Fill out SCT-FORMS-0148 </w:t>
            </w:r>
          </w:p>
          <w:p w14:paraId="10348E26" w14:textId="77777777" w:rsidR="00426355" w:rsidRDefault="00426355" w:rsidP="00426355"/>
          <w:p w14:paraId="23C3EBFE" w14:textId="476DF027" w:rsidR="00426355" w:rsidRDefault="00426355" w:rsidP="00426355">
            <w:r>
              <w:rPr>
                <w:noProof/>
              </w:rPr>
              <w:drawing>
                <wp:inline distT="0" distB="0" distL="0" distR="0" wp14:anchorId="5FA2D86A" wp14:editId="055548F5">
                  <wp:extent cx="4892675" cy="803910"/>
                  <wp:effectExtent l="0" t="0" r="3175" b="0"/>
                  <wp:docPr id="22833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3090" name=""/>
                          <pic:cNvPicPr/>
                        </pic:nvPicPr>
                        <pic:blipFill>
                          <a:blip r:embed="rId12"/>
                          <a:stretch>
                            <a:fillRect/>
                          </a:stretch>
                        </pic:blipFill>
                        <pic:spPr>
                          <a:xfrm>
                            <a:off x="0" y="0"/>
                            <a:ext cx="4892675" cy="803910"/>
                          </a:xfrm>
                          <a:prstGeom prst="rect">
                            <a:avLst/>
                          </a:prstGeom>
                        </pic:spPr>
                      </pic:pic>
                    </a:graphicData>
                  </a:graphic>
                </wp:inline>
              </w:drawing>
            </w:r>
          </w:p>
          <w:p w14:paraId="119E1C82" w14:textId="77777777" w:rsidR="00426355" w:rsidRPr="00426355" w:rsidRDefault="00426355" w:rsidP="00426355"/>
          <w:p w14:paraId="7A36B358" w14:textId="4DDFA63B" w:rsidR="000704DC" w:rsidRPr="000704DC" w:rsidRDefault="000704DC" w:rsidP="007217E3">
            <w:pPr>
              <w:numPr>
                <w:ilvl w:val="1"/>
                <w:numId w:val="7"/>
              </w:numPr>
              <w:rPr>
                <w:rFonts w:cs="Arial"/>
                <w:szCs w:val="22"/>
              </w:rPr>
            </w:pPr>
            <w:r w:rsidRPr="000704DC">
              <w:rPr>
                <w:rFonts w:cs="Arial"/>
                <w:szCs w:val="22"/>
              </w:rPr>
              <w:t>Perform and result all testing according to SOP.</w:t>
            </w:r>
          </w:p>
          <w:p w14:paraId="1F8B3E5E" w14:textId="77777777" w:rsidR="000704DC" w:rsidRDefault="000704DC" w:rsidP="007217E3">
            <w:pPr>
              <w:numPr>
                <w:ilvl w:val="0"/>
                <w:numId w:val="11"/>
              </w:numPr>
              <w:rPr>
                <w:rFonts w:cs="Arial"/>
                <w:szCs w:val="22"/>
              </w:rPr>
            </w:pPr>
            <w:r w:rsidRPr="000704DC">
              <w:rPr>
                <w:rFonts w:cs="Arial"/>
                <w:szCs w:val="22"/>
              </w:rPr>
              <w:t>Related/Unrelated donors – Perform TSX and ABOCK (weak D if necessary)</w:t>
            </w:r>
          </w:p>
          <w:p w14:paraId="3BE45851" w14:textId="77777777" w:rsidR="000704DC" w:rsidRDefault="000704DC" w:rsidP="00D8410A">
            <w:pPr>
              <w:numPr>
                <w:ilvl w:val="0"/>
                <w:numId w:val="11"/>
              </w:numPr>
              <w:spacing w:after="120"/>
              <w:rPr>
                <w:rFonts w:cs="Arial"/>
                <w:szCs w:val="22"/>
              </w:rPr>
            </w:pPr>
            <w:r w:rsidRPr="000704DC">
              <w:rPr>
                <w:rFonts w:cs="Arial"/>
                <w:szCs w:val="22"/>
              </w:rPr>
              <w:t>Related/Unrelated product – Performed GTXBM and TPLCK (weak D on GTXBM if necessary).</w:t>
            </w:r>
          </w:p>
          <w:p w14:paraId="2F8F6DFE" w14:textId="3DBFB95A" w:rsidR="00426355" w:rsidRDefault="00426355" w:rsidP="00426355">
            <w:pPr>
              <w:pStyle w:val="ListParagraph"/>
              <w:numPr>
                <w:ilvl w:val="0"/>
                <w:numId w:val="14"/>
              </w:numPr>
              <w:spacing w:after="120"/>
              <w:rPr>
                <w:rFonts w:cs="Arial"/>
                <w:b/>
                <w:bCs/>
                <w:color w:val="FF0000"/>
                <w:szCs w:val="22"/>
              </w:rPr>
            </w:pPr>
            <w:r w:rsidRPr="00426355">
              <w:rPr>
                <w:rFonts w:cs="Arial"/>
                <w:b/>
                <w:bCs/>
                <w:color w:val="FF0000"/>
                <w:szCs w:val="22"/>
              </w:rPr>
              <w:lastRenderedPageBreak/>
              <w:t>ISXM is not validated for testing on the vision</w:t>
            </w:r>
            <w:r w:rsidR="00F73F5A">
              <w:rPr>
                <w:rFonts w:cs="Arial"/>
                <w:b/>
                <w:bCs/>
                <w:color w:val="FF0000"/>
                <w:szCs w:val="22"/>
              </w:rPr>
              <w:t xml:space="preserve"> for Bone Marrow Crossmatches</w:t>
            </w:r>
            <w:r w:rsidRPr="00426355">
              <w:rPr>
                <w:rFonts w:cs="Arial"/>
                <w:b/>
                <w:bCs/>
                <w:color w:val="FF0000"/>
                <w:szCs w:val="22"/>
              </w:rPr>
              <w:t xml:space="preserve">. </w:t>
            </w:r>
          </w:p>
          <w:p w14:paraId="1D280191" w14:textId="2DDF153E" w:rsidR="00426355" w:rsidRPr="00426355" w:rsidRDefault="00426355" w:rsidP="00426355">
            <w:pPr>
              <w:pStyle w:val="ListParagraph"/>
              <w:numPr>
                <w:ilvl w:val="0"/>
                <w:numId w:val="0"/>
              </w:numPr>
              <w:ind w:left="1440"/>
              <w:rPr>
                <w:i/>
                <w:iCs/>
                <w:color w:val="00B0F0"/>
              </w:rPr>
            </w:pPr>
            <w:r w:rsidRPr="00426355">
              <w:rPr>
                <w:i/>
                <w:iCs/>
                <w:color w:val="00B0F0"/>
              </w:rPr>
              <w:t>Refer to BB-SOP-0007: Crossmatch Procedures Attachment 2: Limitation of Crossmatch methods</w:t>
            </w:r>
          </w:p>
          <w:p w14:paraId="59C689F4" w14:textId="77777777" w:rsidR="00426355" w:rsidRPr="00244BE2" w:rsidRDefault="00426355" w:rsidP="00426355">
            <w:pPr>
              <w:rPr>
                <w:sz w:val="10"/>
                <w:szCs w:val="8"/>
              </w:rPr>
            </w:pPr>
          </w:p>
          <w:p w14:paraId="421CEFCC" w14:textId="77777777" w:rsidR="000704DC" w:rsidRPr="000704DC" w:rsidRDefault="000704DC" w:rsidP="00D8410A">
            <w:pPr>
              <w:numPr>
                <w:ilvl w:val="0"/>
                <w:numId w:val="11"/>
              </w:numPr>
              <w:rPr>
                <w:rFonts w:cs="Arial"/>
                <w:szCs w:val="22"/>
              </w:rPr>
            </w:pPr>
            <w:r w:rsidRPr="000704DC">
              <w:rPr>
                <w:rFonts w:cs="Arial"/>
                <w:szCs w:val="22"/>
              </w:rPr>
              <w:t>Do Titration.</w:t>
            </w:r>
          </w:p>
          <w:p w14:paraId="6B282CD0" w14:textId="77777777" w:rsidR="000704DC" w:rsidRPr="000704DC" w:rsidRDefault="000704DC" w:rsidP="00D8410A">
            <w:pPr>
              <w:numPr>
                <w:ilvl w:val="1"/>
                <w:numId w:val="11"/>
              </w:numPr>
              <w:rPr>
                <w:rFonts w:cs="Arial"/>
                <w:szCs w:val="22"/>
              </w:rPr>
            </w:pPr>
            <w:r w:rsidRPr="000704DC">
              <w:rPr>
                <w:rFonts w:cs="Arial"/>
                <w:szCs w:val="22"/>
              </w:rPr>
              <w:t>Order in SCC: TBMTD for ABO titer on donor</w:t>
            </w:r>
          </w:p>
          <w:p w14:paraId="7F4C213E" w14:textId="77777777" w:rsidR="000704DC" w:rsidRPr="000704DC" w:rsidRDefault="000704DC" w:rsidP="00D8410A">
            <w:pPr>
              <w:numPr>
                <w:ilvl w:val="1"/>
                <w:numId w:val="11"/>
              </w:numPr>
              <w:rPr>
                <w:rFonts w:cs="Arial"/>
                <w:szCs w:val="22"/>
              </w:rPr>
            </w:pPr>
            <w:r w:rsidRPr="000704DC">
              <w:rPr>
                <w:rFonts w:cs="Arial"/>
                <w:szCs w:val="22"/>
              </w:rPr>
              <w:t>Test includes Anti-A, -A1 and –B.  Cancel parts not needed.</w:t>
            </w:r>
          </w:p>
          <w:p w14:paraId="26A44721" w14:textId="40EDB83C" w:rsidR="000704DC" w:rsidRPr="000704DC" w:rsidRDefault="00426355" w:rsidP="00D8410A">
            <w:pPr>
              <w:spacing w:after="120"/>
              <w:ind w:left="720"/>
              <w:rPr>
                <w:rFonts w:cs="Arial"/>
                <w:i/>
                <w:color w:val="00B0F0"/>
                <w:sz w:val="20"/>
              </w:rPr>
            </w:pPr>
            <w:r>
              <w:rPr>
                <w:rFonts w:cs="Arial"/>
                <w:i/>
                <w:color w:val="00B0F0"/>
                <w:sz w:val="20"/>
              </w:rPr>
              <w:t xml:space="preserve">Refer to BB-POL-0055: Transplant Testing Protocols Attachment: Titration and Processing for </w:t>
            </w:r>
            <w:r w:rsidR="00C04BD6">
              <w:rPr>
                <w:rFonts w:cs="Arial"/>
                <w:i/>
                <w:color w:val="00B0F0"/>
                <w:sz w:val="20"/>
              </w:rPr>
              <w:t>SCTCT</w:t>
            </w:r>
            <w:r>
              <w:rPr>
                <w:rFonts w:cs="Arial"/>
                <w:i/>
                <w:color w:val="00B0F0"/>
                <w:sz w:val="20"/>
              </w:rPr>
              <w:t xml:space="preserve"> Recipients and Donors</w:t>
            </w:r>
          </w:p>
          <w:p w14:paraId="07497D5B" w14:textId="7519BF43" w:rsidR="000704DC" w:rsidRDefault="000704DC" w:rsidP="00426355">
            <w:pPr>
              <w:spacing w:after="120"/>
              <w:ind w:left="720"/>
              <w:rPr>
                <w:rFonts w:cs="Arial"/>
                <w:szCs w:val="22"/>
              </w:rPr>
            </w:pPr>
            <w:r w:rsidRPr="000704DC">
              <w:rPr>
                <w:rFonts w:cs="Arial"/>
                <w:szCs w:val="22"/>
              </w:rPr>
              <w:t>For unrelated donors refer to</w:t>
            </w:r>
            <w:r w:rsidR="00426355">
              <w:rPr>
                <w:rFonts w:cs="Arial"/>
                <w:i/>
                <w:color w:val="00B0F0"/>
                <w:sz w:val="20"/>
              </w:rPr>
              <w:t xml:space="preserve"> Refer to BB-POL-0055: Transplant Testing Protocols: Attachment: Titration and Processing for </w:t>
            </w:r>
            <w:r w:rsidR="00C04BD6">
              <w:rPr>
                <w:rFonts w:cs="Arial"/>
                <w:i/>
                <w:color w:val="00B0F0"/>
                <w:sz w:val="20"/>
              </w:rPr>
              <w:t>SCTCT</w:t>
            </w:r>
            <w:r w:rsidR="00426355">
              <w:rPr>
                <w:rFonts w:cs="Arial"/>
                <w:i/>
                <w:color w:val="00B0F0"/>
                <w:sz w:val="20"/>
              </w:rPr>
              <w:t xml:space="preserve"> Recipients and Donors</w:t>
            </w:r>
            <w:r w:rsidRPr="000704DC">
              <w:rPr>
                <w:rFonts w:cs="Arial"/>
                <w:szCs w:val="22"/>
              </w:rPr>
              <w:t xml:space="preserve"> and perform if needed. </w:t>
            </w:r>
          </w:p>
          <w:p w14:paraId="295AC0A9" w14:textId="77777777" w:rsidR="000704DC" w:rsidRPr="000704DC" w:rsidRDefault="000704DC" w:rsidP="00D8410A">
            <w:pPr>
              <w:numPr>
                <w:ilvl w:val="1"/>
                <w:numId w:val="11"/>
              </w:numPr>
              <w:rPr>
                <w:rFonts w:cs="Arial"/>
                <w:szCs w:val="22"/>
              </w:rPr>
            </w:pPr>
            <w:r w:rsidRPr="000704DC">
              <w:rPr>
                <w:rFonts w:cs="Arial"/>
                <w:szCs w:val="22"/>
              </w:rPr>
              <w:t>If an ABO titer is needed on the recipient, order in SCC: TBMTR</w:t>
            </w:r>
          </w:p>
          <w:p w14:paraId="199DDA81" w14:textId="77777777" w:rsidR="000704DC" w:rsidRDefault="000704DC" w:rsidP="00D8410A">
            <w:pPr>
              <w:numPr>
                <w:ilvl w:val="1"/>
                <w:numId w:val="11"/>
              </w:numPr>
              <w:rPr>
                <w:rFonts w:cs="Arial"/>
                <w:szCs w:val="22"/>
              </w:rPr>
            </w:pPr>
            <w:r w:rsidRPr="000704DC">
              <w:rPr>
                <w:rFonts w:cs="Arial"/>
                <w:szCs w:val="22"/>
              </w:rPr>
              <w:t>Test includes Anti-A, -A1 and –B.  Cancel parts not needed.</w:t>
            </w:r>
          </w:p>
          <w:p w14:paraId="600F4D5D" w14:textId="77777777" w:rsidR="00426355" w:rsidRPr="00244BE2" w:rsidRDefault="00426355" w:rsidP="00426355">
            <w:pPr>
              <w:ind w:left="405"/>
              <w:rPr>
                <w:rFonts w:cs="Arial"/>
                <w:sz w:val="12"/>
                <w:szCs w:val="12"/>
              </w:rPr>
            </w:pPr>
          </w:p>
          <w:p w14:paraId="05F9B452" w14:textId="6F530C64" w:rsidR="000704DC" w:rsidRDefault="000704DC" w:rsidP="00D8410A">
            <w:pPr>
              <w:numPr>
                <w:ilvl w:val="1"/>
                <w:numId w:val="7"/>
              </w:numPr>
              <w:ind w:left="405"/>
              <w:rPr>
                <w:rFonts w:cs="Arial"/>
                <w:szCs w:val="22"/>
              </w:rPr>
            </w:pPr>
            <w:r w:rsidRPr="00D8410A">
              <w:rPr>
                <w:rFonts w:cs="Arial"/>
                <w:szCs w:val="22"/>
              </w:rPr>
              <w:t>Complete requisition.</w:t>
            </w:r>
          </w:p>
          <w:p w14:paraId="57876B14" w14:textId="77777777" w:rsidR="00D8410A" w:rsidRPr="00244BE2" w:rsidRDefault="00D8410A" w:rsidP="00D8410A">
            <w:pPr>
              <w:ind w:left="405"/>
              <w:rPr>
                <w:rFonts w:cs="Arial"/>
                <w:sz w:val="10"/>
                <w:szCs w:val="10"/>
              </w:rPr>
            </w:pPr>
          </w:p>
          <w:p w14:paraId="0123CE70" w14:textId="77777777" w:rsidR="000704DC" w:rsidRDefault="000704DC" w:rsidP="00D8410A">
            <w:pPr>
              <w:numPr>
                <w:ilvl w:val="1"/>
                <w:numId w:val="7"/>
              </w:numPr>
              <w:rPr>
                <w:rFonts w:cs="Arial"/>
                <w:szCs w:val="22"/>
              </w:rPr>
            </w:pPr>
            <w:r w:rsidRPr="000704DC">
              <w:rPr>
                <w:rFonts w:cs="Arial"/>
                <w:szCs w:val="22"/>
              </w:rPr>
              <w:t>Return the back copy of the request form to the Bone Marrow Lab.</w:t>
            </w:r>
          </w:p>
          <w:p w14:paraId="55B34EF1" w14:textId="77777777" w:rsidR="00D8410A" w:rsidRPr="00244BE2" w:rsidRDefault="00D8410A" w:rsidP="00D8410A">
            <w:pPr>
              <w:pStyle w:val="ListParagraph"/>
              <w:numPr>
                <w:ilvl w:val="0"/>
                <w:numId w:val="0"/>
              </w:numPr>
              <w:ind w:left="360"/>
              <w:rPr>
                <w:rFonts w:cs="Arial"/>
                <w:sz w:val="8"/>
                <w:szCs w:val="8"/>
              </w:rPr>
            </w:pPr>
          </w:p>
          <w:p w14:paraId="5AE84C7E" w14:textId="77777777" w:rsidR="00D8410A" w:rsidRPr="000704DC" w:rsidRDefault="000704DC" w:rsidP="00D8410A">
            <w:pPr>
              <w:numPr>
                <w:ilvl w:val="1"/>
                <w:numId w:val="7"/>
              </w:numPr>
              <w:rPr>
                <w:rFonts w:cs="Arial"/>
                <w:b/>
                <w:szCs w:val="24"/>
              </w:rPr>
            </w:pPr>
            <w:r w:rsidRPr="00D8410A">
              <w:rPr>
                <w:rFonts w:cs="Arial"/>
                <w:szCs w:val="22"/>
              </w:rPr>
              <w:t>File the top copy of the form in the Blood Bank.</w:t>
            </w:r>
          </w:p>
        </w:tc>
        <w:tc>
          <w:tcPr>
            <w:tcW w:w="1350" w:type="dxa"/>
            <w:shd w:val="clear" w:color="auto" w:fill="FFFFFF"/>
          </w:tcPr>
          <w:p w14:paraId="1CCB5405" w14:textId="77777777" w:rsidR="000704DC" w:rsidRPr="000704DC" w:rsidRDefault="000704DC" w:rsidP="00D8410A">
            <w:pPr>
              <w:rPr>
                <w:rFonts w:cs="Arial"/>
                <w:b/>
                <w:sz w:val="20"/>
              </w:rPr>
            </w:pPr>
          </w:p>
        </w:tc>
      </w:tr>
      <w:tr w:rsidR="000704DC" w14:paraId="0ECFB195" w14:textId="77777777" w:rsidTr="00D8410A">
        <w:trPr>
          <w:jc w:val="center"/>
        </w:trPr>
        <w:tc>
          <w:tcPr>
            <w:tcW w:w="1176" w:type="dxa"/>
            <w:shd w:val="clear" w:color="auto" w:fill="FFFFFF"/>
          </w:tcPr>
          <w:p w14:paraId="531A6564" w14:textId="77777777" w:rsidR="000704DC" w:rsidRPr="000704DC" w:rsidRDefault="000704DC" w:rsidP="00D8410A">
            <w:pPr>
              <w:jc w:val="center"/>
              <w:rPr>
                <w:rFonts w:cs="Arial"/>
                <w:b/>
                <w:szCs w:val="24"/>
              </w:rPr>
            </w:pPr>
            <w:r w:rsidRPr="000704DC">
              <w:rPr>
                <w:rFonts w:cs="Arial"/>
                <w:b/>
                <w:szCs w:val="24"/>
              </w:rPr>
              <w:t>3.0</w:t>
            </w:r>
          </w:p>
        </w:tc>
        <w:tc>
          <w:tcPr>
            <w:tcW w:w="7921" w:type="dxa"/>
            <w:tcBorders>
              <w:top w:val="single" w:sz="6" w:space="0" w:color="000000"/>
              <w:bottom w:val="single" w:sz="6" w:space="0" w:color="000000"/>
            </w:tcBorders>
            <w:shd w:val="clear" w:color="auto" w:fill="FFFFFF"/>
          </w:tcPr>
          <w:p w14:paraId="36B08FEF" w14:textId="77777777" w:rsidR="000704DC" w:rsidRPr="000704DC" w:rsidRDefault="000704DC" w:rsidP="00D8410A">
            <w:pPr>
              <w:rPr>
                <w:rFonts w:cs="Arial"/>
                <w:b/>
                <w:szCs w:val="24"/>
              </w:rPr>
            </w:pPr>
            <w:r w:rsidRPr="000704DC">
              <w:rPr>
                <w:rFonts w:cs="Arial"/>
                <w:b/>
                <w:szCs w:val="24"/>
              </w:rPr>
              <w:t>Ordering a Crossmatch of Donor with Recipient</w:t>
            </w:r>
          </w:p>
          <w:p w14:paraId="2E8E9F2A" w14:textId="77777777" w:rsidR="000704DC" w:rsidRPr="000704DC" w:rsidRDefault="000704DC" w:rsidP="00D8410A">
            <w:pPr>
              <w:rPr>
                <w:rFonts w:cs="Arial"/>
                <w:b/>
                <w:szCs w:val="24"/>
              </w:rPr>
            </w:pPr>
          </w:p>
          <w:p w14:paraId="307CD1D8" w14:textId="77777777" w:rsidR="00D8410A" w:rsidRDefault="000704DC" w:rsidP="00D8410A">
            <w:pPr>
              <w:rPr>
                <w:rFonts w:cs="Arial"/>
                <w:szCs w:val="22"/>
              </w:rPr>
            </w:pPr>
            <w:r w:rsidRPr="000704DC">
              <w:rPr>
                <w:rFonts w:cs="Arial"/>
                <w:szCs w:val="22"/>
              </w:rPr>
              <w:t>3.1</w:t>
            </w:r>
            <w:r w:rsidR="00D8410A">
              <w:rPr>
                <w:rFonts w:cs="Arial"/>
                <w:szCs w:val="22"/>
              </w:rPr>
              <w:t xml:space="preserve"> </w:t>
            </w:r>
            <w:r w:rsidRPr="000704DC">
              <w:rPr>
                <w:rFonts w:cs="Arial"/>
                <w:szCs w:val="22"/>
              </w:rPr>
              <w:t xml:space="preserve">Specimen (labeled with both donor and recipient information) will be </w:t>
            </w:r>
            <w:r w:rsidR="00D8410A">
              <w:rPr>
                <w:rFonts w:cs="Arial"/>
                <w:szCs w:val="22"/>
              </w:rPr>
              <w:t xml:space="preserve"> </w:t>
            </w:r>
          </w:p>
          <w:p w14:paraId="3F8B1F2A" w14:textId="4F78DECC" w:rsidR="00D8410A" w:rsidRDefault="00D8410A" w:rsidP="00D8410A">
            <w:pPr>
              <w:rPr>
                <w:rFonts w:cs="Arial"/>
                <w:i/>
                <w:szCs w:val="22"/>
              </w:rPr>
            </w:pPr>
            <w:r>
              <w:rPr>
                <w:rFonts w:cs="Arial"/>
                <w:szCs w:val="22"/>
              </w:rPr>
              <w:t xml:space="preserve">      </w:t>
            </w:r>
            <w:r w:rsidR="000704DC" w:rsidRPr="000704DC">
              <w:rPr>
                <w:rFonts w:cs="Arial"/>
                <w:szCs w:val="22"/>
              </w:rPr>
              <w:t xml:space="preserve">delivered to Blood Bank by </w:t>
            </w:r>
            <w:r w:rsidR="00C04BD6">
              <w:rPr>
                <w:rFonts w:cs="Arial"/>
                <w:szCs w:val="22"/>
              </w:rPr>
              <w:t>SCTCT</w:t>
            </w:r>
            <w:r w:rsidR="000704DC" w:rsidRPr="000704DC">
              <w:rPr>
                <w:rFonts w:cs="Arial"/>
                <w:szCs w:val="22"/>
              </w:rPr>
              <w:t xml:space="preserve"> Tech with a </w:t>
            </w:r>
            <w:r w:rsidR="000704DC" w:rsidRPr="000704DC">
              <w:rPr>
                <w:rFonts w:cs="Arial"/>
                <w:i/>
                <w:szCs w:val="22"/>
              </w:rPr>
              <w:t xml:space="preserve">Request to Crossmatch Bone </w:t>
            </w:r>
          </w:p>
          <w:p w14:paraId="573763FA" w14:textId="77777777" w:rsidR="00D8410A" w:rsidRDefault="00D8410A" w:rsidP="00D8410A">
            <w:pPr>
              <w:rPr>
                <w:rFonts w:cs="Arial"/>
                <w:szCs w:val="22"/>
              </w:rPr>
            </w:pPr>
            <w:r>
              <w:rPr>
                <w:rFonts w:cs="Arial"/>
                <w:i/>
                <w:szCs w:val="22"/>
              </w:rPr>
              <w:t xml:space="preserve">      </w:t>
            </w:r>
            <w:r w:rsidR="000704DC" w:rsidRPr="000704DC">
              <w:rPr>
                <w:rFonts w:cs="Arial"/>
                <w:i/>
                <w:szCs w:val="22"/>
              </w:rPr>
              <w:t xml:space="preserve">Marrow Donor with Recipient </w:t>
            </w:r>
            <w:r w:rsidR="000704DC" w:rsidRPr="000704DC">
              <w:rPr>
                <w:rFonts w:cs="Arial"/>
                <w:szCs w:val="22"/>
              </w:rPr>
              <w:t xml:space="preserve">form with the following testing ordered in </w:t>
            </w:r>
          </w:p>
          <w:p w14:paraId="03033FDF" w14:textId="77777777" w:rsidR="000704DC" w:rsidRDefault="00D8410A" w:rsidP="00D8410A">
            <w:pPr>
              <w:rPr>
                <w:rFonts w:cs="Arial"/>
                <w:szCs w:val="22"/>
              </w:rPr>
            </w:pPr>
            <w:r>
              <w:rPr>
                <w:rFonts w:cs="Arial"/>
                <w:szCs w:val="22"/>
              </w:rPr>
              <w:t xml:space="preserve">      </w:t>
            </w:r>
            <w:r w:rsidR="000704DC" w:rsidRPr="000704DC">
              <w:rPr>
                <w:rFonts w:cs="Arial"/>
                <w:szCs w:val="22"/>
              </w:rPr>
              <w:t>Wake One and received into SCC.</w:t>
            </w:r>
          </w:p>
          <w:p w14:paraId="2EB5FD85" w14:textId="77777777" w:rsidR="00D8410A" w:rsidRPr="00244BE2" w:rsidRDefault="00D8410A" w:rsidP="00D8410A">
            <w:pPr>
              <w:rPr>
                <w:rFonts w:cs="Arial"/>
                <w:sz w:val="12"/>
                <w:szCs w:val="12"/>
              </w:rPr>
            </w:pPr>
          </w:p>
          <w:p w14:paraId="16CB90F1" w14:textId="77777777" w:rsidR="000704DC" w:rsidRPr="000704DC" w:rsidRDefault="000704DC" w:rsidP="007217E3">
            <w:pPr>
              <w:numPr>
                <w:ilvl w:val="1"/>
                <w:numId w:val="8"/>
              </w:numPr>
              <w:rPr>
                <w:rFonts w:cs="Arial"/>
                <w:szCs w:val="22"/>
              </w:rPr>
            </w:pPr>
            <w:r w:rsidRPr="000704DC">
              <w:rPr>
                <w:rFonts w:cs="Arial"/>
                <w:szCs w:val="22"/>
              </w:rPr>
              <w:t>Perform and result all testing according to SOP.</w:t>
            </w:r>
          </w:p>
          <w:p w14:paraId="1A842BD2" w14:textId="77777777" w:rsidR="000704DC" w:rsidRPr="000704DC" w:rsidRDefault="000704DC" w:rsidP="007217E3">
            <w:pPr>
              <w:numPr>
                <w:ilvl w:val="0"/>
                <w:numId w:val="12"/>
              </w:numPr>
              <w:rPr>
                <w:rFonts w:cs="Arial"/>
                <w:szCs w:val="22"/>
              </w:rPr>
            </w:pPr>
            <w:r w:rsidRPr="000704DC">
              <w:rPr>
                <w:rFonts w:cs="Arial"/>
                <w:szCs w:val="22"/>
              </w:rPr>
              <w:t>Perform XMBM</w:t>
            </w:r>
          </w:p>
          <w:p w14:paraId="5B91C897" w14:textId="77777777" w:rsidR="000704DC" w:rsidRPr="000704DC" w:rsidRDefault="000704DC" w:rsidP="007217E3">
            <w:pPr>
              <w:numPr>
                <w:ilvl w:val="0"/>
                <w:numId w:val="12"/>
              </w:numPr>
              <w:rPr>
                <w:rFonts w:cs="Arial"/>
                <w:szCs w:val="22"/>
              </w:rPr>
            </w:pPr>
            <w:r w:rsidRPr="000704DC">
              <w:rPr>
                <w:rFonts w:cs="Arial"/>
                <w:szCs w:val="22"/>
              </w:rPr>
              <w:t>Perform TSX if recipient does not have current specimen tested and weak D if necessary.</w:t>
            </w:r>
          </w:p>
          <w:p w14:paraId="02C936A1" w14:textId="77777777" w:rsidR="000704DC" w:rsidRDefault="000704DC" w:rsidP="007217E3">
            <w:pPr>
              <w:numPr>
                <w:ilvl w:val="0"/>
                <w:numId w:val="12"/>
              </w:numPr>
              <w:rPr>
                <w:rFonts w:cs="Arial"/>
                <w:szCs w:val="22"/>
              </w:rPr>
            </w:pPr>
            <w:r w:rsidRPr="000704DC">
              <w:rPr>
                <w:rFonts w:cs="Arial"/>
                <w:szCs w:val="22"/>
              </w:rPr>
              <w:t>Do titration if needed.</w:t>
            </w:r>
          </w:p>
          <w:p w14:paraId="3664A376" w14:textId="31D8CF9A" w:rsidR="00426355" w:rsidRPr="000704DC" w:rsidRDefault="00426355" w:rsidP="00426355">
            <w:pPr>
              <w:spacing w:after="120"/>
              <w:ind w:left="720"/>
              <w:rPr>
                <w:rFonts w:cs="Arial"/>
                <w:i/>
                <w:color w:val="00B0F0"/>
                <w:sz w:val="20"/>
              </w:rPr>
            </w:pPr>
            <w:r>
              <w:rPr>
                <w:rFonts w:cs="Arial"/>
                <w:i/>
                <w:color w:val="00B0F0"/>
                <w:sz w:val="20"/>
              </w:rPr>
              <w:t xml:space="preserve">Refer to BB-POL-0055: Transplant Testing Protocols Attachment: Titration and Processing for </w:t>
            </w:r>
            <w:r w:rsidR="00C04BD6">
              <w:rPr>
                <w:rFonts w:cs="Arial"/>
                <w:i/>
                <w:color w:val="00B0F0"/>
                <w:sz w:val="20"/>
              </w:rPr>
              <w:t>SCTCT</w:t>
            </w:r>
            <w:r>
              <w:rPr>
                <w:rFonts w:cs="Arial"/>
                <w:i/>
                <w:color w:val="00B0F0"/>
                <w:sz w:val="20"/>
              </w:rPr>
              <w:t xml:space="preserve"> Recipients and Donors</w:t>
            </w:r>
          </w:p>
          <w:p w14:paraId="76563B8C" w14:textId="77777777" w:rsidR="000704DC" w:rsidRPr="000704DC" w:rsidRDefault="000704DC" w:rsidP="007217E3">
            <w:pPr>
              <w:numPr>
                <w:ilvl w:val="0"/>
                <w:numId w:val="13"/>
              </w:numPr>
              <w:ind w:left="1168"/>
              <w:rPr>
                <w:rFonts w:cs="Arial"/>
                <w:szCs w:val="22"/>
              </w:rPr>
            </w:pPr>
            <w:r w:rsidRPr="000704DC">
              <w:rPr>
                <w:rFonts w:cs="Arial"/>
                <w:szCs w:val="22"/>
              </w:rPr>
              <w:t xml:space="preserve">For ABO titer on donor, order in SCC: TBMTD </w:t>
            </w:r>
          </w:p>
          <w:p w14:paraId="65376603" w14:textId="77777777" w:rsidR="000704DC" w:rsidRPr="000704DC" w:rsidRDefault="000704DC" w:rsidP="007217E3">
            <w:pPr>
              <w:numPr>
                <w:ilvl w:val="0"/>
                <w:numId w:val="13"/>
              </w:numPr>
              <w:ind w:left="1168"/>
              <w:rPr>
                <w:rFonts w:cs="Arial"/>
                <w:szCs w:val="22"/>
              </w:rPr>
            </w:pPr>
            <w:r w:rsidRPr="000704DC">
              <w:rPr>
                <w:rFonts w:cs="Arial"/>
                <w:szCs w:val="22"/>
              </w:rPr>
              <w:t>For ABO titer on recipient, order in SCC: TBMTR</w:t>
            </w:r>
          </w:p>
          <w:p w14:paraId="1951808C" w14:textId="77777777" w:rsidR="000704DC" w:rsidRPr="000704DC" w:rsidRDefault="000704DC" w:rsidP="007217E3">
            <w:pPr>
              <w:numPr>
                <w:ilvl w:val="0"/>
                <w:numId w:val="13"/>
              </w:numPr>
              <w:ind w:left="1168"/>
              <w:rPr>
                <w:rFonts w:cs="Arial"/>
                <w:szCs w:val="22"/>
              </w:rPr>
            </w:pPr>
            <w:r w:rsidRPr="000704DC">
              <w:rPr>
                <w:rFonts w:cs="Arial"/>
                <w:szCs w:val="22"/>
              </w:rPr>
              <w:t>Tests includes Anti-A, -A1 and –B.  Cancel parts not needed.</w:t>
            </w:r>
          </w:p>
          <w:p w14:paraId="66BD2D36" w14:textId="77777777" w:rsidR="000704DC" w:rsidRPr="00244BE2" w:rsidRDefault="000704DC" w:rsidP="00D8410A">
            <w:pPr>
              <w:ind w:left="720"/>
              <w:rPr>
                <w:rFonts w:cs="Arial"/>
                <w:i/>
                <w:color w:val="00B0F0"/>
                <w:sz w:val="12"/>
                <w:szCs w:val="12"/>
              </w:rPr>
            </w:pPr>
          </w:p>
          <w:p w14:paraId="027C4CDC" w14:textId="77777777" w:rsidR="000704DC" w:rsidRPr="000704DC" w:rsidRDefault="000704DC" w:rsidP="007217E3">
            <w:pPr>
              <w:numPr>
                <w:ilvl w:val="1"/>
                <w:numId w:val="8"/>
              </w:numPr>
              <w:rPr>
                <w:rFonts w:cs="Arial"/>
                <w:szCs w:val="22"/>
              </w:rPr>
            </w:pPr>
            <w:r w:rsidRPr="000704DC">
              <w:rPr>
                <w:rFonts w:cs="Arial"/>
                <w:szCs w:val="22"/>
              </w:rPr>
              <w:t>Complete requisition.</w:t>
            </w:r>
          </w:p>
          <w:p w14:paraId="759D3809" w14:textId="77777777" w:rsidR="000704DC" w:rsidRPr="000704DC" w:rsidRDefault="000704DC" w:rsidP="007217E3">
            <w:pPr>
              <w:numPr>
                <w:ilvl w:val="0"/>
                <w:numId w:val="9"/>
              </w:numPr>
              <w:rPr>
                <w:rFonts w:cs="Arial"/>
                <w:szCs w:val="22"/>
              </w:rPr>
            </w:pPr>
            <w:r w:rsidRPr="000704DC">
              <w:rPr>
                <w:rFonts w:cs="Arial"/>
                <w:szCs w:val="22"/>
              </w:rPr>
              <w:t>Record reactions for testing.</w:t>
            </w:r>
          </w:p>
          <w:p w14:paraId="2B7BA03E" w14:textId="77777777" w:rsidR="000704DC" w:rsidRDefault="000704DC" w:rsidP="007217E3">
            <w:pPr>
              <w:numPr>
                <w:ilvl w:val="0"/>
                <w:numId w:val="9"/>
              </w:numPr>
              <w:rPr>
                <w:rFonts w:cs="Arial"/>
                <w:szCs w:val="22"/>
              </w:rPr>
            </w:pPr>
            <w:r w:rsidRPr="000704DC">
              <w:rPr>
                <w:rFonts w:cs="Arial"/>
                <w:szCs w:val="22"/>
              </w:rPr>
              <w:t>Verify that the Current Donor type matches the Previous Donor type by checking in SCC and recording the Previous Donor type beside ‘Donor Testing – Prior Record’.</w:t>
            </w:r>
          </w:p>
          <w:p w14:paraId="40BF3561" w14:textId="77777777" w:rsidR="00D8410A" w:rsidRPr="000704DC" w:rsidRDefault="00D8410A" w:rsidP="00D8410A">
            <w:pPr>
              <w:ind w:left="720"/>
              <w:rPr>
                <w:rFonts w:cs="Arial"/>
                <w:szCs w:val="22"/>
              </w:rPr>
            </w:pPr>
          </w:p>
          <w:p w14:paraId="026F8F54" w14:textId="77777777" w:rsidR="000704DC" w:rsidRDefault="000704DC" w:rsidP="007217E3">
            <w:pPr>
              <w:numPr>
                <w:ilvl w:val="1"/>
                <w:numId w:val="8"/>
              </w:numPr>
              <w:rPr>
                <w:rFonts w:cs="Arial"/>
                <w:szCs w:val="22"/>
              </w:rPr>
            </w:pPr>
            <w:r w:rsidRPr="000704DC">
              <w:rPr>
                <w:rFonts w:cs="Arial"/>
                <w:szCs w:val="22"/>
              </w:rPr>
              <w:t>Return the back copy of the request form to the Bone Marrow Lab.</w:t>
            </w:r>
          </w:p>
          <w:p w14:paraId="0CDA28C4" w14:textId="77777777" w:rsidR="00D8410A" w:rsidRPr="000704DC" w:rsidRDefault="00D8410A" w:rsidP="00D8410A">
            <w:pPr>
              <w:ind w:left="360"/>
              <w:rPr>
                <w:rFonts w:cs="Arial"/>
                <w:szCs w:val="22"/>
              </w:rPr>
            </w:pPr>
          </w:p>
          <w:p w14:paraId="285A90DE" w14:textId="77777777" w:rsidR="000704DC" w:rsidRPr="000704DC" w:rsidRDefault="000704DC" w:rsidP="00D8410A">
            <w:pPr>
              <w:rPr>
                <w:rFonts w:cs="Arial"/>
                <w:b/>
                <w:szCs w:val="22"/>
              </w:rPr>
            </w:pPr>
            <w:r w:rsidRPr="000704DC">
              <w:rPr>
                <w:rFonts w:cs="Arial"/>
                <w:szCs w:val="22"/>
              </w:rPr>
              <w:t>3.5 File the top copy of the form in the Blood Bank.</w:t>
            </w:r>
          </w:p>
          <w:p w14:paraId="35745ED2" w14:textId="77777777" w:rsidR="000704DC" w:rsidRPr="000704DC" w:rsidRDefault="000704DC" w:rsidP="00D8410A">
            <w:pPr>
              <w:rPr>
                <w:rFonts w:cs="Arial"/>
                <w:b/>
                <w:szCs w:val="24"/>
              </w:rPr>
            </w:pPr>
          </w:p>
        </w:tc>
        <w:tc>
          <w:tcPr>
            <w:tcW w:w="1350" w:type="dxa"/>
            <w:shd w:val="clear" w:color="auto" w:fill="FFFFFF"/>
          </w:tcPr>
          <w:p w14:paraId="4C666223" w14:textId="77777777" w:rsidR="000704DC" w:rsidRPr="000704DC" w:rsidRDefault="000704DC" w:rsidP="00D8410A">
            <w:pPr>
              <w:rPr>
                <w:rFonts w:cs="Arial"/>
                <w:b/>
                <w:sz w:val="20"/>
              </w:rPr>
            </w:pPr>
          </w:p>
        </w:tc>
      </w:tr>
    </w:tbl>
    <w:p w14:paraId="50DC64F0" w14:textId="77777777" w:rsidR="000704DC" w:rsidRDefault="000704DC" w:rsidP="000704DC"/>
    <w:p w14:paraId="0BE495BE" w14:textId="03772B6E" w:rsidR="00B048D9" w:rsidRDefault="000704DC" w:rsidP="00AD0E76">
      <w:r>
        <w:br w:type="page"/>
      </w:r>
      <w:r w:rsidR="00B048D9">
        <w:lastRenderedPageBreak/>
        <w:t>References</w:t>
      </w:r>
    </w:p>
    <w:p w14:paraId="5B5146D4" w14:textId="77777777" w:rsidR="00BF5F7B" w:rsidRDefault="00BF5F7B" w:rsidP="00BF5F7B"/>
    <w:p w14:paraId="581724AE" w14:textId="77777777" w:rsidR="000704DC" w:rsidRDefault="000704DC" w:rsidP="000704DC">
      <w:r>
        <w:t>Technical Manual, AABB. Revised Periodically</w:t>
      </w:r>
    </w:p>
    <w:p w14:paraId="0AE7161C" w14:textId="77777777" w:rsidR="000704DC" w:rsidRDefault="000704DC" w:rsidP="000704DC">
      <w:r>
        <w:t>Standards for Blood Banks and Transfusion Services. AABB. Revised Periodically</w:t>
      </w:r>
    </w:p>
    <w:p w14:paraId="5E47DD0D" w14:textId="77777777" w:rsidR="000704DC" w:rsidRPr="000858A5" w:rsidRDefault="000704DC" w:rsidP="000704DC">
      <w:r>
        <w:t>Email from Julie Simmons (9/14/15): Autologous unit for DONORS of Bone Marrow</w:t>
      </w:r>
    </w:p>
    <w:p w14:paraId="05F8345C" w14:textId="77777777" w:rsidR="000858A5" w:rsidRPr="00BF5F7B" w:rsidRDefault="000858A5" w:rsidP="00BF5F7B"/>
    <w:p w14:paraId="1DFD71D5" w14:textId="77777777" w:rsidR="00AB191A" w:rsidRDefault="00FF0138" w:rsidP="00AB191A">
      <w:pPr>
        <w:pStyle w:val="Heading1"/>
      </w:pPr>
      <w:r>
        <w:t xml:space="preserve">Related procedures/policies </w:t>
      </w:r>
    </w:p>
    <w:p w14:paraId="1F04CC00" w14:textId="77777777" w:rsidR="000858A5" w:rsidRDefault="000858A5" w:rsidP="000858A5"/>
    <w:p w14:paraId="1612EAC1" w14:textId="77777777" w:rsidR="00BF5F7B" w:rsidRDefault="000704DC" w:rsidP="00BF5F7B">
      <w:r>
        <w:t>Protocols: Transplant Testing Protocols</w:t>
      </w:r>
    </w:p>
    <w:p w14:paraId="6EC49DEA" w14:textId="711794D4" w:rsidR="000704DC" w:rsidRDefault="00C04BD6" w:rsidP="00BF5F7B">
      <w:r>
        <w:t>SCTCT</w:t>
      </w:r>
      <w:r w:rsidR="000704DC">
        <w:t>: Routine: Ordering BMT Tests for Blood Bank</w:t>
      </w:r>
    </w:p>
    <w:p w14:paraId="07EB15DE" w14:textId="77777777" w:rsidR="000858A5" w:rsidRPr="00BF5F7B" w:rsidRDefault="000858A5" w:rsidP="00BF5F7B"/>
    <w:p w14:paraId="60B2A2DD" w14:textId="77777777" w:rsidR="00B048D9" w:rsidRDefault="00B048D9" w:rsidP="00887AE0">
      <w:pPr>
        <w:pStyle w:val="Heading1"/>
      </w:pPr>
      <w:r>
        <w:t>Attachments</w:t>
      </w:r>
      <w:r w:rsidR="00AB191A">
        <w:t>/Linked documents (title 21)</w:t>
      </w:r>
    </w:p>
    <w:p w14:paraId="401EE17C" w14:textId="77777777" w:rsidR="000858A5" w:rsidRDefault="000858A5" w:rsidP="000858A5"/>
    <w:p w14:paraId="7F6C8FF0" w14:textId="77777777" w:rsidR="000704DC" w:rsidRDefault="000704DC" w:rsidP="000858A5">
      <w:r>
        <w:t>Attachment 3: Email from Julie Simmons: Autologous unit for DONORS of Bone Marrow</w:t>
      </w:r>
    </w:p>
    <w:p w14:paraId="02DAF136" w14:textId="77777777" w:rsidR="00BF5F7B" w:rsidRPr="00BF5F7B" w:rsidRDefault="00BF5F7B" w:rsidP="00BF5F7B"/>
    <w:p w14:paraId="3A6BCD2F" w14:textId="5B08DDC8" w:rsidR="002E78B6" w:rsidRDefault="00A7748A" w:rsidP="00426355">
      <w:pPr>
        <w:pStyle w:val="Heading1"/>
      </w:pPr>
      <w:r>
        <w:t>Revision Dates</w:t>
      </w:r>
      <w:r w:rsidR="001F0047">
        <w:t>: Review Change Summary as represented in Title 21.</w:t>
      </w:r>
    </w:p>
    <w:sectPr w:rsidR="002E78B6"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272B" w14:textId="77777777" w:rsidR="00D8410A" w:rsidRDefault="00D8410A" w:rsidP="009A3908">
      <w:r>
        <w:separator/>
      </w:r>
    </w:p>
  </w:endnote>
  <w:endnote w:type="continuationSeparator" w:id="0">
    <w:p w14:paraId="08CB62AE" w14:textId="77777777" w:rsidR="00D8410A" w:rsidRDefault="00D8410A"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EB3E" w14:textId="77777777" w:rsidR="00D8410A" w:rsidRDefault="00D8410A"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42674D3" w14:textId="77777777" w:rsidR="00D8410A" w:rsidRPr="00A2219E" w:rsidRDefault="00D8410A" w:rsidP="00F20CA3">
    <w:pPr>
      <w:pStyle w:val="Footer"/>
      <w:tabs>
        <w:tab w:val="clear" w:pos="8640"/>
        <w:tab w:val="right" w:pos="792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Pr>
                <w:rFonts w:ascii="Franklin Gothic Book" w:hAnsi="Franklin Gothic Book" w:cs="Calibri"/>
                <w:i/>
                <w:iCs/>
                <w:sz w:val="18"/>
                <w:szCs w:val="18"/>
              </w:rPr>
              <w:t>P</w:t>
            </w:r>
            <w:r w:rsidRPr="00A2219E">
              <w:rPr>
                <w:rFonts w:ascii="Franklin Gothic Book" w:hAnsi="Franklin Gothic Book" w:cs="Calibri"/>
                <w:i/>
                <w:iCs/>
                <w:sz w:val="18"/>
                <w:szCs w:val="18"/>
              </w:rPr>
              <w:t xml:space="preserve">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551BB">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551BB">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5341" w14:textId="77777777" w:rsidR="00D8410A" w:rsidRDefault="00D8410A" w:rsidP="00A153FF">
    <w:pPr>
      <w:jc w:val="center"/>
      <w:rPr>
        <w:rFonts w:asciiTheme="minorHAnsi" w:hAnsiTheme="minorHAnsi" w:cstheme="minorHAnsi"/>
        <w:bCs/>
        <w:szCs w:val="22"/>
      </w:rPr>
    </w:pPr>
  </w:p>
  <w:p w14:paraId="3CD7C486" w14:textId="77777777" w:rsidR="00D8410A" w:rsidRDefault="00D8410A"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C9B0F56" w14:textId="77777777" w:rsidR="00D8410A" w:rsidRPr="00A2219E" w:rsidRDefault="00D8410A"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551BB">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551BB">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6313" w14:textId="77777777" w:rsidR="00D8410A" w:rsidRDefault="00D8410A" w:rsidP="009A3908">
      <w:r>
        <w:separator/>
      </w:r>
    </w:p>
  </w:footnote>
  <w:footnote w:type="continuationSeparator" w:id="0">
    <w:p w14:paraId="17F37BCC" w14:textId="77777777" w:rsidR="00D8410A" w:rsidRDefault="00D8410A"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B56A" w14:textId="278ECA59" w:rsidR="00D8410A" w:rsidRPr="00A2219E" w:rsidRDefault="00D8410A"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1B1B" w14:textId="3F126016" w:rsidR="00D8410A" w:rsidRPr="002406B9" w:rsidRDefault="00D8410A" w:rsidP="00A153FF">
    <w:pPr>
      <w:shd w:val="clear" w:color="auto" w:fill="A6A6A6" w:themeFill="background1" w:themeFillShade="A6"/>
      <w:spacing w:line="360" w:lineRule="auto"/>
      <w:ind w:right="90"/>
      <w:jc w:val="center"/>
      <w:rPr>
        <w:rFonts w:ascii="Franklin Gothic Demi" w:hAnsi="Franklin Gothic Demi"/>
        <w:b/>
        <w:szCs w:val="32"/>
      </w:rPr>
    </w:pPr>
    <w:r>
      <w:t>BM/HPC Procedures</w:t>
    </w:r>
  </w:p>
  <w:p w14:paraId="3360AD15" w14:textId="77777777" w:rsidR="00D8410A" w:rsidRDefault="00D8410A"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D8410A" w:rsidRPr="00F85C8D" w14:paraId="2157C73F" w14:textId="77777777" w:rsidTr="00A2219E">
      <w:tc>
        <w:tcPr>
          <w:tcW w:w="3145" w:type="dxa"/>
          <w:tcBorders>
            <w:left w:val="single" w:sz="4" w:space="0" w:color="auto"/>
            <w:bottom w:val="single" w:sz="4" w:space="0" w:color="auto"/>
          </w:tcBorders>
          <w:shd w:val="clear" w:color="auto" w:fill="auto"/>
        </w:tcPr>
        <w:p w14:paraId="1EDCC30A" w14:textId="77777777" w:rsidR="00D8410A" w:rsidRPr="00F85C8D" w:rsidRDefault="00D8410A" w:rsidP="00A153FF">
          <w:pPr>
            <w:rPr>
              <w:rFonts w:ascii="Franklin Gothic Book" w:hAnsi="Franklin Gothic Book"/>
              <w:b/>
              <w:szCs w:val="22"/>
            </w:rPr>
          </w:pPr>
          <w:r>
            <w:rPr>
              <w:rFonts w:ascii="Franklin Gothic Book" w:hAnsi="Franklin Gothic Book"/>
              <w:b/>
              <w:noProof/>
              <w:szCs w:val="22"/>
            </w:rPr>
            <w:drawing>
              <wp:inline distT="0" distB="0" distL="0" distR="0" wp14:anchorId="1B7B9C4B" wp14:editId="7027A1D0">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14:paraId="16332A41" w14:textId="77777777" w:rsidR="00D8410A" w:rsidRPr="00335902" w:rsidRDefault="00D8410A" w:rsidP="001F0047">
          <w:pPr>
            <w:rPr>
              <w:rFonts w:ascii="Franklin Gothic Demi" w:hAnsi="Franklin Gothic Demi"/>
              <w:smallCaps/>
              <w:szCs w:val="22"/>
            </w:rPr>
          </w:pPr>
          <w:r>
            <w:rPr>
              <w:rFonts w:ascii="Franklin Gothic Demi" w:hAnsi="Franklin Gothic Demi"/>
              <w:smallCaps/>
              <w:szCs w:val="22"/>
            </w:rPr>
            <w:t>Document Type:</w:t>
          </w:r>
        </w:p>
        <w:p w14:paraId="43E8CE5D" w14:textId="77777777" w:rsidR="00D8410A" w:rsidRDefault="00AD0E76" w:rsidP="001F0047">
          <w:pPr>
            <w:rPr>
              <w:rFonts w:cs="Arial"/>
            </w:rPr>
          </w:pPr>
          <w:sdt>
            <w:sdtPr>
              <w:id w:val="772366028"/>
              <w14:checkbox>
                <w14:checked w14:val="1"/>
                <w14:checkedState w14:val="2612" w14:font="MS Gothic"/>
                <w14:uncheckedState w14:val="2610" w14:font="MS Gothic"/>
              </w14:checkbox>
            </w:sdtPr>
            <w:sdtEndPr/>
            <w:sdtContent>
              <w:r w:rsidR="00D8410A">
                <w:rPr>
                  <w:rFonts w:ascii="MS Gothic" w:eastAsia="MS Gothic" w:hAnsi="MS Gothic" w:hint="eastAsia"/>
                </w:rPr>
                <w:t>☒</w:t>
              </w:r>
            </w:sdtContent>
          </w:sdt>
          <w:r w:rsidR="00D8410A" w:rsidRPr="0056313C">
            <w:t xml:space="preserve"> </w:t>
          </w:r>
          <w:r w:rsidR="00D8410A">
            <w:rPr>
              <w:rFonts w:cs="Arial"/>
            </w:rPr>
            <w:t>Procedure</w:t>
          </w:r>
        </w:p>
        <w:p w14:paraId="55419BF4" w14:textId="77777777" w:rsidR="00D8410A" w:rsidRPr="005448BC" w:rsidRDefault="00D8410A"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108B522" w14:textId="77777777" w:rsidR="00D8410A" w:rsidRPr="00F85C8D" w:rsidRDefault="00D8410A"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5619BCDB" w14:textId="06433BAE" w:rsidR="00D8410A" w:rsidRPr="00A2219E" w:rsidRDefault="00D8410A"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346EFFCA" w14:textId="77777777" w:rsidR="00D8410A" w:rsidRPr="00EF4D17" w:rsidRDefault="00D8410A" w:rsidP="00A153FF">
          <w:pPr>
            <w:rPr>
              <w:rFonts w:ascii="Franklin Gothic Book" w:hAnsi="Franklin Gothic Book"/>
              <w:b/>
              <w:sz w:val="28"/>
              <w:szCs w:val="28"/>
            </w:rPr>
          </w:pPr>
        </w:p>
      </w:tc>
    </w:tr>
    <w:tr w:rsidR="00D8410A" w:rsidRPr="00F85C8D" w14:paraId="2A465AA1" w14:textId="77777777" w:rsidTr="00A2219E">
      <w:trPr>
        <w:trHeight w:val="1090"/>
      </w:trPr>
      <w:tc>
        <w:tcPr>
          <w:tcW w:w="3145" w:type="dxa"/>
          <w:tcBorders>
            <w:left w:val="single" w:sz="4" w:space="0" w:color="auto"/>
            <w:bottom w:val="single" w:sz="4" w:space="0" w:color="000000"/>
          </w:tcBorders>
          <w:shd w:val="clear" w:color="auto" w:fill="auto"/>
        </w:tcPr>
        <w:p w14:paraId="3F836DB7" w14:textId="77777777" w:rsidR="00D8410A" w:rsidRDefault="00D8410A" w:rsidP="001F0047">
          <w:pPr>
            <w:rPr>
              <w:rFonts w:ascii="Franklin Gothic Book" w:hAnsi="Franklin Gothic Book"/>
              <w:b/>
              <w:szCs w:val="22"/>
            </w:rPr>
          </w:pPr>
          <w:r>
            <w:rPr>
              <w:rFonts w:ascii="Franklin Gothic Book" w:hAnsi="Franklin Gothic Book"/>
              <w:b/>
              <w:szCs w:val="22"/>
            </w:rPr>
            <w:t>CLIA Lab Director:</w:t>
          </w:r>
        </w:p>
        <w:p w14:paraId="3014D74E" w14:textId="77777777" w:rsidR="00D8410A" w:rsidRDefault="00D8410A" w:rsidP="001F0047">
          <w:pPr>
            <w:rPr>
              <w:rFonts w:ascii="Franklin Gothic Book" w:hAnsi="Franklin Gothic Book"/>
              <w:szCs w:val="22"/>
            </w:rPr>
          </w:pPr>
        </w:p>
        <w:p w14:paraId="2A948C4D" w14:textId="77777777" w:rsidR="00D8410A" w:rsidRPr="00F85C8D" w:rsidRDefault="00D8410A"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14:paraId="1FD72BF5" w14:textId="77777777" w:rsidR="00D8410A" w:rsidRDefault="00D8410A"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CBE2282" w14:textId="77777777" w:rsidR="00D8410A" w:rsidRDefault="00D8410A" w:rsidP="001F0047">
          <w:pPr>
            <w:rPr>
              <w:rFonts w:ascii="Franklin Gothic Book" w:hAnsi="Franklin Gothic Book" w:cs="Calibri"/>
              <w:szCs w:val="22"/>
            </w:rPr>
          </w:pPr>
        </w:p>
        <w:p w14:paraId="453E9A29" w14:textId="77777777" w:rsidR="00D8410A" w:rsidRPr="00FF0138" w:rsidRDefault="00D8410A" w:rsidP="00FF0138">
          <w:r w:rsidRPr="00FF0138">
            <w:t>Blood Bank</w:t>
          </w:r>
        </w:p>
      </w:tc>
      <w:tc>
        <w:tcPr>
          <w:tcW w:w="3145" w:type="dxa"/>
          <w:tcBorders>
            <w:bottom w:val="single" w:sz="4" w:space="0" w:color="000000"/>
          </w:tcBorders>
          <w:shd w:val="clear" w:color="auto" w:fill="auto"/>
        </w:tcPr>
        <w:p w14:paraId="0DACF4EF" w14:textId="77777777" w:rsidR="00D8410A" w:rsidRDefault="00D8410A" w:rsidP="001F0047">
          <w:pPr>
            <w:rPr>
              <w:rFonts w:ascii="Franklin Gothic Demi" w:hAnsi="Franklin Gothic Demi"/>
              <w:smallCaps/>
              <w:szCs w:val="22"/>
            </w:rPr>
          </w:pPr>
          <w:r w:rsidRPr="00A21028">
            <w:rPr>
              <w:rFonts w:ascii="Franklin Gothic Demi" w:hAnsi="Franklin Gothic Demi"/>
              <w:smallCaps/>
              <w:szCs w:val="22"/>
            </w:rPr>
            <w:t>Contact:</w:t>
          </w:r>
        </w:p>
        <w:p w14:paraId="3F3D26BA" w14:textId="49F409E3" w:rsidR="00D8410A" w:rsidRPr="00A2219E" w:rsidRDefault="00D8410A"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2803865D" w14:textId="77777777" w:rsidR="00D8410A" w:rsidRPr="00636B43" w:rsidRDefault="00D8410A" w:rsidP="00A153FF">
          <w:pPr>
            <w:rPr>
              <w:rFonts w:ascii="Franklin Gothic Book" w:hAnsi="Franklin Gothic Book"/>
              <w:szCs w:val="22"/>
            </w:rPr>
          </w:pPr>
          <w:r>
            <w:rPr>
              <w:rFonts w:ascii="Franklin Gothic Book" w:hAnsi="Franklin Gothic Book"/>
              <w:szCs w:val="22"/>
            </w:rPr>
            <w:t>Blood Bank Management</w:t>
          </w:r>
        </w:p>
      </w:tc>
    </w:tr>
  </w:tbl>
  <w:p w14:paraId="680F98D8" w14:textId="77777777" w:rsidR="00D8410A" w:rsidRPr="00B96DAD" w:rsidRDefault="00D8410A"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E4B87"/>
    <w:multiLevelType w:val="multilevel"/>
    <w:tmpl w:val="93A23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E96671"/>
    <w:multiLevelType w:val="hybridMultilevel"/>
    <w:tmpl w:val="EA30D158"/>
    <w:lvl w:ilvl="0" w:tplc="928A4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67A34"/>
    <w:multiLevelType w:val="hybridMultilevel"/>
    <w:tmpl w:val="19983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66264"/>
    <w:multiLevelType w:val="multilevel"/>
    <w:tmpl w:val="CAA23A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500161"/>
    <w:multiLevelType w:val="multilevel"/>
    <w:tmpl w:val="2D28CE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587F37"/>
    <w:multiLevelType w:val="hybridMultilevel"/>
    <w:tmpl w:val="B03C6FC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827F1"/>
    <w:multiLevelType w:val="hybridMultilevel"/>
    <w:tmpl w:val="1FBCB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B08E5"/>
    <w:multiLevelType w:val="multilevel"/>
    <w:tmpl w:val="C584E444"/>
    <w:lvl w:ilvl="0">
      <w:start w:val="1"/>
      <w:numFmt w:val="upperLetter"/>
      <w:lvlText w:val="%1."/>
      <w:lvlJc w:val="left"/>
      <w:pPr>
        <w:ind w:left="960" w:hanging="360"/>
      </w:pPr>
      <w:rPr>
        <w:rFonts w:hint="default"/>
      </w:rPr>
    </w:lvl>
    <w:lvl w:ilvl="1">
      <w:start w:val="1"/>
      <w:numFmt w:val="decimal"/>
      <w:lvlText w:val="%2."/>
      <w:lvlJc w:val="left"/>
      <w:pPr>
        <w:ind w:left="180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abstractNum w:abstractNumId="9" w15:restartNumberingAfterBreak="0">
    <w:nsid w:val="55346578"/>
    <w:multiLevelType w:val="hybridMultilevel"/>
    <w:tmpl w:val="394C8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D179E1"/>
    <w:multiLevelType w:val="hybridMultilevel"/>
    <w:tmpl w:val="E7265CE8"/>
    <w:lvl w:ilvl="0" w:tplc="849E4A5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9B342E"/>
    <w:multiLevelType w:val="hybridMultilevel"/>
    <w:tmpl w:val="69463D1A"/>
    <w:lvl w:ilvl="0" w:tplc="EE665A6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79D06880"/>
    <w:multiLevelType w:val="hybridMultilevel"/>
    <w:tmpl w:val="A6FC7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2111">
    <w:abstractNumId w:val="11"/>
  </w:num>
  <w:num w:numId="2" w16cid:durableId="984549379">
    <w:abstractNumId w:val="0"/>
  </w:num>
  <w:num w:numId="3" w16cid:durableId="1526485039">
    <w:abstractNumId w:val="12"/>
  </w:num>
  <w:num w:numId="4" w16cid:durableId="94910328">
    <w:abstractNumId w:val="8"/>
  </w:num>
  <w:num w:numId="5" w16cid:durableId="55980633">
    <w:abstractNumId w:val="2"/>
  </w:num>
  <w:num w:numId="6" w16cid:durableId="925191639">
    <w:abstractNumId w:val="4"/>
  </w:num>
  <w:num w:numId="7" w16cid:durableId="6913114">
    <w:abstractNumId w:val="1"/>
  </w:num>
  <w:num w:numId="8" w16cid:durableId="618879987">
    <w:abstractNumId w:val="5"/>
  </w:num>
  <w:num w:numId="9" w16cid:durableId="1096094077">
    <w:abstractNumId w:val="14"/>
  </w:num>
  <w:num w:numId="10" w16cid:durableId="1167210962">
    <w:abstractNumId w:val="13"/>
  </w:num>
  <w:num w:numId="11" w16cid:durableId="443117341">
    <w:abstractNumId w:val="6"/>
  </w:num>
  <w:num w:numId="12" w16cid:durableId="570235899">
    <w:abstractNumId w:val="3"/>
  </w:num>
  <w:num w:numId="13" w16cid:durableId="2085567343">
    <w:abstractNumId w:val="10"/>
  </w:num>
  <w:num w:numId="14" w16cid:durableId="8022538">
    <w:abstractNumId w:val="9"/>
  </w:num>
  <w:num w:numId="15" w16cid:durableId="65812115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04DC"/>
    <w:rsid w:val="00072C00"/>
    <w:rsid w:val="0008348F"/>
    <w:rsid w:val="000858A5"/>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29D2"/>
    <w:rsid w:val="0010697A"/>
    <w:rsid w:val="001073A9"/>
    <w:rsid w:val="00110234"/>
    <w:rsid w:val="001136AE"/>
    <w:rsid w:val="001307B1"/>
    <w:rsid w:val="00133E25"/>
    <w:rsid w:val="00147218"/>
    <w:rsid w:val="00147CD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4BE2"/>
    <w:rsid w:val="002451BA"/>
    <w:rsid w:val="00251171"/>
    <w:rsid w:val="00253095"/>
    <w:rsid w:val="002544FF"/>
    <w:rsid w:val="002554A6"/>
    <w:rsid w:val="00256BD9"/>
    <w:rsid w:val="0026202E"/>
    <w:rsid w:val="002629AC"/>
    <w:rsid w:val="00271A62"/>
    <w:rsid w:val="002973A2"/>
    <w:rsid w:val="002B7EAC"/>
    <w:rsid w:val="002E06AD"/>
    <w:rsid w:val="002E2BA6"/>
    <w:rsid w:val="002E78B6"/>
    <w:rsid w:val="002E7E39"/>
    <w:rsid w:val="002F64B9"/>
    <w:rsid w:val="00301570"/>
    <w:rsid w:val="003041C6"/>
    <w:rsid w:val="00327C4D"/>
    <w:rsid w:val="00335902"/>
    <w:rsid w:val="00341E64"/>
    <w:rsid w:val="003432C0"/>
    <w:rsid w:val="0034679A"/>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26355"/>
    <w:rsid w:val="0044388D"/>
    <w:rsid w:val="004511F3"/>
    <w:rsid w:val="00451770"/>
    <w:rsid w:val="00461364"/>
    <w:rsid w:val="004619BF"/>
    <w:rsid w:val="00463AAA"/>
    <w:rsid w:val="0046616B"/>
    <w:rsid w:val="00474EBA"/>
    <w:rsid w:val="00491E5A"/>
    <w:rsid w:val="0049584A"/>
    <w:rsid w:val="004A683B"/>
    <w:rsid w:val="004B3765"/>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55C9"/>
    <w:rsid w:val="006E03C4"/>
    <w:rsid w:val="006E2203"/>
    <w:rsid w:val="006F20FA"/>
    <w:rsid w:val="006F342C"/>
    <w:rsid w:val="0071378D"/>
    <w:rsid w:val="007151C7"/>
    <w:rsid w:val="007156DD"/>
    <w:rsid w:val="00716A19"/>
    <w:rsid w:val="00720CD8"/>
    <w:rsid w:val="007217E3"/>
    <w:rsid w:val="007220A8"/>
    <w:rsid w:val="007238BB"/>
    <w:rsid w:val="00771B60"/>
    <w:rsid w:val="00772448"/>
    <w:rsid w:val="0078119D"/>
    <w:rsid w:val="00785422"/>
    <w:rsid w:val="007A767B"/>
    <w:rsid w:val="007B2DD3"/>
    <w:rsid w:val="007B3C9E"/>
    <w:rsid w:val="007B7E37"/>
    <w:rsid w:val="007C60EA"/>
    <w:rsid w:val="007E5AA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0E76"/>
    <w:rsid w:val="00AD3ED3"/>
    <w:rsid w:val="00AD6EAA"/>
    <w:rsid w:val="00AE1BC2"/>
    <w:rsid w:val="00AE61A0"/>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04BD6"/>
    <w:rsid w:val="00C135B8"/>
    <w:rsid w:val="00C158D3"/>
    <w:rsid w:val="00C347AC"/>
    <w:rsid w:val="00C4787D"/>
    <w:rsid w:val="00C5052A"/>
    <w:rsid w:val="00C50630"/>
    <w:rsid w:val="00C551BB"/>
    <w:rsid w:val="00C62B47"/>
    <w:rsid w:val="00C66A25"/>
    <w:rsid w:val="00C67BC1"/>
    <w:rsid w:val="00C71292"/>
    <w:rsid w:val="00C750CD"/>
    <w:rsid w:val="00C86665"/>
    <w:rsid w:val="00C9041A"/>
    <w:rsid w:val="00C95B9D"/>
    <w:rsid w:val="00CA7E82"/>
    <w:rsid w:val="00CC6583"/>
    <w:rsid w:val="00CE56A2"/>
    <w:rsid w:val="00CF4DC6"/>
    <w:rsid w:val="00D02414"/>
    <w:rsid w:val="00D20EC1"/>
    <w:rsid w:val="00D33F1F"/>
    <w:rsid w:val="00D3656D"/>
    <w:rsid w:val="00D54417"/>
    <w:rsid w:val="00D61618"/>
    <w:rsid w:val="00D7219A"/>
    <w:rsid w:val="00D77EDD"/>
    <w:rsid w:val="00D837ED"/>
    <w:rsid w:val="00D8410A"/>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BA0"/>
    <w:rsid w:val="00DD409F"/>
    <w:rsid w:val="00DD701F"/>
    <w:rsid w:val="00DD7A44"/>
    <w:rsid w:val="00DE3F97"/>
    <w:rsid w:val="00DF1404"/>
    <w:rsid w:val="00DF54C6"/>
    <w:rsid w:val="00DF6E1E"/>
    <w:rsid w:val="00E05795"/>
    <w:rsid w:val="00E079DB"/>
    <w:rsid w:val="00E114E3"/>
    <w:rsid w:val="00E26DD8"/>
    <w:rsid w:val="00E27893"/>
    <w:rsid w:val="00E41A30"/>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0CA3"/>
    <w:rsid w:val="00F24361"/>
    <w:rsid w:val="00F24667"/>
    <w:rsid w:val="00F33D15"/>
    <w:rsid w:val="00F41790"/>
    <w:rsid w:val="00F455F9"/>
    <w:rsid w:val="00F47F2D"/>
    <w:rsid w:val="00F55595"/>
    <w:rsid w:val="00F61739"/>
    <w:rsid w:val="00F66251"/>
    <w:rsid w:val="00F73F5A"/>
    <w:rsid w:val="00F81001"/>
    <w:rsid w:val="00F83075"/>
    <w:rsid w:val="00F921FA"/>
    <w:rsid w:val="00F97592"/>
    <w:rsid w:val="00FA195B"/>
    <w:rsid w:val="00FA33E0"/>
    <w:rsid w:val="00FB13B2"/>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5E4FD7"/>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F44290-607F-43A5-A3D4-F77C01D8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24</TotalTime>
  <Pages>5</Pages>
  <Words>1037</Words>
  <Characters>5504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6</cp:revision>
  <cp:lastPrinted>2023-11-28T19:01:00Z</cp:lastPrinted>
  <dcterms:created xsi:type="dcterms:W3CDTF">2023-11-28T19:58:00Z</dcterms:created>
  <dcterms:modified xsi:type="dcterms:W3CDTF">2023-11-28T20:27:00Z</dcterms:modified>
</cp:coreProperties>
</file>