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74B7"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06595498"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C0F02F8" w14:textId="727940C8" w:rsidR="00606A36" w:rsidRPr="00887AE0" w:rsidRDefault="00D10A33" w:rsidP="0056313C">
      <w:pPr>
        <w:rPr>
          <w:rFonts w:cs="Arial"/>
        </w:rPr>
      </w:pPr>
      <w:sdt>
        <w:sdtPr>
          <w:id w:val="-761983799"/>
          <w14:checkbox>
            <w14:checked w14:val="1"/>
            <w14:checkedState w14:val="2612" w14:font="MS Gothic"/>
            <w14:uncheckedState w14:val="2610" w14:font="MS Gothic"/>
          </w14:checkbox>
        </w:sdtPr>
        <w:sdtEndPr/>
        <w:sdtContent>
          <w:r w:rsidR="00306FBB">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56F19CF7" w14:textId="77777777" w:rsidR="00606A36" w:rsidRPr="00887AE0" w:rsidRDefault="00D10A33"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0E1F8467" w14:textId="77777777" w:rsidR="00606A36" w:rsidRPr="00887AE0" w:rsidRDefault="00D10A33"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6A2720A2" w14:textId="77777777" w:rsidR="00606A36" w:rsidRPr="00887AE0" w:rsidRDefault="00D10A33"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7A1BD00C" w14:textId="77777777" w:rsidR="00606A36" w:rsidRPr="00887AE0" w:rsidRDefault="00D10A33"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18095D77" w14:textId="77777777" w:rsidR="00606A36" w:rsidRDefault="00D10A33"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3A535082" w14:textId="77777777" w:rsidR="00636B43" w:rsidRDefault="00D10A33"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2944607F" w14:textId="77777777" w:rsidR="00BF5F7B" w:rsidRDefault="00BF5F7B" w:rsidP="00BF5F7B"/>
    <w:p w14:paraId="3F36B6BD" w14:textId="77777777" w:rsidR="00353C0F" w:rsidRPr="007F3E6E" w:rsidRDefault="007F3E6E" w:rsidP="00BF5F7B">
      <w:pPr>
        <w:pStyle w:val="Heading1"/>
        <w:rPr>
          <w:sz w:val="24"/>
          <w:szCs w:val="24"/>
        </w:rPr>
      </w:pPr>
      <w:r w:rsidRPr="007F3E6E">
        <w:rPr>
          <w:sz w:val="24"/>
          <w:szCs w:val="24"/>
        </w:rPr>
        <w:t>Purpose</w:t>
      </w:r>
    </w:p>
    <w:p w14:paraId="310D38E4" w14:textId="77777777" w:rsidR="00BF5F7B" w:rsidRDefault="00BF5F7B" w:rsidP="00887AE0"/>
    <w:p w14:paraId="634C6090" w14:textId="328AD16D" w:rsidR="008E16B1" w:rsidRDefault="008E16B1" w:rsidP="00887AE0">
      <w:r>
        <w:t xml:space="preserve">The purpose of this </w:t>
      </w:r>
      <w:r w:rsidR="00524D92">
        <w:t>procedure</w:t>
      </w:r>
      <w:r>
        <w:t xml:space="preserve"> </w:t>
      </w:r>
      <w:r w:rsidRPr="00306FBB">
        <w:rPr>
          <w:rFonts w:cs="Arial"/>
          <w:szCs w:val="22"/>
        </w:rPr>
        <w:t>is to</w:t>
      </w:r>
      <w:r w:rsidR="00306FBB" w:rsidRPr="00306FBB">
        <w:rPr>
          <w:rFonts w:eastAsia="Calibri" w:cs="Arial"/>
          <w:color w:val="000000"/>
          <w:szCs w:val="22"/>
        </w:rPr>
        <w:t xml:space="preserve"> ensure c</w:t>
      </w:r>
      <w:r w:rsidR="00306FBB" w:rsidRPr="00306FBB">
        <w:rPr>
          <w:rFonts w:cs="Arial"/>
          <w:szCs w:val="22"/>
        </w:rPr>
        <w:t>ollection of a</w:t>
      </w:r>
      <w:r w:rsidR="00306FBB" w:rsidRPr="00306FBB">
        <w:t xml:space="preserve"> properly labeled blood specimen from the intended recipient </w:t>
      </w:r>
      <w:r w:rsidR="00306FBB">
        <w:t xml:space="preserve">as this </w:t>
      </w:r>
      <w:r w:rsidR="00306FBB" w:rsidRPr="00306FBB">
        <w:t xml:space="preserve">is critical to safe blood transfusion. The person drawing the blood must identify the intended recipient in a positive manner </w:t>
      </w:r>
      <w:r w:rsidR="00306FBB">
        <w:t>by using the PPID process and rover whenever possible.</w:t>
      </w:r>
      <w:r w:rsidR="00306FBB" w:rsidRPr="00306FBB">
        <w:t xml:space="preserve"> Labeling must be done before leaving the side of the intended recipient. Any discrepancies must be resolved before collecting the specimen. The blood bank shall accept only complete, accurate and legible requests</w:t>
      </w:r>
      <w:r w:rsidR="00306FBB">
        <w:t xml:space="preserve"> collected with PPID, or a sample collected with two signatures when PPID is not available</w:t>
      </w:r>
      <w:r w:rsidR="00306FBB" w:rsidRPr="00306FBB">
        <w:t>.  Blood bank cannot take specimens from other labs for testing ABO/Rh, Type/Screen/Crossmatch</w:t>
      </w:r>
      <w:r w:rsidR="00306FBB">
        <w:t xml:space="preserve"> or those collected without using the PPID process</w:t>
      </w:r>
      <w:r w:rsidR="00306FBB" w:rsidRPr="00306FBB">
        <w:t>. Specimens for other tests may be used with the approval of the medical director/manager.  The following is to define acceptance criteria, assure specimens are legible and correctly labeled</w:t>
      </w:r>
      <w:r w:rsidR="00306FBB">
        <w:t xml:space="preserve">. </w:t>
      </w:r>
      <w:r w:rsidR="00306FBB" w:rsidRPr="00306FBB">
        <w:t xml:space="preserve">The Blood Bank </w:t>
      </w:r>
      <w:r w:rsidR="00306FBB">
        <w:t xml:space="preserve">will no longer use Blood Bank </w:t>
      </w:r>
      <w:r w:rsidR="00306FBB" w:rsidRPr="00306FBB">
        <w:t xml:space="preserve">Identification Number System (BBID#) </w:t>
      </w:r>
      <w:r w:rsidR="00306FBB">
        <w:t xml:space="preserve">or requisitions submitted simultaneously with specimens. </w:t>
      </w:r>
    </w:p>
    <w:p w14:paraId="04215712" w14:textId="77777777" w:rsidR="0056313C" w:rsidRDefault="0056313C" w:rsidP="00887AE0"/>
    <w:p w14:paraId="0E161074" w14:textId="77777777" w:rsidR="00B048D9" w:rsidRPr="007F3E6E" w:rsidRDefault="00B048D9" w:rsidP="00887AE0">
      <w:pPr>
        <w:pStyle w:val="Heading1"/>
        <w:rPr>
          <w:sz w:val="24"/>
          <w:szCs w:val="24"/>
        </w:rPr>
      </w:pPr>
      <w:r w:rsidRPr="007F3E6E">
        <w:rPr>
          <w:sz w:val="24"/>
          <w:szCs w:val="24"/>
        </w:rPr>
        <w:t>Scope</w:t>
      </w:r>
    </w:p>
    <w:p w14:paraId="7F81ED7B" w14:textId="77777777" w:rsidR="0056313C" w:rsidRDefault="0056313C" w:rsidP="0056313C"/>
    <w:p w14:paraId="3680827E" w14:textId="77777777" w:rsidR="00904FFE" w:rsidRPr="0056313C" w:rsidRDefault="00353C0F" w:rsidP="0056313C">
      <w:r>
        <w:t xml:space="preserve">This </w:t>
      </w:r>
      <w:r w:rsidR="00524D92">
        <w:t>procedure</w:t>
      </w:r>
      <w:r>
        <w:t xml:space="preserve"> applies to</w:t>
      </w:r>
    </w:p>
    <w:p w14:paraId="7B1AEA85" w14:textId="77777777" w:rsidR="002451BA" w:rsidRPr="00B3765F" w:rsidRDefault="002451BA" w:rsidP="0056313C"/>
    <w:p w14:paraId="52A3ECD9" w14:textId="77777777" w:rsidR="00B048D9" w:rsidRPr="007F3E6E" w:rsidRDefault="00B048D9" w:rsidP="00887AE0">
      <w:pPr>
        <w:pStyle w:val="Heading1"/>
        <w:rPr>
          <w:sz w:val="24"/>
          <w:szCs w:val="24"/>
        </w:rPr>
      </w:pPr>
      <w:r w:rsidRPr="007F3E6E">
        <w:rPr>
          <w:sz w:val="24"/>
          <w:szCs w:val="24"/>
        </w:rPr>
        <w:t>Definitions</w:t>
      </w:r>
    </w:p>
    <w:p w14:paraId="75C21679" w14:textId="77777777" w:rsidR="00BF5F7B" w:rsidRPr="00BF5F7B" w:rsidRDefault="00BF5F7B" w:rsidP="00BF5F7B"/>
    <w:p w14:paraId="31E51166"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3BD95032"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2658D1CD" w14:textId="066641AE" w:rsidR="00306FBB" w:rsidRDefault="00306FBB" w:rsidP="00306FBB">
      <w:pPr>
        <w:pStyle w:val="ListParagraph"/>
      </w:pPr>
      <w:r>
        <w:t>ID: Identification</w:t>
      </w:r>
    </w:p>
    <w:p w14:paraId="3CB92AAE" w14:textId="7663FF9B" w:rsidR="00306FBB" w:rsidRDefault="00306FBB" w:rsidP="00306FBB">
      <w:pPr>
        <w:pStyle w:val="ListParagraph"/>
      </w:pPr>
      <w:r>
        <w:t>MRN: Medical Record Number</w:t>
      </w:r>
    </w:p>
    <w:p w14:paraId="5F21EE21" w14:textId="5976D0E8" w:rsidR="00306FBB" w:rsidRPr="00306FBB" w:rsidRDefault="00306FBB" w:rsidP="00306FBB">
      <w:pPr>
        <w:pStyle w:val="ListParagraph"/>
      </w:pPr>
      <w:r>
        <w:t xml:space="preserve">PPID: Positive Patient Identification </w:t>
      </w:r>
    </w:p>
    <w:p w14:paraId="1AE65559" w14:textId="77777777" w:rsidR="003C4DEB" w:rsidRDefault="003C4DEB" w:rsidP="007F3E6E">
      <w:pPr>
        <w:pStyle w:val="Heading1"/>
      </w:pPr>
    </w:p>
    <w:p w14:paraId="1165003E" w14:textId="77777777" w:rsidR="007F3E6E" w:rsidRDefault="007F3E6E" w:rsidP="007F3E6E">
      <w:pPr>
        <w:pStyle w:val="Heading1"/>
      </w:pPr>
      <w:r>
        <w:lastRenderedPageBreak/>
        <w:t xml:space="preserve">Supplies/Materials </w:t>
      </w:r>
    </w:p>
    <w:p w14:paraId="6AC6F3E2" w14:textId="77777777" w:rsidR="007F3E6E" w:rsidRDefault="007F3E6E" w:rsidP="007F3E6E"/>
    <w:p w14:paraId="6D870921" w14:textId="7B0126CD" w:rsidR="007F3E6E" w:rsidRPr="007F3E6E" w:rsidRDefault="00306FBB" w:rsidP="007F3E6E">
      <w:r>
        <w:t>Computer with Epic and Sunquest Access</w:t>
      </w:r>
    </w:p>
    <w:p w14:paraId="707623B5" w14:textId="77777777" w:rsidR="00A2219E" w:rsidRPr="00B3765F" w:rsidRDefault="00A2219E" w:rsidP="0056313C"/>
    <w:p w14:paraId="5B48365B" w14:textId="42FEDF05" w:rsidR="00DD44D8" w:rsidRDefault="00DD44D8" w:rsidP="00887AE0">
      <w:pPr>
        <w:pStyle w:val="Heading1"/>
      </w:pPr>
      <w:r>
        <w:t>Protocol</w:t>
      </w:r>
    </w:p>
    <w:p w14:paraId="1B3337B2" w14:textId="77777777" w:rsidR="00DD44D8" w:rsidRDefault="00DD44D8" w:rsidP="00DD44D8"/>
    <w:p w14:paraId="059398B1" w14:textId="1870C2A3" w:rsidR="00DD44D8" w:rsidRDefault="00DD44D8" w:rsidP="00DD44D8">
      <w:pPr>
        <w:pStyle w:val="ListParagraph"/>
        <w:numPr>
          <w:ilvl w:val="0"/>
          <w:numId w:val="15"/>
        </w:numPr>
      </w:pPr>
      <w:r>
        <w:t>Unclear orders, tests requests, instructions</w:t>
      </w:r>
    </w:p>
    <w:p w14:paraId="2CA6F61D" w14:textId="1C230A3E" w:rsidR="00DD44D8" w:rsidRDefault="00DD44D8" w:rsidP="00DD44D8">
      <w:pPr>
        <w:pStyle w:val="ListParagraph"/>
        <w:numPr>
          <w:ilvl w:val="0"/>
          <w:numId w:val="16"/>
        </w:numPr>
      </w:pPr>
      <w:r>
        <w:t>All special requests made by physicians, clinical staff, family members must be brought to management’s attention and approved by the medical director.</w:t>
      </w:r>
    </w:p>
    <w:p w14:paraId="23242058" w14:textId="0F7F6BBC" w:rsidR="00DD44D8" w:rsidRDefault="00DD44D8" w:rsidP="00DD44D8">
      <w:pPr>
        <w:pStyle w:val="ListParagraph"/>
        <w:numPr>
          <w:ilvl w:val="0"/>
          <w:numId w:val="17"/>
        </w:numPr>
      </w:pPr>
      <w:r>
        <w:t xml:space="preserve">Examples: </w:t>
      </w:r>
    </w:p>
    <w:p w14:paraId="1A757722" w14:textId="6F9BBE3E" w:rsidR="00DD44D8" w:rsidRDefault="00DD44D8" w:rsidP="00DD44D8">
      <w:pPr>
        <w:pStyle w:val="ListParagraph"/>
        <w:numPr>
          <w:ilvl w:val="0"/>
          <w:numId w:val="18"/>
        </w:numPr>
      </w:pPr>
      <w:r>
        <w:t xml:space="preserve">Thaw an unusual number of </w:t>
      </w:r>
      <w:proofErr w:type="gramStart"/>
      <w:r>
        <w:t>products</w:t>
      </w:r>
      <w:proofErr w:type="gramEnd"/>
    </w:p>
    <w:p w14:paraId="1DFCF637" w14:textId="22FF5EA1" w:rsidR="00DD44D8" w:rsidRDefault="00DD44D8" w:rsidP="00DD44D8">
      <w:pPr>
        <w:pStyle w:val="ListParagraph"/>
        <w:numPr>
          <w:ilvl w:val="0"/>
          <w:numId w:val="18"/>
        </w:numPr>
      </w:pPr>
      <w:r>
        <w:t xml:space="preserve">CMV negative blood products </w:t>
      </w:r>
      <w:proofErr w:type="gramStart"/>
      <w:r>
        <w:t>needed</w:t>
      </w:r>
      <w:proofErr w:type="gramEnd"/>
    </w:p>
    <w:p w14:paraId="161B6FC4" w14:textId="39A64ECD" w:rsidR="00DD44D8" w:rsidRDefault="00DD44D8" w:rsidP="00DD44D8">
      <w:pPr>
        <w:pStyle w:val="ListParagraph"/>
        <w:numPr>
          <w:ilvl w:val="0"/>
          <w:numId w:val="18"/>
        </w:numPr>
      </w:pPr>
      <w:r>
        <w:t xml:space="preserve">Specific anticoagulant for blood </w:t>
      </w:r>
      <w:proofErr w:type="gramStart"/>
      <w:r>
        <w:t>needed</w:t>
      </w:r>
      <w:proofErr w:type="gramEnd"/>
    </w:p>
    <w:p w14:paraId="3055DD9A" w14:textId="03CE6D37" w:rsidR="00DD44D8" w:rsidRDefault="00DD44D8" w:rsidP="00DD44D8">
      <w:pPr>
        <w:pStyle w:val="ListParagraph"/>
        <w:numPr>
          <w:ilvl w:val="0"/>
          <w:numId w:val="18"/>
        </w:numPr>
      </w:pPr>
      <w:r>
        <w:t>Request to accept mislabeled/collected blood specimens, etc.</w:t>
      </w:r>
    </w:p>
    <w:p w14:paraId="434EC4B6" w14:textId="16D168C5" w:rsidR="00DD44D8" w:rsidRDefault="00DD44D8" w:rsidP="00DD44D8">
      <w:pPr>
        <w:pStyle w:val="ListParagraph"/>
        <w:numPr>
          <w:ilvl w:val="0"/>
          <w:numId w:val="18"/>
        </w:numPr>
      </w:pPr>
      <w:r>
        <w:t xml:space="preserve">IgA deficient plasma </w:t>
      </w:r>
      <w:proofErr w:type="gramStart"/>
      <w:r>
        <w:t>requested</w:t>
      </w:r>
      <w:proofErr w:type="gramEnd"/>
    </w:p>
    <w:p w14:paraId="5DD0C958" w14:textId="0C62D70D" w:rsidR="00DD44D8" w:rsidRDefault="00DD44D8" w:rsidP="00DD44D8">
      <w:pPr>
        <w:pStyle w:val="ListParagraph"/>
        <w:numPr>
          <w:ilvl w:val="0"/>
          <w:numId w:val="18"/>
        </w:numPr>
      </w:pPr>
      <w:r>
        <w:t xml:space="preserve">HLA compatible platelets </w:t>
      </w:r>
    </w:p>
    <w:p w14:paraId="3A407218" w14:textId="03493CC9" w:rsidR="00DD44D8" w:rsidRDefault="00DD44D8" w:rsidP="00DD44D8">
      <w:pPr>
        <w:pStyle w:val="ListParagraph"/>
        <w:numPr>
          <w:ilvl w:val="0"/>
          <w:numId w:val="16"/>
        </w:numPr>
      </w:pPr>
      <w:r>
        <w:t>If there is any doubt about the identity of the patient, a new specimen must be obtained. It is unacceptable to correct identifying information.</w:t>
      </w:r>
    </w:p>
    <w:p w14:paraId="31AC7729" w14:textId="6761E2B1" w:rsidR="00DD44D8" w:rsidRDefault="00DD44D8" w:rsidP="00DD44D8">
      <w:pPr>
        <w:pStyle w:val="ListParagraph"/>
        <w:numPr>
          <w:ilvl w:val="0"/>
          <w:numId w:val="16"/>
        </w:numPr>
      </w:pPr>
      <w:r>
        <w:t>Labeling questions should be directed to manager/designee.</w:t>
      </w:r>
    </w:p>
    <w:p w14:paraId="61EC5F5D" w14:textId="3AA128F1" w:rsidR="00DD44D8" w:rsidRDefault="00DD44D8" w:rsidP="00DD44D8">
      <w:pPr>
        <w:pStyle w:val="ListParagraph"/>
        <w:numPr>
          <w:ilvl w:val="0"/>
          <w:numId w:val="16"/>
        </w:numPr>
      </w:pPr>
      <w:r>
        <w:t xml:space="preserve">The staff should offer the option of EMERGENCY RELEASE blood if a labeling discrepancy cannot be immediately resolved, and the patient requires a transfusion. </w:t>
      </w:r>
    </w:p>
    <w:p w14:paraId="1C3E09E4" w14:textId="2D9B9C2F" w:rsidR="00DD44D8" w:rsidRDefault="00DD44D8" w:rsidP="00DD44D8">
      <w:pPr>
        <w:pStyle w:val="ListParagraph"/>
        <w:numPr>
          <w:ilvl w:val="0"/>
          <w:numId w:val="15"/>
        </w:numPr>
      </w:pPr>
      <w:r>
        <w:t>Specimen Tube Type</w:t>
      </w:r>
    </w:p>
    <w:p w14:paraId="7659C3B1" w14:textId="5FF92C0D" w:rsidR="00DD44D8" w:rsidRDefault="00DD44D8" w:rsidP="00DD44D8">
      <w:pPr>
        <w:pStyle w:val="ListParagraph"/>
        <w:numPr>
          <w:ilvl w:val="0"/>
          <w:numId w:val="19"/>
        </w:numPr>
      </w:pPr>
      <w:r>
        <w:t>A stoppered EDTA (pink top tube, 7mL draw) is preferred for all tests.</w:t>
      </w:r>
    </w:p>
    <w:p w14:paraId="45A23138" w14:textId="0B2948C0" w:rsidR="00DD44D8" w:rsidRDefault="00DD44D8" w:rsidP="00DD44D8">
      <w:pPr>
        <w:pStyle w:val="ListParagraph"/>
        <w:numPr>
          <w:ilvl w:val="0"/>
          <w:numId w:val="19"/>
        </w:numPr>
      </w:pPr>
      <w:r>
        <w:t xml:space="preserve">Purple/lavender topped EDTA tubes are acceptable. </w:t>
      </w:r>
    </w:p>
    <w:p w14:paraId="169FA064" w14:textId="0E121178" w:rsidR="00DD44D8" w:rsidRDefault="002813B3" w:rsidP="00DD44D8">
      <w:pPr>
        <w:pStyle w:val="ListParagraph"/>
        <w:numPr>
          <w:ilvl w:val="0"/>
          <w:numId w:val="19"/>
        </w:numPr>
      </w:pPr>
      <w:r>
        <w:t xml:space="preserve">Purple/lavender top EDTA bullets or pediatric tubes for neonates/pediatric </w:t>
      </w:r>
      <w:proofErr w:type="spellStart"/>
      <w:r>
        <w:t>paitents</w:t>
      </w:r>
      <w:proofErr w:type="spellEnd"/>
    </w:p>
    <w:p w14:paraId="15476C13" w14:textId="6F86411B" w:rsidR="002813B3" w:rsidRDefault="002813B3" w:rsidP="002813B3">
      <w:pPr>
        <w:pStyle w:val="ListParagraph"/>
        <w:numPr>
          <w:ilvl w:val="0"/>
          <w:numId w:val="19"/>
        </w:numPr>
      </w:pPr>
      <w:r>
        <w:t xml:space="preserve">Plain clot tubes (no serum separator) may be used for manual testing; but note that plasma is the preferred specimen for gel testing. </w:t>
      </w:r>
    </w:p>
    <w:p w14:paraId="230E250D" w14:textId="21CF42D8" w:rsidR="002813B3" w:rsidRDefault="002813B3" w:rsidP="002813B3">
      <w:pPr>
        <w:pStyle w:val="ListParagraph"/>
        <w:numPr>
          <w:ilvl w:val="0"/>
          <w:numId w:val="19"/>
        </w:numPr>
      </w:pPr>
      <w:r>
        <w:t xml:space="preserve">Automation requires and EDTA </w:t>
      </w:r>
      <w:proofErr w:type="gramStart"/>
      <w:r>
        <w:t>tube</w:t>
      </w:r>
      <w:proofErr w:type="gramEnd"/>
    </w:p>
    <w:p w14:paraId="7DE916C4" w14:textId="1A1D3ADF" w:rsidR="002813B3" w:rsidRDefault="002813B3" w:rsidP="002813B3">
      <w:pPr>
        <w:pStyle w:val="ListParagraph"/>
        <w:numPr>
          <w:ilvl w:val="0"/>
          <w:numId w:val="15"/>
        </w:numPr>
      </w:pPr>
      <w:r>
        <w:t>Age and Storage of Specimens</w:t>
      </w:r>
    </w:p>
    <w:p w14:paraId="32772AC7" w14:textId="1AC3021F" w:rsidR="002813B3" w:rsidRDefault="002813B3" w:rsidP="002813B3">
      <w:pPr>
        <w:pStyle w:val="ListParagraph"/>
        <w:numPr>
          <w:ilvl w:val="0"/>
          <w:numId w:val="20"/>
        </w:numPr>
      </w:pPr>
      <w:r>
        <w:t xml:space="preserve">Blood specimens for use in crossmatch testing should be collected no more than 3 days before the intended </w:t>
      </w:r>
      <w:proofErr w:type="gramStart"/>
      <w:r>
        <w:t>transfusion</w:t>
      </w:r>
      <w:proofErr w:type="gramEnd"/>
    </w:p>
    <w:p w14:paraId="00F981D9" w14:textId="4042E23A" w:rsidR="002813B3" w:rsidRDefault="002813B3" w:rsidP="002813B3">
      <w:pPr>
        <w:pStyle w:val="ListParagraph"/>
        <w:numPr>
          <w:ilvl w:val="0"/>
          <w:numId w:val="20"/>
        </w:numPr>
      </w:pPr>
      <w:r>
        <w:t xml:space="preserve">If the patient has </w:t>
      </w:r>
      <w:r w:rsidRPr="009F082F">
        <w:rPr>
          <w:b/>
          <w:bCs/>
          <w:u w:val="single"/>
        </w:rPr>
        <w:t>not</w:t>
      </w:r>
      <w:r>
        <w:t xml:space="preserve"> been pregnant or transfused within the preceding 3 months and has no history of antibodies the expiration may be extended </w:t>
      </w:r>
      <w:r w:rsidR="009F082F">
        <w:t xml:space="preserve">up </w:t>
      </w:r>
      <w:r>
        <w:t>to 30 days</w:t>
      </w:r>
    </w:p>
    <w:p w14:paraId="5F0125C5" w14:textId="12F0CC44" w:rsidR="002813B3" w:rsidRDefault="002813B3" w:rsidP="002813B3">
      <w:pPr>
        <w:ind w:left="1080"/>
        <w:rPr>
          <w:i/>
          <w:iCs/>
          <w:color w:val="248FA0" w:themeColor="accent6"/>
        </w:rPr>
      </w:pPr>
      <w:r w:rsidRPr="002813B3">
        <w:rPr>
          <w:i/>
          <w:iCs/>
          <w:color w:val="248FA0" w:themeColor="accent6"/>
        </w:rPr>
        <w:t>Refer to BB-SOP-0144 Delayed Crossmatch Testing for Surgeries at WFBMC and DMCBR</w:t>
      </w:r>
    </w:p>
    <w:p w14:paraId="121A338F" w14:textId="061C9925" w:rsidR="002813B3" w:rsidRDefault="002813B3" w:rsidP="002813B3">
      <w:pPr>
        <w:pStyle w:val="ListParagraph"/>
        <w:numPr>
          <w:ilvl w:val="0"/>
          <w:numId w:val="20"/>
        </w:numPr>
      </w:pPr>
      <w:r>
        <w:t>Plasma should be free of hemolysis. Hemolysis in a specimen is an alert (Refer to step I below).</w:t>
      </w:r>
    </w:p>
    <w:p w14:paraId="7779C432" w14:textId="36878AB6" w:rsidR="002813B3" w:rsidRDefault="004240B9" w:rsidP="002813B3">
      <w:pPr>
        <w:pStyle w:val="ListParagraph"/>
        <w:numPr>
          <w:ilvl w:val="0"/>
          <w:numId w:val="20"/>
        </w:numPr>
      </w:pPr>
      <w:r>
        <w:t>Stoppered/sealed samples are stored in monitored refrigerators for 14 days in the designated rack/row.</w:t>
      </w:r>
    </w:p>
    <w:p w14:paraId="41030FD6" w14:textId="322CFDBD" w:rsidR="004240B9" w:rsidRDefault="004240B9" w:rsidP="004240B9">
      <w:pPr>
        <w:pStyle w:val="ListParagraph"/>
        <w:numPr>
          <w:ilvl w:val="0"/>
          <w:numId w:val="15"/>
        </w:numPr>
      </w:pPr>
      <w:r>
        <w:t>Label Requirements</w:t>
      </w:r>
    </w:p>
    <w:p w14:paraId="0E1C85D3" w14:textId="77777777" w:rsidR="009F082F" w:rsidRDefault="004240B9" w:rsidP="009F082F">
      <w:pPr>
        <w:pStyle w:val="ListParagraph"/>
        <w:numPr>
          <w:ilvl w:val="0"/>
          <w:numId w:val="38"/>
        </w:numPr>
      </w:pPr>
      <w:r>
        <w:t>The specimen must be legibly labeled with</w:t>
      </w:r>
      <w:r w:rsidR="009F082F">
        <w:t xml:space="preserve"> </w:t>
      </w:r>
    </w:p>
    <w:p w14:paraId="0AB33CEC" w14:textId="1321ADFD" w:rsidR="009F082F" w:rsidRDefault="009F082F" w:rsidP="009F082F">
      <w:pPr>
        <w:pStyle w:val="ListParagraph"/>
        <w:numPr>
          <w:ilvl w:val="0"/>
          <w:numId w:val="39"/>
        </w:numPr>
      </w:pPr>
      <w:r>
        <w:t>Patients full name (first and last) spelled correctly.</w:t>
      </w:r>
    </w:p>
    <w:p w14:paraId="1934F1F8" w14:textId="77777777" w:rsidR="009F082F" w:rsidRDefault="009F082F" w:rsidP="009F082F">
      <w:pPr>
        <w:pStyle w:val="ListParagraph"/>
        <w:numPr>
          <w:ilvl w:val="0"/>
          <w:numId w:val="39"/>
        </w:numPr>
      </w:pPr>
      <w:r>
        <w:t>Medical Record number (DOB, SSN, CSN may be used if the patient does not have a medical record number).</w:t>
      </w:r>
    </w:p>
    <w:p w14:paraId="75ACB407" w14:textId="3667341C" w:rsidR="004240B9" w:rsidRDefault="004240B9" w:rsidP="009F082F">
      <w:pPr>
        <w:pStyle w:val="ListParagraph"/>
        <w:numPr>
          <w:ilvl w:val="0"/>
          <w:numId w:val="38"/>
        </w:numPr>
      </w:pPr>
      <w:r>
        <w:t xml:space="preserve">All </w:t>
      </w:r>
      <w:r w:rsidR="009F082F">
        <w:t xml:space="preserve">inpatient </w:t>
      </w:r>
      <w:r>
        <w:t>sample sh</w:t>
      </w:r>
      <w:r w:rsidR="009F082F">
        <w:t>ould</w:t>
      </w:r>
      <w:r>
        <w:t xml:space="preserve"> be collected with </w:t>
      </w:r>
      <w:r w:rsidR="009F082F">
        <w:t>PPID.</w:t>
      </w:r>
    </w:p>
    <w:p w14:paraId="3CB896D0" w14:textId="5B9DC119" w:rsidR="004240B9" w:rsidRDefault="004240B9" w:rsidP="004240B9">
      <w:pPr>
        <w:pStyle w:val="ListParagraph"/>
        <w:numPr>
          <w:ilvl w:val="0"/>
          <w:numId w:val="22"/>
        </w:numPr>
      </w:pPr>
      <w:r>
        <w:t xml:space="preserve">When PPID has not been used, a second verifier is </w:t>
      </w:r>
      <w:r w:rsidR="009F082F">
        <w:t>required.</w:t>
      </w:r>
    </w:p>
    <w:p w14:paraId="20A36F19" w14:textId="72FF4F43" w:rsidR="009F082F" w:rsidRPr="009F082F" w:rsidRDefault="009F082F" w:rsidP="009F082F">
      <w:pPr>
        <w:pStyle w:val="ListParagraph"/>
        <w:numPr>
          <w:ilvl w:val="0"/>
          <w:numId w:val="37"/>
        </w:numPr>
      </w:pPr>
      <w:r>
        <w:t>Two signatures/initials must be on blood specimen tube.</w:t>
      </w:r>
    </w:p>
    <w:p w14:paraId="004C05B7" w14:textId="368146EC" w:rsidR="004240B9" w:rsidRPr="004240B9" w:rsidRDefault="009F082F" w:rsidP="004240B9">
      <w:pPr>
        <w:pStyle w:val="ListParagraph"/>
        <w:numPr>
          <w:ilvl w:val="0"/>
          <w:numId w:val="22"/>
        </w:numPr>
      </w:pPr>
      <w:r>
        <w:t>Inpatient s</w:t>
      </w:r>
      <w:r w:rsidR="004240B9">
        <w:t xml:space="preserve">amples not collected with either PPID or second verifier will not be </w:t>
      </w:r>
      <w:r w:rsidR="00FC33EB">
        <w:t>accepted.</w:t>
      </w:r>
    </w:p>
    <w:p w14:paraId="590D5CA5" w14:textId="7EB7CE8A" w:rsidR="009F082F" w:rsidRDefault="009F082F" w:rsidP="009F082F">
      <w:pPr>
        <w:pStyle w:val="ListParagraph"/>
        <w:numPr>
          <w:ilvl w:val="0"/>
          <w:numId w:val="22"/>
        </w:numPr>
        <w:tabs>
          <w:tab w:val="left" w:pos="1080"/>
        </w:tabs>
        <w:ind w:left="1080"/>
      </w:pPr>
      <w:r>
        <w:lastRenderedPageBreak/>
        <w:t>Not all outpatient locations are equipped or capable of collecting samples with PPID. Outpatient samples must be labeled correctly</w:t>
      </w:r>
      <w:r w:rsidR="00C23AEA">
        <w:t xml:space="preserve"> (as above)</w:t>
      </w:r>
      <w:r>
        <w:t xml:space="preserve"> and if drawn for transfusion, must have two verifiers of collection. </w:t>
      </w:r>
      <w:r w:rsidR="00C23AEA">
        <w:t xml:space="preserve">Samples not drawn for transfusion (example prenatal samples) are acceptable for testing if labeled correctly. </w:t>
      </w:r>
    </w:p>
    <w:p w14:paraId="236C3070" w14:textId="1337A6F9" w:rsidR="00FC33EB" w:rsidRDefault="00FC33EB" w:rsidP="009F082F">
      <w:pPr>
        <w:pStyle w:val="ListParagraph"/>
        <w:numPr>
          <w:ilvl w:val="0"/>
          <w:numId w:val="22"/>
        </w:numPr>
        <w:tabs>
          <w:tab w:val="left" w:pos="1080"/>
        </w:tabs>
        <w:ind w:left="1080"/>
      </w:pPr>
      <w:r>
        <w:t xml:space="preserve">Double labeling is acceptable only if both labels are legible and patient name and MRN are identical. </w:t>
      </w:r>
    </w:p>
    <w:p w14:paraId="2E519E71" w14:textId="54295EF0" w:rsidR="00FC33EB" w:rsidRDefault="00FC33EB" w:rsidP="009F082F">
      <w:pPr>
        <w:pStyle w:val="ListParagraph"/>
        <w:numPr>
          <w:ilvl w:val="0"/>
          <w:numId w:val="22"/>
        </w:numPr>
        <w:tabs>
          <w:tab w:val="left" w:pos="1080"/>
        </w:tabs>
        <w:ind w:left="1080"/>
      </w:pPr>
      <w:r>
        <w:t xml:space="preserve">Labeling cannot be corrected in the blood bank after receipt. </w:t>
      </w:r>
    </w:p>
    <w:p w14:paraId="7E067E50" w14:textId="232ECC34" w:rsidR="00FC33EB" w:rsidRDefault="00FC33EB" w:rsidP="00FC33EB">
      <w:pPr>
        <w:pStyle w:val="ListParagraph"/>
        <w:numPr>
          <w:ilvl w:val="0"/>
          <w:numId w:val="15"/>
        </w:numPr>
      </w:pPr>
      <w:r>
        <w:t>Blood Bank Order Requisition</w:t>
      </w:r>
    </w:p>
    <w:p w14:paraId="73687ECF" w14:textId="0374BC72" w:rsidR="00FC33EB" w:rsidRDefault="00FC33EB" w:rsidP="00FC33EB">
      <w:pPr>
        <w:pStyle w:val="ListParagraph"/>
        <w:numPr>
          <w:ilvl w:val="0"/>
          <w:numId w:val="24"/>
        </w:numPr>
      </w:pPr>
      <w:r>
        <w:t xml:space="preserve">Requisition/request forms will print in the blood bank prior to sample arrival. </w:t>
      </w:r>
    </w:p>
    <w:p w14:paraId="558A68DE" w14:textId="11314B3B" w:rsidR="00FC33EB" w:rsidRDefault="00FC33EB" w:rsidP="00FC33EB">
      <w:pPr>
        <w:pStyle w:val="ListParagraph"/>
        <w:numPr>
          <w:ilvl w:val="0"/>
          <w:numId w:val="24"/>
        </w:numPr>
      </w:pPr>
      <w:r>
        <w:t xml:space="preserve">Patient information (name/MRN) on requisitions, specimen labels, and lab computer system must all agree. </w:t>
      </w:r>
    </w:p>
    <w:p w14:paraId="5E1DEEFC" w14:textId="361665B9" w:rsidR="00FC33EB" w:rsidRDefault="00FC33EB" w:rsidP="00FC33EB">
      <w:pPr>
        <w:pStyle w:val="ListParagraph"/>
        <w:numPr>
          <w:ilvl w:val="0"/>
          <w:numId w:val="24"/>
        </w:numPr>
      </w:pPr>
      <w:r>
        <w:t xml:space="preserve">Downtime requests must be legibly written. </w:t>
      </w:r>
    </w:p>
    <w:p w14:paraId="5582E30B" w14:textId="43173D6A" w:rsidR="00FC33EB" w:rsidRDefault="00FC33EB" w:rsidP="00FC33EB">
      <w:pPr>
        <w:pStyle w:val="ListParagraph"/>
        <w:numPr>
          <w:ilvl w:val="0"/>
          <w:numId w:val="15"/>
        </w:numPr>
      </w:pPr>
      <w:r>
        <w:t>Quality Control</w:t>
      </w:r>
    </w:p>
    <w:p w14:paraId="11ABCE25" w14:textId="29686A80" w:rsidR="00FC33EB" w:rsidRDefault="00FC33EB" w:rsidP="00FC33EB">
      <w:pPr>
        <w:pStyle w:val="ListParagraph"/>
        <w:numPr>
          <w:ilvl w:val="0"/>
          <w:numId w:val="25"/>
        </w:numPr>
      </w:pPr>
      <w:r>
        <w:t xml:space="preserve">When a specimen is received in the laboratory a trained member of the staff must confirm that the information on the label, Encompass, and lab LIS computer system match. </w:t>
      </w:r>
    </w:p>
    <w:p w14:paraId="64A8CE9B" w14:textId="34BFC7D2" w:rsidR="00FC33EB" w:rsidRDefault="00FC33EB" w:rsidP="00FC33EB">
      <w:pPr>
        <w:pStyle w:val="ListParagraph"/>
        <w:numPr>
          <w:ilvl w:val="0"/>
          <w:numId w:val="25"/>
        </w:numPr>
      </w:pPr>
      <w:r>
        <w:t>If there is any doubt about the identity of the patient (PPID or second verifier was not used</w:t>
      </w:r>
      <w:r w:rsidR="00C23AEA">
        <w:t xml:space="preserve"> when required</w:t>
      </w:r>
      <w:r>
        <w:t xml:space="preserve">), a new specimen must be obtained. </w:t>
      </w:r>
    </w:p>
    <w:p w14:paraId="45EE11CC" w14:textId="1E1E468A" w:rsidR="00FC33EB" w:rsidRDefault="00FC33EB" w:rsidP="00FC33EB">
      <w:pPr>
        <w:pStyle w:val="ListParagraph"/>
        <w:numPr>
          <w:ilvl w:val="0"/>
          <w:numId w:val="25"/>
        </w:numPr>
      </w:pPr>
      <w:r>
        <w:t xml:space="preserve">Labeling questions should be directed to management. </w:t>
      </w:r>
    </w:p>
    <w:p w14:paraId="7C95DAB6" w14:textId="519D8EDC" w:rsidR="00FC33EB" w:rsidRDefault="00FC33EB" w:rsidP="00FC33EB">
      <w:pPr>
        <w:pStyle w:val="ListParagraph"/>
        <w:numPr>
          <w:ilvl w:val="0"/>
          <w:numId w:val="25"/>
        </w:numPr>
      </w:pPr>
      <w:r>
        <w:t xml:space="preserve">Staff should offer Emergency Release blood if labeling discrepancy cannot be immediately </w:t>
      </w:r>
      <w:proofErr w:type="gramStart"/>
      <w:r>
        <w:t>resolved</w:t>
      </w:r>
      <w:proofErr w:type="gramEnd"/>
      <w:r>
        <w:t xml:space="preserve"> and the patient sample is for transfusion. </w:t>
      </w:r>
    </w:p>
    <w:p w14:paraId="209EB2AB" w14:textId="17F004DD" w:rsidR="00FC33EB" w:rsidRDefault="00FC33EB" w:rsidP="00FC33EB">
      <w:pPr>
        <w:pStyle w:val="ListParagraph"/>
        <w:numPr>
          <w:ilvl w:val="0"/>
          <w:numId w:val="15"/>
        </w:numPr>
      </w:pPr>
      <w:r>
        <w:t>Labeling Errors</w:t>
      </w:r>
    </w:p>
    <w:p w14:paraId="44EE0AD7" w14:textId="7F82E9C7" w:rsidR="00FC33EB" w:rsidRDefault="00363119" w:rsidP="00FC33EB">
      <w:pPr>
        <w:pStyle w:val="ListParagraph"/>
        <w:numPr>
          <w:ilvl w:val="0"/>
          <w:numId w:val="26"/>
        </w:numPr>
      </w:pPr>
      <w:r>
        <w:t>If PPID or second verifier was not used</w:t>
      </w:r>
      <w:r w:rsidR="00C23AEA">
        <w:t xml:space="preserve"> when required</w:t>
      </w:r>
      <w:r>
        <w:t xml:space="preserve">, a new specimen must be collected. </w:t>
      </w:r>
    </w:p>
    <w:p w14:paraId="0AB9B541" w14:textId="3AE659A9" w:rsidR="00363119" w:rsidRDefault="00363119" w:rsidP="00363119">
      <w:pPr>
        <w:pStyle w:val="ListParagraph"/>
        <w:numPr>
          <w:ilvl w:val="0"/>
          <w:numId w:val="26"/>
        </w:numPr>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5BB6FACA" wp14:editId="241A1D99">
                <wp:simplePos x="0" y="0"/>
                <wp:positionH relativeFrom="column">
                  <wp:posOffset>1809750</wp:posOffset>
                </wp:positionH>
                <wp:positionV relativeFrom="paragraph">
                  <wp:posOffset>160020</wp:posOffset>
                </wp:positionV>
                <wp:extent cx="1531620" cy="746760"/>
                <wp:effectExtent l="0" t="0" r="11430" b="15240"/>
                <wp:wrapNone/>
                <wp:docPr id="13" name="Rounded Rectangle 13"/>
                <wp:cNvGraphicFramePr/>
                <a:graphic xmlns:a="http://schemas.openxmlformats.org/drawingml/2006/main">
                  <a:graphicData uri="http://schemas.microsoft.com/office/word/2010/wordprocessingShape">
                    <wps:wsp>
                      <wps:cNvSpPr/>
                      <wps:spPr>
                        <a:xfrm>
                          <a:off x="0" y="0"/>
                          <a:ext cx="1531620" cy="746760"/>
                        </a:xfrm>
                        <a:prstGeom prst="roundRect">
                          <a:avLst/>
                        </a:prstGeom>
                        <a:solidFill>
                          <a:srgbClr val="FC531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E9D6E8" w14:textId="77777777" w:rsidR="00363119" w:rsidRPr="00C62477" w:rsidRDefault="00363119" w:rsidP="00363119">
                            <w:pPr>
                              <w:spacing w:line="240" w:lineRule="exact"/>
                              <w:contextualSpacing/>
                              <w:jc w:val="center"/>
                              <w:rPr>
                                <w:rFonts w:ascii="Arial Black" w:hAnsi="Arial Black"/>
                                <w:b/>
                                <w:color w:val="0D0D0D" w:themeColor="text1" w:themeTint="F2"/>
                              </w:rPr>
                            </w:pPr>
                            <w:r w:rsidRPr="00C62477">
                              <w:rPr>
                                <w:rFonts w:ascii="Arial Black" w:hAnsi="Arial Black"/>
                                <w:b/>
                                <w:color w:val="0D0D0D" w:themeColor="text1" w:themeTint="F2"/>
                              </w:rPr>
                              <w:t xml:space="preserve">ALERT </w:t>
                            </w:r>
                          </w:p>
                          <w:p w14:paraId="47E628CB" w14:textId="77777777" w:rsidR="00363119" w:rsidRPr="00C62477" w:rsidRDefault="00363119" w:rsidP="00363119">
                            <w:pPr>
                              <w:spacing w:line="240" w:lineRule="exact"/>
                              <w:contextualSpacing/>
                              <w:jc w:val="center"/>
                              <w:rPr>
                                <w:rFonts w:ascii="Arial Black" w:hAnsi="Arial Black"/>
                                <w:b/>
                                <w:color w:val="0D0D0D" w:themeColor="text1" w:themeTint="F2"/>
                                <w:sz w:val="16"/>
                                <w:szCs w:val="16"/>
                              </w:rPr>
                            </w:pPr>
                            <w:r w:rsidRPr="00C62477">
                              <w:rPr>
                                <w:rFonts w:ascii="Arial Black" w:hAnsi="Arial Black"/>
                                <w:b/>
                                <w:color w:val="0D0D0D" w:themeColor="text1" w:themeTint="F2"/>
                                <w:sz w:val="16"/>
                                <w:szCs w:val="16"/>
                              </w:rPr>
                              <w:t xml:space="preserve">SAMPLE NOT </w:t>
                            </w:r>
                          </w:p>
                          <w:p w14:paraId="63B7DB85" w14:textId="77777777" w:rsidR="00363119" w:rsidRPr="00C62477" w:rsidRDefault="00363119" w:rsidP="00363119">
                            <w:pPr>
                              <w:spacing w:line="240" w:lineRule="exact"/>
                              <w:contextualSpacing/>
                              <w:jc w:val="center"/>
                              <w:rPr>
                                <w:rFonts w:ascii="Arial Black" w:hAnsi="Arial Black"/>
                                <w:b/>
                                <w:color w:val="0D0D0D" w:themeColor="text1" w:themeTint="F2"/>
                                <w:sz w:val="16"/>
                                <w:szCs w:val="16"/>
                              </w:rPr>
                            </w:pPr>
                            <w:r w:rsidRPr="00C62477">
                              <w:rPr>
                                <w:rFonts w:ascii="Arial Black" w:hAnsi="Arial Black"/>
                                <w:b/>
                                <w:color w:val="0D0D0D" w:themeColor="text1" w:themeTint="F2"/>
                                <w:sz w:val="16"/>
                                <w:szCs w:val="16"/>
                              </w:rPr>
                              <w:t>SATISFACTORY</w:t>
                            </w:r>
                          </w:p>
                          <w:p w14:paraId="1F6D6D1D" w14:textId="77777777" w:rsidR="00363119" w:rsidRPr="00C62477" w:rsidRDefault="00363119" w:rsidP="00363119">
                            <w:pPr>
                              <w:spacing w:line="240" w:lineRule="exact"/>
                              <w:contextualSpacing/>
                              <w:jc w:val="center"/>
                              <w:rPr>
                                <w:rFonts w:ascii="Arial Black" w:hAnsi="Arial Black"/>
                                <w:b/>
                                <w:color w:val="0D0D0D" w:themeColor="text1" w:themeTint="F2"/>
                                <w:sz w:val="16"/>
                                <w:szCs w:val="16"/>
                              </w:rPr>
                            </w:pPr>
                            <w:r w:rsidRPr="00C62477">
                              <w:rPr>
                                <w:rFonts w:ascii="Arial Black" w:hAnsi="Arial Black"/>
                                <w:b/>
                                <w:color w:val="0D0D0D" w:themeColor="text1" w:themeTint="F2"/>
                                <w:sz w:val="16"/>
                                <w:szCs w:val="16"/>
                              </w:rPr>
                              <w:t>FOR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B6FACA" id="Rounded Rectangle 13" o:spid="_x0000_s1026" style="position:absolute;left:0;text-align:left;margin-left:142.5pt;margin-top:12.6pt;width:120.6pt;height:5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" fillcolor="#fc5310" strokecolor="#0f1935 [1604]" strokeweight="1pt">
                <v:stroke joinstyle="miter"/>
                <v:textbox>
                  <w:txbxContent>
                    <w:p w14:paraId="0AE9D6E8" w14:textId="77777777" w:rsidR="00363119" w:rsidRPr="00C62477" w:rsidRDefault="00363119" w:rsidP="00363119">
                      <w:pPr>
                        <w:spacing w:line="240" w:lineRule="exact"/>
                        <w:contextualSpacing/>
                        <w:jc w:val="center"/>
                        <w:rPr>
                          <w:rFonts w:ascii="Arial Black" w:hAnsi="Arial Black"/>
                          <w:b/>
                          <w:color w:val="0D0D0D" w:themeColor="text1" w:themeTint="F2"/>
                        </w:rPr>
                      </w:pPr>
                      <w:r w:rsidRPr="00C62477">
                        <w:rPr>
                          <w:rFonts w:ascii="Arial Black" w:hAnsi="Arial Black"/>
                          <w:b/>
                          <w:color w:val="0D0D0D" w:themeColor="text1" w:themeTint="F2"/>
                        </w:rPr>
                        <w:t xml:space="preserve">ALERT </w:t>
                      </w:r>
                    </w:p>
                    <w:p w14:paraId="47E628CB" w14:textId="77777777" w:rsidR="00363119" w:rsidRPr="00C62477" w:rsidRDefault="00363119" w:rsidP="00363119">
                      <w:pPr>
                        <w:spacing w:line="240" w:lineRule="exact"/>
                        <w:contextualSpacing/>
                        <w:jc w:val="center"/>
                        <w:rPr>
                          <w:rFonts w:ascii="Arial Black" w:hAnsi="Arial Black"/>
                          <w:b/>
                          <w:color w:val="0D0D0D" w:themeColor="text1" w:themeTint="F2"/>
                          <w:sz w:val="16"/>
                          <w:szCs w:val="16"/>
                        </w:rPr>
                      </w:pPr>
                      <w:r w:rsidRPr="00C62477">
                        <w:rPr>
                          <w:rFonts w:ascii="Arial Black" w:hAnsi="Arial Black"/>
                          <w:b/>
                          <w:color w:val="0D0D0D" w:themeColor="text1" w:themeTint="F2"/>
                          <w:sz w:val="16"/>
                          <w:szCs w:val="16"/>
                        </w:rPr>
                        <w:t xml:space="preserve">SAMPLE NOT </w:t>
                      </w:r>
                    </w:p>
                    <w:p w14:paraId="63B7DB85" w14:textId="77777777" w:rsidR="00363119" w:rsidRPr="00C62477" w:rsidRDefault="00363119" w:rsidP="00363119">
                      <w:pPr>
                        <w:spacing w:line="240" w:lineRule="exact"/>
                        <w:contextualSpacing/>
                        <w:jc w:val="center"/>
                        <w:rPr>
                          <w:rFonts w:ascii="Arial Black" w:hAnsi="Arial Black"/>
                          <w:b/>
                          <w:color w:val="0D0D0D" w:themeColor="text1" w:themeTint="F2"/>
                          <w:sz w:val="16"/>
                          <w:szCs w:val="16"/>
                        </w:rPr>
                      </w:pPr>
                      <w:r w:rsidRPr="00C62477">
                        <w:rPr>
                          <w:rFonts w:ascii="Arial Black" w:hAnsi="Arial Black"/>
                          <w:b/>
                          <w:color w:val="0D0D0D" w:themeColor="text1" w:themeTint="F2"/>
                          <w:sz w:val="16"/>
                          <w:szCs w:val="16"/>
                        </w:rPr>
                        <w:t>SATISFACTORY</w:t>
                      </w:r>
                    </w:p>
                    <w:p w14:paraId="1F6D6D1D" w14:textId="77777777" w:rsidR="00363119" w:rsidRPr="00C62477" w:rsidRDefault="00363119" w:rsidP="00363119">
                      <w:pPr>
                        <w:spacing w:line="240" w:lineRule="exact"/>
                        <w:contextualSpacing/>
                        <w:jc w:val="center"/>
                        <w:rPr>
                          <w:rFonts w:ascii="Arial Black" w:hAnsi="Arial Black"/>
                          <w:b/>
                          <w:color w:val="0D0D0D" w:themeColor="text1" w:themeTint="F2"/>
                          <w:sz w:val="16"/>
                          <w:szCs w:val="16"/>
                        </w:rPr>
                      </w:pPr>
                      <w:r w:rsidRPr="00C62477">
                        <w:rPr>
                          <w:rFonts w:ascii="Arial Black" w:hAnsi="Arial Black"/>
                          <w:b/>
                          <w:color w:val="0D0D0D" w:themeColor="text1" w:themeTint="F2"/>
                          <w:sz w:val="16"/>
                          <w:szCs w:val="16"/>
                        </w:rPr>
                        <w:t>FOR USE</w:t>
                      </w:r>
                    </w:p>
                  </w:txbxContent>
                </v:textbox>
              </v:roundrect>
            </w:pict>
          </mc:Fallback>
        </mc:AlternateContent>
      </w:r>
      <w:r>
        <w:t xml:space="preserve">Place an ALERT SAMPLE NOT SATISFACTORY FOR USE label on the </w:t>
      </w:r>
      <w:proofErr w:type="gramStart"/>
      <w:r>
        <w:t>specimen</w:t>
      </w:r>
      <w:proofErr w:type="gramEnd"/>
      <w:r>
        <w:t xml:space="preserve"> </w:t>
      </w:r>
    </w:p>
    <w:p w14:paraId="4B50A6F5" w14:textId="3E541640" w:rsidR="00363119" w:rsidRPr="00363119" w:rsidRDefault="00363119" w:rsidP="00363119"/>
    <w:p w14:paraId="01D1C017" w14:textId="6140ECD9" w:rsidR="002813B3" w:rsidRDefault="002813B3" w:rsidP="002813B3">
      <w:pPr>
        <w:ind w:left="1080"/>
      </w:pPr>
    </w:p>
    <w:p w14:paraId="14A8F222" w14:textId="77777777" w:rsidR="00363119" w:rsidRDefault="00363119" w:rsidP="002813B3">
      <w:pPr>
        <w:ind w:left="1080"/>
      </w:pPr>
    </w:p>
    <w:p w14:paraId="18629D2E" w14:textId="77777777" w:rsidR="00363119" w:rsidRDefault="00363119" w:rsidP="002813B3">
      <w:pPr>
        <w:ind w:left="1080"/>
      </w:pPr>
    </w:p>
    <w:p w14:paraId="6FE7A24E" w14:textId="77777777" w:rsidR="00363119" w:rsidRDefault="00363119" w:rsidP="002813B3">
      <w:pPr>
        <w:ind w:left="1080"/>
      </w:pPr>
    </w:p>
    <w:p w14:paraId="3649FD09" w14:textId="2FF97674" w:rsidR="00363119" w:rsidRDefault="00363119" w:rsidP="00363119">
      <w:pPr>
        <w:pStyle w:val="ListParagraph"/>
        <w:numPr>
          <w:ilvl w:val="0"/>
          <w:numId w:val="26"/>
        </w:numPr>
      </w:pPr>
      <w:r>
        <w:t>Log the specimen on the MISLABELED SPECIMEN LOG</w:t>
      </w:r>
    </w:p>
    <w:p w14:paraId="4F482DC2" w14:textId="0871A897" w:rsidR="00363119" w:rsidRDefault="00C23AEA" w:rsidP="00363119">
      <w:pPr>
        <w:pStyle w:val="ListParagraph"/>
        <w:numPr>
          <w:ilvl w:val="0"/>
          <w:numId w:val="26"/>
        </w:numPr>
      </w:pPr>
      <w:r>
        <w:t xml:space="preserve">In Encompass, </w:t>
      </w:r>
      <w:r>
        <w:t>send</w:t>
      </w:r>
      <w:r>
        <w:t xml:space="preserve"> test </w:t>
      </w:r>
      <w:r>
        <w:t>for recollection</w:t>
      </w:r>
      <w:r>
        <w:t>. If r</w:t>
      </w:r>
      <w:r w:rsidR="00363119">
        <w:t>eceive</w:t>
      </w:r>
      <w:r>
        <w:t>d in Encompass</w:t>
      </w:r>
      <w:r w:rsidR="00363119">
        <w:t xml:space="preserve"> cancel </w:t>
      </w:r>
      <w:r>
        <w:t>test and notify care team that a new order will be needed</w:t>
      </w:r>
      <w:r w:rsidR="00363119">
        <w:t>.</w:t>
      </w:r>
    </w:p>
    <w:p w14:paraId="7CDC4F3C" w14:textId="13BCAD66" w:rsidR="00363119" w:rsidRDefault="00363119" w:rsidP="00363119">
      <w:pPr>
        <w:pStyle w:val="ListParagraph"/>
        <w:numPr>
          <w:ilvl w:val="0"/>
          <w:numId w:val="26"/>
        </w:numPr>
      </w:pPr>
      <w:r>
        <w:t>Enter information in RL6.</w:t>
      </w:r>
    </w:p>
    <w:p w14:paraId="7B3A00EF" w14:textId="77DA25B4" w:rsidR="00363119" w:rsidRDefault="00363119" w:rsidP="00363119">
      <w:pPr>
        <w:pStyle w:val="ListParagraph"/>
        <w:numPr>
          <w:ilvl w:val="0"/>
          <w:numId w:val="26"/>
        </w:numPr>
      </w:pPr>
      <w:r>
        <w:t xml:space="preserve">NOTIFY the care team that a new specimen is required. </w:t>
      </w:r>
    </w:p>
    <w:p w14:paraId="2703DFE6" w14:textId="5EC22320" w:rsidR="00363119" w:rsidRDefault="00363119" w:rsidP="00363119">
      <w:pPr>
        <w:pStyle w:val="ListParagraph"/>
        <w:numPr>
          <w:ilvl w:val="0"/>
          <w:numId w:val="26"/>
        </w:numPr>
      </w:pPr>
      <w:r>
        <w:t xml:space="preserve">Place the specimen in the day’s rack and the requisition form in the appropriate box. Do not discard. </w:t>
      </w:r>
    </w:p>
    <w:p w14:paraId="6921522E" w14:textId="52128F23" w:rsidR="00363119" w:rsidRDefault="00363119" w:rsidP="00363119">
      <w:pPr>
        <w:pStyle w:val="ListParagraph"/>
        <w:numPr>
          <w:ilvl w:val="0"/>
          <w:numId w:val="26"/>
        </w:numPr>
      </w:pPr>
      <w:r>
        <w:t xml:space="preserve">Mislabeled specimens CANNOT be sent back to the collectors. </w:t>
      </w:r>
    </w:p>
    <w:p w14:paraId="74E8BE13" w14:textId="4DE56B24" w:rsidR="00363119" w:rsidRDefault="00363119" w:rsidP="00363119">
      <w:pPr>
        <w:pStyle w:val="ListParagraph"/>
        <w:numPr>
          <w:ilvl w:val="0"/>
          <w:numId w:val="15"/>
        </w:numPr>
      </w:pPr>
      <w:r>
        <w:t>Name changes / Merges</w:t>
      </w:r>
    </w:p>
    <w:p w14:paraId="172200C3" w14:textId="4646CDA3" w:rsidR="00C23AEA" w:rsidRDefault="00C23AEA" w:rsidP="00363119">
      <w:pPr>
        <w:pStyle w:val="ListParagraph"/>
        <w:numPr>
          <w:ilvl w:val="0"/>
          <w:numId w:val="27"/>
        </w:numPr>
      </w:pPr>
      <w:r>
        <w:t xml:space="preserve">Merges will be handled by the Encompass team. </w:t>
      </w:r>
    </w:p>
    <w:p w14:paraId="3EEB0998" w14:textId="0B5D58BD" w:rsidR="00363119" w:rsidRDefault="00363119" w:rsidP="00363119">
      <w:pPr>
        <w:pStyle w:val="ListParagraph"/>
        <w:numPr>
          <w:ilvl w:val="0"/>
          <w:numId w:val="27"/>
        </w:numPr>
      </w:pPr>
      <w:r>
        <w:t>Name changes in the computer systems after a specimen has been received in the laboratory are not acceptable because the specimen and BB requisition must match the computer.</w:t>
      </w:r>
    </w:p>
    <w:p w14:paraId="4A36C0C6" w14:textId="77777777" w:rsidR="00363119" w:rsidRDefault="00363119" w:rsidP="00363119">
      <w:pPr>
        <w:pStyle w:val="ListParagraph"/>
        <w:numPr>
          <w:ilvl w:val="0"/>
          <w:numId w:val="27"/>
        </w:numPr>
      </w:pPr>
      <w:r>
        <w:t>Exceptions:</w:t>
      </w:r>
    </w:p>
    <w:p w14:paraId="0D8824BA" w14:textId="40F00EEC" w:rsidR="00363119" w:rsidRDefault="00363119" w:rsidP="00363119">
      <w:pPr>
        <w:pStyle w:val="ListParagraph"/>
        <w:numPr>
          <w:ilvl w:val="1"/>
          <w:numId w:val="22"/>
        </w:numPr>
      </w:pPr>
      <w:r>
        <w:t xml:space="preserve">Neonates: as long as the patient MRN# does not change and the patient has not been discharged or readmitted, orders may be processed under the original neonate demographic and retain the expiration of 4 months after birth. Changing a MRN requires a new specimen. </w:t>
      </w:r>
    </w:p>
    <w:p w14:paraId="04021399" w14:textId="54447760" w:rsidR="00363119" w:rsidRDefault="00363119" w:rsidP="00363119">
      <w:pPr>
        <w:pStyle w:val="ListParagraph"/>
        <w:numPr>
          <w:ilvl w:val="1"/>
          <w:numId w:val="22"/>
        </w:numPr>
      </w:pPr>
      <w:r>
        <w:t>Trauma/Unks: If a specimen originates as a trauma unknown with a name change from UNK</w:t>
      </w:r>
      <w:r w:rsidR="00F648B0">
        <w:t xml:space="preserve"> name to KNOWN name and the MRN stays the same, </w:t>
      </w:r>
      <w:r w:rsidR="00F648B0">
        <w:lastRenderedPageBreak/>
        <w:t xml:space="preserve">a new specimen is not required. Traumas that change both name and MRN (merge) must be recollected. </w:t>
      </w:r>
    </w:p>
    <w:p w14:paraId="7E0FF375" w14:textId="0B007E95" w:rsidR="00F648B0" w:rsidRDefault="00F648B0" w:rsidP="00F648B0">
      <w:pPr>
        <w:pStyle w:val="ListParagraph"/>
        <w:numPr>
          <w:ilvl w:val="0"/>
          <w:numId w:val="15"/>
        </w:numPr>
      </w:pPr>
      <w:r>
        <w:t xml:space="preserve">Spun samples demonstrating moderate to gross hemolysis must be recollected to rule out mechanical hemolysis. </w:t>
      </w:r>
    </w:p>
    <w:p w14:paraId="2C19E770" w14:textId="362AAE9A" w:rsidR="00F648B0" w:rsidRDefault="00F648B0" w:rsidP="00F648B0">
      <w:pPr>
        <w:ind w:left="720"/>
      </w:pPr>
      <w:r>
        <w:rPr>
          <w:noProof/>
        </w:rPr>
        <w:drawing>
          <wp:inline distT="0" distB="0" distL="0" distR="0" wp14:anchorId="1E79285B" wp14:editId="290DFFCE">
            <wp:extent cx="4133333" cy="1971429"/>
            <wp:effectExtent l="0" t="0" r="635" b="0"/>
            <wp:docPr id="588100343" name="Picture 1" descr="A chart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00343" name="Picture 1" descr="A chart of different colors&#10;&#10;Description automatically generated"/>
                    <pic:cNvPicPr/>
                  </pic:nvPicPr>
                  <pic:blipFill>
                    <a:blip r:embed="rId12"/>
                    <a:stretch>
                      <a:fillRect/>
                    </a:stretch>
                  </pic:blipFill>
                  <pic:spPr>
                    <a:xfrm>
                      <a:off x="0" y="0"/>
                      <a:ext cx="4133333" cy="1971429"/>
                    </a:xfrm>
                    <a:prstGeom prst="rect">
                      <a:avLst/>
                    </a:prstGeom>
                  </pic:spPr>
                </pic:pic>
              </a:graphicData>
            </a:graphic>
          </wp:inline>
        </w:drawing>
      </w:r>
    </w:p>
    <w:p w14:paraId="29B5C044" w14:textId="47A6B097" w:rsidR="00F648B0" w:rsidRDefault="00F648B0" w:rsidP="00F648B0">
      <w:pPr>
        <w:pStyle w:val="ListParagraph"/>
        <w:numPr>
          <w:ilvl w:val="0"/>
          <w:numId w:val="15"/>
        </w:numPr>
      </w:pPr>
      <w:r>
        <w:t xml:space="preserve">If a sample is rejected from ED or a STAT order from ANY location, offer blood on emergency release even if no products are currently ordered. </w:t>
      </w:r>
    </w:p>
    <w:p w14:paraId="5B535337" w14:textId="439BA905" w:rsidR="00F648B0" w:rsidRDefault="00F648B0" w:rsidP="00F648B0">
      <w:pPr>
        <w:pStyle w:val="ListParagraph"/>
        <w:numPr>
          <w:ilvl w:val="0"/>
          <w:numId w:val="28"/>
        </w:numPr>
      </w:pPr>
      <w:r>
        <w:t xml:space="preserve">Document who was notified and whether ER units were needed on the BB req or sample rejection log. </w:t>
      </w:r>
    </w:p>
    <w:p w14:paraId="0B33CB6E" w14:textId="0327C2EB" w:rsidR="00F648B0" w:rsidRDefault="00F648B0" w:rsidP="00F648B0">
      <w:pPr>
        <w:pStyle w:val="ListParagraph"/>
        <w:numPr>
          <w:ilvl w:val="0"/>
          <w:numId w:val="15"/>
        </w:numPr>
      </w:pPr>
      <w:r>
        <w:t>Neonatal blood specimens</w:t>
      </w:r>
    </w:p>
    <w:p w14:paraId="115BB3D4" w14:textId="6D7B8265" w:rsidR="00F648B0" w:rsidRDefault="00F648B0" w:rsidP="00F648B0">
      <w:pPr>
        <w:pStyle w:val="ListParagraph"/>
        <w:numPr>
          <w:ilvl w:val="0"/>
          <w:numId w:val="29"/>
        </w:numPr>
      </w:pPr>
      <w:r>
        <w:t>The neonate blood specimen is discarded after 14 days.</w:t>
      </w:r>
    </w:p>
    <w:p w14:paraId="10808CCA" w14:textId="42A2CEA0" w:rsidR="00F648B0" w:rsidRDefault="00F648B0" w:rsidP="00F648B0">
      <w:pPr>
        <w:pStyle w:val="ListParagraph"/>
        <w:numPr>
          <w:ilvl w:val="0"/>
          <w:numId w:val="29"/>
        </w:numPr>
      </w:pPr>
      <w:proofErr w:type="gramStart"/>
      <w:r>
        <w:t>As long as</w:t>
      </w:r>
      <w:proofErr w:type="gramEnd"/>
      <w:r>
        <w:t xml:space="preserve"> the MRN does not change and the patient has not been discharged and readmitted, orders may be processed under the original neonate demographic and blood specimen expiration date is 4 months after birth. </w:t>
      </w:r>
    </w:p>
    <w:p w14:paraId="42754563" w14:textId="6D96E0CF" w:rsidR="00F648B0" w:rsidRDefault="00F648B0" w:rsidP="00F648B0">
      <w:pPr>
        <w:pStyle w:val="ListParagraph"/>
        <w:numPr>
          <w:ilvl w:val="0"/>
          <w:numId w:val="15"/>
        </w:numPr>
      </w:pPr>
      <w:r>
        <w:t>Historic blood type</w:t>
      </w:r>
    </w:p>
    <w:p w14:paraId="11605596" w14:textId="236790FB" w:rsidR="00F648B0" w:rsidRDefault="00F648B0" w:rsidP="00F648B0">
      <w:pPr>
        <w:pStyle w:val="ListParagraph"/>
        <w:numPr>
          <w:ilvl w:val="0"/>
          <w:numId w:val="30"/>
        </w:numPr>
      </w:pPr>
      <w:r>
        <w:t xml:space="preserve">Under NO circumstances will the patient’s historic blood type be used to issue packed red cells or whole blood unless the patient’s current specimen is collected and tested at NCBH. </w:t>
      </w:r>
    </w:p>
    <w:p w14:paraId="29851BAF" w14:textId="63AE8C14" w:rsidR="00F648B0" w:rsidRDefault="00F648B0" w:rsidP="00F648B0">
      <w:pPr>
        <w:pStyle w:val="ListParagraph"/>
        <w:numPr>
          <w:ilvl w:val="0"/>
          <w:numId w:val="31"/>
        </w:numPr>
      </w:pPr>
      <w:r>
        <w:t xml:space="preserve">The blood bank will NOT rely on any other site within/or out of the Atrium system for blood type results. </w:t>
      </w:r>
    </w:p>
    <w:p w14:paraId="64AF0215" w14:textId="5D728C4E" w:rsidR="00F648B0" w:rsidRDefault="00F648B0" w:rsidP="00F648B0">
      <w:pPr>
        <w:pStyle w:val="ListParagraph"/>
        <w:numPr>
          <w:ilvl w:val="0"/>
          <w:numId w:val="15"/>
        </w:numPr>
      </w:pPr>
      <w:r>
        <w:t xml:space="preserve">Plasma and platelet orders require a group and type within the past year. </w:t>
      </w:r>
    </w:p>
    <w:p w14:paraId="7B4FC352" w14:textId="08846AA8" w:rsidR="00F648B0" w:rsidRDefault="00F648B0" w:rsidP="00F648B0">
      <w:pPr>
        <w:pStyle w:val="ListParagraph"/>
        <w:numPr>
          <w:ilvl w:val="0"/>
          <w:numId w:val="15"/>
        </w:numPr>
      </w:pPr>
      <w:r>
        <w:t xml:space="preserve">Samples from other labs. </w:t>
      </w:r>
    </w:p>
    <w:p w14:paraId="1D453EF5" w14:textId="2908F490" w:rsidR="00F648B0" w:rsidRDefault="00F648B0" w:rsidP="00F648B0">
      <w:pPr>
        <w:pStyle w:val="ListParagraph"/>
        <w:numPr>
          <w:ilvl w:val="0"/>
          <w:numId w:val="32"/>
        </w:numPr>
      </w:pPr>
      <w:r>
        <w:t xml:space="preserve">Blood bank cannot accept specimens from other labs for testing of ABO/RH, Type and Screen or Crossmatch for patients to be transfused at main campus unless PPID was used. </w:t>
      </w:r>
    </w:p>
    <w:p w14:paraId="4C8A6294" w14:textId="77777777" w:rsidR="00F648B0" w:rsidRPr="00F648B0" w:rsidRDefault="00F648B0" w:rsidP="00F648B0"/>
    <w:p w14:paraId="68BD06DE" w14:textId="77777777" w:rsidR="00B048D9" w:rsidRDefault="007F3E6E" w:rsidP="00887AE0">
      <w:pPr>
        <w:pStyle w:val="Heading1"/>
      </w:pPr>
      <w:r>
        <w:t xml:space="preserve">Literature </w:t>
      </w:r>
      <w:r w:rsidR="00B048D9">
        <w:t>References</w:t>
      </w:r>
      <w:r>
        <w:t>:</w:t>
      </w:r>
    </w:p>
    <w:p w14:paraId="36BD6A89" w14:textId="77777777" w:rsidR="00BF5F7B" w:rsidRDefault="00BF5F7B" w:rsidP="00BF5F7B"/>
    <w:p w14:paraId="7C586193" w14:textId="77777777" w:rsidR="00C2253C" w:rsidRPr="00C2253C" w:rsidRDefault="00C2253C" w:rsidP="00C2253C">
      <w:r w:rsidRPr="00C2253C">
        <w:t xml:space="preserve">AABB Technical Manual, revised </w:t>
      </w:r>
      <w:proofErr w:type="gramStart"/>
      <w:r w:rsidRPr="00C2253C">
        <w:t>periodically</w:t>
      </w:r>
      <w:proofErr w:type="gramEnd"/>
    </w:p>
    <w:p w14:paraId="65A43B03" w14:textId="77777777" w:rsidR="00C2253C" w:rsidRPr="00C2253C" w:rsidRDefault="00C2253C" w:rsidP="00C2253C">
      <w:r w:rsidRPr="00C2253C">
        <w:t xml:space="preserve">AABB Standards for Blood Banks and Transfusion Services, revised </w:t>
      </w:r>
      <w:proofErr w:type="gramStart"/>
      <w:r w:rsidRPr="00C2253C">
        <w:t>periodically</w:t>
      </w:r>
      <w:proofErr w:type="gramEnd"/>
    </w:p>
    <w:p w14:paraId="3A9090EB" w14:textId="77777777" w:rsidR="00C2253C" w:rsidRPr="00BF5F7B" w:rsidRDefault="00C2253C" w:rsidP="00BF5F7B"/>
    <w:p w14:paraId="1BACD53A" w14:textId="77777777" w:rsidR="00AB191A" w:rsidRDefault="007F3E6E" w:rsidP="00AB191A">
      <w:pPr>
        <w:pStyle w:val="Heading1"/>
      </w:pPr>
      <w:r>
        <w:t>Related Procedures/Policies in Navex:</w:t>
      </w:r>
    </w:p>
    <w:p w14:paraId="507CC22C" w14:textId="77777777" w:rsidR="00BF5F7B" w:rsidRPr="00BF5F7B" w:rsidRDefault="00BF5F7B" w:rsidP="00BF5F7B"/>
    <w:p w14:paraId="5D320359" w14:textId="77777777" w:rsidR="00B048D9" w:rsidRDefault="00B048D9" w:rsidP="00887AE0">
      <w:pPr>
        <w:pStyle w:val="Heading1"/>
      </w:pPr>
      <w:r>
        <w:t>Attachments</w:t>
      </w:r>
      <w:r w:rsidR="007F3E6E">
        <w:t>/Linked Documents in Title 21:</w:t>
      </w:r>
    </w:p>
    <w:p w14:paraId="62B766B7" w14:textId="77777777" w:rsidR="00AB191A" w:rsidRDefault="00AB191A" w:rsidP="00AB191A"/>
    <w:p w14:paraId="76E70E63" w14:textId="77777777" w:rsidR="00BF5F7B" w:rsidRPr="00BF5F7B" w:rsidRDefault="00BF5F7B" w:rsidP="00BF5F7B"/>
    <w:p w14:paraId="191FE4D4" w14:textId="77777777" w:rsidR="00A7748A" w:rsidRDefault="00A7748A" w:rsidP="00887AE0">
      <w:pPr>
        <w:pStyle w:val="Heading1"/>
      </w:pPr>
      <w:r>
        <w:t>Revision Dates</w:t>
      </w:r>
      <w:r w:rsidR="001F0047">
        <w:t>: Review Change Summary as represented in Title 21.</w:t>
      </w:r>
    </w:p>
    <w:p w14:paraId="779A4C0A" w14:textId="77777777" w:rsidR="00BF5F7B" w:rsidRDefault="00BF5F7B" w:rsidP="00BF5F7B"/>
    <w:sectPr w:rsid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1F92" w14:textId="77777777" w:rsidR="00CD22F5" w:rsidRDefault="00CD22F5" w:rsidP="009A3908">
      <w:r>
        <w:separator/>
      </w:r>
    </w:p>
  </w:endnote>
  <w:endnote w:type="continuationSeparator" w:id="0">
    <w:p w14:paraId="0BBB5373"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CB38"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6E0F0B31"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465C" w14:textId="77777777" w:rsidR="00974CB9" w:rsidRDefault="00974CB9" w:rsidP="00A153FF">
    <w:pPr>
      <w:jc w:val="center"/>
      <w:rPr>
        <w:rFonts w:asciiTheme="minorHAnsi" w:hAnsiTheme="minorHAnsi" w:cstheme="minorHAnsi"/>
        <w:bCs/>
        <w:szCs w:val="22"/>
      </w:rPr>
    </w:pPr>
  </w:p>
  <w:p w14:paraId="261E09C5"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696995F1"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48EC" w14:textId="77777777" w:rsidR="00CD22F5" w:rsidRDefault="00CD22F5" w:rsidP="009A3908">
      <w:r>
        <w:separator/>
      </w:r>
    </w:p>
  </w:footnote>
  <w:footnote w:type="continuationSeparator" w:id="0">
    <w:p w14:paraId="1EE6261C"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938C"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6368" w14:textId="231A126D" w:rsidR="00A153FF" w:rsidRPr="002406B9" w:rsidRDefault="00306FBB" w:rsidP="00A153FF">
    <w:pPr>
      <w:shd w:val="clear" w:color="auto" w:fill="A6A6A6" w:themeFill="background1" w:themeFillShade="A6"/>
      <w:spacing w:line="360" w:lineRule="auto"/>
      <w:ind w:right="90"/>
      <w:jc w:val="center"/>
      <w:rPr>
        <w:rFonts w:ascii="Franklin Gothic Demi" w:hAnsi="Franklin Gothic Demi"/>
        <w:b/>
        <w:szCs w:val="32"/>
      </w:rPr>
    </w:pPr>
    <w:r>
      <w:t>Specimen Labeling Requirements</w:t>
    </w:r>
  </w:p>
  <w:p w14:paraId="7CC35B4D"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0509A99B" w14:textId="77777777" w:rsidTr="00A2219E">
      <w:tc>
        <w:tcPr>
          <w:tcW w:w="3145" w:type="dxa"/>
          <w:tcBorders>
            <w:left w:val="single" w:sz="4" w:space="0" w:color="auto"/>
            <w:bottom w:val="single" w:sz="4" w:space="0" w:color="auto"/>
          </w:tcBorders>
          <w:shd w:val="clear" w:color="auto" w:fill="auto"/>
        </w:tcPr>
        <w:p w14:paraId="6D92A6F6" w14:textId="77777777" w:rsidR="00A153FF" w:rsidRPr="00F85C8D" w:rsidRDefault="007F3E6E" w:rsidP="00A153FF">
          <w:pPr>
            <w:rPr>
              <w:rFonts w:ascii="Franklin Gothic Book" w:hAnsi="Franklin Gothic Book"/>
              <w:b/>
              <w:szCs w:val="22"/>
            </w:rPr>
          </w:pPr>
          <w:r>
            <w:rPr>
              <w:noProof/>
            </w:rPr>
            <w:drawing>
              <wp:inline distT="0" distB="0" distL="0" distR="0" wp14:anchorId="52DE3A7F" wp14:editId="32770164">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2E1C0D4D"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0537060A" w14:textId="77777777" w:rsidR="007F3E6E" w:rsidRDefault="007F3E6E" w:rsidP="001F0047">
          <w:pPr>
            <w:rPr>
              <w:rFonts w:ascii="Segoe UI Symbol" w:hAnsi="Segoe UI Symbol" w:cs="Segoe UI Symbol"/>
            </w:rPr>
          </w:pPr>
        </w:p>
        <w:p w14:paraId="2AEF508D" w14:textId="77777777" w:rsidR="001F0047" w:rsidRDefault="00335902" w:rsidP="001F0047">
          <w:pPr>
            <w:rPr>
              <w:rFonts w:cs="Arial"/>
            </w:rPr>
          </w:pPr>
          <w:r>
            <w:rPr>
              <w:rFonts w:cs="Arial"/>
            </w:rPr>
            <w:t>Procedure</w:t>
          </w:r>
        </w:p>
        <w:p w14:paraId="39F1FD6D"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13940E06"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31EAC456"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167AEE03" w14:textId="45776087" w:rsidR="00A153FF" w:rsidRPr="00EF4D17" w:rsidRDefault="00306FBB" w:rsidP="00A153FF">
          <w:pPr>
            <w:rPr>
              <w:rFonts w:ascii="Franklin Gothic Book" w:hAnsi="Franklin Gothic Book"/>
              <w:b/>
              <w:sz w:val="28"/>
              <w:szCs w:val="28"/>
            </w:rPr>
          </w:pPr>
          <w:r>
            <w:rPr>
              <w:rFonts w:ascii="Franklin Gothic Book" w:hAnsi="Franklin Gothic Book"/>
              <w:b/>
              <w:sz w:val="28"/>
              <w:szCs w:val="28"/>
            </w:rPr>
            <w:t>4/19/09</w:t>
          </w:r>
        </w:p>
      </w:tc>
    </w:tr>
    <w:tr w:rsidR="00A153FF" w:rsidRPr="00F85C8D" w14:paraId="4EFF732D" w14:textId="77777777" w:rsidTr="00A2219E">
      <w:trPr>
        <w:trHeight w:val="1090"/>
      </w:trPr>
      <w:tc>
        <w:tcPr>
          <w:tcW w:w="3145" w:type="dxa"/>
          <w:tcBorders>
            <w:left w:val="single" w:sz="4" w:space="0" w:color="auto"/>
            <w:bottom w:val="single" w:sz="4" w:space="0" w:color="000000"/>
          </w:tcBorders>
          <w:shd w:val="clear" w:color="auto" w:fill="auto"/>
        </w:tcPr>
        <w:p w14:paraId="5EBC61D8"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2D9CBE91" w14:textId="77777777" w:rsidR="00A153FF" w:rsidRDefault="00A153FF" w:rsidP="001F0047">
          <w:pPr>
            <w:rPr>
              <w:rFonts w:ascii="Franklin Gothic Book" w:hAnsi="Franklin Gothic Book"/>
              <w:b/>
              <w:szCs w:val="22"/>
            </w:rPr>
          </w:pPr>
        </w:p>
        <w:p w14:paraId="5F61F544" w14:textId="77777777" w:rsidR="00306FBB" w:rsidRDefault="00306FBB" w:rsidP="001F0047">
          <w:pPr>
            <w:rPr>
              <w:rFonts w:ascii="Franklin Gothic Book" w:hAnsi="Franklin Gothic Book"/>
              <w:b/>
              <w:szCs w:val="22"/>
            </w:rPr>
          </w:pPr>
        </w:p>
        <w:p w14:paraId="7C0280B2" w14:textId="2BB4D872" w:rsidR="00306FBB" w:rsidRPr="00F85C8D" w:rsidRDefault="00306FBB" w:rsidP="001F0047">
          <w:pPr>
            <w:rPr>
              <w:rFonts w:ascii="Franklin Gothic Book" w:hAnsi="Franklin Gothic Book"/>
              <w:b/>
              <w:szCs w:val="22"/>
            </w:rPr>
          </w:pPr>
          <w:r>
            <w:rPr>
              <w:rFonts w:ascii="Franklin Gothic Book" w:hAnsi="Franklin Gothic Book"/>
              <w:b/>
              <w:szCs w:val="22"/>
            </w:rPr>
            <w:t>Gregory Pomper, MD</w:t>
          </w:r>
        </w:p>
      </w:tc>
      <w:tc>
        <w:tcPr>
          <w:tcW w:w="3060" w:type="dxa"/>
          <w:tcBorders>
            <w:bottom w:val="single" w:sz="4" w:space="0" w:color="000000"/>
          </w:tcBorders>
          <w:shd w:val="clear" w:color="auto" w:fill="auto"/>
        </w:tcPr>
        <w:p w14:paraId="071015B8"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5FF1FC4C" w14:textId="77777777" w:rsidR="001F0047" w:rsidRDefault="001F0047" w:rsidP="001F0047">
          <w:pPr>
            <w:rPr>
              <w:rFonts w:ascii="Franklin Gothic Demi" w:hAnsi="Franklin Gothic Demi"/>
              <w:smallCaps/>
              <w:szCs w:val="22"/>
            </w:rPr>
          </w:pPr>
        </w:p>
        <w:p w14:paraId="0D66A28C" w14:textId="77777777" w:rsidR="00306FBB" w:rsidRDefault="00306FBB" w:rsidP="001F0047">
          <w:pPr>
            <w:rPr>
              <w:rFonts w:ascii="Franklin Gothic Demi" w:hAnsi="Franklin Gothic Demi"/>
              <w:smallCaps/>
              <w:szCs w:val="22"/>
            </w:rPr>
          </w:pPr>
        </w:p>
        <w:p w14:paraId="0F1DDA6F" w14:textId="0BB760F3" w:rsidR="00306FBB" w:rsidRPr="001F0047" w:rsidRDefault="00306FBB" w:rsidP="001F0047">
          <w:pPr>
            <w:rPr>
              <w:rFonts w:ascii="Franklin Gothic Demi" w:hAnsi="Franklin Gothic Demi"/>
              <w:smallCaps/>
              <w:szCs w:val="22"/>
            </w:rPr>
          </w:pPr>
          <w:r>
            <w:rPr>
              <w:rFonts w:ascii="Franklin Gothic Demi" w:hAnsi="Franklin Gothic Demi"/>
              <w:smallCaps/>
              <w:szCs w:val="22"/>
            </w:rPr>
            <w:t>Blood Bank</w:t>
          </w:r>
        </w:p>
      </w:tc>
      <w:tc>
        <w:tcPr>
          <w:tcW w:w="3145" w:type="dxa"/>
          <w:tcBorders>
            <w:bottom w:val="single" w:sz="4" w:space="0" w:color="000000"/>
          </w:tcBorders>
          <w:shd w:val="clear" w:color="auto" w:fill="auto"/>
        </w:tcPr>
        <w:p w14:paraId="07519CB5"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7DF56694" w14:textId="77777777" w:rsidR="00306FBB" w:rsidRDefault="00306FBB" w:rsidP="001F0047">
          <w:pPr>
            <w:rPr>
              <w:rFonts w:ascii="Franklin Gothic Book" w:hAnsi="Franklin Gothic Book" w:cs="Calibri"/>
              <w:szCs w:val="22"/>
            </w:rPr>
          </w:pPr>
        </w:p>
        <w:p w14:paraId="5D03FB02" w14:textId="77777777" w:rsidR="00306FBB" w:rsidRDefault="00306FBB" w:rsidP="001F0047">
          <w:pPr>
            <w:rPr>
              <w:rFonts w:ascii="Franklin Gothic Book" w:hAnsi="Franklin Gothic Book" w:cs="Calibri"/>
              <w:szCs w:val="22"/>
            </w:rPr>
          </w:pPr>
        </w:p>
        <w:p w14:paraId="47CAED53" w14:textId="094EE684" w:rsidR="00636B43" w:rsidRPr="00636B43" w:rsidRDefault="00306FBB" w:rsidP="00306FBB">
          <w:pPr>
            <w:rPr>
              <w:rFonts w:ascii="Franklin Gothic Book" w:hAnsi="Franklin Gothic Book"/>
              <w:szCs w:val="22"/>
            </w:rPr>
          </w:pPr>
          <w:r>
            <w:rPr>
              <w:rFonts w:ascii="Franklin Gothic Book" w:hAnsi="Franklin Gothic Book"/>
              <w:szCs w:val="22"/>
            </w:rPr>
            <w:t>Blood Bank Management</w:t>
          </w:r>
        </w:p>
      </w:tc>
    </w:tr>
  </w:tbl>
  <w:p w14:paraId="38F26003"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324"/>
    <w:multiLevelType w:val="hybridMultilevel"/>
    <w:tmpl w:val="5E0C64A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1667A"/>
    <w:multiLevelType w:val="hybridMultilevel"/>
    <w:tmpl w:val="D8FCC91E"/>
    <w:lvl w:ilvl="0" w:tplc="0C70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215F01"/>
    <w:multiLevelType w:val="hybridMultilevel"/>
    <w:tmpl w:val="11CADC6A"/>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A9F1AEB"/>
    <w:multiLevelType w:val="hybridMultilevel"/>
    <w:tmpl w:val="84BED406"/>
    <w:lvl w:ilvl="0" w:tplc="0C70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B4035C"/>
    <w:multiLevelType w:val="hybridMultilevel"/>
    <w:tmpl w:val="FC108002"/>
    <w:lvl w:ilvl="0" w:tplc="0C70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C77A7"/>
    <w:multiLevelType w:val="hybridMultilevel"/>
    <w:tmpl w:val="458C952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E317301"/>
    <w:multiLevelType w:val="hybridMultilevel"/>
    <w:tmpl w:val="2CA40E9C"/>
    <w:lvl w:ilvl="0" w:tplc="0C70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3C2827"/>
    <w:multiLevelType w:val="hybridMultilevel"/>
    <w:tmpl w:val="79CE328A"/>
    <w:lvl w:ilvl="0" w:tplc="0C70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0B0B8E"/>
    <w:multiLevelType w:val="hybridMultilevel"/>
    <w:tmpl w:val="F0F8E7E8"/>
    <w:lvl w:ilvl="0" w:tplc="0C70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26672E"/>
    <w:multiLevelType w:val="multilevel"/>
    <w:tmpl w:val="F40400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2366170"/>
    <w:multiLevelType w:val="hybridMultilevel"/>
    <w:tmpl w:val="35F8B1C4"/>
    <w:lvl w:ilvl="0" w:tplc="A692A9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349012B"/>
    <w:multiLevelType w:val="hybridMultilevel"/>
    <w:tmpl w:val="FB823E82"/>
    <w:lvl w:ilvl="0" w:tplc="0C70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500AE3"/>
    <w:multiLevelType w:val="hybridMultilevel"/>
    <w:tmpl w:val="EFF88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119FF"/>
    <w:multiLevelType w:val="hybridMultilevel"/>
    <w:tmpl w:val="E89086E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3257C2"/>
    <w:multiLevelType w:val="hybridMultilevel"/>
    <w:tmpl w:val="43545BDA"/>
    <w:lvl w:ilvl="0" w:tplc="F3FA6E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FD7041"/>
    <w:multiLevelType w:val="hybridMultilevel"/>
    <w:tmpl w:val="FDE27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13D7C"/>
    <w:multiLevelType w:val="hybridMultilevel"/>
    <w:tmpl w:val="71D43C08"/>
    <w:lvl w:ilvl="0" w:tplc="0C70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7E12BD"/>
    <w:multiLevelType w:val="hybridMultilevel"/>
    <w:tmpl w:val="BBB6AB12"/>
    <w:lvl w:ilvl="0" w:tplc="4F04AC56">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7F4611"/>
    <w:multiLevelType w:val="hybridMultilevel"/>
    <w:tmpl w:val="ECE23824"/>
    <w:lvl w:ilvl="0" w:tplc="0C70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C25084"/>
    <w:multiLevelType w:val="hybridMultilevel"/>
    <w:tmpl w:val="9CDC3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8C09B7"/>
    <w:multiLevelType w:val="hybridMultilevel"/>
    <w:tmpl w:val="EE2E231E"/>
    <w:lvl w:ilvl="0" w:tplc="0C70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A555D4"/>
    <w:multiLevelType w:val="hybridMultilevel"/>
    <w:tmpl w:val="84D66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D15033"/>
    <w:multiLevelType w:val="hybridMultilevel"/>
    <w:tmpl w:val="CE308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846B3"/>
    <w:multiLevelType w:val="hybridMultilevel"/>
    <w:tmpl w:val="976ECD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096C73"/>
    <w:multiLevelType w:val="hybridMultilevel"/>
    <w:tmpl w:val="B32AFFF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33" w15:restartNumberingAfterBreak="0">
    <w:nsid w:val="7FC61962"/>
    <w:multiLevelType w:val="hybridMultilevel"/>
    <w:tmpl w:val="88DCECB8"/>
    <w:lvl w:ilvl="0" w:tplc="0C70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0322734">
    <w:abstractNumId w:val="11"/>
  </w:num>
  <w:num w:numId="2" w16cid:durableId="136264727">
    <w:abstractNumId w:val="16"/>
  </w:num>
  <w:num w:numId="3" w16cid:durableId="1322001156">
    <w:abstractNumId w:val="24"/>
  </w:num>
  <w:num w:numId="4" w16cid:durableId="1363677388">
    <w:abstractNumId w:val="32"/>
  </w:num>
  <w:num w:numId="5" w16cid:durableId="2047173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32660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71180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9884801">
    <w:abstractNumId w:val="6"/>
  </w:num>
  <w:num w:numId="9" w16cid:durableId="957687932">
    <w:abstractNumId w:val="5"/>
  </w:num>
  <w:num w:numId="10" w16cid:durableId="103696749">
    <w:abstractNumId w:val="21"/>
  </w:num>
  <w:num w:numId="11" w16cid:durableId="1527791057">
    <w:abstractNumId w:val="25"/>
  </w:num>
  <w:num w:numId="12" w16cid:durableId="530454378">
    <w:abstractNumId w:val="25"/>
  </w:num>
  <w:num w:numId="13" w16cid:durableId="421335568">
    <w:abstractNumId w:val="25"/>
  </w:num>
  <w:num w:numId="14" w16cid:durableId="185336514">
    <w:abstractNumId w:val="25"/>
    <w:lvlOverride w:ilvl="0">
      <w:startOverride w:val="1"/>
    </w:lvlOverride>
  </w:num>
  <w:num w:numId="15" w16cid:durableId="1801460687">
    <w:abstractNumId w:val="15"/>
  </w:num>
  <w:num w:numId="16" w16cid:durableId="1953242201">
    <w:abstractNumId w:val="3"/>
  </w:num>
  <w:num w:numId="17" w16cid:durableId="970942535">
    <w:abstractNumId w:val="0"/>
  </w:num>
  <w:num w:numId="18" w16cid:durableId="2109426879">
    <w:abstractNumId w:val="30"/>
  </w:num>
  <w:num w:numId="19" w16cid:durableId="264778142">
    <w:abstractNumId w:val="9"/>
  </w:num>
  <w:num w:numId="20" w16cid:durableId="1405175773">
    <w:abstractNumId w:val="23"/>
  </w:num>
  <w:num w:numId="21" w16cid:durableId="273902235">
    <w:abstractNumId w:val="4"/>
  </w:num>
  <w:num w:numId="22" w16cid:durableId="985667753">
    <w:abstractNumId w:val="17"/>
  </w:num>
  <w:num w:numId="23" w16cid:durableId="249000042">
    <w:abstractNumId w:val="13"/>
  </w:num>
  <w:num w:numId="24" w16cid:durableId="1371955916">
    <w:abstractNumId w:val="14"/>
  </w:num>
  <w:num w:numId="25" w16cid:durableId="320623138">
    <w:abstractNumId w:val="20"/>
  </w:num>
  <w:num w:numId="26" w16cid:durableId="287518202">
    <w:abstractNumId w:val="12"/>
  </w:num>
  <w:num w:numId="27" w16cid:durableId="2030329674">
    <w:abstractNumId w:val="27"/>
  </w:num>
  <w:num w:numId="28" w16cid:durableId="1063914718">
    <w:abstractNumId w:val="33"/>
  </w:num>
  <w:num w:numId="29" w16cid:durableId="190146940">
    <w:abstractNumId w:val="8"/>
  </w:num>
  <w:num w:numId="30" w16cid:durableId="739910487">
    <w:abstractNumId w:val="10"/>
  </w:num>
  <w:num w:numId="31" w16cid:durableId="1444350201">
    <w:abstractNumId w:val="18"/>
  </w:num>
  <w:num w:numId="32" w16cid:durableId="408233828">
    <w:abstractNumId w:val="1"/>
  </w:num>
  <w:num w:numId="33" w16cid:durableId="1523933929">
    <w:abstractNumId w:val="31"/>
  </w:num>
  <w:num w:numId="34" w16cid:durableId="1556312293">
    <w:abstractNumId w:val="29"/>
  </w:num>
  <w:num w:numId="35" w16cid:durableId="480006742">
    <w:abstractNumId w:val="19"/>
  </w:num>
  <w:num w:numId="36" w16cid:durableId="196704338">
    <w:abstractNumId w:val="26"/>
  </w:num>
  <w:num w:numId="37" w16cid:durableId="1979916844">
    <w:abstractNumId w:val="7"/>
  </w:num>
  <w:num w:numId="38" w16cid:durableId="968239175">
    <w:abstractNumId w:val="28"/>
  </w:num>
  <w:num w:numId="39" w16cid:durableId="1983387802">
    <w:abstractNumId w:val="2"/>
  </w:num>
  <w:num w:numId="40" w16cid:durableId="320891822">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813B3"/>
    <w:rsid w:val="002973A2"/>
    <w:rsid w:val="002B7EAC"/>
    <w:rsid w:val="002E06AD"/>
    <w:rsid w:val="002E2BA6"/>
    <w:rsid w:val="002E7E39"/>
    <w:rsid w:val="002F64B9"/>
    <w:rsid w:val="00301570"/>
    <w:rsid w:val="003041C6"/>
    <w:rsid w:val="00306FBB"/>
    <w:rsid w:val="00327C4D"/>
    <w:rsid w:val="00335902"/>
    <w:rsid w:val="00341E64"/>
    <w:rsid w:val="003432C0"/>
    <w:rsid w:val="003509F9"/>
    <w:rsid w:val="00353C0F"/>
    <w:rsid w:val="003551FD"/>
    <w:rsid w:val="00363119"/>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240B9"/>
    <w:rsid w:val="0044388D"/>
    <w:rsid w:val="004511F3"/>
    <w:rsid w:val="00451770"/>
    <w:rsid w:val="00461364"/>
    <w:rsid w:val="004619BF"/>
    <w:rsid w:val="00463AAA"/>
    <w:rsid w:val="0046616B"/>
    <w:rsid w:val="00474EBA"/>
    <w:rsid w:val="00491E5A"/>
    <w:rsid w:val="004A683B"/>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0E5F"/>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D4C0D"/>
    <w:rsid w:val="007F3E6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1A59"/>
    <w:rsid w:val="009A3908"/>
    <w:rsid w:val="009B6A9E"/>
    <w:rsid w:val="009B70B1"/>
    <w:rsid w:val="009B7C7D"/>
    <w:rsid w:val="009C2A11"/>
    <w:rsid w:val="009C7A62"/>
    <w:rsid w:val="009D6A6B"/>
    <w:rsid w:val="009D6F32"/>
    <w:rsid w:val="009E6AF7"/>
    <w:rsid w:val="009F082F"/>
    <w:rsid w:val="009F4193"/>
    <w:rsid w:val="00A00C4F"/>
    <w:rsid w:val="00A033AC"/>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2253C"/>
    <w:rsid w:val="00C23AEA"/>
    <w:rsid w:val="00C4787D"/>
    <w:rsid w:val="00C5052A"/>
    <w:rsid w:val="00C50630"/>
    <w:rsid w:val="00C62B47"/>
    <w:rsid w:val="00C66A25"/>
    <w:rsid w:val="00C67BC1"/>
    <w:rsid w:val="00C71292"/>
    <w:rsid w:val="00C750CD"/>
    <w:rsid w:val="00C86665"/>
    <w:rsid w:val="00C9041A"/>
    <w:rsid w:val="00C95B9D"/>
    <w:rsid w:val="00CA7E82"/>
    <w:rsid w:val="00CC6583"/>
    <w:rsid w:val="00CD22F5"/>
    <w:rsid w:val="00CE56A2"/>
    <w:rsid w:val="00CF4DC6"/>
    <w:rsid w:val="00D02414"/>
    <w:rsid w:val="00D10A33"/>
    <w:rsid w:val="00D20EC1"/>
    <w:rsid w:val="00D33F1F"/>
    <w:rsid w:val="00D3656D"/>
    <w:rsid w:val="00D54417"/>
    <w:rsid w:val="00D61618"/>
    <w:rsid w:val="00D7219A"/>
    <w:rsid w:val="00D7220A"/>
    <w:rsid w:val="00D77EDD"/>
    <w:rsid w:val="00D837ED"/>
    <w:rsid w:val="00D84A3E"/>
    <w:rsid w:val="00D86043"/>
    <w:rsid w:val="00D93B19"/>
    <w:rsid w:val="00D96018"/>
    <w:rsid w:val="00D9745D"/>
    <w:rsid w:val="00DA39D9"/>
    <w:rsid w:val="00DA7E98"/>
    <w:rsid w:val="00DB1546"/>
    <w:rsid w:val="00DB1DE8"/>
    <w:rsid w:val="00DB5527"/>
    <w:rsid w:val="00DC0884"/>
    <w:rsid w:val="00DC0D2A"/>
    <w:rsid w:val="00DC3CD1"/>
    <w:rsid w:val="00DC46C4"/>
    <w:rsid w:val="00DC5F2B"/>
    <w:rsid w:val="00DD3BA0"/>
    <w:rsid w:val="00DD44D8"/>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0906"/>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48B0"/>
    <w:rsid w:val="00F66251"/>
    <w:rsid w:val="00F81001"/>
    <w:rsid w:val="00F83075"/>
    <w:rsid w:val="00F911C6"/>
    <w:rsid w:val="00F921FA"/>
    <w:rsid w:val="00F97592"/>
    <w:rsid w:val="00FA195B"/>
    <w:rsid w:val="00FA33E0"/>
    <w:rsid w:val="00FB13B2"/>
    <w:rsid w:val="00FC33EB"/>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1BB897"/>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A01C42-A40A-4BE7-8315-23B6205F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18</TotalTime>
  <Pages>4</Pages>
  <Words>1374</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4</cp:revision>
  <cp:lastPrinted>2011-02-16T21:14:00Z</cp:lastPrinted>
  <dcterms:created xsi:type="dcterms:W3CDTF">2023-10-27T16:00:00Z</dcterms:created>
  <dcterms:modified xsi:type="dcterms:W3CDTF">2024-02-01T19:50:00Z</dcterms:modified>
</cp:coreProperties>
</file>