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DCF77" w14:textId="77777777" w:rsidR="00606A36" w:rsidRPr="007F3E6E" w:rsidRDefault="001C63A8" w:rsidP="00887AE0">
      <w:pPr>
        <w:pStyle w:val="Heading1"/>
        <w:rPr>
          <w:sz w:val="24"/>
          <w:szCs w:val="24"/>
        </w:rPr>
      </w:pPr>
      <w:r w:rsidRPr="007F3E6E">
        <w:rPr>
          <w:sz w:val="24"/>
          <w:szCs w:val="24"/>
        </w:rPr>
        <w:t>Applicable Laboratory(s)</w:t>
      </w:r>
      <w:r w:rsidR="00606A36" w:rsidRPr="007F3E6E">
        <w:rPr>
          <w:sz w:val="24"/>
          <w:szCs w:val="24"/>
        </w:rPr>
        <w:t>:</w:t>
      </w:r>
    </w:p>
    <w:p w14:paraId="53FCB64F"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20EAE9BD" w14:textId="74BA97C9" w:rsidR="00606A36" w:rsidRPr="00887AE0" w:rsidRDefault="00B31EA5" w:rsidP="0056313C">
      <w:pPr>
        <w:rPr>
          <w:rFonts w:cs="Arial"/>
        </w:rPr>
      </w:pPr>
      <w:sdt>
        <w:sdtPr>
          <w:id w:val="-761983799"/>
          <w14:checkbox>
            <w14:checked w14:val="1"/>
            <w14:checkedState w14:val="2612" w14:font="MS Gothic"/>
            <w14:uncheckedState w14:val="2610" w14:font="MS Gothic"/>
          </w14:checkbox>
        </w:sdtPr>
        <w:sdtEndPr/>
        <w:sdtContent>
          <w:r w:rsidR="00CD72B5">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6F15C6DB" w14:textId="77777777" w:rsidR="00606A36" w:rsidRPr="00887AE0" w:rsidRDefault="00B31EA5"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317ABF8A" w14:textId="77777777" w:rsidR="00606A36" w:rsidRPr="00887AE0" w:rsidRDefault="00B31EA5"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4D12CDE6" w14:textId="77777777" w:rsidR="00606A36" w:rsidRPr="00887AE0" w:rsidRDefault="00B31EA5"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6571D64E" w14:textId="77777777" w:rsidR="00606A36" w:rsidRPr="00887AE0" w:rsidRDefault="00B31EA5"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5B3761CD" w14:textId="77777777" w:rsidR="00606A36" w:rsidRDefault="00B31EA5"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76AFCBC9" w14:textId="77777777" w:rsidR="00636B43" w:rsidRDefault="00B31EA5"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5129E7D0" w14:textId="77777777" w:rsidR="00BF5F7B" w:rsidRDefault="00BF5F7B" w:rsidP="00BF5F7B"/>
    <w:p w14:paraId="4FAEF1E6" w14:textId="77777777" w:rsidR="00353C0F" w:rsidRPr="007F3E6E" w:rsidRDefault="007F3E6E" w:rsidP="00BF5F7B">
      <w:pPr>
        <w:pStyle w:val="Heading1"/>
        <w:rPr>
          <w:sz w:val="24"/>
          <w:szCs w:val="24"/>
        </w:rPr>
      </w:pPr>
      <w:r w:rsidRPr="007F3E6E">
        <w:rPr>
          <w:sz w:val="24"/>
          <w:szCs w:val="24"/>
        </w:rPr>
        <w:t>Purpose</w:t>
      </w:r>
    </w:p>
    <w:p w14:paraId="0582EE82" w14:textId="77777777" w:rsidR="00BF5F7B" w:rsidRDefault="00BF5F7B" w:rsidP="00887AE0"/>
    <w:p w14:paraId="0B049E90" w14:textId="07E0F941" w:rsidR="008E16B1" w:rsidRDefault="008E16B1" w:rsidP="00887AE0">
      <w:r>
        <w:t xml:space="preserve">The purpose of this </w:t>
      </w:r>
      <w:r w:rsidR="00524D92">
        <w:t>procedure</w:t>
      </w:r>
      <w:r>
        <w:t xml:space="preserve"> is to</w:t>
      </w:r>
      <w:r w:rsidR="00CD72B5">
        <w:t xml:space="preserve"> outline the policy and procedure for blood and blood product issue. </w:t>
      </w:r>
    </w:p>
    <w:p w14:paraId="4B43A9AB" w14:textId="77777777" w:rsidR="0056313C" w:rsidRDefault="0056313C" w:rsidP="00887AE0"/>
    <w:p w14:paraId="7DD0D72A" w14:textId="77777777" w:rsidR="00B048D9" w:rsidRPr="007F3E6E" w:rsidRDefault="00B048D9" w:rsidP="00887AE0">
      <w:pPr>
        <w:pStyle w:val="Heading1"/>
        <w:rPr>
          <w:sz w:val="24"/>
          <w:szCs w:val="24"/>
        </w:rPr>
      </w:pPr>
      <w:r w:rsidRPr="007F3E6E">
        <w:rPr>
          <w:sz w:val="24"/>
          <w:szCs w:val="24"/>
        </w:rPr>
        <w:t>Scope</w:t>
      </w:r>
    </w:p>
    <w:p w14:paraId="4FDB627D" w14:textId="77777777" w:rsidR="0056313C" w:rsidRDefault="0056313C" w:rsidP="0056313C"/>
    <w:p w14:paraId="2E5E358B" w14:textId="36B43821" w:rsidR="00904FFE" w:rsidRPr="0056313C" w:rsidRDefault="00353C0F" w:rsidP="0056313C">
      <w:r>
        <w:t xml:space="preserve">This </w:t>
      </w:r>
      <w:r w:rsidR="00524D92">
        <w:t>procedure</w:t>
      </w:r>
      <w:r>
        <w:t xml:space="preserve"> applies to</w:t>
      </w:r>
      <w:r w:rsidR="00CD72B5">
        <w:t xml:space="preserve"> Blood Bank Staff and Management. </w:t>
      </w:r>
    </w:p>
    <w:p w14:paraId="6F38F10E" w14:textId="77777777" w:rsidR="002451BA" w:rsidRPr="00B3765F" w:rsidRDefault="002451BA" w:rsidP="0056313C"/>
    <w:p w14:paraId="7684A4F0" w14:textId="77777777" w:rsidR="00B048D9" w:rsidRPr="007F3E6E" w:rsidRDefault="00B048D9" w:rsidP="00887AE0">
      <w:pPr>
        <w:pStyle w:val="Heading1"/>
        <w:rPr>
          <w:sz w:val="24"/>
          <w:szCs w:val="24"/>
        </w:rPr>
      </w:pPr>
      <w:r w:rsidRPr="007F3E6E">
        <w:rPr>
          <w:sz w:val="24"/>
          <w:szCs w:val="24"/>
        </w:rPr>
        <w:t>Definitions</w:t>
      </w:r>
    </w:p>
    <w:p w14:paraId="59B878F5" w14:textId="77777777" w:rsidR="00BF5F7B" w:rsidRPr="00BF5F7B" w:rsidRDefault="00BF5F7B" w:rsidP="00BF5F7B"/>
    <w:p w14:paraId="15052CE4" w14:textId="77777777" w:rsidR="003C4DEB" w:rsidRDefault="00524D92" w:rsidP="00AB191A">
      <w:pPr>
        <w:pStyle w:val="ListParagraph"/>
      </w:pPr>
      <w:r>
        <w:t>P</w:t>
      </w:r>
      <w:r w:rsidR="00AB191A">
        <w:t>rocedure:</w:t>
      </w:r>
      <w:r w:rsidR="00AB191A" w:rsidRPr="00AB191A">
        <w:t xml:space="preserve"> A process or method for accomplishing a specific task or objective.  </w:t>
      </w:r>
    </w:p>
    <w:p w14:paraId="0297F129" w14:textId="77777777" w:rsidR="00B40CD8" w:rsidRPr="00BF5F7B"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1A0B6C91" w14:textId="77777777" w:rsidR="003C4DEB" w:rsidRDefault="003C4DEB" w:rsidP="007F3E6E">
      <w:pPr>
        <w:pStyle w:val="Heading1"/>
      </w:pPr>
    </w:p>
    <w:p w14:paraId="66C1867E" w14:textId="7FA82402" w:rsidR="005743BD" w:rsidRDefault="005743BD" w:rsidP="00501E1E">
      <w:pPr>
        <w:pStyle w:val="ListParagraph"/>
        <w:numPr>
          <w:ilvl w:val="1"/>
          <w:numId w:val="33"/>
        </w:numPr>
      </w:pPr>
      <w:r>
        <w:br w:type="page"/>
      </w:r>
    </w:p>
    <w:p w14:paraId="78C9D738" w14:textId="7C1FB076" w:rsidR="00B048D9" w:rsidRDefault="00DC0D2A" w:rsidP="00887AE0">
      <w:pPr>
        <w:pStyle w:val="Heading1"/>
      </w:pPr>
      <w:r>
        <w:lastRenderedPageBreak/>
        <w:t>P</w:t>
      </w:r>
      <w:r w:rsidR="00590E5F">
        <w:t>rocedure</w:t>
      </w:r>
      <w:r w:rsidR="008E16B1">
        <w:t xml:space="preserve"> </w:t>
      </w:r>
      <w:r w:rsidR="003B660A">
        <w:t>Guidelines</w:t>
      </w:r>
    </w:p>
    <w:p w14:paraId="13F35694" w14:textId="77777777" w:rsidR="00353C0F" w:rsidRDefault="00353C0F" w:rsidP="0056313C"/>
    <w:p w14:paraId="6DDF82C3" w14:textId="633E9718" w:rsidR="005743BD" w:rsidRDefault="005743BD" w:rsidP="005743BD">
      <w:pPr>
        <w:pStyle w:val="ListParagraph"/>
        <w:numPr>
          <w:ilvl w:val="0"/>
          <w:numId w:val="23"/>
        </w:numPr>
      </w:pPr>
      <w:r>
        <w:t>Routine Issue</w:t>
      </w:r>
    </w:p>
    <w:p w14:paraId="30FC9B31" w14:textId="77777777" w:rsidR="005743BD" w:rsidRPr="005743BD" w:rsidRDefault="005743BD" w:rsidP="005743BD"/>
    <w:p w14:paraId="5E898C9C" w14:textId="77777777" w:rsidR="005743BD" w:rsidRPr="005743BD" w:rsidRDefault="005743BD" w:rsidP="005743BD">
      <w:pPr>
        <w:rPr>
          <w:b/>
          <w:bCs/>
          <w:sz w:val="20"/>
          <w:szCs w:val="18"/>
        </w:rPr>
      </w:pPr>
      <w:r w:rsidRPr="005743BD">
        <w:rPr>
          <w:sz w:val="20"/>
          <w:szCs w:val="18"/>
        </w:rPr>
        <w:t>Chemical Risk Assessment: N/A</w:t>
      </w:r>
      <w:r w:rsidRPr="005743BD">
        <w:rPr>
          <w:sz w:val="20"/>
          <w:szCs w:val="18"/>
        </w:rPr>
        <w:tab/>
      </w:r>
    </w:p>
    <w:p w14:paraId="5DE42BCA" w14:textId="77777777" w:rsidR="005743BD" w:rsidRPr="005743BD" w:rsidRDefault="005743BD" w:rsidP="005743BD">
      <w:pPr>
        <w:rPr>
          <w:sz w:val="20"/>
          <w:szCs w:val="18"/>
        </w:rPr>
      </w:pPr>
      <w:r w:rsidRPr="005743BD">
        <w:rPr>
          <w:sz w:val="20"/>
          <w:szCs w:val="18"/>
        </w:rPr>
        <w:t>Biological Risk Assessment: N/A</w:t>
      </w:r>
    </w:p>
    <w:p w14:paraId="1570CC89" w14:textId="77777777" w:rsidR="005743BD" w:rsidRPr="005743BD" w:rsidRDefault="005743BD" w:rsidP="005743BD">
      <w:pPr>
        <w:rPr>
          <w:sz w:val="20"/>
          <w:szCs w:val="18"/>
        </w:rPr>
      </w:pPr>
      <w:r w:rsidRPr="005743BD">
        <w:rPr>
          <w:sz w:val="20"/>
          <w:szCs w:val="18"/>
        </w:rPr>
        <w:t>Protective Equipment: Gloves</w:t>
      </w:r>
      <w:r w:rsidRPr="005743BD">
        <w:rPr>
          <w:sz w:val="20"/>
          <w:szCs w:val="18"/>
        </w:rPr>
        <w:tab/>
      </w:r>
    </w:p>
    <w:p w14:paraId="236369AE" w14:textId="77777777" w:rsidR="005743BD" w:rsidRPr="005743BD" w:rsidRDefault="005743BD" w:rsidP="005743BD">
      <w:pPr>
        <w:rPr>
          <w:sz w:val="20"/>
          <w:szCs w:val="18"/>
        </w:rPr>
      </w:pPr>
      <w:r w:rsidRPr="005743BD">
        <w:rPr>
          <w:sz w:val="20"/>
          <w:szCs w:val="18"/>
        </w:rPr>
        <w:t>Supplies: downtime paperwork if necessary</w:t>
      </w:r>
    </w:p>
    <w:p w14:paraId="37D9FDBF" w14:textId="77777777" w:rsidR="005743BD" w:rsidRPr="005743BD" w:rsidRDefault="005743BD" w:rsidP="005743BD">
      <w:pPr>
        <w:rPr>
          <w:sz w:val="20"/>
          <w:szCs w:val="18"/>
        </w:rPr>
      </w:pPr>
      <w:r w:rsidRPr="005743BD">
        <w:rPr>
          <w:sz w:val="20"/>
          <w:szCs w:val="18"/>
        </w:rPr>
        <w:t>Reagents: N/A</w:t>
      </w:r>
      <w:r w:rsidRPr="005743BD">
        <w:rPr>
          <w:sz w:val="20"/>
          <w:szCs w:val="18"/>
        </w:rPr>
        <w:tab/>
      </w:r>
    </w:p>
    <w:p w14:paraId="40E85171" w14:textId="77777777" w:rsidR="005743BD" w:rsidRPr="005743BD" w:rsidRDefault="005743BD" w:rsidP="005743BD">
      <w:pPr>
        <w:rPr>
          <w:sz w:val="20"/>
          <w:szCs w:val="18"/>
        </w:rPr>
      </w:pPr>
      <w:r w:rsidRPr="005743BD">
        <w:rPr>
          <w:sz w:val="20"/>
          <w:szCs w:val="18"/>
        </w:rPr>
        <w:t>Equipment: Computer</w:t>
      </w:r>
    </w:p>
    <w:p w14:paraId="2B8939B6" w14:textId="77777777" w:rsidR="005743BD" w:rsidRPr="005743BD" w:rsidRDefault="005743BD" w:rsidP="005743BD">
      <w:pPr>
        <w:rPr>
          <w:sz w:val="20"/>
          <w:szCs w:val="18"/>
        </w:rPr>
      </w:pPr>
      <w:r w:rsidRPr="005743BD">
        <w:rPr>
          <w:sz w:val="20"/>
          <w:szCs w:val="18"/>
        </w:rPr>
        <w:t>Specimen Requirements: N/A</w:t>
      </w:r>
    </w:p>
    <w:p w14:paraId="403A51C8" w14:textId="77777777" w:rsidR="005743BD" w:rsidRDefault="005743BD" w:rsidP="0056313C"/>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5743BD" w:rsidRPr="005743BD" w14:paraId="5F23E967" w14:textId="77777777" w:rsidTr="00D90A52">
        <w:trPr>
          <w:tblHeader/>
        </w:trPr>
        <w:tc>
          <w:tcPr>
            <w:tcW w:w="958" w:type="dxa"/>
            <w:tcBorders>
              <w:top w:val="single" w:sz="4" w:space="0" w:color="auto"/>
            </w:tcBorders>
            <w:shd w:val="clear" w:color="auto" w:fill="CCCCCC"/>
          </w:tcPr>
          <w:p w14:paraId="14678954" w14:textId="77777777" w:rsidR="005743BD" w:rsidRPr="005743BD" w:rsidRDefault="005743BD" w:rsidP="005743BD">
            <w:pPr>
              <w:rPr>
                <w:b/>
              </w:rPr>
            </w:pPr>
            <w:r w:rsidRPr="005743BD">
              <w:rPr>
                <w:b/>
              </w:rPr>
              <w:t>STEPS</w:t>
            </w:r>
          </w:p>
        </w:tc>
        <w:tc>
          <w:tcPr>
            <w:tcW w:w="8420" w:type="dxa"/>
            <w:tcBorders>
              <w:top w:val="single" w:sz="4" w:space="0" w:color="auto"/>
            </w:tcBorders>
            <w:shd w:val="clear" w:color="auto" w:fill="CCCCCC"/>
          </w:tcPr>
          <w:p w14:paraId="630C04E0" w14:textId="77777777" w:rsidR="005743BD" w:rsidRPr="005743BD" w:rsidRDefault="005743BD" w:rsidP="005743BD">
            <w:pPr>
              <w:rPr>
                <w:b/>
              </w:rPr>
            </w:pPr>
            <w:r w:rsidRPr="005743BD">
              <w:rPr>
                <w:b/>
              </w:rPr>
              <w:t>INSTRUCTIONS</w:t>
            </w:r>
          </w:p>
        </w:tc>
      </w:tr>
      <w:tr w:rsidR="005743BD" w:rsidRPr="005743BD" w14:paraId="61583F9A" w14:textId="77777777" w:rsidTr="00D90A52">
        <w:tc>
          <w:tcPr>
            <w:tcW w:w="958" w:type="dxa"/>
          </w:tcPr>
          <w:p w14:paraId="7FBE010F" w14:textId="77777777" w:rsidR="005743BD" w:rsidRPr="005743BD" w:rsidRDefault="005743BD" w:rsidP="005743BD">
            <w:pPr>
              <w:rPr>
                <w:b/>
              </w:rPr>
            </w:pPr>
            <w:r w:rsidRPr="005743BD">
              <w:rPr>
                <w:b/>
              </w:rPr>
              <w:t>1.0</w:t>
            </w:r>
          </w:p>
        </w:tc>
        <w:tc>
          <w:tcPr>
            <w:tcW w:w="8420" w:type="dxa"/>
          </w:tcPr>
          <w:p w14:paraId="373BAB30" w14:textId="41F68447" w:rsidR="005743BD" w:rsidRPr="005743BD" w:rsidRDefault="00285285" w:rsidP="005743BD">
            <w:pPr>
              <w:rPr>
                <w:b/>
              </w:rPr>
            </w:pPr>
            <w:r>
              <w:rPr>
                <w:b/>
              </w:rPr>
              <w:t xml:space="preserve">Obtain Blood Bank Pick Up Slip from EPIC or </w:t>
            </w:r>
            <w:r w:rsidR="005743BD" w:rsidRPr="005743BD">
              <w:rPr>
                <w:b/>
              </w:rPr>
              <w:t xml:space="preserve">Accept a complete Blood Bank Issue Slip from requesting </w:t>
            </w:r>
            <w:proofErr w:type="gramStart"/>
            <w:r w:rsidR="005743BD" w:rsidRPr="005743BD">
              <w:rPr>
                <w:b/>
              </w:rPr>
              <w:t>personnel</w:t>
            </w:r>
            <w:proofErr w:type="gramEnd"/>
          </w:p>
          <w:p w14:paraId="07232B54" w14:textId="77777777" w:rsidR="005743BD" w:rsidRPr="005743BD" w:rsidRDefault="005743BD" w:rsidP="005743BD">
            <w:pPr>
              <w:rPr>
                <w:b/>
              </w:rPr>
            </w:pPr>
          </w:p>
          <w:p w14:paraId="6B41F5A7" w14:textId="77777777" w:rsidR="005743BD" w:rsidRPr="005743BD" w:rsidRDefault="005743BD" w:rsidP="005743BD">
            <w:proofErr w:type="gramStart"/>
            <w:r w:rsidRPr="005743BD">
              <w:t>1.1  The</w:t>
            </w:r>
            <w:proofErr w:type="gramEnd"/>
            <w:r w:rsidRPr="005743BD">
              <w:t xml:space="preserve"> Blood Bank Issue Slip must have, at minimum, the following  documentation:</w:t>
            </w:r>
          </w:p>
          <w:p w14:paraId="5C79F416" w14:textId="77777777" w:rsidR="005743BD" w:rsidRPr="005743BD" w:rsidRDefault="005743BD" w:rsidP="005743BD">
            <w:r w:rsidRPr="005743BD">
              <w:t xml:space="preserve">a.  Patient’s full name </w:t>
            </w:r>
          </w:p>
          <w:p w14:paraId="4D95E9E6" w14:textId="77777777" w:rsidR="005743BD" w:rsidRPr="005743BD" w:rsidRDefault="005743BD" w:rsidP="005743BD">
            <w:r w:rsidRPr="005743BD">
              <w:t>b.  Medical Record number (MRN)</w:t>
            </w:r>
          </w:p>
          <w:p w14:paraId="73164F50" w14:textId="17F1D880" w:rsidR="005743BD" w:rsidRPr="005743BD" w:rsidRDefault="00285285" w:rsidP="005743BD">
            <w:r>
              <w:t>c</w:t>
            </w:r>
            <w:r w:rsidR="005743BD" w:rsidRPr="005743BD">
              <w:t>.  Product requested</w:t>
            </w:r>
            <w:r>
              <w:t xml:space="preserve"> and number of </w:t>
            </w:r>
            <w:proofErr w:type="gramStart"/>
            <w:r>
              <w:t>units</w:t>
            </w:r>
            <w:proofErr w:type="gramEnd"/>
          </w:p>
          <w:p w14:paraId="39EDAB8C" w14:textId="77777777" w:rsidR="005743BD" w:rsidRPr="005743BD" w:rsidRDefault="005743BD" w:rsidP="005743BD">
            <w:r w:rsidRPr="005743BD">
              <w:t xml:space="preserve">d.  Signature (Legible) of person picking up blood </w:t>
            </w:r>
            <w:proofErr w:type="gramStart"/>
            <w:r w:rsidRPr="005743BD">
              <w:t>product</w:t>
            </w:r>
            <w:proofErr w:type="gramEnd"/>
          </w:p>
          <w:p w14:paraId="7FFE1726" w14:textId="77777777" w:rsidR="005743BD" w:rsidRPr="005743BD" w:rsidRDefault="005743BD" w:rsidP="005743BD"/>
          <w:p w14:paraId="51CB104E" w14:textId="77777777" w:rsidR="005743BD" w:rsidRPr="005743BD" w:rsidRDefault="005743BD" w:rsidP="005743BD">
            <w:r w:rsidRPr="005743BD">
              <w:t xml:space="preserve">1.2 If Blood Bank Issue Slip is not complete, return it to the person requesting the product and request they obtain the correct information. Blood Bank staff </w:t>
            </w:r>
            <w:r w:rsidRPr="005743BD">
              <w:rPr>
                <w:u w:val="single"/>
              </w:rPr>
              <w:t>must not</w:t>
            </w:r>
            <w:r w:rsidRPr="005743BD">
              <w:t xml:space="preserve"> provide patient information.</w:t>
            </w:r>
          </w:p>
          <w:p w14:paraId="28482157" w14:textId="77777777" w:rsidR="00285285" w:rsidRDefault="005743BD" w:rsidP="005743BD">
            <w:r w:rsidRPr="005743BD">
              <w:t xml:space="preserve">          a.  </w:t>
            </w:r>
            <w:r w:rsidR="00285285">
              <w:t xml:space="preserve">If EPIC pick up slip or Blood Bank Issue slip cannot be completed, </w:t>
            </w:r>
            <w:proofErr w:type="gramStart"/>
            <w:r w:rsidR="00285285">
              <w:t>o</w:t>
            </w:r>
            <w:r w:rsidRPr="005743BD">
              <w:t>ffer</w:t>
            </w:r>
            <w:proofErr w:type="gramEnd"/>
            <w:r w:rsidRPr="005743BD">
              <w:t xml:space="preserve"> </w:t>
            </w:r>
          </w:p>
          <w:p w14:paraId="763D51C8" w14:textId="5DEC6409" w:rsidR="005743BD" w:rsidRPr="005743BD" w:rsidRDefault="00285285" w:rsidP="005743BD">
            <w:r>
              <w:t xml:space="preserve">               </w:t>
            </w:r>
            <w:r w:rsidR="005743BD" w:rsidRPr="005743BD">
              <w:t>emergency release</w:t>
            </w:r>
            <w:r>
              <w:t xml:space="preserve"> blood product</w:t>
            </w:r>
          </w:p>
          <w:p w14:paraId="29775081" w14:textId="77777777" w:rsidR="005743BD" w:rsidRPr="005743BD" w:rsidRDefault="005743BD" w:rsidP="005743BD"/>
        </w:tc>
      </w:tr>
      <w:tr w:rsidR="005743BD" w:rsidRPr="005743BD" w14:paraId="28E349A0" w14:textId="77777777" w:rsidTr="00D90A52">
        <w:tc>
          <w:tcPr>
            <w:tcW w:w="958" w:type="dxa"/>
          </w:tcPr>
          <w:p w14:paraId="118CCF84" w14:textId="77777777" w:rsidR="005743BD" w:rsidRPr="005743BD" w:rsidRDefault="005743BD" w:rsidP="005743BD">
            <w:pPr>
              <w:rPr>
                <w:b/>
              </w:rPr>
            </w:pPr>
            <w:r w:rsidRPr="005743BD">
              <w:rPr>
                <w:b/>
              </w:rPr>
              <w:t>2.0</w:t>
            </w:r>
          </w:p>
        </w:tc>
        <w:tc>
          <w:tcPr>
            <w:tcW w:w="8420" w:type="dxa"/>
          </w:tcPr>
          <w:p w14:paraId="6201A2E3" w14:textId="331B57AD" w:rsidR="005743BD" w:rsidRPr="005743BD" w:rsidRDefault="005743BD" w:rsidP="005743BD">
            <w:pPr>
              <w:rPr>
                <w:b/>
              </w:rPr>
            </w:pPr>
            <w:r w:rsidRPr="005743BD">
              <w:rPr>
                <w:b/>
              </w:rPr>
              <w:t xml:space="preserve">Go to </w:t>
            </w:r>
            <w:r w:rsidR="00285285">
              <w:rPr>
                <w:b/>
              </w:rPr>
              <w:t>Blood Product Issue</w:t>
            </w:r>
            <w:r w:rsidR="00243782">
              <w:rPr>
                <w:b/>
              </w:rPr>
              <w:t xml:space="preserve">  </w:t>
            </w:r>
          </w:p>
          <w:p w14:paraId="73D2D78C" w14:textId="3AFF48A9" w:rsidR="005743BD" w:rsidRPr="005743BD" w:rsidRDefault="00243782" w:rsidP="005743BD">
            <w:pPr>
              <w:rPr>
                <w:b/>
              </w:rPr>
            </w:pPr>
            <w:r>
              <w:rPr>
                <w:noProof/>
              </w:rPr>
              <w:drawing>
                <wp:anchor distT="0" distB="0" distL="114300" distR="114300" simplePos="0" relativeHeight="251660288" behindDoc="0" locked="0" layoutInCell="1" allowOverlap="1" wp14:anchorId="454A51A3" wp14:editId="775789AD">
                  <wp:simplePos x="0" y="0"/>
                  <wp:positionH relativeFrom="column">
                    <wp:posOffset>-51435</wp:posOffset>
                  </wp:positionH>
                  <wp:positionV relativeFrom="paragraph">
                    <wp:posOffset>58420</wp:posOffset>
                  </wp:positionV>
                  <wp:extent cx="571500" cy="603885"/>
                  <wp:effectExtent l="0" t="0" r="0" b="5715"/>
                  <wp:wrapThrough wrapText="bothSides">
                    <wp:wrapPolygon edited="0">
                      <wp:start x="0" y="0"/>
                      <wp:lineTo x="0" y="21123"/>
                      <wp:lineTo x="20880" y="21123"/>
                      <wp:lineTo x="20880" y="0"/>
                      <wp:lineTo x="0" y="0"/>
                    </wp:wrapPolygon>
                  </wp:wrapThrough>
                  <wp:docPr id="1756525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25490" name=""/>
                          <pic:cNvPicPr/>
                        </pic:nvPicPr>
                        <pic:blipFill>
                          <a:blip r:embed="rId12">
                            <a:extLst>
                              <a:ext uri="{28A0092B-C50C-407E-A947-70E740481C1C}">
                                <a14:useLocalDpi xmlns:a14="http://schemas.microsoft.com/office/drawing/2010/main" val="0"/>
                              </a:ext>
                            </a:extLst>
                          </a:blip>
                          <a:stretch>
                            <a:fillRect/>
                          </a:stretch>
                        </pic:blipFill>
                        <pic:spPr>
                          <a:xfrm>
                            <a:off x="0" y="0"/>
                            <a:ext cx="571500" cy="603885"/>
                          </a:xfrm>
                          <a:prstGeom prst="rect">
                            <a:avLst/>
                          </a:prstGeom>
                        </pic:spPr>
                      </pic:pic>
                    </a:graphicData>
                  </a:graphic>
                  <wp14:sizeRelH relativeFrom="margin">
                    <wp14:pctWidth>0</wp14:pctWidth>
                  </wp14:sizeRelH>
                  <wp14:sizeRelV relativeFrom="margin">
                    <wp14:pctHeight>0</wp14:pctHeight>
                  </wp14:sizeRelV>
                </wp:anchor>
              </w:drawing>
            </w:r>
          </w:p>
          <w:p w14:paraId="592025A6" w14:textId="77777777" w:rsidR="005743BD" w:rsidRDefault="005743BD" w:rsidP="005743BD">
            <w:pPr>
              <w:rPr>
                <w:b/>
              </w:rPr>
            </w:pPr>
          </w:p>
          <w:p w14:paraId="3E7BED45" w14:textId="77777777" w:rsidR="00243782" w:rsidRDefault="00243782" w:rsidP="005743BD">
            <w:pPr>
              <w:rPr>
                <w:b/>
              </w:rPr>
            </w:pPr>
          </w:p>
          <w:p w14:paraId="013D549A" w14:textId="77777777" w:rsidR="00243782" w:rsidRPr="005743BD" w:rsidRDefault="00243782" w:rsidP="005743BD">
            <w:pPr>
              <w:rPr>
                <w:b/>
              </w:rPr>
            </w:pPr>
          </w:p>
        </w:tc>
      </w:tr>
      <w:tr w:rsidR="005743BD" w:rsidRPr="005743BD" w14:paraId="4EC51048" w14:textId="77777777" w:rsidTr="00D90A52">
        <w:tc>
          <w:tcPr>
            <w:tcW w:w="958" w:type="dxa"/>
          </w:tcPr>
          <w:p w14:paraId="328C4303" w14:textId="77777777" w:rsidR="005743BD" w:rsidRPr="005743BD" w:rsidRDefault="005743BD" w:rsidP="005743BD">
            <w:pPr>
              <w:rPr>
                <w:b/>
              </w:rPr>
            </w:pPr>
            <w:r w:rsidRPr="005743BD">
              <w:rPr>
                <w:b/>
              </w:rPr>
              <w:t>3.0</w:t>
            </w:r>
          </w:p>
        </w:tc>
        <w:tc>
          <w:tcPr>
            <w:tcW w:w="8420" w:type="dxa"/>
          </w:tcPr>
          <w:p w14:paraId="49F39ECC" w14:textId="4E906D9F" w:rsidR="005743BD" w:rsidRPr="005743BD" w:rsidRDefault="005743BD" w:rsidP="005743BD">
            <w:pPr>
              <w:rPr>
                <w:b/>
              </w:rPr>
            </w:pPr>
            <w:r w:rsidRPr="005743BD">
              <w:rPr>
                <w:b/>
              </w:rPr>
              <w:t xml:space="preserve">Type </w:t>
            </w:r>
            <w:r w:rsidR="00243782">
              <w:rPr>
                <w:b/>
              </w:rPr>
              <w:t xml:space="preserve">or scan </w:t>
            </w:r>
            <w:r w:rsidRPr="005743BD">
              <w:rPr>
                <w:b/>
              </w:rPr>
              <w:t xml:space="preserve">the patient’s MRN in the Blank area </w:t>
            </w:r>
            <w:r w:rsidR="00243782">
              <w:rPr>
                <w:b/>
              </w:rPr>
              <w:t>click Search.</w:t>
            </w:r>
          </w:p>
          <w:p w14:paraId="221FCBFE" w14:textId="77777777" w:rsidR="005743BD" w:rsidRPr="005743BD" w:rsidRDefault="005743BD" w:rsidP="005743BD">
            <w:pPr>
              <w:rPr>
                <w:b/>
              </w:rPr>
            </w:pPr>
          </w:p>
          <w:p w14:paraId="38E1A332" w14:textId="22E4A229" w:rsidR="005743BD" w:rsidRPr="005743BD" w:rsidRDefault="005743BD" w:rsidP="005743BD">
            <w:pPr>
              <w:rPr>
                <w:u w:val="single"/>
              </w:rPr>
            </w:pPr>
            <w:proofErr w:type="gramStart"/>
            <w:r w:rsidRPr="005743BD">
              <w:t>3.1  The</w:t>
            </w:r>
            <w:proofErr w:type="gramEnd"/>
            <w:r w:rsidRPr="005743BD">
              <w:t xml:space="preserve"> MRN must be transcribed</w:t>
            </w:r>
            <w:r w:rsidR="00243782">
              <w:t xml:space="preserve"> or scanned</w:t>
            </w:r>
            <w:r w:rsidRPr="005743BD">
              <w:t xml:space="preserve"> directly from the delivered Blood Bank Issue Slip into the </w:t>
            </w:r>
            <w:r w:rsidRPr="005743BD">
              <w:rPr>
                <w:u w:val="single"/>
              </w:rPr>
              <w:t>MRN area.</w:t>
            </w:r>
          </w:p>
          <w:p w14:paraId="087F52F3" w14:textId="2B58CD88" w:rsidR="005743BD" w:rsidRDefault="00AC702C" w:rsidP="005743BD">
            <w:r>
              <w:rPr>
                <w:noProof/>
              </w:rPr>
              <w:drawing>
                <wp:inline distT="0" distB="0" distL="0" distR="0" wp14:anchorId="08D19860" wp14:editId="6BCF56AA">
                  <wp:extent cx="4578985" cy="952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4578985" cy="952500"/>
                          </a:xfrm>
                          <a:prstGeom prst="rect">
                            <a:avLst/>
                          </a:prstGeom>
                        </pic:spPr>
                      </pic:pic>
                    </a:graphicData>
                  </a:graphic>
                </wp:inline>
              </w:drawing>
            </w:r>
          </w:p>
          <w:p w14:paraId="433E796D" w14:textId="77777777" w:rsidR="00AC702C" w:rsidRPr="005743BD" w:rsidRDefault="00AC702C" w:rsidP="005743BD"/>
        </w:tc>
      </w:tr>
      <w:tr w:rsidR="005743BD" w:rsidRPr="005743BD" w14:paraId="4EA6C5F0" w14:textId="77777777" w:rsidTr="00D90A52">
        <w:tc>
          <w:tcPr>
            <w:tcW w:w="958" w:type="dxa"/>
          </w:tcPr>
          <w:p w14:paraId="790E7125" w14:textId="77777777" w:rsidR="005743BD" w:rsidRPr="005743BD" w:rsidRDefault="005743BD" w:rsidP="005743BD">
            <w:pPr>
              <w:rPr>
                <w:b/>
              </w:rPr>
            </w:pPr>
            <w:r w:rsidRPr="005743BD">
              <w:rPr>
                <w:b/>
              </w:rPr>
              <w:t>4.0</w:t>
            </w:r>
          </w:p>
        </w:tc>
        <w:tc>
          <w:tcPr>
            <w:tcW w:w="8420" w:type="dxa"/>
          </w:tcPr>
          <w:p w14:paraId="3A179439" w14:textId="57606406" w:rsidR="005743BD" w:rsidRPr="005743BD" w:rsidRDefault="005743BD" w:rsidP="005743BD">
            <w:pPr>
              <w:rPr>
                <w:b/>
              </w:rPr>
            </w:pPr>
            <w:r w:rsidRPr="005743BD">
              <w:rPr>
                <w:b/>
              </w:rPr>
              <w:t xml:space="preserve">Compare patient name and MRN on Blood Bank Issue Slip with the information that appears on the computer </w:t>
            </w:r>
            <w:r w:rsidR="00243782" w:rsidRPr="005743BD">
              <w:rPr>
                <w:b/>
              </w:rPr>
              <w:t>screen</w:t>
            </w:r>
            <w:r w:rsidRPr="005743BD">
              <w:rPr>
                <w:b/>
              </w:rPr>
              <w:t>.</w:t>
            </w:r>
          </w:p>
          <w:p w14:paraId="359E2B3F" w14:textId="77777777" w:rsidR="005743BD" w:rsidRPr="005743BD" w:rsidRDefault="005743BD" w:rsidP="005743BD">
            <w:pPr>
              <w:rPr>
                <w:b/>
              </w:rPr>
            </w:pPr>
          </w:p>
          <w:p w14:paraId="0FEDCFE1" w14:textId="77777777" w:rsidR="005743BD" w:rsidRPr="005743BD" w:rsidRDefault="005743BD" w:rsidP="005743BD">
            <w:r w:rsidRPr="005743BD">
              <w:t xml:space="preserve">4.1 Name and MRN must be identical on computer screen and issue slip.  </w:t>
            </w:r>
          </w:p>
          <w:p w14:paraId="2238C944" w14:textId="778E02F3" w:rsidR="0069362C" w:rsidRPr="005743BD" w:rsidRDefault="00243782" w:rsidP="005743BD">
            <w:r>
              <w:t xml:space="preserve">4.2 Select </w:t>
            </w:r>
            <w:r w:rsidR="0069362C">
              <w:t xml:space="preserve">Billing Account # that matches the EPIC Blood Bank pick up slip. </w:t>
            </w:r>
          </w:p>
          <w:p w14:paraId="58DDC3A0" w14:textId="77777777" w:rsidR="005743BD" w:rsidRPr="005743BD" w:rsidRDefault="005743BD" w:rsidP="005743BD"/>
        </w:tc>
      </w:tr>
      <w:tr w:rsidR="0069362C" w:rsidRPr="005743BD" w14:paraId="3E4124D0" w14:textId="77777777" w:rsidTr="00D90A52">
        <w:tc>
          <w:tcPr>
            <w:tcW w:w="958" w:type="dxa"/>
          </w:tcPr>
          <w:p w14:paraId="519A3EFE" w14:textId="3105851E" w:rsidR="0069362C" w:rsidRPr="005743BD" w:rsidRDefault="0069362C" w:rsidP="005743BD">
            <w:pPr>
              <w:rPr>
                <w:b/>
              </w:rPr>
            </w:pPr>
            <w:r>
              <w:rPr>
                <w:b/>
              </w:rPr>
              <w:lastRenderedPageBreak/>
              <w:t>5.0</w:t>
            </w:r>
          </w:p>
        </w:tc>
        <w:tc>
          <w:tcPr>
            <w:tcW w:w="8420" w:type="dxa"/>
          </w:tcPr>
          <w:p w14:paraId="7F0AFE68" w14:textId="0CC706F6" w:rsidR="0069362C" w:rsidRDefault="0069362C" w:rsidP="005743BD">
            <w:pPr>
              <w:rPr>
                <w:b/>
              </w:rPr>
            </w:pPr>
            <w:r>
              <w:rPr>
                <w:b/>
              </w:rPr>
              <w:t xml:space="preserve">Type in the Component(s) being Issued and click Add then </w:t>
            </w:r>
            <w:proofErr w:type="gramStart"/>
            <w:r>
              <w:rPr>
                <w:b/>
              </w:rPr>
              <w:t>Select</w:t>
            </w:r>
            <w:proofErr w:type="gramEnd"/>
            <w:r>
              <w:rPr>
                <w:b/>
              </w:rPr>
              <w:t xml:space="preserve"> </w:t>
            </w:r>
          </w:p>
          <w:p w14:paraId="5B5C1D4B" w14:textId="77777777" w:rsidR="0069362C" w:rsidRDefault="0069362C" w:rsidP="005743BD">
            <w:pPr>
              <w:rPr>
                <w:bCs/>
              </w:rPr>
            </w:pPr>
          </w:p>
          <w:tbl>
            <w:tblPr>
              <w:tblStyle w:val="TableGrid"/>
              <w:tblW w:w="0" w:type="auto"/>
              <w:tblInd w:w="1737" w:type="dxa"/>
              <w:tblLook w:val="04A0" w:firstRow="1" w:lastRow="0" w:firstColumn="1" w:lastColumn="0" w:noHBand="0" w:noVBand="1"/>
            </w:tblPr>
            <w:tblGrid>
              <w:gridCol w:w="2016"/>
              <w:gridCol w:w="2016"/>
            </w:tblGrid>
            <w:tr w:rsidR="0069362C" w:rsidRPr="005743BD" w14:paraId="51B31686" w14:textId="77777777" w:rsidTr="00D90A52">
              <w:trPr>
                <w:trHeight w:val="327"/>
              </w:trPr>
              <w:tc>
                <w:tcPr>
                  <w:tcW w:w="2016" w:type="dxa"/>
                  <w:tcBorders>
                    <w:bottom w:val="double" w:sz="4" w:space="0" w:color="auto"/>
                    <w:right w:val="double" w:sz="4" w:space="0" w:color="auto"/>
                  </w:tcBorders>
                  <w:shd w:val="clear" w:color="auto" w:fill="BFBFBF" w:themeFill="background1" w:themeFillShade="BF"/>
                  <w:vAlign w:val="center"/>
                </w:tcPr>
                <w:p w14:paraId="381AB229" w14:textId="77777777" w:rsidR="0069362C" w:rsidRPr="005743BD" w:rsidRDefault="0069362C" w:rsidP="0069362C">
                  <w:pPr>
                    <w:rPr>
                      <w:b/>
                    </w:rPr>
                  </w:pPr>
                  <w:r w:rsidRPr="005743BD">
                    <w:rPr>
                      <w:b/>
                    </w:rPr>
                    <w:t>Component</w:t>
                  </w:r>
                </w:p>
              </w:tc>
              <w:tc>
                <w:tcPr>
                  <w:tcW w:w="2016" w:type="dxa"/>
                  <w:tcBorders>
                    <w:left w:val="double" w:sz="4" w:space="0" w:color="auto"/>
                    <w:bottom w:val="double" w:sz="4" w:space="0" w:color="auto"/>
                  </w:tcBorders>
                  <w:shd w:val="clear" w:color="auto" w:fill="BFBFBF" w:themeFill="background1" w:themeFillShade="BF"/>
                  <w:vAlign w:val="center"/>
                </w:tcPr>
                <w:p w14:paraId="73319F24" w14:textId="77777777" w:rsidR="0069362C" w:rsidRPr="005743BD" w:rsidRDefault="0069362C" w:rsidP="0069362C">
                  <w:pPr>
                    <w:rPr>
                      <w:b/>
                    </w:rPr>
                  </w:pPr>
                  <w:r w:rsidRPr="005743BD">
                    <w:rPr>
                      <w:b/>
                    </w:rPr>
                    <w:t>Code</w:t>
                  </w:r>
                </w:p>
              </w:tc>
            </w:tr>
            <w:tr w:rsidR="0069362C" w:rsidRPr="005743BD" w14:paraId="4863D8BB" w14:textId="77777777" w:rsidTr="00D90A52">
              <w:trPr>
                <w:trHeight w:val="360"/>
              </w:trPr>
              <w:tc>
                <w:tcPr>
                  <w:tcW w:w="2016" w:type="dxa"/>
                  <w:tcBorders>
                    <w:top w:val="double" w:sz="4" w:space="0" w:color="auto"/>
                    <w:right w:val="double" w:sz="4" w:space="0" w:color="auto"/>
                  </w:tcBorders>
                  <w:vAlign w:val="center"/>
                </w:tcPr>
                <w:p w14:paraId="5E73E2A0" w14:textId="77777777" w:rsidR="0069362C" w:rsidRPr="005743BD" w:rsidRDefault="0069362C" w:rsidP="0069362C">
                  <w:pPr>
                    <w:rPr>
                      <w:b/>
                    </w:rPr>
                  </w:pPr>
                  <w:r w:rsidRPr="005743BD">
                    <w:rPr>
                      <w:b/>
                    </w:rPr>
                    <w:t>Red Cells</w:t>
                  </w:r>
                </w:p>
              </w:tc>
              <w:tc>
                <w:tcPr>
                  <w:tcW w:w="2016" w:type="dxa"/>
                  <w:tcBorders>
                    <w:top w:val="double" w:sz="4" w:space="0" w:color="auto"/>
                    <w:left w:val="double" w:sz="4" w:space="0" w:color="auto"/>
                  </w:tcBorders>
                  <w:vAlign w:val="center"/>
                </w:tcPr>
                <w:p w14:paraId="1ECA0D10" w14:textId="77777777" w:rsidR="0069362C" w:rsidRPr="005743BD" w:rsidRDefault="0069362C" w:rsidP="0069362C">
                  <w:pPr>
                    <w:rPr>
                      <w:b/>
                    </w:rPr>
                  </w:pPr>
                  <w:r w:rsidRPr="005743BD">
                    <w:rPr>
                      <w:b/>
                    </w:rPr>
                    <w:t>RC</w:t>
                  </w:r>
                </w:p>
              </w:tc>
            </w:tr>
            <w:tr w:rsidR="0069362C" w:rsidRPr="005743BD" w14:paraId="230B187C" w14:textId="77777777" w:rsidTr="00D90A52">
              <w:trPr>
                <w:trHeight w:val="360"/>
              </w:trPr>
              <w:tc>
                <w:tcPr>
                  <w:tcW w:w="2016" w:type="dxa"/>
                  <w:tcBorders>
                    <w:right w:val="double" w:sz="4" w:space="0" w:color="auto"/>
                  </w:tcBorders>
                  <w:vAlign w:val="center"/>
                </w:tcPr>
                <w:p w14:paraId="397E676F" w14:textId="77777777" w:rsidR="0069362C" w:rsidRPr="005743BD" w:rsidRDefault="0069362C" w:rsidP="0069362C">
                  <w:pPr>
                    <w:rPr>
                      <w:b/>
                    </w:rPr>
                  </w:pPr>
                  <w:r w:rsidRPr="005743BD">
                    <w:rPr>
                      <w:b/>
                    </w:rPr>
                    <w:t>Platelets</w:t>
                  </w:r>
                </w:p>
              </w:tc>
              <w:tc>
                <w:tcPr>
                  <w:tcW w:w="2016" w:type="dxa"/>
                  <w:tcBorders>
                    <w:left w:val="double" w:sz="4" w:space="0" w:color="auto"/>
                  </w:tcBorders>
                  <w:vAlign w:val="center"/>
                </w:tcPr>
                <w:p w14:paraId="4152DD93" w14:textId="7DC1A485" w:rsidR="0069362C" w:rsidRPr="005743BD" w:rsidRDefault="0069362C" w:rsidP="0069362C">
                  <w:pPr>
                    <w:rPr>
                      <w:b/>
                    </w:rPr>
                  </w:pPr>
                  <w:r w:rsidRPr="005743BD">
                    <w:rPr>
                      <w:b/>
                    </w:rPr>
                    <w:t>PL</w:t>
                  </w:r>
                  <w:r w:rsidR="00AC702C">
                    <w:rPr>
                      <w:b/>
                    </w:rPr>
                    <w:t>TG</w:t>
                  </w:r>
                </w:p>
              </w:tc>
            </w:tr>
            <w:tr w:rsidR="0069362C" w:rsidRPr="005743BD" w14:paraId="69D93EC1" w14:textId="77777777" w:rsidTr="00D90A52">
              <w:trPr>
                <w:trHeight w:val="360"/>
              </w:trPr>
              <w:tc>
                <w:tcPr>
                  <w:tcW w:w="2016" w:type="dxa"/>
                  <w:tcBorders>
                    <w:right w:val="double" w:sz="4" w:space="0" w:color="auto"/>
                  </w:tcBorders>
                  <w:vAlign w:val="center"/>
                </w:tcPr>
                <w:p w14:paraId="7BB71CD8" w14:textId="77777777" w:rsidR="0069362C" w:rsidRPr="005743BD" w:rsidRDefault="0069362C" w:rsidP="0069362C">
                  <w:pPr>
                    <w:rPr>
                      <w:b/>
                    </w:rPr>
                  </w:pPr>
                  <w:r w:rsidRPr="005743BD">
                    <w:rPr>
                      <w:b/>
                    </w:rPr>
                    <w:t>Plasma</w:t>
                  </w:r>
                </w:p>
              </w:tc>
              <w:tc>
                <w:tcPr>
                  <w:tcW w:w="2016" w:type="dxa"/>
                  <w:tcBorders>
                    <w:left w:val="double" w:sz="4" w:space="0" w:color="auto"/>
                  </w:tcBorders>
                  <w:vAlign w:val="center"/>
                </w:tcPr>
                <w:p w14:paraId="3ADA7578" w14:textId="13D09F3A" w:rsidR="0069362C" w:rsidRPr="005743BD" w:rsidRDefault="0069362C" w:rsidP="0069362C">
                  <w:pPr>
                    <w:rPr>
                      <w:b/>
                    </w:rPr>
                  </w:pPr>
                  <w:r w:rsidRPr="005743BD">
                    <w:rPr>
                      <w:b/>
                    </w:rPr>
                    <w:t>PL</w:t>
                  </w:r>
                  <w:r w:rsidR="00AC702C">
                    <w:rPr>
                      <w:b/>
                    </w:rPr>
                    <w:t>AS</w:t>
                  </w:r>
                </w:p>
              </w:tc>
            </w:tr>
            <w:tr w:rsidR="0069362C" w:rsidRPr="005743BD" w14:paraId="123CA3B2" w14:textId="77777777" w:rsidTr="00D90A52">
              <w:trPr>
                <w:trHeight w:val="360"/>
              </w:trPr>
              <w:tc>
                <w:tcPr>
                  <w:tcW w:w="2016" w:type="dxa"/>
                  <w:tcBorders>
                    <w:right w:val="double" w:sz="4" w:space="0" w:color="auto"/>
                  </w:tcBorders>
                  <w:vAlign w:val="center"/>
                </w:tcPr>
                <w:p w14:paraId="4E495ADD" w14:textId="77777777" w:rsidR="0069362C" w:rsidRPr="005743BD" w:rsidRDefault="0069362C" w:rsidP="0069362C">
                  <w:pPr>
                    <w:rPr>
                      <w:b/>
                    </w:rPr>
                  </w:pPr>
                  <w:r w:rsidRPr="005743BD">
                    <w:rPr>
                      <w:b/>
                    </w:rPr>
                    <w:t>Cryo</w:t>
                  </w:r>
                </w:p>
              </w:tc>
              <w:tc>
                <w:tcPr>
                  <w:tcW w:w="2016" w:type="dxa"/>
                  <w:tcBorders>
                    <w:left w:val="double" w:sz="4" w:space="0" w:color="auto"/>
                  </w:tcBorders>
                  <w:vAlign w:val="center"/>
                </w:tcPr>
                <w:p w14:paraId="6F2FA793" w14:textId="45792081" w:rsidR="0069362C" w:rsidRPr="005743BD" w:rsidRDefault="0069362C" w:rsidP="0069362C">
                  <w:pPr>
                    <w:rPr>
                      <w:b/>
                    </w:rPr>
                  </w:pPr>
                  <w:r w:rsidRPr="005743BD">
                    <w:rPr>
                      <w:b/>
                    </w:rPr>
                    <w:t>CRYO</w:t>
                  </w:r>
                  <w:r w:rsidR="00AC702C">
                    <w:rPr>
                      <w:b/>
                    </w:rPr>
                    <w:t>G</w:t>
                  </w:r>
                </w:p>
              </w:tc>
            </w:tr>
            <w:tr w:rsidR="0069362C" w:rsidRPr="005743BD" w14:paraId="06547848" w14:textId="77777777" w:rsidTr="00D90A52">
              <w:trPr>
                <w:trHeight w:val="360"/>
              </w:trPr>
              <w:tc>
                <w:tcPr>
                  <w:tcW w:w="2016" w:type="dxa"/>
                  <w:tcBorders>
                    <w:right w:val="double" w:sz="4" w:space="0" w:color="auto"/>
                  </w:tcBorders>
                  <w:vAlign w:val="center"/>
                </w:tcPr>
                <w:p w14:paraId="3B60AFB8" w14:textId="77777777" w:rsidR="0069362C" w:rsidRPr="005743BD" w:rsidRDefault="0069362C" w:rsidP="0069362C">
                  <w:pPr>
                    <w:rPr>
                      <w:b/>
                    </w:rPr>
                  </w:pPr>
                  <w:r w:rsidRPr="005743BD">
                    <w:rPr>
                      <w:b/>
                    </w:rPr>
                    <w:t>Granulocytes</w:t>
                  </w:r>
                </w:p>
              </w:tc>
              <w:tc>
                <w:tcPr>
                  <w:tcW w:w="2016" w:type="dxa"/>
                  <w:tcBorders>
                    <w:left w:val="double" w:sz="4" w:space="0" w:color="auto"/>
                  </w:tcBorders>
                  <w:vAlign w:val="center"/>
                </w:tcPr>
                <w:p w14:paraId="0741E756" w14:textId="77777777" w:rsidR="0069362C" w:rsidRPr="005743BD" w:rsidRDefault="0069362C" w:rsidP="0069362C">
                  <w:pPr>
                    <w:rPr>
                      <w:b/>
                    </w:rPr>
                  </w:pPr>
                  <w:r w:rsidRPr="005743BD">
                    <w:rPr>
                      <w:b/>
                    </w:rPr>
                    <w:t>GR</w:t>
                  </w:r>
                </w:p>
              </w:tc>
            </w:tr>
          </w:tbl>
          <w:p w14:paraId="5511F713" w14:textId="77777777" w:rsidR="0069362C" w:rsidRDefault="0069362C" w:rsidP="005743BD">
            <w:pPr>
              <w:rPr>
                <w:bCs/>
              </w:rPr>
            </w:pPr>
          </w:p>
          <w:p w14:paraId="256F69F8" w14:textId="63178AC1" w:rsidR="0069362C" w:rsidRPr="0069362C" w:rsidRDefault="0069362C" w:rsidP="005743BD">
            <w:pPr>
              <w:rPr>
                <w:bCs/>
              </w:rPr>
            </w:pPr>
          </w:p>
        </w:tc>
      </w:tr>
      <w:tr w:rsidR="005743BD" w:rsidRPr="005743BD" w14:paraId="5B8A705A" w14:textId="77777777" w:rsidTr="00D90A52">
        <w:tc>
          <w:tcPr>
            <w:tcW w:w="958" w:type="dxa"/>
          </w:tcPr>
          <w:p w14:paraId="6F0468D8" w14:textId="7E1F4495" w:rsidR="005743BD" w:rsidRPr="005743BD" w:rsidRDefault="0069362C" w:rsidP="005743BD">
            <w:pPr>
              <w:rPr>
                <w:b/>
              </w:rPr>
            </w:pPr>
            <w:r>
              <w:rPr>
                <w:b/>
              </w:rPr>
              <w:t>6</w:t>
            </w:r>
            <w:r w:rsidR="005743BD" w:rsidRPr="005743BD">
              <w:rPr>
                <w:b/>
              </w:rPr>
              <w:t>.0</w:t>
            </w:r>
          </w:p>
        </w:tc>
        <w:tc>
          <w:tcPr>
            <w:tcW w:w="8420" w:type="dxa"/>
          </w:tcPr>
          <w:p w14:paraId="17370C73" w14:textId="7F26F925" w:rsidR="005743BD" w:rsidRDefault="005743BD" w:rsidP="005743BD">
            <w:pPr>
              <w:rPr>
                <w:b/>
              </w:rPr>
            </w:pPr>
            <w:r w:rsidRPr="005743BD">
              <w:rPr>
                <w:b/>
              </w:rPr>
              <w:t>Review all</w:t>
            </w:r>
            <w:r w:rsidR="0069362C">
              <w:rPr>
                <w:b/>
              </w:rPr>
              <w:t xml:space="preserve"> information in the BAD file before issuing</w:t>
            </w:r>
            <w:r w:rsidRPr="005743BD">
              <w:rPr>
                <w:b/>
              </w:rPr>
              <w:t>.</w:t>
            </w:r>
          </w:p>
          <w:p w14:paraId="150C3F04" w14:textId="724D0F35" w:rsidR="0069362C" w:rsidRPr="00AC702C" w:rsidRDefault="00AC702C" w:rsidP="005743BD">
            <w:pPr>
              <w:rPr>
                <w:bCs/>
              </w:rPr>
            </w:pPr>
            <w:r>
              <w:rPr>
                <w:bCs/>
              </w:rPr>
              <w:t xml:space="preserve">6.1 </w:t>
            </w:r>
            <w:r w:rsidRPr="00AC702C">
              <w:rPr>
                <w:bCs/>
              </w:rPr>
              <w:t>This screen will have all eligible units displayed for the patient, along with the patient demographic information and the patient’s BAD file detailing any special transfusion requirements.</w:t>
            </w:r>
          </w:p>
          <w:p w14:paraId="39C1000F" w14:textId="61BA66BF" w:rsidR="005743BD" w:rsidRPr="005743BD" w:rsidRDefault="0069362C" w:rsidP="005743BD">
            <w:r>
              <w:t>6</w:t>
            </w:r>
            <w:r w:rsidR="005743BD" w:rsidRPr="005743BD">
              <w:t>.</w:t>
            </w:r>
            <w:r w:rsidR="00AC702C">
              <w:t>2</w:t>
            </w:r>
            <w:r w:rsidR="005743BD" w:rsidRPr="005743BD">
              <w:t xml:space="preserve"> </w:t>
            </w:r>
            <w:r>
              <w:t xml:space="preserve">Use arrows to scroll or select More to view complete BAD file. </w:t>
            </w:r>
          </w:p>
          <w:p w14:paraId="3C2C1FE2" w14:textId="192B2F8A" w:rsidR="005743BD" w:rsidRPr="005743BD" w:rsidRDefault="0069362C" w:rsidP="005743BD">
            <w:r>
              <w:t>6.</w:t>
            </w:r>
            <w:r w:rsidR="00AC702C">
              <w:t>3</w:t>
            </w:r>
            <w:r>
              <w:t xml:space="preserve"> Select Less to go back to issue screen.</w:t>
            </w:r>
          </w:p>
          <w:p w14:paraId="03CFF22E" w14:textId="77777777" w:rsidR="005743BD" w:rsidRPr="005743BD" w:rsidRDefault="005743BD" w:rsidP="005743BD">
            <w:pPr>
              <w:rPr>
                <w:b/>
              </w:rPr>
            </w:pPr>
          </w:p>
        </w:tc>
      </w:tr>
      <w:tr w:rsidR="005743BD" w:rsidRPr="005743BD" w14:paraId="61EA9F1C" w14:textId="77777777" w:rsidTr="00D90A52">
        <w:tc>
          <w:tcPr>
            <w:tcW w:w="958" w:type="dxa"/>
          </w:tcPr>
          <w:p w14:paraId="29691AC8" w14:textId="77777777" w:rsidR="005743BD" w:rsidRPr="005743BD" w:rsidRDefault="005743BD" w:rsidP="005743BD">
            <w:pPr>
              <w:rPr>
                <w:b/>
              </w:rPr>
            </w:pPr>
            <w:r w:rsidRPr="005743BD">
              <w:rPr>
                <w:b/>
              </w:rPr>
              <w:t>7.0</w:t>
            </w:r>
          </w:p>
        </w:tc>
        <w:tc>
          <w:tcPr>
            <w:tcW w:w="8420" w:type="dxa"/>
          </w:tcPr>
          <w:p w14:paraId="39746DF1" w14:textId="77777777" w:rsidR="00D0296A" w:rsidRPr="005743BD" w:rsidRDefault="00D0296A" w:rsidP="00D0296A">
            <w:pPr>
              <w:rPr>
                <w:b/>
              </w:rPr>
            </w:pPr>
            <w:r w:rsidRPr="005743BD">
              <w:rPr>
                <w:b/>
              </w:rPr>
              <w:t>Retrieve requisition corresponding to product requested.</w:t>
            </w:r>
          </w:p>
          <w:p w14:paraId="42AA7903" w14:textId="77777777" w:rsidR="00D0296A" w:rsidRPr="005743BD" w:rsidRDefault="00D0296A" w:rsidP="00D0296A">
            <w:pPr>
              <w:rPr>
                <w:b/>
              </w:rPr>
            </w:pPr>
          </w:p>
          <w:p w14:paraId="20F1465A" w14:textId="577BD30E" w:rsidR="00D0296A" w:rsidRPr="005743BD" w:rsidRDefault="00D0296A" w:rsidP="00D0296A">
            <w:r>
              <w:t>7</w:t>
            </w:r>
            <w:r w:rsidRPr="005743BD">
              <w:t>.1 Current crossmatch requisitions for red cell containing products will be found filed in the requisition box at the Front Desk.</w:t>
            </w:r>
          </w:p>
          <w:p w14:paraId="6324B180" w14:textId="77777777" w:rsidR="00D0296A" w:rsidRPr="005743BD" w:rsidRDefault="00D0296A" w:rsidP="00D0296A"/>
          <w:p w14:paraId="11BA6E4B" w14:textId="2FDA6726" w:rsidR="00D0296A" w:rsidRPr="005743BD" w:rsidRDefault="00D0296A" w:rsidP="00D0296A">
            <w:proofErr w:type="gramStart"/>
            <w:r>
              <w:t>7</w:t>
            </w:r>
            <w:r w:rsidRPr="005743BD">
              <w:t>.2  Requisitions</w:t>
            </w:r>
            <w:proofErr w:type="gramEnd"/>
            <w:r w:rsidRPr="005743BD">
              <w:t xml:space="preserve"> prepared and selected components</w:t>
            </w:r>
          </w:p>
          <w:p w14:paraId="3825F136" w14:textId="77777777" w:rsidR="00D0296A" w:rsidRPr="005743BD" w:rsidRDefault="00D0296A" w:rsidP="00D0296A">
            <w:r w:rsidRPr="005743BD">
              <w:t xml:space="preserve">      a. Plasma and Cryoprecipitate will be found in magnet clips on the side of the </w:t>
            </w:r>
          </w:p>
          <w:p w14:paraId="22A386C6" w14:textId="77777777" w:rsidR="00D0296A" w:rsidRPr="005743BD" w:rsidRDefault="00D0296A" w:rsidP="00D0296A">
            <w:r w:rsidRPr="005743BD">
              <w:t xml:space="preserve">          tube system.</w:t>
            </w:r>
          </w:p>
          <w:p w14:paraId="767631D1" w14:textId="77777777" w:rsidR="00D0296A" w:rsidRPr="005743BD" w:rsidRDefault="00D0296A" w:rsidP="00D0296A">
            <w:r w:rsidRPr="005743BD">
              <w:t xml:space="preserve">      b. Platelets will be found in magnet clip on side of platelet rotator. </w:t>
            </w:r>
          </w:p>
          <w:p w14:paraId="6F671DAE" w14:textId="77777777" w:rsidR="005743BD" w:rsidRPr="005743BD" w:rsidRDefault="005743BD" w:rsidP="00D0296A"/>
        </w:tc>
      </w:tr>
      <w:tr w:rsidR="005743BD" w:rsidRPr="005743BD" w14:paraId="53E03FCA" w14:textId="77777777" w:rsidTr="00D90A52">
        <w:tc>
          <w:tcPr>
            <w:tcW w:w="958" w:type="dxa"/>
          </w:tcPr>
          <w:p w14:paraId="1EEFF877" w14:textId="1D71A3F0" w:rsidR="005743BD" w:rsidRPr="005743BD" w:rsidRDefault="001C6C03" w:rsidP="005743BD">
            <w:pPr>
              <w:rPr>
                <w:b/>
              </w:rPr>
            </w:pPr>
            <w:r>
              <w:rPr>
                <w:b/>
              </w:rPr>
              <w:t>8</w:t>
            </w:r>
            <w:r w:rsidR="005743BD" w:rsidRPr="005743BD">
              <w:rPr>
                <w:b/>
              </w:rPr>
              <w:t>.0</w:t>
            </w:r>
          </w:p>
        </w:tc>
        <w:tc>
          <w:tcPr>
            <w:tcW w:w="8420" w:type="dxa"/>
          </w:tcPr>
          <w:p w14:paraId="771BA31A" w14:textId="77777777" w:rsidR="005743BD" w:rsidRPr="005743BD" w:rsidRDefault="005743BD" w:rsidP="005743BD">
            <w:pPr>
              <w:rPr>
                <w:b/>
              </w:rPr>
            </w:pPr>
            <w:r w:rsidRPr="005743BD">
              <w:rPr>
                <w:b/>
              </w:rPr>
              <w:t>Compare all patient information on the requisition obtained with the information on the computer screen and on the Blood Bank Issue Slip.  Assure that all criteria have been met for the blood / blood component being issued.</w:t>
            </w:r>
          </w:p>
          <w:p w14:paraId="790398A3" w14:textId="77777777" w:rsidR="005743BD" w:rsidRPr="005743BD" w:rsidRDefault="005743BD" w:rsidP="005743BD"/>
          <w:p w14:paraId="1A038D71" w14:textId="599F5A63" w:rsidR="005743BD" w:rsidRPr="005743BD" w:rsidRDefault="001C6C03" w:rsidP="005743BD">
            <w:proofErr w:type="gramStart"/>
            <w:r>
              <w:t>8</w:t>
            </w:r>
            <w:r w:rsidR="005743BD" w:rsidRPr="005743BD">
              <w:t>.1  Information</w:t>
            </w:r>
            <w:proofErr w:type="gramEnd"/>
            <w:r w:rsidR="005743BD" w:rsidRPr="005743BD">
              <w:t xml:space="preserve"> requiring comparison:</w:t>
            </w:r>
          </w:p>
          <w:p w14:paraId="1555F501" w14:textId="77777777" w:rsidR="005743BD" w:rsidRPr="005743BD" w:rsidRDefault="005743BD" w:rsidP="005743BD">
            <w:r w:rsidRPr="005743BD">
              <w:t>a. Patient full name</w:t>
            </w:r>
          </w:p>
          <w:p w14:paraId="1DA4EFBF" w14:textId="77777777" w:rsidR="005743BD" w:rsidRPr="005743BD" w:rsidRDefault="005743BD" w:rsidP="005743BD">
            <w:r w:rsidRPr="005743BD">
              <w:t>b. MRN</w:t>
            </w:r>
          </w:p>
          <w:p w14:paraId="5B8E37B2" w14:textId="64651174" w:rsidR="005743BD" w:rsidRDefault="005743BD" w:rsidP="005743BD">
            <w:r w:rsidRPr="005743BD">
              <w:t>c. Patient ABO/Rh and Product ABO/Rh</w:t>
            </w:r>
            <w:r w:rsidR="00D0296A">
              <w:t xml:space="preserve"> and compatibility</w:t>
            </w:r>
          </w:p>
          <w:p w14:paraId="79FB822D" w14:textId="2E11C9F7" w:rsidR="005743BD" w:rsidRDefault="005743BD" w:rsidP="005743BD">
            <w:r w:rsidRPr="005743BD">
              <w:t>d. Product Type</w:t>
            </w:r>
          </w:p>
          <w:p w14:paraId="271F1013" w14:textId="76F173CD" w:rsidR="00D0296A" w:rsidRPr="005743BD" w:rsidRDefault="00D0296A" w:rsidP="005743BD">
            <w:r>
              <w:t xml:space="preserve">e. Product DIN number and </w:t>
            </w:r>
            <w:proofErr w:type="spellStart"/>
            <w:r>
              <w:t>Ecode</w:t>
            </w:r>
            <w:proofErr w:type="spellEnd"/>
            <w:r>
              <w:t xml:space="preserve"> on tag must match unit.</w:t>
            </w:r>
          </w:p>
          <w:p w14:paraId="4FA23140" w14:textId="6054A4B7" w:rsidR="005743BD" w:rsidRPr="005743BD" w:rsidRDefault="00D0296A" w:rsidP="005743BD">
            <w:r>
              <w:t>e</w:t>
            </w:r>
            <w:r w:rsidR="005743BD" w:rsidRPr="005743BD">
              <w:t>. Patient antibody information, Special transfusion requirements and attribute information</w:t>
            </w:r>
          </w:p>
          <w:p w14:paraId="1C483CD1" w14:textId="014D0C75" w:rsidR="005743BD" w:rsidRPr="005743BD" w:rsidRDefault="005743BD" w:rsidP="005743BD">
            <w:pPr>
              <w:numPr>
                <w:ilvl w:val="0"/>
                <w:numId w:val="24"/>
              </w:numPr>
            </w:pPr>
            <w:r w:rsidRPr="005743BD">
              <w:t xml:space="preserve">Check </w:t>
            </w:r>
            <w:r w:rsidR="00D0296A">
              <w:t>BAD file</w:t>
            </w:r>
            <w:r w:rsidRPr="005743BD">
              <w:t xml:space="preserve"> for Antigens/Antibodies, Problems and/or the Transfusion Attributes.</w:t>
            </w:r>
          </w:p>
          <w:p w14:paraId="1A51EC3A" w14:textId="77777777" w:rsidR="005743BD" w:rsidRPr="005743BD" w:rsidRDefault="005743BD" w:rsidP="005743BD"/>
        </w:tc>
      </w:tr>
      <w:tr w:rsidR="005743BD" w:rsidRPr="005743BD" w14:paraId="327FEDB6" w14:textId="77777777" w:rsidTr="00D90A52">
        <w:trPr>
          <w:trHeight w:val="467"/>
        </w:trPr>
        <w:tc>
          <w:tcPr>
            <w:tcW w:w="958" w:type="dxa"/>
          </w:tcPr>
          <w:p w14:paraId="5CFC169A" w14:textId="398D6FDA" w:rsidR="005743BD" w:rsidRPr="005743BD" w:rsidRDefault="001C6C03" w:rsidP="005743BD">
            <w:pPr>
              <w:rPr>
                <w:b/>
              </w:rPr>
            </w:pPr>
            <w:r>
              <w:rPr>
                <w:b/>
              </w:rPr>
              <w:t>9</w:t>
            </w:r>
            <w:r w:rsidR="005743BD" w:rsidRPr="005743BD">
              <w:rPr>
                <w:b/>
              </w:rPr>
              <w:t>.0</w:t>
            </w:r>
          </w:p>
          <w:p w14:paraId="4DFBF334" w14:textId="77777777" w:rsidR="005743BD" w:rsidRPr="005743BD" w:rsidRDefault="005743BD" w:rsidP="005743BD">
            <w:pPr>
              <w:rPr>
                <w:b/>
              </w:rPr>
            </w:pPr>
          </w:p>
        </w:tc>
        <w:tc>
          <w:tcPr>
            <w:tcW w:w="8420" w:type="dxa"/>
          </w:tcPr>
          <w:p w14:paraId="55ADE2E3" w14:textId="31D29F67" w:rsidR="005743BD" w:rsidRPr="005743BD" w:rsidRDefault="005743BD" w:rsidP="005743BD">
            <w:pPr>
              <w:rPr>
                <w:b/>
              </w:rPr>
            </w:pPr>
            <w:r w:rsidRPr="005743BD">
              <w:rPr>
                <w:b/>
              </w:rPr>
              <w:t xml:space="preserve">Take the issue slip and retrieve product requested from storage by locating the </w:t>
            </w:r>
            <w:proofErr w:type="gramStart"/>
            <w:r w:rsidR="001C6C03">
              <w:rPr>
                <w:b/>
              </w:rPr>
              <w:t>patient</w:t>
            </w:r>
            <w:proofErr w:type="gramEnd"/>
            <w:r w:rsidR="001C6C03">
              <w:rPr>
                <w:b/>
              </w:rPr>
              <w:t xml:space="preserve"> name/MRN on unit tags. </w:t>
            </w:r>
          </w:p>
          <w:p w14:paraId="0AE605DF" w14:textId="77777777" w:rsidR="005743BD" w:rsidRPr="005743BD" w:rsidRDefault="005743BD" w:rsidP="005743BD">
            <w:pPr>
              <w:rPr>
                <w:b/>
              </w:rPr>
            </w:pPr>
          </w:p>
          <w:p w14:paraId="357BE29A" w14:textId="1B649EFB" w:rsidR="005743BD" w:rsidRPr="005743BD" w:rsidRDefault="001C6C03" w:rsidP="005743BD">
            <w:r>
              <w:lastRenderedPageBreak/>
              <w:t>9</w:t>
            </w:r>
            <w:r w:rsidR="005743BD" w:rsidRPr="005743BD">
              <w:t>.1 Red Blood Cells will be stored in the crossmatched refrigerator on labeled ABO/Rh specific shelves.</w:t>
            </w:r>
          </w:p>
          <w:p w14:paraId="6CB0F653" w14:textId="3EB6FA42" w:rsidR="005743BD" w:rsidRPr="005743BD" w:rsidRDefault="001C6C03" w:rsidP="005743BD">
            <w:r>
              <w:t>9</w:t>
            </w:r>
            <w:r w:rsidR="005743BD" w:rsidRPr="005743BD">
              <w:t xml:space="preserve">.2 Platelets will be stored in the platelet rotator in the Front Desk area in alphabetical order by patient’s last </w:t>
            </w:r>
            <w:proofErr w:type="gramStart"/>
            <w:r w:rsidR="005743BD" w:rsidRPr="005743BD">
              <w:t>name</w:t>
            </w:r>
            <w:proofErr w:type="gramEnd"/>
          </w:p>
          <w:p w14:paraId="5BE6B9D3" w14:textId="519EC3CD" w:rsidR="005743BD" w:rsidRPr="005743BD" w:rsidRDefault="001C6C03" w:rsidP="005743BD">
            <w:r>
              <w:t>9</w:t>
            </w:r>
            <w:r w:rsidR="005743BD" w:rsidRPr="005743BD">
              <w:t xml:space="preserve">.3 Plasma will be stored in the crossmatched refrigerator on a specifically labeled </w:t>
            </w:r>
            <w:proofErr w:type="gramStart"/>
            <w:r w:rsidR="005743BD" w:rsidRPr="005743BD">
              <w:t>shelf</w:t>
            </w:r>
            <w:proofErr w:type="gramEnd"/>
          </w:p>
          <w:p w14:paraId="3D73AE3E" w14:textId="1A7129C8" w:rsidR="005743BD" w:rsidRPr="005743BD" w:rsidRDefault="001C6C03" w:rsidP="005743BD">
            <w:r>
              <w:t>9</w:t>
            </w:r>
            <w:r w:rsidR="005743BD" w:rsidRPr="005743BD">
              <w:t xml:space="preserve">.4 Cryo and granulocytes will be stored, unagitated, at 20-24°C at the bottom </w:t>
            </w:r>
            <w:proofErr w:type="gramStart"/>
            <w:r w:rsidR="005743BD" w:rsidRPr="005743BD">
              <w:t>of  the</w:t>
            </w:r>
            <w:proofErr w:type="gramEnd"/>
            <w:r w:rsidR="005743BD" w:rsidRPr="005743BD">
              <w:t xml:space="preserve"> platelet rotator at the Front Desk.</w:t>
            </w:r>
          </w:p>
          <w:p w14:paraId="19F04B28" w14:textId="77777777" w:rsidR="005743BD" w:rsidRPr="005743BD" w:rsidRDefault="005743BD" w:rsidP="005743BD">
            <w:pPr>
              <w:rPr>
                <w:b/>
              </w:rPr>
            </w:pPr>
          </w:p>
        </w:tc>
      </w:tr>
      <w:tr w:rsidR="005743BD" w:rsidRPr="005743BD" w14:paraId="6C04CA65" w14:textId="77777777" w:rsidTr="00D90A52">
        <w:tc>
          <w:tcPr>
            <w:tcW w:w="958" w:type="dxa"/>
          </w:tcPr>
          <w:p w14:paraId="70CF3116" w14:textId="239890CD" w:rsidR="005743BD" w:rsidRPr="005743BD" w:rsidRDefault="001C6C03" w:rsidP="005743BD">
            <w:pPr>
              <w:rPr>
                <w:b/>
              </w:rPr>
            </w:pPr>
            <w:r>
              <w:rPr>
                <w:b/>
              </w:rPr>
              <w:lastRenderedPageBreak/>
              <w:t>10</w:t>
            </w:r>
            <w:r w:rsidR="005743BD" w:rsidRPr="005743BD">
              <w:rPr>
                <w:b/>
              </w:rPr>
              <w:t>.0</w:t>
            </w:r>
          </w:p>
          <w:p w14:paraId="579B0E41" w14:textId="77777777" w:rsidR="005743BD" w:rsidRPr="005743BD" w:rsidRDefault="005743BD" w:rsidP="005743BD">
            <w:pPr>
              <w:rPr>
                <w:b/>
              </w:rPr>
            </w:pPr>
          </w:p>
        </w:tc>
        <w:tc>
          <w:tcPr>
            <w:tcW w:w="8420" w:type="dxa"/>
          </w:tcPr>
          <w:p w14:paraId="1FE4D979" w14:textId="77777777" w:rsidR="001C6C03" w:rsidRDefault="001C6C03" w:rsidP="001C6C03">
            <w:pPr>
              <w:rPr>
                <w:b/>
              </w:rPr>
            </w:pPr>
            <w:r>
              <w:rPr>
                <w:b/>
              </w:rPr>
              <w:t xml:space="preserve">Scan Unit number and product code for all units being issued. </w:t>
            </w:r>
          </w:p>
          <w:p w14:paraId="2977C050" w14:textId="77777777" w:rsidR="001C6C03" w:rsidRDefault="001C6C03" w:rsidP="001C6C03">
            <w:pPr>
              <w:rPr>
                <w:b/>
              </w:rPr>
            </w:pPr>
          </w:p>
          <w:p w14:paraId="7219903B" w14:textId="28A9A885" w:rsidR="001C6C03" w:rsidRPr="005743BD" w:rsidRDefault="001C6C03" w:rsidP="001C6C03">
            <w:pPr>
              <w:rPr>
                <w:bCs/>
              </w:rPr>
            </w:pPr>
            <w:r>
              <w:rPr>
                <w:bCs/>
              </w:rPr>
              <w:t xml:space="preserve">10.1 Do not select from the list, product must be scanned whenever possible. </w:t>
            </w:r>
          </w:p>
          <w:p w14:paraId="6CED4D80" w14:textId="48963370" w:rsidR="005743BD" w:rsidRDefault="001C6C03" w:rsidP="001C6C03">
            <w:r>
              <w:t xml:space="preserve">10.2 If DIN cannot be scanned, type DIN number from bag into Unit number field. </w:t>
            </w:r>
          </w:p>
          <w:p w14:paraId="607BB05B" w14:textId="4766AA28" w:rsidR="001C6C03" w:rsidRPr="005743BD" w:rsidRDefault="001C6C03" w:rsidP="001C6C03">
            <w:r>
              <w:t xml:space="preserve">10.3 Once all units have been scanned, click </w:t>
            </w:r>
            <w:proofErr w:type="gramStart"/>
            <w:r>
              <w:t>continue</w:t>
            </w:r>
            <w:proofErr w:type="gramEnd"/>
          </w:p>
          <w:p w14:paraId="476E42C8" w14:textId="3593A8E6" w:rsidR="001C6C03" w:rsidRPr="005743BD" w:rsidRDefault="001C6C03" w:rsidP="001C6C03"/>
        </w:tc>
      </w:tr>
      <w:tr w:rsidR="005743BD" w:rsidRPr="005743BD" w14:paraId="4E1009FB" w14:textId="77777777" w:rsidTr="00D90A52">
        <w:tc>
          <w:tcPr>
            <w:tcW w:w="958" w:type="dxa"/>
          </w:tcPr>
          <w:p w14:paraId="0ED5796F" w14:textId="6FCD4CE9" w:rsidR="005743BD" w:rsidRPr="005743BD" w:rsidRDefault="005743BD" w:rsidP="005743BD">
            <w:pPr>
              <w:rPr>
                <w:b/>
              </w:rPr>
            </w:pPr>
            <w:r w:rsidRPr="005743BD">
              <w:rPr>
                <w:b/>
              </w:rPr>
              <w:t>1</w:t>
            </w:r>
            <w:r w:rsidR="001C6C03">
              <w:rPr>
                <w:b/>
              </w:rPr>
              <w:t>1</w:t>
            </w:r>
            <w:r w:rsidRPr="005743BD">
              <w:rPr>
                <w:b/>
              </w:rPr>
              <w:t>.0</w:t>
            </w:r>
          </w:p>
          <w:p w14:paraId="2EA04ACD" w14:textId="77777777" w:rsidR="005743BD" w:rsidRPr="005743BD" w:rsidRDefault="005743BD" w:rsidP="005743BD">
            <w:pPr>
              <w:rPr>
                <w:b/>
              </w:rPr>
            </w:pPr>
          </w:p>
        </w:tc>
        <w:tc>
          <w:tcPr>
            <w:tcW w:w="8420" w:type="dxa"/>
          </w:tcPr>
          <w:p w14:paraId="56626C25" w14:textId="77777777" w:rsidR="005743BD" w:rsidRPr="005743BD" w:rsidRDefault="005743BD" w:rsidP="005743BD">
            <w:pPr>
              <w:rPr>
                <w:b/>
              </w:rPr>
            </w:pPr>
            <w:r w:rsidRPr="005743BD">
              <w:rPr>
                <w:b/>
              </w:rPr>
              <w:t>Verify ALL information on unit tag with product bag label, Blood Bank Issue Form, BB requisition or equivalent and computer screen.</w:t>
            </w:r>
          </w:p>
          <w:p w14:paraId="18DBA0D5" w14:textId="77777777" w:rsidR="005743BD" w:rsidRPr="005743BD" w:rsidRDefault="005743BD" w:rsidP="005743BD">
            <w:pPr>
              <w:rPr>
                <w:i/>
              </w:rPr>
            </w:pPr>
          </w:p>
          <w:p w14:paraId="2305C0CB" w14:textId="77777777" w:rsidR="005743BD" w:rsidRPr="005743BD" w:rsidRDefault="005743BD" w:rsidP="005743BD">
            <w:r w:rsidRPr="005743BD">
              <w:t>12.1 Any information discrepancy on any required documents / labels must be resolved before issue of product can proceed.</w:t>
            </w:r>
          </w:p>
          <w:p w14:paraId="2EC1E644" w14:textId="77777777" w:rsidR="005743BD" w:rsidRPr="005743BD" w:rsidRDefault="005743BD" w:rsidP="005743BD">
            <w:proofErr w:type="gramStart"/>
            <w:r w:rsidRPr="005743BD">
              <w:t>12.2  If</w:t>
            </w:r>
            <w:proofErr w:type="gramEnd"/>
            <w:r w:rsidRPr="005743BD">
              <w:t xml:space="preserve"> all documentation is in agreement, continue</w:t>
            </w:r>
          </w:p>
          <w:p w14:paraId="5FAB9338" w14:textId="77777777" w:rsidR="005743BD" w:rsidRPr="005743BD" w:rsidRDefault="005743BD" w:rsidP="005743BD">
            <w:proofErr w:type="gramStart"/>
            <w:r w:rsidRPr="005743BD">
              <w:t>12.3  Initial</w:t>
            </w:r>
            <w:proofErr w:type="gramEnd"/>
            <w:r w:rsidRPr="005743BD">
              <w:t xml:space="preserve"> the Issued By: area on the Blood Bank Issue Form</w:t>
            </w:r>
          </w:p>
          <w:p w14:paraId="543BC759" w14:textId="77777777" w:rsidR="005743BD" w:rsidRPr="005743BD" w:rsidRDefault="005743BD" w:rsidP="005743BD">
            <w:pPr>
              <w:rPr>
                <w:b/>
              </w:rPr>
            </w:pPr>
          </w:p>
          <w:p w14:paraId="181A8FEC" w14:textId="77777777" w:rsidR="005743BD" w:rsidRPr="005743BD" w:rsidRDefault="005743BD" w:rsidP="005743BD">
            <w:pPr>
              <w:rPr>
                <w:b/>
              </w:rPr>
            </w:pPr>
          </w:p>
        </w:tc>
      </w:tr>
      <w:tr w:rsidR="005743BD" w:rsidRPr="005743BD" w14:paraId="77AB43D9" w14:textId="77777777" w:rsidTr="00D90A52">
        <w:tc>
          <w:tcPr>
            <w:tcW w:w="958" w:type="dxa"/>
          </w:tcPr>
          <w:p w14:paraId="585BB354" w14:textId="258425D2" w:rsidR="005743BD" w:rsidRPr="005743BD" w:rsidRDefault="005743BD" w:rsidP="005743BD">
            <w:pPr>
              <w:rPr>
                <w:b/>
              </w:rPr>
            </w:pPr>
            <w:r w:rsidRPr="005743BD">
              <w:rPr>
                <w:b/>
              </w:rPr>
              <w:t>1</w:t>
            </w:r>
            <w:r w:rsidR="001C6C03">
              <w:rPr>
                <w:b/>
              </w:rPr>
              <w:t>2</w:t>
            </w:r>
            <w:r w:rsidRPr="005743BD">
              <w:rPr>
                <w:b/>
              </w:rPr>
              <w:t>.0</w:t>
            </w:r>
          </w:p>
          <w:p w14:paraId="50FB92DA" w14:textId="77777777" w:rsidR="005743BD" w:rsidRPr="005743BD" w:rsidRDefault="005743BD" w:rsidP="005743BD">
            <w:pPr>
              <w:rPr>
                <w:b/>
              </w:rPr>
            </w:pPr>
          </w:p>
        </w:tc>
        <w:tc>
          <w:tcPr>
            <w:tcW w:w="8420" w:type="dxa"/>
          </w:tcPr>
          <w:p w14:paraId="5E3DA044" w14:textId="75B1FD75" w:rsidR="005743BD" w:rsidRPr="005743BD" w:rsidRDefault="001C6C03" w:rsidP="005743BD">
            <w:pPr>
              <w:rPr>
                <w:b/>
              </w:rPr>
            </w:pPr>
            <w:r>
              <w:rPr>
                <w:b/>
              </w:rPr>
              <w:t xml:space="preserve">Perform Visual Inspection and click Pass All. </w:t>
            </w:r>
          </w:p>
          <w:p w14:paraId="7D3A4031" w14:textId="77777777" w:rsidR="005743BD" w:rsidRDefault="005743BD" w:rsidP="005743BD">
            <w:pPr>
              <w:rPr>
                <w:b/>
              </w:rPr>
            </w:pPr>
          </w:p>
          <w:p w14:paraId="46696C2A" w14:textId="1DA30624" w:rsidR="001C6C03" w:rsidRDefault="001C6C03" w:rsidP="005743BD">
            <w:pPr>
              <w:rPr>
                <w:bCs/>
              </w:rPr>
            </w:pPr>
            <w:r w:rsidRPr="001C6C03">
              <w:rPr>
                <w:bCs/>
              </w:rPr>
              <w:t xml:space="preserve">12.1 If Visual Inspection does not pass, do not issue unit. </w:t>
            </w:r>
          </w:p>
          <w:p w14:paraId="418D8CBE" w14:textId="7B3C1C70" w:rsidR="00A15404" w:rsidRDefault="00A15404" w:rsidP="005743BD">
            <w:pPr>
              <w:rPr>
                <w:bCs/>
              </w:rPr>
            </w:pPr>
            <w:r>
              <w:rPr>
                <w:bCs/>
              </w:rPr>
              <w:t xml:space="preserve">12.2 click on the yellow highlighted field under Vis Insp. And click Inspect Unit button. At this prompt, click no for visual inspection. Click quarantine or discard for the new status. In the reason for failure field, type in the correct code or free text a reason. Click ok. </w:t>
            </w:r>
          </w:p>
          <w:p w14:paraId="669D2B70" w14:textId="627D3F81" w:rsidR="00A15404" w:rsidRDefault="00A15404" w:rsidP="005743BD">
            <w:pPr>
              <w:rPr>
                <w:bCs/>
              </w:rPr>
            </w:pPr>
            <w:r>
              <w:rPr>
                <w:bCs/>
              </w:rPr>
              <w:t xml:space="preserve">12.3 if all units or patient testing has not been completed the system will throw a QA failure. QA failures require the entry of your personal access code and password to override and continue with issue. </w:t>
            </w:r>
          </w:p>
          <w:p w14:paraId="620D0229" w14:textId="77777777" w:rsidR="00A15404" w:rsidRDefault="00A15404" w:rsidP="005743BD">
            <w:pPr>
              <w:rPr>
                <w:bCs/>
              </w:rPr>
            </w:pPr>
          </w:p>
          <w:p w14:paraId="5A0EB7F7" w14:textId="4846BF95" w:rsidR="00A15404" w:rsidRDefault="00A15404" w:rsidP="005743BD">
            <w:pPr>
              <w:rPr>
                <w:b/>
                <w:u w:val="single"/>
              </w:rPr>
            </w:pPr>
            <w:r w:rsidRPr="00A15404">
              <w:rPr>
                <w:b/>
                <w:u w:val="single"/>
              </w:rPr>
              <w:t>QA failures should NOT be overridden Except in Emergencies or Truly Justified situations!</w:t>
            </w:r>
          </w:p>
          <w:p w14:paraId="0E378202" w14:textId="77777777" w:rsidR="00A15404" w:rsidRDefault="00A15404" w:rsidP="005743BD">
            <w:pPr>
              <w:rPr>
                <w:b/>
                <w:u w:val="single"/>
              </w:rPr>
            </w:pPr>
          </w:p>
          <w:p w14:paraId="7FDB28DE" w14:textId="271A5CC5" w:rsidR="00A15404" w:rsidRDefault="00A15404" w:rsidP="005743BD">
            <w:pPr>
              <w:rPr>
                <w:bCs/>
              </w:rPr>
            </w:pPr>
            <w:r>
              <w:rPr>
                <w:bCs/>
              </w:rPr>
              <w:t xml:space="preserve">12.4 To override a QA failure do the following: </w:t>
            </w:r>
          </w:p>
          <w:p w14:paraId="074712CA" w14:textId="2E4DAC36" w:rsidR="005743BD" w:rsidRDefault="00A15404" w:rsidP="00A15404">
            <w:pPr>
              <w:pStyle w:val="ListParagraph"/>
              <w:numPr>
                <w:ilvl w:val="0"/>
                <w:numId w:val="24"/>
              </w:numPr>
            </w:pPr>
            <w:r>
              <w:t>At the prompt click the boxes beside each unit. A check mark will appear.</w:t>
            </w:r>
          </w:p>
          <w:p w14:paraId="4695E7C1" w14:textId="2E94130A" w:rsidR="00A15404" w:rsidRDefault="00A15404" w:rsidP="00A15404">
            <w:pPr>
              <w:pStyle w:val="ListParagraph"/>
              <w:numPr>
                <w:ilvl w:val="0"/>
                <w:numId w:val="24"/>
              </w:numPr>
            </w:pPr>
            <w:r>
              <w:t xml:space="preserve">Click the override button. A screen will display asking for your personal access code and password. Fill in each field. At the reason code field, use the following codes as applicable: </w:t>
            </w:r>
          </w:p>
          <w:p w14:paraId="2125DB85" w14:textId="3BD96DFC" w:rsidR="00A15404" w:rsidRDefault="00A15404" w:rsidP="00A15404">
            <w:pPr>
              <w:pStyle w:val="ListParagraph"/>
              <w:numPr>
                <w:ilvl w:val="0"/>
                <w:numId w:val="34"/>
              </w:numPr>
            </w:pPr>
            <w:r>
              <w:t>EIS = Emergency Issue</w:t>
            </w:r>
          </w:p>
          <w:p w14:paraId="5386C1F5" w14:textId="4662D5F0" w:rsidR="00A15404" w:rsidRDefault="00A15404" w:rsidP="00A15404">
            <w:pPr>
              <w:pStyle w:val="ListParagraph"/>
              <w:numPr>
                <w:ilvl w:val="0"/>
                <w:numId w:val="34"/>
              </w:numPr>
            </w:pPr>
            <w:r>
              <w:t>BOK = Blood Type Ok to give this patient</w:t>
            </w:r>
          </w:p>
          <w:p w14:paraId="6084A9E5" w14:textId="034D2A90" w:rsidR="00A15404" w:rsidRDefault="00A15404" w:rsidP="00A15404">
            <w:pPr>
              <w:pStyle w:val="ListParagraph"/>
              <w:numPr>
                <w:ilvl w:val="0"/>
                <w:numId w:val="34"/>
              </w:numPr>
            </w:pPr>
            <w:r>
              <w:t>OKP = OK’d by pathologist</w:t>
            </w:r>
          </w:p>
          <w:p w14:paraId="6FE0FD29" w14:textId="2B1BB55B" w:rsidR="00A15404" w:rsidRDefault="00A15404" w:rsidP="00A15404">
            <w:pPr>
              <w:pStyle w:val="ListParagraph"/>
              <w:numPr>
                <w:ilvl w:val="0"/>
                <w:numId w:val="34"/>
              </w:numPr>
            </w:pPr>
            <w:r>
              <w:t>AU = Autologous unit</w:t>
            </w:r>
          </w:p>
          <w:p w14:paraId="4CA882B5" w14:textId="2D7A5463" w:rsidR="005743BD" w:rsidRPr="005743BD" w:rsidRDefault="00A15404" w:rsidP="008F0351">
            <w:pPr>
              <w:pStyle w:val="ListParagraph"/>
              <w:numPr>
                <w:ilvl w:val="0"/>
                <w:numId w:val="34"/>
              </w:numPr>
              <w:rPr>
                <w:b/>
              </w:rPr>
            </w:pPr>
            <w:r>
              <w:t>BBR</w:t>
            </w:r>
            <w:r w:rsidR="008F0351">
              <w:t xml:space="preserve"> = Free text reason</w:t>
            </w:r>
          </w:p>
        </w:tc>
      </w:tr>
      <w:tr w:rsidR="001C6C03" w:rsidRPr="005743BD" w14:paraId="23BB4864" w14:textId="77777777" w:rsidTr="00D90A52">
        <w:tc>
          <w:tcPr>
            <w:tcW w:w="958" w:type="dxa"/>
          </w:tcPr>
          <w:p w14:paraId="741CE8E7" w14:textId="404AB8F7" w:rsidR="001C6C03" w:rsidRPr="005743BD" w:rsidRDefault="001C6C03" w:rsidP="005743BD">
            <w:pPr>
              <w:rPr>
                <w:b/>
              </w:rPr>
            </w:pPr>
            <w:r>
              <w:rPr>
                <w:b/>
              </w:rPr>
              <w:lastRenderedPageBreak/>
              <w:t>13.0</w:t>
            </w:r>
          </w:p>
        </w:tc>
        <w:tc>
          <w:tcPr>
            <w:tcW w:w="8420" w:type="dxa"/>
          </w:tcPr>
          <w:p w14:paraId="4DC76846" w14:textId="77777777" w:rsidR="001C6C03" w:rsidRDefault="001C6C03" w:rsidP="005743BD">
            <w:pPr>
              <w:rPr>
                <w:b/>
              </w:rPr>
            </w:pPr>
            <w:r w:rsidRPr="005743BD">
              <w:rPr>
                <w:b/>
              </w:rPr>
              <w:t>Edit the Issue date/time if needed.</w:t>
            </w:r>
          </w:p>
          <w:p w14:paraId="2E70CD48" w14:textId="77777777" w:rsidR="001C6C03" w:rsidRDefault="001C6C03" w:rsidP="005743BD">
            <w:pPr>
              <w:rPr>
                <w:b/>
              </w:rPr>
            </w:pPr>
          </w:p>
          <w:p w14:paraId="3E8713FC" w14:textId="01225165" w:rsidR="00A56C72" w:rsidRDefault="001C6C03" w:rsidP="001C6C03">
            <w:r w:rsidRPr="005743BD">
              <w:t>13.1 Type issue date in MMDDYY format if different from current date, tab</w:t>
            </w:r>
            <w:r w:rsidR="00A56C72">
              <w:t xml:space="preserve"> or use shortcut “T” key for today.</w:t>
            </w:r>
          </w:p>
          <w:p w14:paraId="3DD82420" w14:textId="7D9CDE66" w:rsidR="00A56C72" w:rsidRPr="005743BD" w:rsidRDefault="00A56C72" w:rsidP="001C6C03">
            <w:r>
              <w:t>13.2 Enter issue military time. Shortcut keys for Time: “</w:t>
            </w:r>
            <w:proofErr w:type="gramStart"/>
            <w:r>
              <w:t>N”=</w:t>
            </w:r>
            <w:proofErr w:type="gramEnd"/>
            <w:r>
              <w:t xml:space="preserve">now, “-5”=5 minutes ago, etc. </w:t>
            </w:r>
          </w:p>
          <w:p w14:paraId="3EF470AD" w14:textId="77777777" w:rsidR="001C6C03" w:rsidRPr="005743BD" w:rsidRDefault="001C6C03" w:rsidP="001C6C03">
            <w:r w:rsidRPr="005743BD">
              <w:t>13.2 Document issue date on Blood Bank Issue form.</w:t>
            </w:r>
          </w:p>
          <w:p w14:paraId="141FD1AB" w14:textId="48556737" w:rsidR="001C6C03" w:rsidRDefault="001C6C03" w:rsidP="005743BD">
            <w:pPr>
              <w:rPr>
                <w:b/>
              </w:rPr>
            </w:pPr>
          </w:p>
        </w:tc>
      </w:tr>
      <w:tr w:rsidR="005743BD" w:rsidRPr="005743BD" w14:paraId="48CABC92" w14:textId="77777777" w:rsidTr="00D90A52">
        <w:tc>
          <w:tcPr>
            <w:tcW w:w="958" w:type="dxa"/>
          </w:tcPr>
          <w:p w14:paraId="0056E3D5" w14:textId="77777777" w:rsidR="005743BD" w:rsidRPr="005743BD" w:rsidRDefault="005743BD" w:rsidP="005743BD">
            <w:pPr>
              <w:rPr>
                <w:b/>
              </w:rPr>
            </w:pPr>
            <w:r w:rsidRPr="005743BD">
              <w:rPr>
                <w:b/>
              </w:rPr>
              <w:t>14.0</w:t>
            </w:r>
          </w:p>
        </w:tc>
        <w:tc>
          <w:tcPr>
            <w:tcW w:w="8420" w:type="dxa"/>
          </w:tcPr>
          <w:p w14:paraId="206F0992" w14:textId="77777777" w:rsidR="005743BD" w:rsidRPr="005743BD" w:rsidRDefault="005743BD" w:rsidP="005743BD">
            <w:pPr>
              <w:rPr>
                <w:b/>
              </w:rPr>
            </w:pPr>
            <w:r w:rsidRPr="005743BD">
              <w:rPr>
                <w:b/>
              </w:rPr>
              <w:t>Confirm Issue location.</w:t>
            </w:r>
          </w:p>
          <w:p w14:paraId="5ECED971" w14:textId="77777777" w:rsidR="005743BD" w:rsidRPr="005743BD" w:rsidRDefault="005743BD" w:rsidP="005743BD"/>
          <w:p w14:paraId="54938894" w14:textId="77777777" w:rsidR="00A56C72" w:rsidRDefault="005743BD" w:rsidP="00AC4D28">
            <w:r w:rsidRPr="005743BD">
              <w:t xml:space="preserve">14.1 Edit location, if different from location appearing in field. </w:t>
            </w:r>
          </w:p>
          <w:p w14:paraId="09BA3D34" w14:textId="50C14C08" w:rsidR="00AC4D28" w:rsidRPr="005743BD" w:rsidRDefault="00AC4D28" w:rsidP="00AC4D28"/>
        </w:tc>
      </w:tr>
      <w:tr w:rsidR="005743BD" w:rsidRPr="005743BD" w14:paraId="697F4783" w14:textId="77777777" w:rsidTr="00D90A52">
        <w:tc>
          <w:tcPr>
            <w:tcW w:w="958" w:type="dxa"/>
          </w:tcPr>
          <w:p w14:paraId="138A135C" w14:textId="48A7A87E" w:rsidR="005743BD" w:rsidRPr="005743BD" w:rsidRDefault="005743BD" w:rsidP="005743BD">
            <w:pPr>
              <w:rPr>
                <w:b/>
              </w:rPr>
            </w:pPr>
            <w:r w:rsidRPr="005743BD">
              <w:rPr>
                <w:b/>
              </w:rPr>
              <w:t>1</w:t>
            </w:r>
            <w:r w:rsidR="00A56C72">
              <w:rPr>
                <w:b/>
              </w:rPr>
              <w:t>5</w:t>
            </w:r>
            <w:r w:rsidRPr="005743BD">
              <w:rPr>
                <w:b/>
              </w:rPr>
              <w:t>.0</w:t>
            </w:r>
          </w:p>
        </w:tc>
        <w:tc>
          <w:tcPr>
            <w:tcW w:w="8420" w:type="dxa"/>
          </w:tcPr>
          <w:p w14:paraId="33155F54" w14:textId="77777777" w:rsidR="005743BD" w:rsidRPr="005743BD" w:rsidRDefault="005743BD" w:rsidP="005743BD">
            <w:pPr>
              <w:rPr>
                <w:b/>
              </w:rPr>
            </w:pPr>
            <w:r w:rsidRPr="005743BD">
              <w:rPr>
                <w:b/>
              </w:rPr>
              <w:t xml:space="preserve">Type in last name of person picking up unit in SCC or scan badge when badge scanner is available. </w:t>
            </w:r>
          </w:p>
          <w:p w14:paraId="55F6E81D" w14:textId="77777777" w:rsidR="005743BD" w:rsidRPr="005743BD" w:rsidRDefault="005743BD" w:rsidP="005743BD"/>
          <w:p w14:paraId="7C338F20" w14:textId="77777777" w:rsidR="005743BD" w:rsidRPr="005743BD" w:rsidRDefault="005743BD" w:rsidP="005743BD">
            <w:r w:rsidRPr="005743BD">
              <w:t>16.1 Pickup person must sign issue form if not already done so.</w:t>
            </w:r>
          </w:p>
          <w:p w14:paraId="6106C2B9" w14:textId="77777777" w:rsidR="005743BD" w:rsidRPr="005743BD" w:rsidRDefault="005743BD" w:rsidP="005743BD">
            <w:r w:rsidRPr="005743BD">
              <w:t>16.2 Name on Blood Bank Issue form must be that of person picking up product.  If not, request that person picking up product sign legibly Blood Bank Issue form.</w:t>
            </w:r>
          </w:p>
          <w:p w14:paraId="5B691609" w14:textId="77777777" w:rsidR="005743BD" w:rsidRPr="005743BD" w:rsidRDefault="005743BD" w:rsidP="005743BD"/>
        </w:tc>
      </w:tr>
      <w:tr w:rsidR="005743BD" w:rsidRPr="005743BD" w14:paraId="7CA520F3" w14:textId="77777777" w:rsidTr="00D90A52">
        <w:tc>
          <w:tcPr>
            <w:tcW w:w="958" w:type="dxa"/>
          </w:tcPr>
          <w:p w14:paraId="52E74A2D" w14:textId="3A2BB3D0" w:rsidR="005743BD" w:rsidRPr="005743BD" w:rsidRDefault="005743BD" w:rsidP="005743BD">
            <w:pPr>
              <w:rPr>
                <w:b/>
              </w:rPr>
            </w:pPr>
            <w:r w:rsidRPr="005743BD">
              <w:rPr>
                <w:b/>
              </w:rPr>
              <w:t>1</w:t>
            </w:r>
            <w:r w:rsidR="00A56C72">
              <w:rPr>
                <w:b/>
              </w:rPr>
              <w:t>6</w:t>
            </w:r>
            <w:r w:rsidRPr="005743BD">
              <w:rPr>
                <w:b/>
              </w:rPr>
              <w:t>.0</w:t>
            </w:r>
          </w:p>
        </w:tc>
        <w:tc>
          <w:tcPr>
            <w:tcW w:w="8420" w:type="dxa"/>
          </w:tcPr>
          <w:p w14:paraId="41913C15" w14:textId="4503141D" w:rsidR="005743BD" w:rsidRDefault="00AC4D28" w:rsidP="00AC4D28">
            <w:pPr>
              <w:rPr>
                <w:b/>
              </w:rPr>
            </w:pPr>
            <w:r>
              <w:rPr>
                <w:b/>
              </w:rPr>
              <w:t xml:space="preserve">Click </w:t>
            </w:r>
            <w:r w:rsidR="00A56C72">
              <w:rPr>
                <w:b/>
              </w:rPr>
              <w:t>Save</w:t>
            </w:r>
            <w:r>
              <w:rPr>
                <w:b/>
              </w:rPr>
              <w:t>.</w:t>
            </w:r>
            <w:r w:rsidR="00A15404">
              <w:rPr>
                <w:b/>
              </w:rPr>
              <w:t xml:space="preserve"> </w:t>
            </w:r>
          </w:p>
          <w:p w14:paraId="7D4935E2" w14:textId="1BF820F1" w:rsidR="008F0351" w:rsidRPr="005743BD" w:rsidRDefault="008F0351" w:rsidP="00AC4D28">
            <w:pPr>
              <w:rPr>
                <w:b/>
              </w:rPr>
            </w:pPr>
          </w:p>
        </w:tc>
      </w:tr>
      <w:tr w:rsidR="005743BD" w:rsidRPr="005743BD" w14:paraId="5C47B82B" w14:textId="77777777" w:rsidTr="00D90A52">
        <w:tc>
          <w:tcPr>
            <w:tcW w:w="958" w:type="dxa"/>
          </w:tcPr>
          <w:p w14:paraId="65EE023C" w14:textId="77777777" w:rsidR="005743BD" w:rsidRPr="005743BD" w:rsidRDefault="005743BD" w:rsidP="005743BD">
            <w:pPr>
              <w:rPr>
                <w:b/>
              </w:rPr>
            </w:pPr>
            <w:r w:rsidRPr="005743BD">
              <w:rPr>
                <w:b/>
              </w:rPr>
              <w:t>18.0</w:t>
            </w:r>
          </w:p>
        </w:tc>
        <w:tc>
          <w:tcPr>
            <w:tcW w:w="8420" w:type="dxa"/>
            <w:vAlign w:val="center"/>
          </w:tcPr>
          <w:p w14:paraId="76D8B0A7" w14:textId="77777777" w:rsidR="005743BD" w:rsidRPr="005743BD" w:rsidRDefault="005743BD" w:rsidP="005743BD">
            <w:pPr>
              <w:rPr>
                <w:b/>
              </w:rPr>
            </w:pPr>
            <w:r w:rsidRPr="005743BD">
              <w:rPr>
                <w:b/>
              </w:rPr>
              <w:t xml:space="preserve">If blood is being issued in a cooler: </w:t>
            </w:r>
          </w:p>
          <w:p w14:paraId="71FDF658" w14:textId="17402A98" w:rsidR="005743BD" w:rsidRPr="00F910A9" w:rsidRDefault="005743BD" w:rsidP="005743BD">
            <w:pPr>
              <w:rPr>
                <w:i/>
                <w:color w:val="248FA0" w:themeColor="accent6"/>
              </w:rPr>
            </w:pPr>
            <w:r w:rsidRPr="005743BD">
              <w:rPr>
                <w:i/>
                <w:color w:val="248FA0" w:themeColor="accent6"/>
              </w:rPr>
              <w:t xml:space="preserve">Refer to </w:t>
            </w:r>
            <w:r w:rsidR="00E91411" w:rsidRPr="00F910A9">
              <w:rPr>
                <w:i/>
                <w:color w:val="248FA0" w:themeColor="accent6"/>
              </w:rPr>
              <w:t>BB-POL-0027 Blood Cooler Protocol</w:t>
            </w:r>
          </w:p>
          <w:p w14:paraId="3061B7A8" w14:textId="4B99DAEA" w:rsidR="00E91411" w:rsidRPr="005743BD" w:rsidRDefault="00E91411" w:rsidP="005743BD">
            <w:pPr>
              <w:rPr>
                <w:i/>
                <w:color w:val="248FA0" w:themeColor="accent6"/>
              </w:rPr>
            </w:pPr>
            <w:r w:rsidRPr="00F910A9">
              <w:rPr>
                <w:i/>
                <w:color w:val="248FA0" w:themeColor="accent6"/>
              </w:rPr>
              <w:t>Refer to BB-SOP-0049 Blood Cooler Issue</w:t>
            </w:r>
          </w:p>
          <w:p w14:paraId="36E07B97" w14:textId="77777777" w:rsidR="005743BD" w:rsidRPr="005743BD" w:rsidRDefault="005743BD" w:rsidP="005743BD">
            <w:pPr>
              <w:rPr>
                <w:i/>
              </w:rPr>
            </w:pPr>
          </w:p>
          <w:p w14:paraId="35666620" w14:textId="5FE3A528" w:rsidR="005743BD" w:rsidRPr="005743BD" w:rsidRDefault="005743BD" w:rsidP="005743BD">
            <w:r w:rsidRPr="005743BD">
              <w:t>18.</w:t>
            </w:r>
            <w:r w:rsidR="00F910A9">
              <w:t>1</w:t>
            </w:r>
            <w:r w:rsidRPr="005743BD">
              <w:t xml:space="preserve"> For </w:t>
            </w:r>
            <w:proofErr w:type="spellStart"/>
            <w:r w:rsidRPr="005743BD">
              <w:t>deglyced</w:t>
            </w:r>
            <w:proofErr w:type="spellEnd"/>
            <w:r w:rsidRPr="005743BD">
              <w:t xml:space="preserve"> units, perform a hemolysis check of the spun segment, </w:t>
            </w:r>
            <w:proofErr w:type="gramStart"/>
            <w:r w:rsidRPr="005743BD">
              <w:t>enter</w:t>
            </w:r>
            <w:proofErr w:type="gramEnd"/>
            <w:r w:rsidRPr="005743BD">
              <w:t xml:space="preserve"> </w:t>
            </w:r>
          </w:p>
          <w:p w14:paraId="3641F7DD" w14:textId="77777777" w:rsidR="00F910A9" w:rsidRDefault="005743BD" w:rsidP="00F910A9">
            <w:r w:rsidRPr="005743BD">
              <w:t xml:space="preserve">        hemolysis grade (1-4) </w:t>
            </w:r>
            <w:r w:rsidR="00F910A9">
              <w:t xml:space="preserve">by adding a comment to the unit. Blood Product Entry &gt; </w:t>
            </w:r>
          </w:p>
          <w:p w14:paraId="45F4B652" w14:textId="48F7A043" w:rsidR="00F910A9" w:rsidRPr="005743BD" w:rsidRDefault="00F910A9" w:rsidP="00F910A9">
            <w:r>
              <w:t xml:space="preserve">        modify unit &gt; Enter Hemolysis </w:t>
            </w:r>
            <w:proofErr w:type="gramStart"/>
            <w:r>
              <w:t>grade</w:t>
            </w:r>
            <w:proofErr w:type="gramEnd"/>
          </w:p>
          <w:p w14:paraId="65B7EE8E" w14:textId="77777777" w:rsidR="005743BD" w:rsidRPr="005743BD" w:rsidRDefault="005743BD" w:rsidP="005743BD"/>
        </w:tc>
      </w:tr>
      <w:tr w:rsidR="005743BD" w:rsidRPr="005743BD" w14:paraId="64308D61" w14:textId="77777777" w:rsidTr="00D90A52">
        <w:tc>
          <w:tcPr>
            <w:tcW w:w="958" w:type="dxa"/>
          </w:tcPr>
          <w:p w14:paraId="467129C1" w14:textId="77777777" w:rsidR="005743BD" w:rsidRPr="005743BD" w:rsidRDefault="005743BD" w:rsidP="005743BD">
            <w:pPr>
              <w:rPr>
                <w:b/>
              </w:rPr>
            </w:pPr>
            <w:r w:rsidRPr="005743BD">
              <w:rPr>
                <w:b/>
              </w:rPr>
              <w:t>19.0</w:t>
            </w:r>
          </w:p>
        </w:tc>
        <w:tc>
          <w:tcPr>
            <w:tcW w:w="8420" w:type="dxa"/>
          </w:tcPr>
          <w:p w14:paraId="7E5BACAC" w14:textId="77777777" w:rsidR="005743BD" w:rsidRPr="005743BD" w:rsidRDefault="005743BD" w:rsidP="005743BD">
            <w:pPr>
              <w:rPr>
                <w:b/>
              </w:rPr>
            </w:pPr>
            <w:r w:rsidRPr="005743BD">
              <w:rPr>
                <w:b/>
              </w:rPr>
              <w:t>Separate front / back copies of Blood Bank Issue Form</w:t>
            </w:r>
          </w:p>
          <w:p w14:paraId="1DFC4157" w14:textId="77777777" w:rsidR="005743BD" w:rsidRPr="005743BD" w:rsidRDefault="005743BD" w:rsidP="005743BD"/>
          <w:p w14:paraId="71636E02" w14:textId="77777777" w:rsidR="005743BD" w:rsidRPr="005743BD" w:rsidRDefault="005743BD" w:rsidP="005743BD">
            <w:r w:rsidRPr="005743BD">
              <w:t>19.1 Place top, white copy of issue slip in the designated box.</w:t>
            </w:r>
          </w:p>
          <w:p w14:paraId="0E8046E7" w14:textId="1F718747" w:rsidR="005743BD" w:rsidRPr="005743BD" w:rsidRDefault="005743BD" w:rsidP="00AC4D28">
            <w:pPr>
              <w:pStyle w:val="ListParagraph"/>
              <w:numPr>
                <w:ilvl w:val="1"/>
                <w:numId w:val="36"/>
              </w:numPr>
              <w:ind w:left="826"/>
            </w:pPr>
            <w:r w:rsidRPr="005743BD">
              <w:t xml:space="preserve">If cooler used, staple cooler flag to white copy before placing on </w:t>
            </w:r>
            <w:proofErr w:type="gramStart"/>
            <w:r w:rsidRPr="005743BD">
              <w:t>clip</w:t>
            </w:r>
            <w:proofErr w:type="gramEnd"/>
          </w:p>
          <w:p w14:paraId="6A2CCF47" w14:textId="2AE0CDAD" w:rsidR="005743BD" w:rsidRPr="005743BD" w:rsidRDefault="005743BD" w:rsidP="00AC4D28">
            <w:pPr>
              <w:pStyle w:val="ListParagraph"/>
              <w:numPr>
                <w:ilvl w:val="1"/>
                <w:numId w:val="36"/>
              </w:numPr>
              <w:ind w:left="826"/>
            </w:pPr>
            <w:r w:rsidRPr="005743BD">
              <w:t>If bottom, pink copy does not have patient information on it, retain top, white copy for use in step 20.  Place in designated box upon completion of issue.</w:t>
            </w:r>
          </w:p>
          <w:p w14:paraId="53EF14FF" w14:textId="77777777" w:rsidR="005743BD" w:rsidRPr="005743BD" w:rsidRDefault="005743BD" w:rsidP="005743BD">
            <w:r w:rsidRPr="005743BD">
              <w:t>19.2 Keep pink copy to be sent with product to the issue location.</w:t>
            </w:r>
          </w:p>
          <w:p w14:paraId="16054B90" w14:textId="77777777" w:rsidR="005743BD" w:rsidRPr="005743BD" w:rsidRDefault="005743BD" w:rsidP="005743BD"/>
        </w:tc>
      </w:tr>
      <w:tr w:rsidR="005743BD" w:rsidRPr="005743BD" w14:paraId="0AAF4432" w14:textId="77777777" w:rsidTr="00D90A52">
        <w:tc>
          <w:tcPr>
            <w:tcW w:w="958" w:type="dxa"/>
          </w:tcPr>
          <w:p w14:paraId="35ACB9AD" w14:textId="77777777" w:rsidR="005743BD" w:rsidRPr="005743BD" w:rsidRDefault="005743BD" w:rsidP="005743BD">
            <w:pPr>
              <w:rPr>
                <w:b/>
              </w:rPr>
            </w:pPr>
            <w:r w:rsidRPr="005743BD">
              <w:rPr>
                <w:b/>
              </w:rPr>
              <w:t>20.0</w:t>
            </w:r>
          </w:p>
        </w:tc>
        <w:tc>
          <w:tcPr>
            <w:tcW w:w="8420" w:type="dxa"/>
            <w:shd w:val="clear" w:color="auto" w:fill="auto"/>
          </w:tcPr>
          <w:p w14:paraId="3E5BE9DB" w14:textId="77777777" w:rsidR="005743BD" w:rsidRPr="005743BD" w:rsidRDefault="005743BD" w:rsidP="005743BD">
            <w:pPr>
              <w:rPr>
                <w:b/>
              </w:rPr>
            </w:pPr>
            <w:r w:rsidRPr="005743BD">
              <w:rPr>
                <w:b/>
              </w:rPr>
              <w:t>Have person picking up component read back unit tag information.</w:t>
            </w:r>
          </w:p>
          <w:p w14:paraId="67273F63" w14:textId="7F8CBED1" w:rsidR="005743BD" w:rsidRPr="005743BD" w:rsidRDefault="005743BD" w:rsidP="005743BD">
            <w:pPr>
              <w:rPr>
                <w:i/>
              </w:rPr>
            </w:pPr>
            <w:r w:rsidRPr="005743BD">
              <w:rPr>
                <w:i/>
              </w:rPr>
              <w:t xml:space="preserve">Note: For offsite courier pick-ups: </w:t>
            </w:r>
            <w:r w:rsidRPr="005743BD">
              <w:rPr>
                <w:i/>
                <w:color w:val="248FA0" w:themeColor="accent6"/>
              </w:rPr>
              <w:t xml:space="preserve">Refer to </w:t>
            </w:r>
            <w:r w:rsidR="00F910A9" w:rsidRPr="00F910A9">
              <w:rPr>
                <w:i/>
                <w:color w:val="248FA0" w:themeColor="accent6"/>
              </w:rPr>
              <w:t>BB-SOP-0049: Blood Cooler Issue</w:t>
            </w:r>
          </w:p>
          <w:p w14:paraId="67B7A815" w14:textId="77777777" w:rsidR="005743BD" w:rsidRPr="005743BD" w:rsidRDefault="005743BD" w:rsidP="005743BD"/>
          <w:p w14:paraId="0BB815C8" w14:textId="77777777" w:rsidR="005743BD" w:rsidRPr="005743BD" w:rsidRDefault="005743BD" w:rsidP="005743BD">
            <w:r w:rsidRPr="005743BD">
              <w:t>20.1 Request person pick up RED relay phone for read back confirmation.</w:t>
            </w:r>
          </w:p>
          <w:p w14:paraId="17E70336" w14:textId="5B83D9BD" w:rsidR="005743BD" w:rsidRPr="005743BD" w:rsidRDefault="005743BD" w:rsidP="005743BD">
            <w:pPr>
              <w:numPr>
                <w:ilvl w:val="0"/>
                <w:numId w:val="26"/>
              </w:numPr>
            </w:pPr>
            <w:r w:rsidRPr="005743BD">
              <w:t>Answer ring, hold unit up to window with bag label facing YOU and unit tag facing person picking up unit.</w:t>
            </w:r>
          </w:p>
          <w:p w14:paraId="1472F7AD" w14:textId="77777777" w:rsidR="005743BD" w:rsidRPr="005743BD" w:rsidRDefault="005743BD" w:rsidP="005743BD">
            <w:pPr>
              <w:numPr>
                <w:ilvl w:val="0"/>
                <w:numId w:val="26"/>
              </w:numPr>
            </w:pPr>
            <w:r w:rsidRPr="005743BD">
              <w:t>Person picking up unit must read aloud to you FROM TAG:</w:t>
            </w:r>
          </w:p>
          <w:p w14:paraId="19945F26" w14:textId="77777777" w:rsidR="005743BD" w:rsidRPr="005743BD" w:rsidRDefault="005743BD" w:rsidP="005743BD">
            <w:pPr>
              <w:numPr>
                <w:ilvl w:val="0"/>
                <w:numId w:val="25"/>
              </w:numPr>
            </w:pPr>
            <w:r w:rsidRPr="005743BD">
              <w:t>Patient FULL name</w:t>
            </w:r>
          </w:p>
          <w:p w14:paraId="6C12EA3A" w14:textId="77777777" w:rsidR="005743BD" w:rsidRPr="005743BD" w:rsidRDefault="005743BD" w:rsidP="005743BD">
            <w:pPr>
              <w:numPr>
                <w:ilvl w:val="0"/>
                <w:numId w:val="25"/>
              </w:numPr>
            </w:pPr>
            <w:r w:rsidRPr="005743BD">
              <w:t>Medical Record Number</w:t>
            </w:r>
          </w:p>
          <w:p w14:paraId="0F08D691" w14:textId="2347E4D3" w:rsidR="005743BD" w:rsidRDefault="00F910A9" w:rsidP="005743BD">
            <w:pPr>
              <w:numPr>
                <w:ilvl w:val="0"/>
                <w:numId w:val="25"/>
              </w:numPr>
            </w:pPr>
            <w:r>
              <w:t>Blood Donor Identification Number</w:t>
            </w:r>
          </w:p>
          <w:p w14:paraId="749E694F" w14:textId="117D4422" w:rsidR="00F910A9" w:rsidRPr="005743BD" w:rsidRDefault="00F910A9" w:rsidP="005743BD">
            <w:pPr>
              <w:numPr>
                <w:ilvl w:val="0"/>
                <w:numId w:val="25"/>
              </w:numPr>
            </w:pPr>
            <w:r>
              <w:t>Blood Product E code</w:t>
            </w:r>
            <w:r w:rsidR="00AC4D28">
              <w:t xml:space="preserve"> (if printed on tag)</w:t>
            </w:r>
          </w:p>
          <w:p w14:paraId="687D1E2A" w14:textId="01BD9E7B" w:rsidR="00F910A9" w:rsidRPr="005743BD" w:rsidRDefault="00F910A9" w:rsidP="00F910A9">
            <w:pPr>
              <w:numPr>
                <w:ilvl w:val="1"/>
                <w:numId w:val="25"/>
              </w:numPr>
            </w:pPr>
            <w:r w:rsidRPr="005743BD">
              <w:lastRenderedPageBreak/>
              <w:t>While person is reading, Blood Bank tech compares information being read with the blood bank issue slip</w:t>
            </w:r>
            <w:r w:rsidR="00AC4D28">
              <w:t xml:space="preserve"> and unit blood label</w:t>
            </w:r>
            <w:r w:rsidRPr="005743BD">
              <w:t>.</w:t>
            </w:r>
          </w:p>
          <w:p w14:paraId="4C62F073" w14:textId="77777777" w:rsidR="005743BD" w:rsidRPr="005743BD" w:rsidRDefault="005743BD" w:rsidP="005743BD"/>
        </w:tc>
      </w:tr>
      <w:tr w:rsidR="005743BD" w:rsidRPr="005743BD" w14:paraId="30A81051" w14:textId="77777777" w:rsidTr="00D90A52">
        <w:tc>
          <w:tcPr>
            <w:tcW w:w="958" w:type="dxa"/>
          </w:tcPr>
          <w:p w14:paraId="00D7F288" w14:textId="77777777" w:rsidR="005743BD" w:rsidRPr="005743BD" w:rsidRDefault="005743BD" w:rsidP="005743BD">
            <w:pPr>
              <w:rPr>
                <w:b/>
              </w:rPr>
            </w:pPr>
            <w:r w:rsidRPr="005743BD">
              <w:rPr>
                <w:b/>
              </w:rPr>
              <w:lastRenderedPageBreak/>
              <w:t>21.0</w:t>
            </w:r>
          </w:p>
        </w:tc>
        <w:tc>
          <w:tcPr>
            <w:tcW w:w="8420" w:type="dxa"/>
          </w:tcPr>
          <w:p w14:paraId="77800001" w14:textId="77777777" w:rsidR="005743BD" w:rsidRPr="005743BD" w:rsidRDefault="005743BD" w:rsidP="005743BD">
            <w:pPr>
              <w:rPr>
                <w:b/>
              </w:rPr>
            </w:pPr>
            <w:r w:rsidRPr="005743BD">
              <w:rPr>
                <w:b/>
              </w:rPr>
              <w:t>Pass unit through window to transport container provided by issuing location.</w:t>
            </w:r>
          </w:p>
          <w:p w14:paraId="048D13D7" w14:textId="77777777" w:rsidR="005743BD" w:rsidRPr="005743BD" w:rsidRDefault="005743BD" w:rsidP="005743BD"/>
          <w:p w14:paraId="50770FC5" w14:textId="77777777" w:rsidR="00AC4D28" w:rsidRDefault="005743BD" w:rsidP="005743BD">
            <w:r w:rsidRPr="005743BD">
              <w:t xml:space="preserve">21.1 If no container provided, place unit in plastic Ziploc bag before passing </w:t>
            </w:r>
            <w:proofErr w:type="gramStart"/>
            <w:r w:rsidRPr="005743BD">
              <w:t>through</w:t>
            </w:r>
            <w:proofErr w:type="gramEnd"/>
            <w:r w:rsidRPr="005743BD">
              <w:t xml:space="preserve"> </w:t>
            </w:r>
          </w:p>
          <w:p w14:paraId="333EC64B" w14:textId="264F4575" w:rsidR="005743BD" w:rsidRPr="005743BD" w:rsidRDefault="00AC4D28" w:rsidP="005743BD">
            <w:r>
              <w:t xml:space="preserve">        </w:t>
            </w:r>
            <w:r w:rsidR="005743BD" w:rsidRPr="005743BD">
              <w:t>window.</w:t>
            </w:r>
          </w:p>
          <w:p w14:paraId="0A4A0504" w14:textId="77777777" w:rsidR="005743BD" w:rsidRPr="005743BD" w:rsidRDefault="005743BD" w:rsidP="005743BD">
            <w:r w:rsidRPr="005743BD">
              <w:t xml:space="preserve">            a. Use plastic Ziploc bag internally if no cooler available. DO NOT  </w:t>
            </w:r>
          </w:p>
          <w:p w14:paraId="54AF0ECB" w14:textId="77777777" w:rsidR="005743BD" w:rsidRPr="005743BD" w:rsidRDefault="005743BD" w:rsidP="005743BD">
            <w:r w:rsidRPr="005743BD">
              <w:t xml:space="preserve">                use for issue to external facilities.</w:t>
            </w:r>
          </w:p>
          <w:p w14:paraId="5AD75F41" w14:textId="77777777" w:rsidR="005743BD" w:rsidRPr="005743BD" w:rsidRDefault="005743BD" w:rsidP="005743BD">
            <w:r w:rsidRPr="005743BD">
              <w:t xml:space="preserve">            b. Issue only one unit if no cooler (Except Emergency)</w:t>
            </w:r>
          </w:p>
          <w:p w14:paraId="05ED784B" w14:textId="77777777" w:rsidR="005743BD" w:rsidRPr="005743BD" w:rsidRDefault="005743BD" w:rsidP="005743BD">
            <w:r w:rsidRPr="005743BD">
              <w:t xml:space="preserve">21.2 If blood issued in cooler, place pink copy of issue slip on top of the cooler with </w:t>
            </w:r>
          </w:p>
          <w:p w14:paraId="022C8F78" w14:textId="77777777" w:rsidR="005743BD" w:rsidRPr="005743BD" w:rsidRDefault="005743BD" w:rsidP="005743BD">
            <w:r w:rsidRPr="005743BD">
              <w:t xml:space="preserve">        the patient information facing up, then place in Sally Port and push to </w:t>
            </w:r>
            <w:proofErr w:type="gramStart"/>
            <w:r w:rsidRPr="005743BD">
              <w:t>pass</w:t>
            </w:r>
            <w:proofErr w:type="gramEnd"/>
            <w:r w:rsidRPr="005743BD">
              <w:t xml:space="preserve"> </w:t>
            </w:r>
          </w:p>
          <w:p w14:paraId="0288A73E" w14:textId="77777777" w:rsidR="005743BD" w:rsidRPr="005743BD" w:rsidRDefault="005743BD" w:rsidP="005743BD">
            <w:r w:rsidRPr="005743BD">
              <w:t xml:space="preserve">        cooler to the outside of the lab for pick up. Each cooler must have a pink </w:t>
            </w:r>
            <w:proofErr w:type="gramStart"/>
            <w:r w:rsidRPr="005743BD">
              <w:t>copy</w:t>
            </w:r>
            <w:proofErr w:type="gramEnd"/>
          </w:p>
          <w:p w14:paraId="4F84B54A" w14:textId="77777777" w:rsidR="005743BD" w:rsidRPr="005743BD" w:rsidRDefault="005743BD" w:rsidP="005743BD">
            <w:r w:rsidRPr="005743BD">
              <w:t xml:space="preserve">        with patient information on top of the cooler.</w:t>
            </w:r>
          </w:p>
          <w:p w14:paraId="75505E3B" w14:textId="77777777" w:rsidR="005743BD" w:rsidRPr="005743BD" w:rsidRDefault="005743BD" w:rsidP="005743BD">
            <w:pPr>
              <w:numPr>
                <w:ilvl w:val="0"/>
                <w:numId w:val="27"/>
              </w:numPr>
            </w:pPr>
            <w:r w:rsidRPr="005743BD">
              <w:t>The SPOT Tracking System will begin tracking the cooler once it leaves the Blood Bank</w:t>
            </w:r>
          </w:p>
          <w:p w14:paraId="0A5FA55B" w14:textId="77777777" w:rsidR="005743BD" w:rsidRDefault="005743BD" w:rsidP="00F910A9">
            <w:pPr>
              <w:rPr>
                <w:i/>
                <w:iCs/>
                <w:color w:val="248FA0" w:themeColor="accent6"/>
              </w:rPr>
            </w:pPr>
            <w:r w:rsidRPr="005743BD">
              <w:rPr>
                <w:i/>
                <w:color w:val="248FA0" w:themeColor="accent6"/>
              </w:rPr>
              <w:t>Refer to</w:t>
            </w:r>
            <w:r w:rsidRPr="005743BD">
              <w:rPr>
                <w:color w:val="248FA0" w:themeColor="accent6"/>
              </w:rPr>
              <w:t xml:space="preserve"> </w:t>
            </w:r>
            <w:r w:rsidR="00F910A9" w:rsidRPr="00F910A9">
              <w:rPr>
                <w:i/>
                <w:iCs/>
                <w:color w:val="248FA0" w:themeColor="accent6"/>
              </w:rPr>
              <w:t>BB-SOP-0058: FD SPOT (</w:t>
            </w:r>
            <w:proofErr w:type="spellStart"/>
            <w:r w:rsidR="00F910A9" w:rsidRPr="00F910A9">
              <w:rPr>
                <w:i/>
                <w:iCs/>
                <w:color w:val="248FA0" w:themeColor="accent6"/>
              </w:rPr>
              <w:t>Insites</w:t>
            </w:r>
            <w:proofErr w:type="spellEnd"/>
            <w:r w:rsidR="00F910A9" w:rsidRPr="00F910A9">
              <w:rPr>
                <w:i/>
                <w:iCs/>
                <w:color w:val="248FA0" w:themeColor="accent6"/>
              </w:rPr>
              <w:t>) Tracking System</w:t>
            </w:r>
          </w:p>
          <w:p w14:paraId="424D75AC" w14:textId="728BEEFC" w:rsidR="00AC4D28" w:rsidRPr="005743BD" w:rsidRDefault="00AC4D28" w:rsidP="00F910A9"/>
        </w:tc>
      </w:tr>
    </w:tbl>
    <w:p w14:paraId="6172ECF0" w14:textId="4E311117" w:rsidR="00947F1C" w:rsidRDefault="00947F1C" w:rsidP="0056313C"/>
    <w:p w14:paraId="5FF8F206" w14:textId="77777777" w:rsidR="00F910A9" w:rsidRDefault="00F910A9">
      <w:pPr>
        <w:rPr>
          <w:szCs w:val="24"/>
        </w:rPr>
      </w:pPr>
      <w:r>
        <w:br w:type="page"/>
      </w:r>
    </w:p>
    <w:p w14:paraId="480A4CCC" w14:textId="52B0B412" w:rsidR="00664FDF" w:rsidRDefault="00947F1C" w:rsidP="00947F1C">
      <w:pPr>
        <w:pStyle w:val="ListParagraph"/>
        <w:numPr>
          <w:ilvl w:val="0"/>
          <w:numId w:val="23"/>
        </w:numPr>
      </w:pPr>
      <w:r>
        <w:lastRenderedPageBreak/>
        <w:t xml:space="preserve">Emergency Issue of Group O RBCs, </w:t>
      </w:r>
      <w:r w:rsidR="004921B5">
        <w:t xml:space="preserve">A/AB </w:t>
      </w:r>
      <w:r>
        <w:t>Plasma, and Any Group Platelets and Cryo</w:t>
      </w:r>
    </w:p>
    <w:p w14:paraId="2F8EC15E" w14:textId="77777777" w:rsidR="00947F1C" w:rsidRDefault="00947F1C" w:rsidP="00947F1C"/>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9576"/>
      </w:tblGrid>
      <w:tr w:rsidR="00947F1C" w:rsidRPr="00947F1C" w14:paraId="1CB645DC" w14:textId="77777777" w:rsidTr="00947F1C">
        <w:trPr>
          <w:tblHeader/>
        </w:trPr>
        <w:tc>
          <w:tcPr>
            <w:tcW w:w="958" w:type="dxa"/>
            <w:tcBorders>
              <w:top w:val="single" w:sz="4" w:space="0" w:color="auto"/>
            </w:tcBorders>
            <w:shd w:val="clear" w:color="auto" w:fill="CCCCCC"/>
          </w:tcPr>
          <w:p w14:paraId="5A4FBD65" w14:textId="77777777" w:rsidR="00947F1C" w:rsidRPr="00947F1C" w:rsidRDefault="00947F1C" w:rsidP="00947F1C">
            <w:pPr>
              <w:rPr>
                <w:b/>
              </w:rPr>
            </w:pPr>
            <w:r w:rsidRPr="00947F1C">
              <w:rPr>
                <w:b/>
              </w:rPr>
              <w:t>STEPS</w:t>
            </w:r>
          </w:p>
        </w:tc>
        <w:tc>
          <w:tcPr>
            <w:tcW w:w="8420" w:type="dxa"/>
            <w:tcBorders>
              <w:top w:val="single" w:sz="4" w:space="0" w:color="auto"/>
            </w:tcBorders>
            <w:shd w:val="clear" w:color="auto" w:fill="CCCCCC"/>
          </w:tcPr>
          <w:p w14:paraId="4021AAED" w14:textId="77777777" w:rsidR="00947F1C" w:rsidRPr="00947F1C" w:rsidRDefault="00947F1C" w:rsidP="00947F1C">
            <w:pPr>
              <w:rPr>
                <w:b/>
              </w:rPr>
            </w:pPr>
            <w:r w:rsidRPr="00947F1C">
              <w:rPr>
                <w:b/>
              </w:rPr>
              <w:t>INSTRUCTIONS</w:t>
            </w:r>
          </w:p>
        </w:tc>
      </w:tr>
      <w:tr w:rsidR="00947F1C" w:rsidRPr="00947F1C" w14:paraId="102936DA" w14:textId="77777777" w:rsidTr="00947F1C">
        <w:tc>
          <w:tcPr>
            <w:tcW w:w="958" w:type="dxa"/>
          </w:tcPr>
          <w:p w14:paraId="17A2BD4D" w14:textId="77777777" w:rsidR="00947F1C" w:rsidRPr="00947F1C" w:rsidRDefault="00947F1C" w:rsidP="00947F1C">
            <w:pPr>
              <w:rPr>
                <w:b/>
              </w:rPr>
            </w:pPr>
            <w:r w:rsidRPr="00947F1C">
              <w:rPr>
                <w:b/>
              </w:rPr>
              <w:t>1.0</w:t>
            </w:r>
          </w:p>
        </w:tc>
        <w:tc>
          <w:tcPr>
            <w:tcW w:w="8420" w:type="dxa"/>
          </w:tcPr>
          <w:p w14:paraId="5944E52C" w14:textId="77777777" w:rsidR="00947F1C" w:rsidRPr="00947F1C" w:rsidRDefault="00947F1C" w:rsidP="00947F1C">
            <w:pPr>
              <w:rPr>
                <w:b/>
              </w:rPr>
            </w:pPr>
            <w:r w:rsidRPr="00947F1C">
              <w:rPr>
                <w:b/>
              </w:rPr>
              <w:t xml:space="preserve">Receive request for Emergency Release of blood / blood </w:t>
            </w:r>
            <w:proofErr w:type="gramStart"/>
            <w:r w:rsidRPr="00947F1C">
              <w:rPr>
                <w:b/>
              </w:rPr>
              <w:t>products</w:t>
            </w:r>
            <w:proofErr w:type="gramEnd"/>
          </w:p>
          <w:p w14:paraId="4318BDA6" w14:textId="77777777" w:rsidR="00947F1C" w:rsidRPr="00947F1C" w:rsidRDefault="00947F1C" w:rsidP="00947F1C">
            <w:pPr>
              <w:rPr>
                <w:b/>
              </w:rPr>
            </w:pPr>
          </w:p>
          <w:p w14:paraId="27305C07" w14:textId="77777777" w:rsidR="00947F1C" w:rsidRPr="00947F1C" w:rsidRDefault="00947F1C" w:rsidP="00947F1C">
            <w:pPr>
              <w:numPr>
                <w:ilvl w:val="1"/>
                <w:numId w:val="31"/>
              </w:numPr>
            </w:pPr>
            <w:r w:rsidRPr="00947F1C">
              <w:t xml:space="preserve">Obtain as much unique identifying patient information as possible – (name, </w:t>
            </w:r>
          </w:p>
          <w:p w14:paraId="05474067" w14:textId="14917355" w:rsidR="00947F1C" w:rsidRPr="00947F1C" w:rsidRDefault="00D07B5F" w:rsidP="00947F1C">
            <w:r>
              <w:t xml:space="preserve">       </w:t>
            </w:r>
            <w:r w:rsidR="00947F1C" w:rsidRPr="00947F1C">
              <w:t xml:space="preserve">MRN, gender, location, </w:t>
            </w:r>
            <w:r w:rsidR="00947F1C">
              <w:t xml:space="preserve">weight, </w:t>
            </w:r>
            <w:proofErr w:type="spellStart"/>
            <w:r w:rsidR="00947F1C" w:rsidRPr="00947F1C">
              <w:t>etc</w:t>
            </w:r>
            <w:proofErr w:type="spellEnd"/>
            <w:r w:rsidR="00947F1C" w:rsidRPr="00947F1C">
              <w:t>)</w:t>
            </w:r>
          </w:p>
          <w:p w14:paraId="197E6A50" w14:textId="77777777" w:rsidR="00947F1C" w:rsidRPr="00947F1C" w:rsidRDefault="00947F1C" w:rsidP="00947F1C"/>
        </w:tc>
      </w:tr>
      <w:tr w:rsidR="00947F1C" w:rsidRPr="00947F1C" w14:paraId="22820C6E" w14:textId="77777777" w:rsidTr="00947F1C">
        <w:tc>
          <w:tcPr>
            <w:tcW w:w="958" w:type="dxa"/>
          </w:tcPr>
          <w:p w14:paraId="182A1626" w14:textId="77777777" w:rsidR="00947F1C" w:rsidRPr="00947F1C" w:rsidRDefault="00947F1C" w:rsidP="00947F1C">
            <w:pPr>
              <w:rPr>
                <w:b/>
              </w:rPr>
            </w:pPr>
            <w:r w:rsidRPr="00947F1C">
              <w:rPr>
                <w:b/>
              </w:rPr>
              <w:t>2.0</w:t>
            </w:r>
          </w:p>
        </w:tc>
        <w:tc>
          <w:tcPr>
            <w:tcW w:w="8420" w:type="dxa"/>
          </w:tcPr>
          <w:p w14:paraId="21A07830" w14:textId="4CA1909D" w:rsidR="00947F1C" w:rsidRPr="00947F1C" w:rsidRDefault="00947F1C" w:rsidP="00947F1C">
            <w:pPr>
              <w:rPr>
                <w:b/>
              </w:rPr>
            </w:pPr>
            <w:r w:rsidRPr="00947F1C">
              <w:rPr>
                <w:b/>
              </w:rPr>
              <w:t>Select appropriate blood for patient based on availability of current records, patient age, gender</w:t>
            </w:r>
            <w:r w:rsidR="007431E6">
              <w:rPr>
                <w:b/>
              </w:rPr>
              <w:t>, and weight</w:t>
            </w:r>
            <w:r w:rsidRPr="00947F1C">
              <w:rPr>
                <w:b/>
              </w:rPr>
              <w:t>.</w:t>
            </w:r>
          </w:p>
          <w:p w14:paraId="242F8EC0" w14:textId="34864786" w:rsidR="00947F1C" w:rsidRPr="004D379D" w:rsidRDefault="00947F1C" w:rsidP="00947F1C">
            <w:pPr>
              <w:rPr>
                <w:i/>
                <w:color w:val="248FA0" w:themeColor="accent6"/>
              </w:rPr>
            </w:pPr>
            <w:r w:rsidRPr="00947F1C">
              <w:rPr>
                <w:i/>
                <w:color w:val="248FA0" w:themeColor="accent6"/>
              </w:rPr>
              <w:t>Refer to</w:t>
            </w:r>
            <w:r w:rsidRPr="00947F1C">
              <w:rPr>
                <w:color w:val="248FA0" w:themeColor="accent6"/>
              </w:rPr>
              <w:t xml:space="preserve"> </w:t>
            </w:r>
            <w:r w:rsidR="004D379D" w:rsidRPr="004D379D">
              <w:rPr>
                <w:i/>
                <w:iCs/>
                <w:color w:val="248FA0" w:themeColor="accent6"/>
              </w:rPr>
              <w:t>BB-</w:t>
            </w:r>
            <w:r w:rsidR="004D379D" w:rsidRPr="004D379D">
              <w:rPr>
                <w:i/>
                <w:color w:val="248FA0" w:themeColor="accent6"/>
              </w:rPr>
              <w:t>POL-0052: Selection of Blood and Blood Components</w:t>
            </w:r>
          </w:p>
          <w:p w14:paraId="5A7AC47A" w14:textId="209A103C" w:rsidR="004D379D" w:rsidRPr="00947F1C" w:rsidRDefault="004D379D" w:rsidP="00947F1C">
            <w:pPr>
              <w:rPr>
                <w:i/>
                <w:color w:val="248FA0" w:themeColor="accent6"/>
              </w:rPr>
            </w:pPr>
            <w:r w:rsidRPr="004D379D">
              <w:rPr>
                <w:i/>
                <w:color w:val="248FA0" w:themeColor="accent6"/>
              </w:rPr>
              <w:t>Refer to BB-POL-0038: Emergency Blood Protocols</w:t>
            </w:r>
          </w:p>
          <w:p w14:paraId="245E7B8F" w14:textId="0CCA220E" w:rsidR="00D07B5F" w:rsidRDefault="00D07B5F" w:rsidP="00947F1C">
            <w:pPr>
              <w:rPr>
                <w:bCs/>
              </w:rPr>
            </w:pPr>
            <w:r>
              <w:rPr>
                <w:bCs/>
              </w:rPr>
              <w:t xml:space="preserve">2.1. Complete Issue of Units following downtime processes to ensure there is no </w:t>
            </w:r>
          </w:p>
          <w:p w14:paraId="5413A1DE" w14:textId="77777777" w:rsidR="00D07B5F" w:rsidRDefault="00D07B5F" w:rsidP="00947F1C">
            <w:pPr>
              <w:rPr>
                <w:bCs/>
              </w:rPr>
            </w:pPr>
            <w:r>
              <w:rPr>
                <w:bCs/>
              </w:rPr>
              <w:t xml:space="preserve">       delay in blood reaching the patient if using the computer system will delay the </w:t>
            </w:r>
          </w:p>
          <w:p w14:paraId="569527A6" w14:textId="7E51FEC3" w:rsidR="00947F1C" w:rsidRDefault="00D07B5F" w:rsidP="00947F1C">
            <w:pPr>
              <w:rPr>
                <w:bCs/>
              </w:rPr>
            </w:pPr>
            <w:r>
              <w:rPr>
                <w:bCs/>
              </w:rPr>
              <w:t xml:space="preserve">       process. </w:t>
            </w:r>
          </w:p>
          <w:p w14:paraId="20D97909" w14:textId="77777777" w:rsidR="00D07B5F" w:rsidRDefault="00D07B5F" w:rsidP="00947F1C">
            <w:pPr>
              <w:rPr>
                <w:bCs/>
                <w:i/>
                <w:iCs/>
                <w:color w:val="248FA0" w:themeColor="accent6"/>
              </w:rPr>
            </w:pPr>
            <w:r>
              <w:rPr>
                <w:bCs/>
              </w:rPr>
              <w:t xml:space="preserve">2.2. </w:t>
            </w:r>
            <w:r w:rsidRPr="00D07B5F">
              <w:rPr>
                <w:bCs/>
                <w:i/>
                <w:iCs/>
                <w:color w:val="248FA0" w:themeColor="accent6"/>
              </w:rPr>
              <w:t xml:space="preserve">Refer to BB-SOP-0062 Computer Systems Interfaces Downtime Protocols and </w:t>
            </w:r>
          </w:p>
          <w:p w14:paraId="26FFEC73" w14:textId="51C7FB34" w:rsidR="00D07B5F" w:rsidRPr="00D07B5F" w:rsidRDefault="00D07B5F" w:rsidP="00947F1C">
            <w:pPr>
              <w:rPr>
                <w:bCs/>
              </w:rPr>
            </w:pPr>
            <w:r>
              <w:rPr>
                <w:bCs/>
                <w:i/>
                <w:iCs/>
                <w:color w:val="248FA0" w:themeColor="accent6"/>
              </w:rPr>
              <w:t xml:space="preserve">       </w:t>
            </w:r>
            <w:r w:rsidRPr="00D07B5F">
              <w:rPr>
                <w:bCs/>
                <w:i/>
                <w:iCs/>
                <w:color w:val="248FA0" w:themeColor="accent6"/>
              </w:rPr>
              <w:t>Procedures</w:t>
            </w:r>
          </w:p>
          <w:p w14:paraId="4F840FE6" w14:textId="77777777" w:rsidR="00D07B5F" w:rsidRPr="00947F1C" w:rsidRDefault="00D07B5F" w:rsidP="00947F1C">
            <w:pPr>
              <w:rPr>
                <w:b/>
              </w:rPr>
            </w:pPr>
          </w:p>
        </w:tc>
      </w:tr>
      <w:tr w:rsidR="00947F1C" w:rsidRPr="00947F1C" w14:paraId="095F5C16" w14:textId="77777777" w:rsidTr="00947F1C">
        <w:tc>
          <w:tcPr>
            <w:tcW w:w="958" w:type="dxa"/>
          </w:tcPr>
          <w:p w14:paraId="7223A98E" w14:textId="77777777" w:rsidR="00947F1C" w:rsidRPr="00947F1C" w:rsidRDefault="00947F1C" w:rsidP="00947F1C">
            <w:pPr>
              <w:rPr>
                <w:b/>
              </w:rPr>
            </w:pPr>
            <w:r w:rsidRPr="00947F1C">
              <w:rPr>
                <w:b/>
              </w:rPr>
              <w:t>3.0</w:t>
            </w:r>
          </w:p>
        </w:tc>
        <w:tc>
          <w:tcPr>
            <w:tcW w:w="8420" w:type="dxa"/>
          </w:tcPr>
          <w:p w14:paraId="5D2CA55E" w14:textId="25DBE928" w:rsidR="00947F1C" w:rsidRDefault="00947F1C" w:rsidP="00947F1C">
            <w:pPr>
              <w:rPr>
                <w:b/>
              </w:rPr>
            </w:pPr>
            <w:r w:rsidRPr="00947F1C">
              <w:rPr>
                <w:b/>
              </w:rPr>
              <w:t xml:space="preserve">Go to Beaker and place </w:t>
            </w:r>
            <w:r w:rsidR="00D07B5F">
              <w:rPr>
                <w:b/>
              </w:rPr>
              <w:t>orders as requested</w:t>
            </w:r>
            <w:r w:rsidR="007431E6">
              <w:rPr>
                <w:b/>
              </w:rPr>
              <w:t xml:space="preserve"> if physician has not already done so</w:t>
            </w:r>
            <w:r w:rsidR="00D07B5F">
              <w:rPr>
                <w:b/>
              </w:rPr>
              <w:t xml:space="preserve">. </w:t>
            </w:r>
          </w:p>
          <w:p w14:paraId="4C71FFE2" w14:textId="142F981F" w:rsidR="00D07B5F" w:rsidRPr="00D07B5F" w:rsidRDefault="00D07B5F" w:rsidP="00D07B5F">
            <w:pPr>
              <w:pStyle w:val="ListParagraph"/>
              <w:numPr>
                <w:ilvl w:val="0"/>
                <w:numId w:val="37"/>
              </w:numPr>
              <w:rPr>
                <w:bCs/>
              </w:rPr>
            </w:pPr>
            <w:r w:rsidRPr="00D07B5F">
              <w:rPr>
                <w:bCs/>
              </w:rPr>
              <w:t xml:space="preserve">MTP order includes: 4 WB, 4 RBCs, 4 Plasma, 1 </w:t>
            </w:r>
            <w:proofErr w:type="spellStart"/>
            <w:r w:rsidRPr="00D07B5F">
              <w:rPr>
                <w:bCs/>
              </w:rPr>
              <w:t>Plt</w:t>
            </w:r>
            <w:proofErr w:type="spellEnd"/>
          </w:p>
          <w:p w14:paraId="68EB6B05" w14:textId="5FB460C3" w:rsidR="00D07B5F" w:rsidRPr="00D07B5F" w:rsidRDefault="00D07B5F" w:rsidP="00D07B5F">
            <w:pPr>
              <w:pStyle w:val="ListParagraph"/>
              <w:numPr>
                <w:ilvl w:val="0"/>
                <w:numId w:val="37"/>
              </w:numPr>
              <w:rPr>
                <w:bCs/>
              </w:rPr>
            </w:pPr>
            <w:r w:rsidRPr="00D07B5F">
              <w:rPr>
                <w:bCs/>
              </w:rPr>
              <w:t xml:space="preserve">MOH order includes: 4 RBCs, 4 Plasma, 1 </w:t>
            </w:r>
            <w:proofErr w:type="spellStart"/>
            <w:r w:rsidRPr="00D07B5F">
              <w:rPr>
                <w:bCs/>
              </w:rPr>
              <w:t>Plt</w:t>
            </w:r>
            <w:proofErr w:type="spellEnd"/>
            <w:r w:rsidRPr="00D07B5F">
              <w:rPr>
                <w:bCs/>
              </w:rPr>
              <w:t xml:space="preserve">, and 5 cryo </w:t>
            </w:r>
            <w:r>
              <w:rPr>
                <w:bCs/>
              </w:rPr>
              <w:t>i</w:t>
            </w:r>
            <w:r w:rsidRPr="00D07B5F">
              <w:rPr>
                <w:bCs/>
              </w:rPr>
              <w:t xml:space="preserve">n every other </w:t>
            </w:r>
            <w:proofErr w:type="gramStart"/>
            <w:r w:rsidRPr="00D07B5F">
              <w:rPr>
                <w:bCs/>
              </w:rPr>
              <w:t>round</w:t>
            </w:r>
            <w:proofErr w:type="gramEnd"/>
          </w:p>
          <w:p w14:paraId="1762809A" w14:textId="5669F8C3" w:rsidR="00D07B5F" w:rsidRPr="00D07B5F" w:rsidRDefault="00D07B5F" w:rsidP="00D07B5F">
            <w:pPr>
              <w:pStyle w:val="ListParagraph"/>
              <w:numPr>
                <w:ilvl w:val="0"/>
                <w:numId w:val="37"/>
              </w:numPr>
              <w:rPr>
                <w:bCs/>
              </w:rPr>
            </w:pPr>
            <w:r w:rsidRPr="00D07B5F">
              <w:rPr>
                <w:bCs/>
              </w:rPr>
              <w:t>Emergency Red Cells</w:t>
            </w:r>
            <w:r w:rsidR="007431E6">
              <w:rPr>
                <w:bCs/>
              </w:rPr>
              <w:t xml:space="preserve"> (ERBC)</w:t>
            </w:r>
          </w:p>
          <w:p w14:paraId="41A3BA99" w14:textId="45E7DCD2" w:rsidR="00D07B5F" w:rsidRPr="00D07B5F" w:rsidRDefault="00D07B5F" w:rsidP="00D07B5F">
            <w:pPr>
              <w:pStyle w:val="ListParagraph"/>
              <w:numPr>
                <w:ilvl w:val="0"/>
                <w:numId w:val="37"/>
              </w:numPr>
              <w:rPr>
                <w:bCs/>
              </w:rPr>
            </w:pPr>
            <w:r w:rsidRPr="00D07B5F">
              <w:rPr>
                <w:bCs/>
              </w:rPr>
              <w:t>Emergency Whole Blood</w:t>
            </w:r>
            <w:r w:rsidR="007431E6">
              <w:rPr>
                <w:bCs/>
              </w:rPr>
              <w:t xml:space="preserve"> (EWB)</w:t>
            </w:r>
          </w:p>
          <w:p w14:paraId="753AAAAE" w14:textId="5C069659" w:rsidR="00D07B5F" w:rsidRPr="00D07B5F" w:rsidRDefault="00D07B5F" w:rsidP="00D07B5F">
            <w:pPr>
              <w:pStyle w:val="ListParagraph"/>
              <w:numPr>
                <w:ilvl w:val="0"/>
                <w:numId w:val="37"/>
              </w:numPr>
              <w:rPr>
                <w:bCs/>
              </w:rPr>
            </w:pPr>
            <w:r w:rsidRPr="00D07B5F">
              <w:rPr>
                <w:bCs/>
              </w:rPr>
              <w:t xml:space="preserve">Emergency </w:t>
            </w:r>
            <w:r w:rsidR="007431E6" w:rsidRPr="00D07B5F">
              <w:rPr>
                <w:bCs/>
              </w:rPr>
              <w:t>Granulocytes</w:t>
            </w:r>
            <w:r w:rsidR="007431E6">
              <w:rPr>
                <w:bCs/>
              </w:rPr>
              <w:t xml:space="preserve"> (EGR)</w:t>
            </w:r>
          </w:p>
          <w:p w14:paraId="3A57FE03" w14:textId="28543526" w:rsidR="00D07B5F" w:rsidRPr="00D07B5F" w:rsidRDefault="00D07B5F" w:rsidP="00D07B5F">
            <w:pPr>
              <w:pStyle w:val="ListParagraph"/>
              <w:numPr>
                <w:ilvl w:val="0"/>
                <w:numId w:val="37"/>
              </w:numPr>
              <w:rPr>
                <w:bCs/>
              </w:rPr>
            </w:pPr>
            <w:r w:rsidRPr="00D07B5F">
              <w:rPr>
                <w:bCs/>
              </w:rPr>
              <w:t>Plasma</w:t>
            </w:r>
          </w:p>
          <w:p w14:paraId="0F52E3AE" w14:textId="39357790" w:rsidR="00D07B5F" w:rsidRPr="00D07B5F" w:rsidRDefault="00D07B5F" w:rsidP="00D07B5F">
            <w:pPr>
              <w:pStyle w:val="ListParagraph"/>
              <w:numPr>
                <w:ilvl w:val="0"/>
                <w:numId w:val="37"/>
              </w:numPr>
              <w:rPr>
                <w:bCs/>
              </w:rPr>
            </w:pPr>
            <w:r w:rsidRPr="00D07B5F">
              <w:rPr>
                <w:bCs/>
              </w:rPr>
              <w:t>Platelets</w:t>
            </w:r>
          </w:p>
          <w:p w14:paraId="2BA4D639" w14:textId="77777777" w:rsidR="00D07B5F" w:rsidRPr="00D07B5F" w:rsidRDefault="00D07B5F" w:rsidP="00D07B5F"/>
          <w:p w14:paraId="30F4664D" w14:textId="25F111DA" w:rsidR="004921B5" w:rsidRPr="00947F1C" w:rsidRDefault="004921B5" w:rsidP="00947F1C">
            <w:pPr>
              <w:rPr>
                <w:b/>
                <w:bCs/>
                <w:iCs/>
              </w:rPr>
            </w:pPr>
          </w:p>
        </w:tc>
      </w:tr>
      <w:tr w:rsidR="00947F1C" w:rsidRPr="00947F1C" w14:paraId="683F0BDE" w14:textId="77777777" w:rsidTr="002C2461">
        <w:trPr>
          <w:trHeight w:val="2780"/>
        </w:trPr>
        <w:tc>
          <w:tcPr>
            <w:tcW w:w="958" w:type="dxa"/>
          </w:tcPr>
          <w:p w14:paraId="3CD6FF1D" w14:textId="301D3AD8" w:rsidR="00947F1C" w:rsidRPr="00947F1C" w:rsidRDefault="004D379D" w:rsidP="00947F1C">
            <w:pPr>
              <w:rPr>
                <w:b/>
              </w:rPr>
            </w:pPr>
            <w:r>
              <w:rPr>
                <w:b/>
              </w:rPr>
              <w:t>4</w:t>
            </w:r>
            <w:r w:rsidR="00947F1C" w:rsidRPr="00947F1C">
              <w:rPr>
                <w:b/>
              </w:rPr>
              <w:t>.0</w:t>
            </w:r>
          </w:p>
        </w:tc>
        <w:tc>
          <w:tcPr>
            <w:tcW w:w="8420" w:type="dxa"/>
          </w:tcPr>
          <w:p w14:paraId="1F05E017" w14:textId="22A6E32C" w:rsidR="00947F1C" w:rsidRDefault="00947F1C" w:rsidP="00947F1C">
            <w:pPr>
              <w:rPr>
                <w:b/>
              </w:rPr>
            </w:pPr>
            <w:r w:rsidRPr="00947F1C">
              <w:rPr>
                <w:b/>
              </w:rPr>
              <w:t xml:space="preserve">Go to </w:t>
            </w:r>
            <w:r w:rsidR="00D07B5F">
              <w:rPr>
                <w:b/>
              </w:rPr>
              <w:t>Blood Order Processing</w:t>
            </w:r>
          </w:p>
          <w:p w14:paraId="7A67A380" w14:textId="7765CE72" w:rsidR="00DB5869" w:rsidRDefault="00DB5869" w:rsidP="00947F1C">
            <w:pPr>
              <w:rPr>
                <w:b/>
              </w:rPr>
            </w:pPr>
          </w:p>
          <w:p w14:paraId="2BE61B9D" w14:textId="3D87EBBD" w:rsidR="00947F1C" w:rsidRPr="00947F1C" w:rsidRDefault="004921B5" w:rsidP="00947F1C">
            <w:r>
              <w:t>4</w:t>
            </w:r>
            <w:r w:rsidR="00947F1C" w:rsidRPr="00947F1C">
              <w:t xml:space="preserve">.1 Enter MRN. </w:t>
            </w:r>
            <w:r w:rsidR="00071F92">
              <w:t>Search</w:t>
            </w:r>
          </w:p>
          <w:p w14:paraId="35BE3379" w14:textId="17ADE5DA" w:rsidR="00947F1C" w:rsidRPr="00947F1C" w:rsidRDefault="004921B5" w:rsidP="00947F1C">
            <w:r>
              <w:t>4</w:t>
            </w:r>
            <w:r w:rsidR="00947F1C" w:rsidRPr="00947F1C">
              <w:t xml:space="preserve">.2 </w:t>
            </w:r>
            <w:r w:rsidR="00071F92">
              <w:t xml:space="preserve">Select patient from list by double clicking. </w:t>
            </w:r>
          </w:p>
          <w:p w14:paraId="5CC96FD6" w14:textId="3637B93E" w:rsidR="00947F1C" w:rsidRDefault="004921B5" w:rsidP="00947F1C">
            <w:r>
              <w:t>4</w:t>
            </w:r>
            <w:r w:rsidR="00947F1C" w:rsidRPr="00947F1C">
              <w:t xml:space="preserve">.3 </w:t>
            </w:r>
            <w:r w:rsidR="00071F92">
              <w:t xml:space="preserve">Select </w:t>
            </w:r>
            <w:r w:rsidR="00D07B5F">
              <w:t>correct order</w:t>
            </w:r>
            <w:r w:rsidR="00071F92">
              <w:t xml:space="preserve"> accession from Accession List</w:t>
            </w:r>
          </w:p>
          <w:p w14:paraId="74FEB70B" w14:textId="43BDF7A4" w:rsidR="00D07B5F" w:rsidRPr="00947F1C" w:rsidRDefault="00D07B5F" w:rsidP="00D07B5F">
            <w:pPr>
              <w:ind w:left="376"/>
            </w:pPr>
            <w:r>
              <w:rPr>
                <w:noProof/>
              </w:rPr>
              <w:drawing>
                <wp:inline distT="0" distB="0" distL="0" distR="0" wp14:anchorId="69D21FB9" wp14:editId="3D17F18C">
                  <wp:extent cx="790476" cy="561905"/>
                  <wp:effectExtent l="0" t="0" r="0" b="0"/>
                  <wp:docPr id="449383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383147" name=""/>
                          <pic:cNvPicPr/>
                        </pic:nvPicPr>
                        <pic:blipFill>
                          <a:blip r:embed="rId14"/>
                          <a:stretch>
                            <a:fillRect/>
                          </a:stretch>
                        </pic:blipFill>
                        <pic:spPr>
                          <a:xfrm>
                            <a:off x="0" y="0"/>
                            <a:ext cx="790476" cy="561905"/>
                          </a:xfrm>
                          <a:prstGeom prst="rect">
                            <a:avLst/>
                          </a:prstGeom>
                        </pic:spPr>
                      </pic:pic>
                    </a:graphicData>
                  </a:graphic>
                </wp:inline>
              </w:drawing>
            </w:r>
          </w:p>
          <w:p w14:paraId="460AC785" w14:textId="77777777" w:rsidR="00D07B5F" w:rsidRDefault="004921B5" w:rsidP="00947F1C">
            <w:r>
              <w:t>4</w:t>
            </w:r>
            <w:r w:rsidR="00947F1C" w:rsidRPr="00947F1C">
              <w:t>.</w:t>
            </w:r>
            <w:r w:rsidR="00D07B5F">
              <w:t xml:space="preserve">4 Open Patent specimen tab and update units ordered. Units ordered </w:t>
            </w:r>
            <w:proofErr w:type="gramStart"/>
            <w:r w:rsidR="00D07B5F">
              <w:t>MUST</w:t>
            </w:r>
            <w:proofErr w:type="gramEnd"/>
            <w:r w:rsidR="00D07B5F">
              <w:t xml:space="preserve"> </w:t>
            </w:r>
          </w:p>
          <w:p w14:paraId="36D45E80" w14:textId="5F1430EB" w:rsidR="00947F1C" w:rsidRDefault="00D07B5F" w:rsidP="00947F1C">
            <w:r>
              <w:t xml:space="preserve">      match the total number of units allocated.</w:t>
            </w:r>
          </w:p>
          <w:p w14:paraId="7E15725F" w14:textId="64128D9D" w:rsidR="00D07B5F" w:rsidRPr="00947F1C" w:rsidRDefault="00D07B5F" w:rsidP="00947F1C">
            <w:r>
              <w:rPr>
                <w:noProof/>
              </w:rPr>
              <w:drawing>
                <wp:inline distT="0" distB="0" distL="0" distR="0" wp14:anchorId="36CF9B60" wp14:editId="55887576">
                  <wp:extent cx="5943600" cy="1452880"/>
                  <wp:effectExtent l="0" t="0" r="0" b="0"/>
                  <wp:docPr id="1237129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29166" name=""/>
                          <pic:cNvPicPr/>
                        </pic:nvPicPr>
                        <pic:blipFill>
                          <a:blip r:embed="rId15"/>
                          <a:stretch>
                            <a:fillRect/>
                          </a:stretch>
                        </pic:blipFill>
                        <pic:spPr>
                          <a:xfrm>
                            <a:off x="0" y="0"/>
                            <a:ext cx="5943600" cy="1452880"/>
                          </a:xfrm>
                          <a:prstGeom prst="rect">
                            <a:avLst/>
                          </a:prstGeom>
                        </pic:spPr>
                      </pic:pic>
                    </a:graphicData>
                  </a:graphic>
                </wp:inline>
              </w:drawing>
            </w:r>
          </w:p>
          <w:p w14:paraId="0C3A34B6" w14:textId="4CE9F60E" w:rsidR="00947F1C" w:rsidRPr="00947F1C" w:rsidRDefault="004921B5" w:rsidP="00947F1C">
            <w:proofErr w:type="gramStart"/>
            <w:r>
              <w:t>4</w:t>
            </w:r>
            <w:r w:rsidR="00947F1C" w:rsidRPr="00947F1C">
              <w:t>.5</w:t>
            </w:r>
            <w:r w:rsidR="00D07B5F">
              <w:t xml:space="preserve">  Open</w:t>
            </w:r>
            <w:proofErr w:type="gramEnd"/>
            <w:r w:rsidR="00D07B5F">
              <w:t xml:space="preserve"> Allocation Tab and </w:t>
            </w:r>
            <w:r w:rsidR="00071F92">
              <w:t>Scan unit and component type, press ADD</w:t>
            </w:r>
          </w:p>
          <w:p w14:paraId="3004E649" w14:textId="77777777" w:rsidR="00947F1C" w:rsidRPr="00947F1C" w:rsidRDefault="00947F1C" w:rsidP="00947F1C">
            <w:r w:rsidRPr="00947F1C">
              <w:lastRenderedPageBreak/>
              <w:t xml:space="preserve">NOTE: NEVER rely on historical blood type of patient even if tested multiple times for issue of group specific packed cells.  Issue group O packed cells. A new blood specimen should be collected to confirm group if current specimen not available. </w:t>
            </w:r>
          </w:p>
          <w:p w14:paraId="470352E4" w14:textId="1DF3959E" w:rsidR="00947F1C" w:rsidRDefault="004921B5" w:rsidP="00947F1C">
            <w:r>
              <w:t>4</w:t>
            </w:r>
            <w:r w:rsidR="00947F1C" w:rsidRPr="00947F1C">
              <w:t xml:space="preserve">.6 </w:t>
            </w:r>
            <w:r w:rsidR="00071F92">
              <w:t xml:space="preserve">Continue scanning and </w:t>
            </w:r>
            <w:r w:rsidR="00834D69">
              <w:t>adding</w:t>
            </w:r>
            <w:r w:rsidR="00071F92">
              <w:t xml:space="preserve"> all units for the emergency issue event. </w:t>
            </w:r>
          </w:p>
          <w:p w14:paraId="51335640" w14:textId="66B8B58F" w:rsidR="00D07B5F" w:rsidRDefault="00D07B5F" w:rsidP="00947F1C">
            <w:r>
              <w:t xml:space="preserve">4.7 Update Transfuse Status (TS) to “OK” but leave XM pending. </w:t>
            </w:r>
          </w:p>
          <w:p w14:paraId="2205C30D" w14:textId="1B9D2BE7" w:rsidR="00D07B5F" w:rsidRPr="00947F1C" w:rsidRDefault="00D07B5F" w:rsidP="00D07B5F">
            <w:pPr>
              <w:jc w:val="center"/>
            </w:pPr>
            <w:r>
              <w:rPr>
                <w:noProof/>
              </w:rPr>
              <w:drawing>
                <wp:inline distT="0" distB="0" distL="0" distR="0" wp14:anchorId="77A9F689" wp14:editId="4E63D9C2">
                  <wp:extent cx="3314286" cy="933333"/>
                  <wp:effectExtent l="0" t="0" r="635" b="635"/>
                  <wp:docPr id="1794800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00416" name=""/>
                          <pic:cNvPicPr/>
                        </pic:nvPicPr>
                        <pic:blipFill>
                          <a:blip r:embed="rId16"/>
                          <a:stretch>
                            <a:fillRect/>
                          </a:stretch>
                        </pic:blipFill>
                        <pic:spPr>
                          <a:xfrm>
                            <a:off x="0" y="0"/>
                            <a:ext cx="3314286" cy="933333"/>
                          </a:xfrm>
                          <a:prstGeom prst="rect">
                            <a:avLst/>
                          </a:prstGeom>
                        </pic:spPr>
                      </pic:pic>
                    </a:graphicData>
                  </a:graphic>
                </wp:inline>
              </w:drawing>
            </w:r>
          </w:p>
          <w:p w14:paraId="59861F9D" w14:textId="2686CEA7" w:rsidR="00D07B5F" w:rsidRDefault="00D07B5F" w:rsidP="00947F1C">
            <w:r>
              <w:t xml:space="preserve">4.8 Click SAVE and acknowledge/override any exceptions with code </w:t>
            </w:r>
            <w:proofErr w:type="gramStart"/>
            <w:r>
              <w:t>EIS</w:t>
            </w:r>
            <w:proofErr w:type="gramEnd"/>
            <w:r>
              <w:t xml:space="preserve"> </w:t>
            </w:r>
          </w:p>
          <w:p w14:paraId="6735C6C1" w14:textId="77777777" w:rsidR="00D07B5F" w:rsidRDefault="00D07B5F" w:rsidP="00947F1C">
            <w:r>
              <w:t xml:space="preserve">      Note: The exception to override is typically about pending crossmatches, but others may be </w:t>
            </w:r>
          </w:p>
          <w:p w14:paraId="29B4F705" w14:textId="115DA9A5" w:rsidR="00D07B5F" w:rsidRDefault="00D07B5F" w:rsidP="00947F1C">
            <w:r>
              <w:t xml:space="preserve">      displayed. Ensure you understand the reason for the exception(s) before overriding!</w:t>
            </w:r>
          </w:p>
          <w:p w14:paraId="0E86711C" w14:textId="498B89E8" w:rsidR="00D07B5F" w:rsidRDefault="00D07B5F" w:rsidP="00D07B5F">
            <w:pPr>
              <w:jc w:val="center"/>
            </w:pPr>
            <w:r>
              <w:rPr>
                <w:noProof/>
              </w:rPr>
              <w:drawing>
                <wp:inline distT="0" distB="0" distL="0" distR="0" wp14:anchorId="09366E70" wp14:editId="563C3484">
                  <wp:extent cx="2893695" cy="2819151"/>
                  <wp:effectExtent l="0" t="0" r="1905" b="635"/>
                  <wp:docPr id="17460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0505" name=""/>
                          <pic:cNvPicPr/>
                        </pic:nvPicPr>
                        <pic:blipFill>
                          <a:blip r:embed="rId17"/>
                          <a:stretch>
                            <a:fillRect/>
                          </a:stretch>
                        </pic:blipFill>
                        <pic:spPr>
                          <a:xfrm>
                            <a:off x="0" y="0"/>
                            <a:ext cx="2906523" cy="2831649"/>
                          </a:xfrm>
                          <a:prstGeom prst="rect">
                            <a:avLst/>
                          </a:prstGeom>
                        </pic:spPr>
                      </pic:pic>
                    </a:graphicData>
                  </a:graphic>
                </wp:inline>
              </w:drawing>
            </w:r>
          </w:p>
          <w:p w14:paraId="5C369BE9" w14:textId="77777777" w:rsidR="00D07B5F" w:rsidRDefault="00D07B5F" w:rsidP="00947F1C">
            <w:r>
              <w:t xml:space="preserve">4.9 Click Issue Units in emergency mode. This will automatically take you to Blood Product  </w:t>
            </w:r>
          </w:p>
          <w:p w14:paraId="432CBC0E" w14:textId="4335B450" w:rsidR="00D07B5F" w:rsidRDefault="00D07B5F" w:rsidP="00947F1C">
            <w:r>
              <w:t xml:space="preserve">      Issue – Emergency Issue </w:t>
            </w:r>
          </w:p>
          <w:p w14:paraId="5640A717" w14:textId="36C361F3" w:rsidR="002C2461" w:rsidRPr="002C2461" w:rsidRDefault="002C2461" w:rsidP="002C2461"/>
        </w:tc>
      </w:tr>
      <w:tr w:rsidR="004921B5" w:rsidRPr="00947F1C" w14:paraId="49C0ED94" w14:textId="77777777" w:rsidTr="00D07B5F">
        <w:trPr>
          <w:trHeight w:val="2987"/>
        </w:trPr>
        <w:tc>
          <w:tcPr>
            <w:tcW w:w="958" w:type="dxa"/>
          </w:tcPr>
          <w:p w14:paraId="49C33CA2" w14:textId="11D32F25" w:rsidR="004921B5" w:rsidRDefault="004921B5" w:rsidP="00947F1C">
            <w:pPr>
              <w:rPr>
                <w:b/>
              </w:rPr>
            </w:pPr>
            <w:r>
              <w:rPr>
                <w:b/>
              </w:rPr>
              <w:lastRenderedPageBreak/>
              <w:t>5.0</w:t>
            </w:r>
          </w:p>
        </w:tc>
        <w:tc>
          <w:tcPr>
            <w:tcW w:w="8420" w:type="dxa"/>
          </w:tcPr>
          <w:p w14:paraId="01FD6BDD" w14:textId="77777777" w:rsidR="00D07B5F" w:rsidRPr="00D07B5F" w:rsidRDefault="00D07B5F" w:rsidP="00D07B5F">
            <w:pPr>
              <w:rPr>
                <w:b/>
              </w:rPr>
            </w:pPr>
            <w:r w:rsidRPr="00D07B5F">
              <w:rPr>
                <w:b/>
              </w:rPr>
              <w:t xml:space="preserve">Scan all units to be issued. </w:t>
            </w:r>
          </w:p>
          <w:p w14:paraId="71190887" w14:textId="77777777" w:rsidR="00D07B5F" w:rsidRDefault="00D07B5F" w:rsidP="00D07B5F">
            <w:pPr>
              <w:rPr>
                <w:bCs/>
              </w:rPr>
            </w:pPr>
            <w:r>
              <w:rPr>
                <w:bCs/>
              </w:rPr>
              <w:t xml:space="preserve">5.1.  Typing unit numbers in will generate an error and prevent clinical teams from using </w:t>
            </w:r>
            <w:proofErr w:type="gramStart"/>
            <w:r>
              <w:rPr>
                <w:bCs/>
              </w:rPr>
              <w:t>BPAM</w:t>
            </w:r>
            <w:proofErr w:type="gramEnd"/>
            <w:r>
              <w:rPr>
                <w:bCs/>
              </w:rPr>
              <w:t xml:space="preserve"> </w:t>
            </w:r>
          </w:p>
          <w:p w14:paraId="77A1CC54" w14:textId="77777777" w:rsidR="00183B70" w:rsidRDefault="00D07B5F" w:rsidP="00D07B5F">
            <w:pPr>
              <w:rPr>
                <w:bCs/>
              </w:rPr>
            </w:pPr>
            <w:r>
              <w:rPr>
                <w:bCs/>
              </w:rPr>
              <w:t xml:space="preserve">        correctly. </w:t>
            </w:r>
          </w:p>
          <w:p w14:paraId="48AAA1F3" w14:textId="77777777" w:rsidR="00D07B5F" w:rsidRDefault="00D07B5F" w:rsidP="00D07B5F">
            <w:pPr>
              <w:jc w:val="center"/>
              <w:rPr>
                <w:bCs/>
              </w:rPr>
            </w:pPr>
            <w:r>
              <w:rPr>
                <w:noProof/>
              </w:rPr>
              <w:drawing>
                <wp:inline distT="0" distB="0" distL="0" distR="0" wp14:anchorId="7FB2101A" wp14:editId="2A27DED5">
                  <wp:extent cx="2886075" cy="1245788"/>
                  <wp:effectExtent l="0" t="0" r="0" b="0"/>
                  <wp:docPr id="1379025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25338" name=""/>
                          <pic:cNvPicPr/>
                        </pic:nvPicPr>
                        <pic:blipFill>
                          <a:blip r:embed="rId18"/>
                          <a:stretch>
                            <a:fillRect/>
                          </a:stretch>
                        </pic:blipFill>
                        <pic:spPr>
                          <a:xfrm>
                            <a:off x="0" y="0"/>
                            <a:ext cx="2895603" cy="1249901"/>
                          </a:xfrm>
                          <a:prstGeom prst="rect">
                            <a:avLst/>
                          </a:prstGeom>
                        </pic:spPr>
                      </pic:pic>
                    </a:graphicData>
                  </a:graphic>
                </wp:inline>
              </w:drawing>
            </w:r>
          </w:p>
          <w:p w14:paraId="675B63EF" w14:textId="77777777" w:rsidR="00D07B5F" w:rsidRDefault="00D07B5F" w:rsidP="00D07B5F">
            <w:pPr>
              <w:rPr>
                <w:bCs/>
              </w:rPr>
            </w:pPr>
            <w:r>
              <w:rPr>
                <w:bCs/>
              </w:rPr>
              <w:t>5.2.   Click Continue</w:t>
            </w:r>
          </w:p>
          <w:p w14:paraId="33156F57" w14:textId="77777777" w:rsidR="00D07B5F" w:rsidRDefault="00D07B5F" w:rsidP="00D07B5F">
            <w:pPr>
              <w:rPr>
                <w:bCs/>
              </w:rPr>
            </w:pPr>
          </w:p>
          <w:p w14:paraId="0BD8FB43" w14:textId="77777777" w:rsidR="00D07B5F" w:rsidRDefault="00D07B5F" w:rsidP="00D07B5F">
            <w:pPr>
              <w:rPr>
                <w:bCs/>
              </w:rPr>
            </w:pPr>
          </w:p>
          <w:p w14:paraId="61F9DDDA" w14:textId="78D5C8A5" w:rsidR="00D07B5F" w:rsidRPr="004921B5" w:rsidRDefault="00D07B5F" w:rsidP="00D07B5F">
            <w:pPr>
              <w:rPr>
                <w:bCs/>
              </w:rPr>
            </w:pPr>
          </w:p>
        </w:tc>
      </w:tr>
      <w:tr w:rsidR="00947F1C" w:rsidRPr="00947F1C" w14:paraId="173A0678" w14:textId="77777777" w:rsidTr="00947F1C">
        <w:tc>
          <w:tcPr>
            <w:tcW w:w="958" w:type="dxa"/>
          </w:tcPr>
          <w:p w14:paraId="508B7C70" w14:textId="38D0278B" w:rsidR="00947F1C" w:rsidRPr="00947F1C" w:rsidRDefault="00AC52C9" w:rsidP="00947F1C">
            <w:pPr>
              <w:rPr>
                <w:b/>
              </w:rPr>
            </w:pPr>
            <w:r>
              <w:rPr>
                <w:b/>
              </w:rPr>
              <w:lastRenderedPageBreak/>
              <w:t>6</w:t>
            </w:r>
            <w:r w:rsidR="00947F1C" w:rsidRPr="00947F1C">
              <w:rPr>
                <w:b/>
              </w:rPr>
              <w:t>.0</w:t>
            </w:r>
          </w:p>
        </w:tc>
        <w:tc>
          <w:tcPr>
            <w:tcW w:w="8420" w:type="dxa"/>
          </w:tcPr>
          <w:p w14:paraId="37F6CC07" w14:textId="77777777" w:rsidR="00947F1C" w:rsidRDefault="00D07B5F" w:rsidP="00947F1C">
            <w:r>
              <w:t>Documents Visual Inspection of units</w:t>
            </w:r>
          </w:p>
          <w:p w14:paraId="59F49F18" w14:textId="3D5BB689" w:rsidR="00D07B5F" w:rsidRDefault="00D07B5F" w:rsidP="00947F1C">
            <w:r>
              <w:t xml:space="preserve">6.1.  Click PASS ALL if all units pass visual </w:t>
            </w:r>
            <w:proofErr w:type="gramStart"/>
            <w:r>
              <w:t>inspection</w:t>
            </w:r>
            <w:proofErr w:type="gramEnd"/>
          </w:p>
          <w:p w14:paraId="722D41C4" w14:textId="3ED7C6D1" w:rsidR="00D07B5F" w:rsidRDefault="00D07B5F" w:rsidP="00947F1C">
            <w:r>
              <w:t xml:space="preserve">6.2.  Click on a specific unit under the Vis Insp field and press Inspect Unit for any unit that does not pass visual inspection. Complete Inspection of unit with appropriate code and new unit status as applicable. (Example: Hemolyzed) </w:t>
            </w:r>
          </w:p>
          <w:p w14:paraId="596AF02E" w14:textId="77777777" w:rsidR="00D07B5F" w:rsidRDefault="00D07B5F" w:rsidP="00D07B5F">
            <w:pPr>
              <w:jc w:val="center"/>
            </w:pPr>
            <w:r>
              <w:rPr>
                <w:noProof/>
              </w:rPr>
              <w:drawing>
                <wp:inline distT="0" distB="0" distL="0" distR="0" wp14:anchorId="1A919A46" wp14:editId="5ED83855">
                  <wp:extent cx="5409524" cy="704762"/>
                  <wp:effectExtent l="0" t="0" r="1270" b="635"/>
                  <wp:docPr id="2077039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039788" name=""/>
                          <pic:cNvPicPr/>
                        </pic:nvPicPr>
                        <pic:blipFill>
                          <a:blip r:embed="rId19"/>
                          <a:stretch>
                            <a:fillRect/>
                          </a:stretch>
                        </pic:blipFill>
                        <pic:spPr>
                          <a:xfrm>
                            <a:off x="0" y="0"/>
                            <a:ext cx="5409524" cy="704762"/>
                          </a:xfrm>
                          <a:prstGeom prst="rect">
                            <a:avLst/>
                          </a:prstGeom>
                        </pic:spPr>
                      </pic:pic>
                    </a:graphicData>
                  </a:graphic>
                </wp:inline>
              </w:drawing>
            </w:r>
          </w:p>
          <w:p w14:paraId="7ACFD480" w14:textId="77777777" w:rsidR="00D07B5F" w:rsidRDefault="00D07B5F" w:rsidP="00D07B5F">
            <w:pPr>
              <w:jc w:val="center"/>
            </w:pPr>
            <w:r>
              <w:rPr>
                <w:noProof/>
              </w:rPr>
              <w:drawing>
                <wp:inline distT="0" distB="0" distL="0" distR="0" wp14:anchorId="1E5E1956" wp14:editId="1AFEC772">
                  <wp:extent cx="1971429" cy="485714"/>
                  <wp:effectExtent l="0" t="0" r="0" b="0"/>
                  <wp:docPr id="2100521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21542" name=""/>
                          <pic:cNvPicPr/>
                        </pic:nvPicPr>
                        <pic:blipFill>
                          <a:blip r:embed="rId20"/>
                          <a:stretch>
                            <a:fillRect/>
                          </a:stretch>
                        </pic:blipFill>
                        <pic:spPr>
                          <a:xfrm>
                            <a:off x="0" y="0"/>
                            <a:ext cx="1971429" cy="485714"/>
                          </a:xfrm>
                          <a:prstGeom prst="rect">
                            <a:avLst/>
                          </a:prstGeom>
                        </pic:spPr>
                      </pic:pic>
                    </a:graphicData>
                  </a:graphic>
                </wp:inline>
              </w:drawing>
            </w:r>
          </w:p>
          <w:p w14:paraId="64C1B8E1" w14:textId="77777777" w:rsidR="00D07B5F" w:rsidRDefault="00D07B5F" w:rsidP="00D07B5F">
            <w:pPr>
              <w:jc w:val="center"/>
            </w:pPr>
            <w:r>
              <w:rPr>
                <w:noProof/>
              </w:rPr>
              <w:drawing>
                <wp:inline distT="0" distB="0" distL="0" distR="0" wp14:anchorId="374C5811" wp14:editId="06DB5075">
                  <wp:extent cx="3980952" cy="2342857"/>
                  <wp:effectExtent l="0" t="0" r="635" b="635"/>
                  <wp:docPr id="874419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419130" name=""/>
                          <pic:cNvPicPr/>
                        </pic:nvPicPr>
                        <pic:blipFill>
                          <a:blip r:embed="rId21"/>
                          <a:stretch>
                            <a:fillRect/>
                          </a:stretch>
                        </pic:blipFill>
                        <pic:spPr>
                          <a:xfrm>
                            <a:off x="0" y="0"/>
                            <a:ext cx="3980952" cy="2342857"/>
                          </a:xfrm>
                          <a:prstGeom prst="rect">
                            <a:avLst/>
                          </a:prstGeom>
                        </pic:spPr>
                      </pic:pic>
                    </a:graphicData>
                  </a:graphic>
                </wp:inline>
              </w:drawing>
            </w:r>
          </w:p>
          <w:p w14:paraId="5DC5D5FB" w14:textId="034E67E7" w:rsidR="00D07B5F" w:rsidRPr="00947F1C" w:rsidRDefault="00D07B5F" w:rsidP="00D07B5F">
            <w:r>
              <w:t>6.3.  Click Continue</w:t>
            </w:r>
          </w:p>
        </w:tc>
      </w:tr>
      <w:tr w:rsidR="00947F1C" w:rsidRPr="00947F1C" w14:paraId="6689E74A" w14:textId="77777777" w:rsidTr="00947F1C">
        <w:tc>
          <w:tcPr>
            <w:tcW w:w="958" w:type="dxa"/>
          </w:tcPr>
          <w:p w14:paraId="2816F499" w14:textId="1AA4953B" w:rsidR="00947F1C" w:rsidRPr="00947F1C" w:rsidRDefault="00AC52C9" w:rsidP="00947F1C">
            <w:pPr>
              <w:rPr>
                <w:b/>
              </w:rPr>
            </w:pPr>
            <w:r>
              <w:rPr>
                <w:b/>
              </w:rPr>
              <w:t>7</w:t>
            </w:r>
            <w:r w:rsidR="00947F1C" w:rsidRPr="00947F1C">
              <w:rPr>
                <w:b/>
              </w:rPr>
              <w:t>.0</w:t>
            </w:r>
          </w:p>
        </w:tc>
        <w:tc>
          <w:tcPr>
            <w:tcW w:w="8420" w:type="dxa"/>
          </w:tcPr>
          <w:p w14:paraId="13B2649B" w14:textId="600AC0D9" w:rsidR="00947F1C" w:rsidRDefault="00D07B5F" w:rsidP="00947F1C">
            <w:pPr>
              <w:rPr>
                <w:b/>
              </w:rPr>
            </w:pPr>
            <w:r>
              <w:rPr>
                <w:b/>
              </w:rPr>
              <w:t xml:space="preserve">Override QA failures. </w:t>
            </w:r>
          </w:p>
          <w:p w14:paraId="53894752" w14:textId="733C27FA" w:rsidR="00D07B5F" w:rsidRDefault="00D07B5F" w:rsidP="00947F1C">
            <w:pPr>
              <w:rPr>
                <w:bCs/>
              </w:rPr>
            </w:pPr>
            <w:r>
              <w:rPr>
                <w:bCs/>
              </w:rPr>
              <w:t xml:space="preserve">7.1.  Ensure understanding of reason for QA failures. Common is Unresulted tests: XM. </w:t>
            </w:r>
          </w:p>
          <w:p w14:paraId="64E89D63" w14:textId="77777777" w:rsidR="00834D69" w:rsidRDefault="00834D69" w:rsidP="00947F1C">
            <w:pPr>
              <w:rPr>
                <w:bCs/>
              </w:rPr>
            </w:pPr>
          </w:p>
          <w:p w14:paraId="733872C6" w14:textId="2ABD7407" w:rsidR="00D07B5F" w:rsidRDefault="00D07B5F" w:rsidP="00947F1C">
            <w:pPr>
              <w:rPr>
                <w:bCs/>
              </w:rPr>
            </w:pPr>
            <w:r>
              <w:rPr>
                <w:noProof/>
              </w:rPr>
              <w:drawing>
                <wp:inline distT="0" distB="0" distL="0" distR="0" wp14:anchorId="4118FAF2" wp14:editId="765FFDE9">
                  <wp:extent cx="5943600" cy="2124075"/>
                  <wp:effectExtent l="0" t="0" r="0" b="9525"/>
                  <wp:docPr id="232763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63021" name=""/>
                          <pic:cNvPicPr/>
                        </pic:nvPicPr>
                        <pic:blipFill>
                          <a:blip r:embed="rId22"/>
                          <a:stretch>
                            <a:fillRect/>
                          </a:stretch>
                        </pic:blipFill>
                        <pic:spPr>
                          <a:xfrm>
                            <a:off x="0" y="0"/>
                            <a:ext cx="5943600" cy="2124075"/>
                          </a:xfrm>
                          <a:prstGeom prst="rect">
                            <a:avLst/>
                          </a:prstGeom>
                        </pic:spPr>
                      </pic:pic>
                    </a:graphicData>
                  </a:graphic>
                </wp:inline>
              </w:drawing>
            </w:r>
          </w:p>
          <w:p w14:paraId="2AE5BB51" w14:textId="77777777" w:rsidR="00834D69" w:rsidRDefault="00834D69" w:rsidP="00947F1C">
            <w:pPr>
              <w:rPr>
                <w:bCs/>
              </w:rPr>
            </w:pPr>
          </w:p>
          <w:p w14:paraId="1DBACBD0" w14:textId="4AEAC072" w:rsidR="00D07B5F" w:rsidRDefault="00D07B5F" w:rsidP="00947F1C">
            <w:pPr>
              <w:rPr>
                <w:bCs/>
              </w:rPr>
            </w:pPr>
            <w:r>
              <w:rPr>
                <w:bCs/>
              </w:rPr>
              <w:t>7.2.  Use Reason Code EIS for Emergency Issue</w:t>
            </w:r>
          </w:p>
          <w:p w14:paraId="3B117D96" w14:textId="49B7883D" w:rsidR="00D07B5F" w:rsidRDefault="00D07B5F" w:rsidP="00947F1C">
            <w:pPr>
              <w:rPr>
                <w:bCs/>
              </w:rPr>
            </w:pPr>
            <w:r>
              <w:rPr>
                <w:bCs/>
              </w:rPr>
              <w:t>7.3.  Press Continue/OK</w:t>
            </w:r>
          </w:p>
          <w:p w14:paraId="14C5FCA0" w14:textId="77777777" w:rsidR="00947F1C" w:rsidRPr="00947F1C" w:rsidRDefault="00947F1C" w:rsidP="00947F1C"/>
        </w:tc>
      </w:tr>
      <w:tr w:rsidR="00D07B5F" w:rsidRPr="00947F1C" w14:paraId="1A342061" w14:textId="77777777" w:rsidTr="00947F1C">
        <w:tc>
          <w:tcPr>
            <w:tcW w:w="958" w:type="dxa"/>
          </w:tcPr>
          <w:p w14:paraId="7F7CA9E0" w14:textId="58CCE590" w:rsidR="00D07B5F" w:rsidRDefault="00D07B5F" w:rsidP="00947F1C">
            <w:pPr>
              <w:rPr>
                <w:b/>
              </w:rPr>
            </w:pPr>
            <w:r>
              <w:rPr>
                <w:b/>
              </w:rPr>
              <w:lastRenderedPageBreak/>
              <w:t>8.0</w:t>
            </w:r>
          </w:p>
        </w:tc>
        <w:tc>
          <w:tcPr>
            <w:tcW w:w="8420" w:type="dxa"/>
          </w:tcPr>
          <w:p w14:paraId="5220078D" w14:textId="77777777" w:rsidR="00D07B5F" w:rsidRDefault="00D07B5F" w:rsidP="00947F1C">
            <w:pPr>
              <w:rPr>
                <w:b/>
              </w:rPr>
            </w:pPr>
            <w:r>
              <w:rPr>
                <w:b/>
              </w:rPr>
              <w:t xml:space="preserve">Complete Issue by filling in Issue Date, time, and </w:t>
            </w:r>
            <w:proofErr w:type="gramStart"/>
            <w:r>
              <w:rPr>
                <w:b/>
              </w:rPr>
              <w:t>Issued</w:t>
            </w:r>
            <w:proofErr w:type="gramEnd"/>
            <w:r>
              <w:rPr>
                <w:b/>
              </w:rPr>
              <w:t xml:space="preserve"> to according to pick up slip or downtime issue form. </w:t>
            </w:r>
          </w:p>
          <w:p w14:paraId="6FA865E6" w14:textId="77777777" w:rsidR="00D07B5F" w:rsidRDefault="00D07B5F" w:rsidP="00947F1C">
            <w:pPr>
              <w:rPr>
                <w:bCs/>
              </w:rPr>
            </w:pPr>
            <w:r>
              <w:rPr>
                <w:bCs/>
              </w:rPr>
              <w:t>8.1.  Press Save</w:t>
            </w:r>
          </w:p>
          <w:p w14:paraId="5F1F94B4" w14:textId="77777777" w:rsidR="00D07B5F" w:rsidRDefault="00D07B5F" w:rsidP="00947F1C">
            <w:pPr>
              <w:rPr>
                <w:bCs/>
              </w:rPr>
            </w:pPr>
          </w:p>
          <w:p w14:paraId="6C8DE26B" w14:textId="6CBFD2F0" w:rsidR="00D07B5F" w:rsidRPr="00D07B5F" w:rsidRDefault="00D07B5F" w:rsidP="00947F1C">
            <w:pPr>
              <w:rPr>
                <w:bCs/>
              </w:rPr>
            </w:pPr>
          </w:p>
        </w:tc>
      </w:tr>
      <w:tr w:rsidR="00AC52C9" w:rsidRPr="00947F1C" w14:paraId="26F42384" w14:textId="77777777" w:rsidTr="00947F1C">
        <w:tc>
          <w:tcPr>
            <w:tcW w:w="958" w:type="dxa"/>
          </w:tcPr>
          <w:p w14:paraId="562EE5FC" w14:textId="409B6E92" w:rsidR="00AC52C9" w:rsidRPr="00947F1C" w:rsidRDefault="00AC52C9" w:rsidP="00AC52C9">
            <w:pPr>
              <w:rPr>
                <w:b/>
              </w:rPr>
            </w:pPr>
            <w:r>
              <w:rPr>
                <w:b/>
              </w:rPr>
              <w:t>8</w:t>
            </w:r>
            <w:r w:rsidRPr="00947F1C">
              <w:rPr>
                <w:b/>
              </w:rPr>
              <w:t>.0</w:t>
            </w:r>
          </w:p>
        </w:tc>
        <w:tc>
          <w:tcPr>
            <w:tcW w:w="8420" w:type="dxa"/>
          </w:tcPr>
          <w:p w14:paraId="092C9161" w14:textId="740CA1D1" w:rsidR="00AC52C9" w:rsidRDefault="00D07B5F" w:rsidP="00AC52C9">
            <w:pPr>
              <w:rPr>
                <w:b/>
              </w:rPr>
            </w:pPr>
            <w:r>
              <w:rPr>
                <w:b/>
              </w:rPr>
              <w:t xml:space="preserve">Result red cell crossmatch testing after sample arrives. </w:t>
            </w:r>
          </w:p>
          <w:p w14:paraId="646654B8" w14:textId="77777777" w:rsidR="00AC52C9" w:rsidRDefault="00AC52C9" w:rsidP="00D07B5F">
            <w:pPr>
              <w:rPr>
                <w:bCs/>
              </w:rPr>
            </w:pPr>
            <w:r>
              <w:rPr>
                <w:bCs/>
              </w:rPr>
              <w:t>6.1</w:t>
            </w:r>
            <w:r w:rsidR="00D07B5F">
              <w:rPr>
                <w:bCs/>
              </w:rPr>
              <w:t xml:space="preserve">. Units issued on Emergency orders will NOT be eligible for EXM and must be serologically crossmatched per SOP. </w:t>
            </w:r>
          </w:p>
          <w:p w14:paraId="40069E3F" w14:textId="77777777" w:rsidR="00D07B5F" w:rsidRPr="00834D69" w:rsidRDefault="00D07B5F" w:rsidP="00D07B5F">
            <w:pPr>
              <w:rPr>
                <w:bCs/>
              </w:rPr>
            </w:pPr>
            <w:r w:rsidRPr="00834D69">
              <w:rPr>
                <w:bCs/>
              </w:rPr>
              <w:t xml:space="preserve">6.2.  Open BOP&gt;Order Selection&gt;Select appropriate </w:t>
            </w:r>
            <w:proofErr w:type="gramStart"/>
            <w:r w:rsidRPr="00834D69">
              <w:rPr>
                <w:bCs/>
              </w:rPr>
              <w:t>accession</w:t>
            </w:r>
            <w:proofErr w:type="gramEnd"/>
          </w:p>
          <w:p w14:paraId="4CB56111" w14:textId="77777777" w:rsidR="00D07B5F" w:rsidRPr="00834D69" w:rsidRDefault="00D07B5F" w:rsidP="00D07B5F">
            <w:pPr>
              <w:rPr>
                <w:bCs/>
              </w:rPr>
            </w:pPr>
            <w:r w:rsidRPr="00834D69">
              <w:rPr>
                <w:bCs/>
              </w:rPr>
              <w:t xml:space="preserve">6.3.  Under Units tab, select Show </w:t>
            </w:r>
            <w:proofErr w:type="gramStart"/>
            <w:r w:rsidRPr="00834D69">
              <w:rPr>
                <w:bCs/>
              </w:rPr>
              <w:t>all</w:t>
            </w:r>
            <w:proofErr w:type="gramEnd"/>
          </w:p>
          <w:p w14:paraId="0297FC4D" w14:textId="77777777" w:rsidR="00D07B5F" w:rsidRPr="00834D69" w:rsidRDefault="00D07B5F" w:rsidP="00D07B5F">
            <w:pPr>
              <w:rPr>
                <w:bCs/>
              </w:rPr>
            </w:pPr>
            <w:r w:rsidRPr="00834D69">
              <w:rPr>
                <w:bCs/>
              </w:rPr>
              <w:t xml:space="preserve">6.4.  Complete Crossmatch Results (IS and/or AHG per SOP) and Crossmatch Interpretations. </w:t>
            </w:r>
          </w:p>
          <w:p w14:paraId="5449EF0F" w14:textId="5DC03024" w:rsidR="00D07B5F" w:rsidRDefault="00D07B5F" w:rsidP="00D07B5F">
            <w:pPr>
              <w:jc w:val="center"/>
              <w:rPr>
                <w:b/>
              </w:rPr>
            </w:pPr>
            <w:r>
              <w:rPr>
                <w:noProof/>
              </w:rPr>
              <w:drawing>
                <wp:inline distT="0" distB="0" distL="0" distR="0" wp14:anchorId="3103BC41" wp14:editId="7759E805">
                  <wp:extent cx="5361905" cy="1285714"/>
                  <wp:effectExtent l="0" t="0" r="0" b="0"/>
                  <wp:docPr id="470715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15252" name=""/>
                          <pic:cNvPicPr/>
                        </pic:nvPicPr>
                        <pic:blipFill>
                          <a:blip r:embed="rId23"/>
                          <a:stretch>
                            <a:fillRect/>
                          </a:stretch>
                        </pic:blipFill>
                        <pic:spPr>
                          <a:xfrm>
                            <a:off x="0" y="0"/>
                            <a:ext cx="5361905" cy="1285714"/>
                          </a:xfrm>
                          <a:prstGeom prst="rect">
                            <a:avLst/>
                          </a:prstGeom>
                        </pic:spPr>
                      </pic:pic>
                    </a:graphicData>
                  </a:graphic>
                </wp:inline>
              </w:drawing>
            </w:r>
          </w:p>
          <w:p w14:paraId="7755BC4D" w14:textId="77777777" w:rsidR="00834D69" w:rsidRDefault="00834D69" w:rsidP="00D07B5F">
            <w:pPr>
              <w:jc w:val="center"/>
              <w:rPr>
                <w:bCs/>
              </w:rPr>
            </w:pPr>
          </w:p>
          <w:p w14:paraId="4EBDCE01" w14:textId="4A4FED77" w:rsidR="00D07B5F" w:rsidRPr="00834D69" w:rsidRDefault="00D07B5F" w:rsidP="00D07B5F">
            <w:pPr>
              <w:jc w:val="center"/>
              <w:rPr>
                <w:bCs/>
              </w:rPr>
            </w:pPr>
            <w:r w:rsidRPr="00834D69">
              <w:rPr>
                <w:bCs/>
                <w:noProof/>
              </w:rPr>
              <w:drawing>
                <wp:inline distT="0" distB="0" distL="0" distR="0" wp14:anchorId="0C9E9D00" wp14:editId="3BF9BFA0">
                  <wp:extent cx="3295238" cy="866667"/>
                  <wp:effectExtent l="0" t="0" r="635" b="0"/>
                  <wp:docPr id="1677368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368806" name=""/>
                          <pic:cNvPicPr/>
                        </pic:nvPicPr>
                        <pic:blipFill>
                          <a:blip r:embed="rId24"/>
                          <a:stretch>
                            <a:fillRect/>
                          </a:stretch>
                        </pic:blipFill>
                        <pic:spPr>
                          <a:xfrm>
                            <a:off x="0" y="0"/>
                            <a:ext cx="3295238" cy="866667"/>
                          </a:xfrm>
                          <a:prstGeom prst="rect">
                            <a:avLst/>
                          </a:prstGeom>
                        </pic:spPr>
                      </pic:pic>
                    </a:graphicData>
                  </a:graphic>
                </wp:inline>
              </w:drawing>
            </w:r>
          </w:p>
          <w:p w14:paraId="3EA6D14C" w14:textId="77777777" w:rsidR="00D07B5F" w:rsidRPr="00834D69" w:rsidRDefault="00D07B5F" w:rsidP="00D07B5F">
            <w:pPr>
              <w:rPr>
                <w:bCs/>
              </w:rPr>
            </w:pPr>
            <w:r w:rsidRPr="00834D69">
              <w:rPr>
                <w:bCs/>
              </w:rPr>
              <w:t xml:space="preserve">6.5.  Click Save. </w:t>
            </w:r>
          </w:p>
          <w:p w14:paraId="6039DD85" w14:textId="2310FCC1" w:rsidR="00D07B5F" w:rsidRPr="00947F1C" w:rsidRDefault="00D07B5F" w:rsidP="00D07B5F">
            <w:pPr>
              <w:rPr>
                <w:b/>
              </w:rPr>
            </w:pPr>
          </w:p>
        </w:tc>
      </w:tr>
    </w:tbl>
    <w:p w14:paraId="2BAF529D" w14:textId="77777777" w:rsidR="00947F1C" w:rsidRPr="00947F1C" w:rsidRDefault="00947F1C" w:rsidP="00947F1C"/>
    <w:p w14:paraId="794D2755" w14:textId="77777777" w:rsidR="00B048D9" w:rsidRDefault="007F3E6E" w:rsidP="00887AE0">
      <w:pPr>
        <w:pStyle w:val="Heading1"/>
      </w:pPr>
      <w:r>
        <w:t xml:space="preserve">Literature </w:t>
      </w:r>
      <w:r w:rsidR="00B048D9">
        <w:t>References</w:t>
      </w:r>
      <w:r>
        <w:t>:</w:t>
      </w:r>
    </w:p>
    <w:p w14:paraId="1FEAD13B" w14:textId="77777777" w:rsidR="00BF5F7B" w:rsidRPr="00BF5F7B" w:rsidRDefault="00BF5F7B" w:rsidP="00BF5F7B"/>
    <w:p w14:paraId="0E6986E6" w14:textId="77777777" w:rsidR="00AB191A" w:rsidRDefault="007F3E6E" w:rsidP="00AB191A">
      <w:pPr>
        <w:pStyle w:val="Heading1"/>
      </w:pPr>
      <w:r>
        <w:t>Related Procedures/Policies in Navex:</w:t>
      </w:r>
    </w:p>
    <w:p w14:paraId="0168DD75" w14:textId="77777777" w:rsidR="00BF5F7B" w:rsidRPr="00BF5F7B" w:rsidRDefault="00BF5F7B" w:rsidP="00BF5F7B"/>
    <w:p w14:paraId="2F0471F3" w14:textId="77777777" w:rsidR="00B048D9" w:rsidRDefault="00B048D9" w:rsidP="00887AE0">
      <w:pPr>
        <w:pStyle w:val="Heading1"/>
      </w:pPr>
      <w:r>
        <w:t>Attachments</w:t>
      </w:r>
      <w:r w:rsidR="007F3E6E">
        <w:t>/Linked Documents in Title 21:</w:t>
      </w:r>
    </w:p>
    <w:p w14:paraId="589443B4" w14:textId="77777777" w:rsidR="00AB191A" w:rsidRDefault="00AB191A" w:rsidP="00AB191A"/>
    <w:p w14:paraId="4AF64039" w14:textId="77777777" w:rsidR="00BF5F7B" w:rsidRDefault="00BF5F7B" w:rsidP="00BF5F7B"/>
    <w:p w14:paraId="640A952F" w14:textId="77777777" w:rsidR="00BF5F7B" w:rsidRPr="00BF5F7B" w:rsidRDefault="00BF5F7B" w:rsidP="00BF5F7B"/>
    <w:p w14:paraId="050A1B0C" w14:textId="77777777" w:rsidR="00A7748A" w:rsidRDefault="00A7748A" w:rsidP="00887AE0">
      <w:pPr>
        <w:pStyle w:val="Heading1"/>
      </w:pPr>
      <w:r>
        <w:t>Revision Dates</w:t>
      </w:r>
      <w:r w:rsidR="001F0047">
        <w:t>: Review Change Summary as represented in Title 21.</w:t>
      </w:r>
    </w:p>
    <w:p w14:paraId="6FBC4F35" w14:textId="77777777" w:rsidR="00BF5F7B" w:rsidRDefault="00BF5F7B" w:rsidP="00BF5F7B"/>
    <w:p w14:paraId="263798C5" w14:textId="77777777" w:rsidR="00BF5F7B" w:rsidRDefault="00BF5F7B" w:rsidP="00BF5F7B"/>
    <w:p w14:paraId="3DEC826D" w14:textId="77777777"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697D" w14:textId="77777777" w:rsidR="00CD22F5" w:rsidRDefault="00CD22F5" w:rsidP="009A3908">
      <w:r>
        <w:separator/>
      </w:r>
    </w:p>
  </w:endnote>
  <w:endnote w:type="continuationSeparator" w:id="0">
    <w:p w14:paraId="725D9667" w14:textId="77777777" w:rsidR="00CD22F5" w:rsidRDefault="00CD22F5"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Franklin Gothic Std Boo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8B24"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2CD0A93D"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6C7B" w14:textId="77777777" w:rsidR="00974CB9" w:rsidRDefault="00974CB9" w:rsidP="00A153FF">
    <w:pPr>
      <w:jc w:val="center"/>
      <w:rPr>
        <w:rFonts w:asciiTheme="minorHAnsi" w:hAnsiTheme="minorHAnsi" w:cstheme="minorHAnsi"/>
        <w:bCs/>
        <w:szCs w:val="22"/>
      </w:rPr>
    </w:pPr>
  </w:p>
  <w:p w14:paraId="49CB698C"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1B9D08E9"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66AA" w14:textId="77777777" w:rsidR="00CD22F5" w:rsidRDefault="00CD22F5" w:rsidP="009A3908">
      <w:r>
        <w:separator/>
      </w:r>
    </w:p>
  </w:footnote>
  <w:footnote w:type="continuationSeparator" w:id="0">
    <w:p w14:paraId="7155B7DB" w14:textId="77777777" w:rsidR="00CD22F5" w:rsidRDefault="00CD22F5"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91EC" w14:textId="77777777"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FF91" w14:textId="76EBE133" w:rsidR="00A153FF" w:rsidRPr="002406B9" w:rsidRDefault="00CD72B5" w:rsidP="00A153FF">
    <w:pPr>
      <w:shd w:val="clear" w:color="auto" w:fill="A6A6A6" w:themeFill="background1" w:themeFillShade="A6"/>
      <w:spacing w:line="360" w:lineRule="auto"/>
      <w:ind w:right="90"/>
      <w:jc w:val="center"/>
      <w:rPr>
        <w:rFonts w:ascii="Franklin Gothic Demi" w:hAnsi="Franklin Gothic Demi"/>
        <w:b/>
        <w:szCs w:val="32"/>
      </w:rPr>
    </w:pPr>
    <w:r>
      <w:t>Blood and Blood Product Issue</w:t>
    </w:r>
  </w:p>
  <w:p w14:paraId="490B113A"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0"/>
      <w:gridCol w:w="3094"/>
    </w:tblGrid>
    <w:tr w:rsidR="00A153FF" w:rsidRPr="00F85C8D" w14:paraId="340A7CFA" w14:textId="77777777" w:rsidTr="00A2219E">
      <w:tc>
        <w:tcPr>
          <w:tcW w:w="3145" w:type="dxa"/>
          <w:tcBorders>
            <w:left w:val="single" w:sz="4" w:space="0" w:color="auto"/>
            <w:bottom w:val="single" w:sz="4" w:space="0" w:color="auto"/>
          </w:tcBorders>
          <w:shd w:val="clear" w:color="auto" w:fill="auto"/>
        </w:tcPr>
        <w:p w14:paraId="48A0B6B6" w14:textId="77777777" w:rsidR="00A153FF" w:rsidRPr="00F85C8D" w:rsidRDefault="007F3E6E" w:rsidP="00A153FF">
          <w:pPr>
            <w:rPr>
              <w:rFonts w:ascii="Franklin Gothic Book" w:hAnsi="Franklin Gothic Book"/>
              <w:b/>
              <w:szCs w:val="22"/>
            </w:rPr>
          </w:pPr>
          <w:r>
            <w:rPr>
              <w:noProof/>
            </w:rPr>
            <w:drawing>
              <wp:inline distT="0" distB="0" distL="0" distR="0" wp14:anchorId="535E8D42" wp14:editId="6D5DF6BD">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588E3962" w14:textId="77777777"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14:paraId="633C5990" w14:textId="77777777" w:rsidR="007F3E6E" w:rsidRDefault="007F3E6E" w:rsidP="001F0047">
          <w:pPr>
            <w:rPr>
              <w:rFonts w:ascii="Segoe UI Symbol" w:hAnsi="Segoe UI Symbol" w:cs="Segoe UI Symbol"/>
            </w:rPr>
          </w:pPr>
        </w:p>
        <w:p w14:paraId="1D44D7E9" w14:textId="77777777" w:rsidR="001F0047" w:rsidRDefault="00335902" w:rsidP="001F0047">
          <w:pPr>
            <w:rPr>
              <w:rFonts w:cs="Arial"/>
            </w:rPr>
          </w:pPr>
          <w:r>
            <w:rPr>
              <w:rFonts w:cs="Arial"/>
            </w:rPr>
            <w:t>Procedure</w:t>
          </w:r>
        </w:p>
        <w:p w14:paraId="751BBD03"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442F2535"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p>
        <w:p w14:paraId="5FB34BAD" w14:textId="77777777"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7C6B1B7D" w14:textId="46480344" w:rsidR="00A153FF" w:rsidRPr="00EF4D17" w:rsidRDefault="00CD72B5" w:rsidP="00A153FF">
          <w:pPr>
            <w:rPr>
              <w:rFonts w:ascii="Franklin Gothic Book" w:hAnsi="Franklin Gothic Book"/>
              <w:b/>
              <w:sz w:val="28"/>
              <w:szCs w:val="28"/>
            </w:rPr>
          </w:pPr>
          <w:r>
            <w:rPr>
              <w:rFonts w:ascii="Franklin Gothic Book" w:hAnsi="Franklin Gothic Book"/>
              <w:b/>
              <w:sz w:val="28"/>
              <w:szCs w:val="28"/>
            </w:rPr>
            <w:t>1/9/2019</w:t>
          </w:r>
        </w:p>
      </w:tc>
    </w:tr>
    <w:tr w:rsidR="00A153FF" w:rsidRPr="00F85C8D" w14:paraId="3DAC2F2E" w14:textId="77777777" w:rsidTr="00A2219E">
      <w:trPr>
        <w:trHeight w:val="1090"/>
      </w:trPr>
      <w:tc>
        <w:tcPr>
          <w:tcW w:w="3145" w:type="dxa"/>
          <w:tcBorders>
            <w:left w:val="single" w:sz="4" w:space="0" w:color="auto"/>
            <w:bottom w:val="single" w:sz="4" w:space="0" w:color="000000"/>
          </w:tcBorders>
          <w:shd w:val="clear" w:color="auto" w:fill="auto"/>
        </w:tcPr>
        <w:p w14:paraId="11695253"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632C0D4E" w14:textId="77777777" w:rsidR="00A153FF" w:rsidRDefault="00A153FF" w:rsidP="001F0047">
          <w:pPr>
            <w:rPr>
              <w:rFonts w:ascii="Franklin Gothic Book" w:hAnsi="Franklin Gothic Book"/>
              <w:b/>
              <w:szCs w:val="22"/>
            </w:rPr>
          </w:pPr>
        </w:p>
        <w:p w14:paraId="30916586" w14:textId="77777777" w:rsidR="00CD72B5" w:rsidRDefault="00CD72B5" w:rsidP="00CD72B5"/>
        <w:p w14:paraId="1087E2EB" w14:textId="22E47A01" w:rsidR="00CD72B5" w:rsidRPr="00F85C8D" w:rsidRDefault="00CD72B5" w:rsidP="00CD72B5">
          <w:r>
            <w:t>Gregory Pomper</w:t>
          </w:r>
        </w:p>
      </w:tc>
      <w:tc>
        <w:tcPr>
          <w:tcW w:w="3060" w:type="dxa"/>
          <w:tcBorders>
            <w:bottom w:val="single" w:sz="4" w:space="0" w:color="000000"/>
          </w:tcBorders>
          <w:shd w:val="clear" w:color="auto" w:fill="auto"/>
        </w:tcPr>
        <w:p w14:paraId="4818FDA7"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0470CF29" w14:textId="77777777" w:rsidR="001F0047" w:rsidRDefault="001F0047" w:rsidP="001F0047">
          <w:pPr>
            <w:rPr>
              <w:rFonts w:ascii="Franklin Gothic Demi" w:hAnsi="Franklin Gothic Demi"/>
              <w:smallCaps/>
              <w:szCs w:val="22"/>
            </w:rPr>
          </w:pPr>
        </w:p>
        <w:p w14:paraId="74C7BD67" w14:textId="77777777" w:rsidR="00CD72B5" w:rsidRDefault="00CD72B5" w:rsidP="001F0047">
          <w:pPr>
            <w:rPr>
              <w:rFonts w:ascii="Franklin Gothic Demi" w:hAnsi="Franklin Gothic Demi"/>
              <w:smallCaps/>
              <w:szCs w:val="22"/>
            </w:rPr>
          </w:pPr>
        </w:p>
        <w:p w14:paraId="01C7D6EC" w14:textId="1E88BB97" w:rsidR="00CD72B5" w:rsidRPr="001F0047" w:rsidRDefault="00CD72B5" w:rsidP="00CD72B5">
          <w:r>
            <w:t>Blood Bank</w:t>
          </w:r>
        </w:p>
      </w:tc>
      <w:tc>
        <w:tcPr>
          <w:tcW w:w="3145" w:type="dxa"/>
          <w:tcBorders>
            <w:bottom w:val="single" w:sz="4" w:space="0" w:color="000000"/>
          </w:tcBorders>
          <w:shd w:val="clear" w:color="auto" w:fill="auto"/>
        </w:tcPr>
        <w:p w14:paraId="6A8CDABF"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38B0C860" w14:textId="77777777"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0A0FFC1A" w14:textId="77777777" w:rsidR="00636B43" w:rsidRDefault="00636B43" w:rsidP="00A153FF">
          <w:pPr>
            <w:rPr>
              <w:rFonts w:ascii="Franklin Gothic Book" w:hAnsi="Franklin Gothic Book"/>
              <w:szCs w:val="22"/>
            </w:rPr>
          </w:pPr>
        </w:p>
        <w:p w14:paraId="7103E66F" w14:textId="6FC36979" w:rsidR="00CD72B5" w:rsidRPr="00636B43" w:rsidRDefault="00CD72B5" w:rsidP="00A153FF">
          <w:pPr>
            <w:rPr>
              <w:rFonts w:ascii="Franklin Gothic Book" w:hAnsi="Franklin Gothic Book"/>
              <w:szCs w:val="22"/>
            </w:rPr>
          </w:pPr>
          <w:r>
            <w:rPr>
              <w:rFonts w:ascii="Franklin Gothic Book" w:hAnsi="Franklin Gothic Book"/>
              <w:szCs w:val="22"/>
            </w:rPr>
            <w:t>Blood Bank Management</w:t>
          </w:r>
        </w:p>
      </w:tc>
    </w:tr>
  </w:tbl>
  <w:p w14:paraId="119ABF1F"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0DA"/>
    <w:multiLevelType w:val="multilevel"/>
    <w:tmpl w:val="A9E66C1A"/>
    <w:lvl w:ilvl="0">
      <w:start w:val="6"/>
      <w:numFmt w:val="decimal"/>
      <w:lvlText w:val="%1.0"/>
      <w:lvlJc w:val="left"/>
      <w:pPr>
        <w:ind w:left="360" w:hanging="360"/>
      </w:pPr>
      <w:rPr>
        <w:b/>
      </w:rPr>
    </w:lvl>
    <w:lvl w:ilvl="1">
      <w:start w:val="1"/>
      <w:numFmt w:val="lowerLetter"/>
      <w:lvlText w:val="%2."/>
      <w:lvlJc w:val="left"/>
      <w:pPr>
        <w:ind w:left="792" w:hanging="432"/>
      </w:pPr>
      <w:rPr>
        <w:color w:val="auto"/>
      </w:rPr>
    </w:lvl>
    <w:lvl w:ilvl="2">
      <w:start w:val="1"/>
      <w:numFmt w:val="decimal"/>
      <w:lvlText w:val="%3."/>
      <w:lvlJc w:val="left"/>
      <w:pPr>
        <w:ind w:left="1224" w:hanging="504"/>
      </w:pPr>
      <w:rPr>
        <w:b w:val="0"/>
        <w:bCs/>
        <w:color w:val="FF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03F3E"/>
    <w:multiLevelType w:val="hybridMultilevel"/>
    <w:tmpl w:val="3680524C"/>
    <w:lvl w:ilvl="0" w:tplc="04090003">
      <w:start w:val="1"/>
      <w:numFmt w:val="bullet"/>
      <w:lvlText w:val="o"/>
      <w:lvlJc w:val="left"/>
      <w:pPr>
        <w:ind w:left="1652" w:hanging="360"/>
      </w:pPr>
      <w:rPr>
        <w:rFonts w:ascii="Courier New" w:hAnsi="Courier New" w:cs="Courier New" w:hint="default"/>
      </w:rPr>
    </w:lvl>
    <w:lvl w:ilvl="1" w:tplc="04090003" w:tentative="1">
      <w:start w:val="1"/>
      <w:numFmt w:val="bullet"/>
      <w:lvlText w:val="o"/>
      <w:lvlJc w:val="left"/>
      <w:pPr>
        <w:ind w:left="2372" w:hanging="360"/>
      </w:pPr>
      <w:rPr>
        <w:rFonts w:ascii="Courier New" w:hAnsi="Courier New" w:cs="Courier New" w:hint="default"/>
      </w:rPr>
    </w:lvl>
    <w:lvl w:ilvl="2" w:tplc="04090005" w:tentative="1">
      <w:start w:val="1"/>
      <w:numFmt w:val="bullet"/>
      <w:lvlText w:val=""/>
      <w:lvlJc w:val="left"/>
      <w:pPr>
        <w:ind w:left="3092" w:hanging="360"/>
      </w:pPr>
      <w:rPr>
        <w:rFonts w:ascii="Wingdings" w:hAnsi="Wingdings" w:hint="default"/>
      </w:rPr>
    </w:lvl>
    <w:lvl w:ilvl="3" w:tplc="04090001" w:tentative="1">
      <w:start w:val="1"/>
      <w:numFmt w:val="bullet"/>
      <w:lvlText w:val=""/>
      <w:lvlJc w:val="left"/>
      <w:pPr>
        <w:ind w:left="3812" w:hanging="360"/>
      </w:pPr>
      <w:rPr>
        <w:rFonts w:ascii="Symbol" w:hAnsi="Symbol" w:hint="default"/>
      </w:rPr>
    </w:lvl>
    <w:lvl w:ilvl="4" w:tplc="04090003" w:tentative="1">
      <w:start w:val="1"/>
      <w:numFmt w:val="bullet"/>
      <w:lvlText w:val="o"/>
      <w:lvlJc w:val="left"/>
      <w:pPr>
        <w:ind w:left="4532" w:hanging="360"/>
      </w:pPr>
      <w:rPr>
        <w:rFonts w:ascii="Courier New" w:hAnsi="Courier New" w:cs="Courier New" w:hint="default"/>
      </w:rPr>
    </w:lvl>
    <w:lvl w:ilvl="5" w:tplc="04090005" w:tentative="1">
      <w:start w:val="1"/>
      <w:numFmt w:val="bullet"/>
      <w:lvlText w:val=""/>
      <w:lvlJc w:val="left"/>
      <w:pPr>
        <w:ind w:left="5252" w:hanging="360"/>
      </w:pPr>
      <w:rPr>
        <w:rFonts w:ascii="Wingdings" w:hAnsi="Wingdings" w:hint="default"/>
      </w:rPr>
    </w:lvl>
    <w:lvl w:ilvl="6" w:tplc="04090001" w:tentative="1">
      <w:start w:val="1"/>
      <w:numFmt w:val="bullet"/>
      <w:lvlText w:val=""/>
      <w:lvlJc w:val="left"/>
      <w:pPr>
        <w:ind w:left="5972" w:hanging="360"/>
      </w:pPr>
      <w:rPr>
        <w:rFonts w:ascii="Symbol" w:hAnsi="Symbol" w:hint="default"/>
      </w:rPr>
    </w:lvl>
    <w:lvl w:ilvl="7" w:tplc="04090003" w:tentative="1">
      <w:start w:val="1"/>
      <w:numFmt w:val="bullet"/>
      <w:lvlText w:val="o"/>
      <w:lvlJc w:val="left"/>
      <w:pPr>
        <w:ind w:left="6692" w:hanging="360"/>
      </w:pPr>
      <w:rPr>
        <w:rFonts w:ascii="Courier New" w:hAnsi="Courier New" w:cs="Courier New" w:hint="default"/>
      </w:rPr>
    </w:lvl>
    <w:lvl w:ilvl="8" w:tplc="04090005" w:tentative="1">
      <w:start w:val="1"/>
      <w:numFmt w:val="bullet"/>
      <w:lvlText w:val=""/>
      <w:lvlJc w:val="left"/>
      <w:pPr>
        <w:ind w:left="7412" w:hanging="360"/>
      </w:pPr>
      <w:rPr>
        <w:rFonts w:ascii="Wingdings" w:hAnsi="Wingdings" w:hint="default"/>
      </w:rPr>
    </w:lvl>
  </w:abstractNum>
  <w:abstractNum w:abstractNumId="2" w15:restartNumberingAfterBreak="0">
    <w:nsid w:val="0A7C5E15"/>
    <w:multiLevelType w:val="multilevel"/>
    <w:tmpl w:val="14C4EE9E"/>
    <w:lvl w:ilvl="0">
      <w:start w:val="1"/>
      <w:numFmt w:val="decimal"/>
      <w:lvlText w:val="%1"/>
      <w:lvlJc w:val="left"/>
      <w:pPr>
        <w:ind w:left="420" w:hanging="420"/>
      </w:pPr>
      <w:rPr>
        <w:rFonts w:eastAsia="Times New Roman" w:hint="default"/>
      </w:rPr>
    </w:lvl>
    <w:lvl w:ilvl="1">
      <w:start w:val="1"/>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F3C61"/>
    <w:multiLevelType w:val="hybridMultilevel"/>
    <w:tmpl w:val="573E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241C16"/>
    <w:multiLevelType w:val="multilevel"/>
    <w:tmpl w:val="4752AA64"/>
    <w:lvl w:ilvl="0">
      <w:start w:val="1"/>
      <w:numFmt w:val="lowerLetter"/>
      <w:lvlText w:val="%1."/>
      <w:lvlJc w:val="left"/>
      <w:pPr>
        <w:ind w:left="1242" w:hanging="360"/>
      </w:pPr>
      <w:rPr>
        <w:rFonts w:ascii="Times New Roman" w:eastAsia="Calibri" w:hAnsi="Times New Roman" w:cs="Times New Roman"/>
      </w:rPr>
    </w:lvl>
    <w:lvl w:ilvl="1">
      <w:start w:val="1"/>
      <w:numFmt w:val="decimal"/>
      <w:lvlText w:val="%1.%2"/>
      <w:lvlJc w:val="left"/>
      <w:pPr>
        <w:ind w:left="1962" w:hanging="360"/>
      </w:pPr>
      <w:rPr>
        <w:rFonts w:hint="default"/>
      </w:rPr>
    </w:lvl>
    <w:lvl w:ilvl="2">
      <w:start w:val="1"/>
      <w:numFmt w:val="lowerLetter"/>
      <w:lvlText w:val="%3."/>
      <w:lvlJc w:val="left"/>
      <w:pPr>
        <w:ind w:left="3042" w:hanging="720"/>
      </w:pPr>
      <w:rPr>
        <w:rFonts w:ascii="Times New Roman" w:eastAsia="Calibri" w:hAnsi="Times New Roman" w:cs="Times New Roman"/>
      </w:rPr>
    </w:lvl>
    <w:lvl w:ilvl="3">
      <w:start w:val="1"/>
      <w:numFmt w:val="lowerLetter"/>
      <w:lvlText w:val="%4."/>
      <w:lvlJc w:val="left"/>
      <w:pPr>
        <w:ind w:left="3762" w:hanging="720"/>
      </w:pPr>
      <w:rPr>
        <w:rFonts w:asciiTheme="minorHAnsi" w:eastAsiaTheme="minorHAnsi" w:hAnsiTheme="minorHAnsi" w:cstheme="minorBidi"/>
        <w:i w:val="0"/>
        <w:color w:val="auto"/>
      </w:rPr>
    </w:lvl>
    <w:lvl w:ilvl="4">
      <w:start w:val="1"/>
      <w:numFmt w:val="decimal"/>
      <w:lvlText w:val="%1.%2.%3.%4.%5"/>
      <w:lvlJc w:val="left"/>
      <w:pPr>
        <w:ind w:left="4842" w:hanging="1080"/>
      </w:pPr>
      <w:rPr>
        <w:rFonts w:hint="default"/>
      </w:rPr>
    </w:lvl>
    <w:lvl w:ilvl="5">
      <w:start w:val="1"/>
      <w:numFmt w:val="decimal"/>
      <w:lvlText w:val="%1.%2.%3.%4.%5.%6"/>
      <w:lvlJc w:val="left"/>
      <w:pPr>
        <w:ind w:left="5562" w:hanging="108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362" w:hanging="1440"/>
      </w:pPr>
      <w:rPr>
        <w:rFonts w:hint="default"/>
      </w:rPr>
    </w:lvl>
    <w:lvl w:ilvl="8">
      <w:start w:val="1"/>
      <w:numFmt w:val="decimal"/>
      <w:lvlText w:val="%1.%2.%3.%4.%5.%6.%7.%8.%9"/>
      <w:lvlJc w:val="left"/>
      <w:pPr>
        <w:ind w:left="8082" w:hanging="1440"/>
      </w:pPr>
      <w:rPr>
        <w:rFonts w:hint="default"/>
      </w:rPr>
    </w:lvl>
  </w:abstractNum>
  <w:abstractNum w:abstractNumId="7" w15:restartNumberingAfterBreak="0">
    <w:nsid w:val="1DEE7D77"/>
    <w:multiLevelType w:val="hybridMultilevel"/>
    <w:tmpl w:val="207A41E4"/>
    <w:lvl w:ilvl="0" w:tplc="7FBEFA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1908D5"/>
    <w:multiLevelType w:val="hybridMultilevel"/>
    <w:tmpl w:val="139CBD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B7CD7"/>
    <w:multiLevelType w:val="hybridMultilevel"/>
    <w:tmpl w:val="F05822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D96D8A"/>
    <w:multiLevelType w:val="hybridMultilevel"/>
    <w:tmpl w:val="13C837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137A72"/>
    <w:multiLevelType w:val="hybridMultilevel"/>
    <w:tmpl w:val="AADAED3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094241"/>
    <w:multiLevelType w:val="hybridMultilevel"/>
    <w:tmpl w:val="CD9A4C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29503B0"/>
    <w:multiLevelType w:val="multilevel"/>
    <w:tmpl w:val="3DE2544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B62C9"/>
    <w:multiLevelType w:val="hybridMultilevel"/>
    <w:tmpl w:val="04F81F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B22816"/>
    <w:multiLevelType w:val="hybridMultilevel"/>
    <w:tmpl w:val="4438657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0D53E3D"/>
    <w:multiLevelType w:val="hybridMultilevel"/>
    <w:tmpl w:val="56067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418F0"/>
    <w:multiLevelType w:val="hybridMultilevel"/>
    <w:tmpl w:val="65E0981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366139E"/>
    <w:multiLevelType w:val="hybridMultilevel"/>
    <w:tmpl w:val="92D8E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B4C64"/>
    <w:multiLevelType w:val="hybridMultilevel"/>
    <w:tmpl w:val="48D0A7D4"/>
    <w:lvl w:ilvl="0" w:tplc="04090001">
      <w:start w:val="1"/>
      <w:numFmt w:val="bullet"/>
      <w:lvlText w:val=""/>
      <w:lvlJc w:val="left"/>
      <w:pPr>
        <w:ind w:left="1292" w:hanging="360"/>
      </w:pPr>
      <w:rPr>
        <w:rFonts w:ascii="Symbol" w:hAnsi="Symbol" w:hint="default"/>
      </w:rPr>
    </w:lvl>
    <w:lvl w:ilvl="1" w:tplc="04090003">
      <w:start w:val="1"/>
      <w:numFmt w:val="bullet"/>
      <w:lvlText w:val="o"/>
      <w:lvlJc w:val="left"/>
      <w:pPr>
        <w:ind w:left="2012" w:hanging="360"/>
      </w:pPr>
      <w:rPr>
        <w:rFonts w:ascii="Courier New" w:hAnsi="Courier New" w:cs="Courier New" w:hint="default"/>
      </w:rPr>
    </w:lvl>
    <w:lvl w:ilvl="2" w:tplc="04090005" w:tentative="1">
      <w:start w:val="1"/>
      <w:numFmt w:val="bullet"/>
      <w:lvlText w:val=""/>
      <w:lvlJc w:val="left"/>
      <w:pPr>
        <w:ind w:left="2732" w:hanging="360"/>
      </w:pPr>
      <w:rPr>
        <w:rFonts w:ascii="Wingdings" w:hAnsi="Wingdings" w:hint="default"/>
      </w:rPr>
    </w:lvl>
    <w:lvl w:ilvl="3" w:tplc="04090001" w:tentative="1">
      <w:start w:val="1"/>
      <w:numFmt w:val="bullet"/>
      <w:lvlText w:val=""/>
      <w:lvlJc w:val="left"/>
      <w:pPr>
        <w:ind w:left="3452" w:hanging="360"/>
      </w:pPr>
      <w:rPr>
        <w:rFonts w:ascii="Symbol" w:hAnsi="Symbol" w:hint="default"/>
      </w:rPr>
    </w:lvl>
    <w:lvl w:ilvl="4" w:tplc="04090003" w:tentative="1">
      <w:start w:val="1"/>
      <w:numFmt w:val="bullet"/>
      <w:lvlText w:val="o"/>
      <w:lvlJc w:val="left"/>
      <w:pPr>
        <w:ind w:left="4172" w:hanging="360"/>
      </w:pPr>
      <w:rPr>
        <w:rFonts w:ascii="Courier New" w:hAnsi="Courier New" w:cs="Courier New" w:hint="default"/>
      </w:rPr>
    </w:lvl>
    <w:lvl w:ilvl="5" w:tplc="04090005" w:tentative="1">
      <w:start w:val="1"/>
      <w:numFmt w:val="bullet"/>
      <w:lvlText w:val=""/>
      <w:lvlJc w:val="left"/>
      <w:pPr>
        <w:ind w:left="4892" w:hanging="360"/>
      </w:pPr>
      <w:rPr>
        <w:rFonts w:ascii="Wingdings" w:hAnsi="Wingdings" w:hint="default"/>
      </w:rPr>
    </w:lvl>
    <w:lvl w:ilvl="6" w:tplc="04090001" w:tentative="1">
      <w:start w:val="1"/>
      <w:numFmt w:val="bullet"/>
      <w:lvlText w:val=""/>
      <w:lvlJc w:val="left"/>
      <w:pPr>
        <w:ind w:left="5612" w:hanging="360"/>
      </w:pPr>
      <w:rPr>
        <w:rFonts w:ascii="Symbol" w:hAnsi="Symbol" w:hint="default"/>
      </w:rPr>
    </w:lvl>
    <w:lvl w:ilvl="7" w:tplc="04090003" w:tentative="1">
      <w:start w:val="1"/>
      <w:numFmt w:val="bullet"/>
      <w:lvlText w:val="o"/>
      <w:lvlJc w:val="left"/>
      <w:pPr>
        <w:ind w:left="6332" w:hanging="360"/>
      </w:pPr>
      <w:rPr>
        <w:rFonts w:ascii="Courier New" w:hAnsi="Courier New" w:cs="Courier New" w:hint="default"/>
      </w:rPr>
    </w:lvl>
    <w:lvl w:ilvl="8" w:tplc="04090005" w:tentative="1">
      <w:start w:val="1"/>
      <w:numFmt w:val="bullet"/>
      <w:lvlText w:val=""/>
      <w:lvlJc w:val="left"/>
      <w:pPr>
        <w:ind w:left="7052" w:hanging="360"/>
      </w:pPr>
      <w:rPr>
        <w:rFonts w:ascii="Wingdings" w:hAnsi="Wingdings" w:hint="default"/>
      </w:rPr>
    </w:lvl>
  </w:abstractNum>
  <w:abstractNum w:abstractNumId="23" w15:restartNumberingAfterBreak="0">
    <w:nsid w:val="652621BC"/>
    <w:multiLevelType w:val="hybridMultilevel"/>
    <w:tmpl w:val="C046F7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76F5814"/>
    <w:multiLevelType w:val="hybridMultilevel"/>
    <w:tmpl w:val="46EC2AC2"/>
    <w:lvl w:ilvl="0" w:tplc="CD1662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3D2B61"/>
    <w:multiLevelType w:val="hybridMultilevel"/>
    <w:tmpl w:val="49ACCAB2"/>
    <w:lvl w:ilvl="0" w:tplc="6F663CAC">
      <w:start w:val="1"/>
      <w:numFmt w:val="upperLetter"/>
      <w:pStyle w:val="ListParagraph"/>
      <w:lvlText w:val="%1."/>
      <w:lvlJc w:val="left"/>
      <w:pPr>
        <w:ind w:left="360" w:hanging="360"/>
      </w:pPr>
      <w:rPr>
        <w:rFonts w:ascii="Arial" w:hAnsi="Arial" w:cs="Arial" w:hint="default"/>
        <w:sz w:val="22"/>
        <w:szCs w:val="20"/>
      </w:rPr>
    </w:lvl>
    <w:lvl w:ilvl="1" w:tplc="B9B4C3D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B100FB"/>
    <w:multiLevelType w:val="hybridMultilevel"/>
    <w:tmpl w:val="C986D01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AF03E5E"/>
    <w:multiLevelType w:val="hybridMultilevel"/>
    <w:tmpl w:val="D5FCB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F10FA1"/>
    <w:multiLevelType w:val="hybridMultilevel"/>
    <w:tmpl w:val="1326E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16cid:durableId="283536279">
    <w:abstractNumId w:val="11"/>
  </w:num>
  <w:num w:numId="2" w16cid:durableId="809857455">
    <w:abstractNumId w:val="15"/>
  </w:num>
  <w:num w:numId="3" w16cid:durableId="2065248621">
    <w:abstractNumId w:val="25"/>
  </w:num>
  <w:num w:numId="4" w16cid:durableId="699404136">
    <w:abstractNumId w:val="30"/>
  </w:num>
  <w:num w:numId="5" w16cid:durableId="7976462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36115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04052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9546478">
    <w:abstractNumId w:val="5"/>
  </w:num>
  <w:num w:numId="9" w16cid:durableId="1025593906">
    <w:abstractNumId w:val="3"/>
  </w:num>
  <w:num w:numId="10" w16cid:durableId="1215432254">
    <w:abstractNumId w:val="21"/>
  </w:num>
  <w:num w:numId="11" w16cid:durableId="1976568092">
    <w:abstractNumId w:val="26"/>
  </w:num>
  <w:num w:numId="12" w16cid:durableId="801852020">
    <w:abstractNumId w:val="26"/>
  </w:num>
  <w:num w:numId="13" w16cid:durableId="1033650934">
    <w:abstractNumId w:val="26"/>
  </w:num>
  <w:num w:numId="14" w16cid:durableId="1407335084">
    <w:abstractNumId w:val="26"/>
    <w:lvlOverride w:ilvl="0">
      <w:startOverride w:val="1"/>
    </w:lvlOverride>
  </w:num>
  <w:num w:numId="15" w16cid:durableId="564530529">
    <w:abstractNumId w:val="24"/>
  </w:num>
  <w:num w:numId="16" w16cid:durableId="1352222966">
    <w:abstractNumId w:val="12"/>
  </w:num>
  <w:num w:numId="17" w16cid:durableId="789979208">
    <w:abstractNumId w:val="19"/>
  </w:num>
  <w:num w:numId="18" w16cid:durableId="2137290942">
    <w:abstractNumId w:val="27"/>
  </w:num>
  <w:num w:numId="19" w16cid:durableId="303899764">
    <w:abstractNumId w:val="9"/>
  </w:num>
  <w:num w:numId="20" w16cid:durableId="1256019520">
    <w:abstractNumId w:val="8"/>
  </w:num>
  <w:num w:numId="21" w16cid:durableId="5519117">
    <w:abstractNumId w:val="10"/>
  </w:num>
  <w:num w:numId="22" w16cid:durableId="1896619535">
    <w:abstractNumId w:val="28"/>
  </w:num>
  <w:num w:numId="23" w16cid:durableId="1338117517">
    <w:abstractNumId w:val="29"/>
  </w:num>
  <w:num w:numId="24" w16cid:durableId="198709734">
    <w:abstractNumId w:val="22"/>
  </w:num>
  <w:num w:numId="25" w16cid:durableId="24718329">
    <w:abstractNumId w:val="17"/>
  </w:num>
  <w:num w:numId="26" w16cid:durableId="1540121892">
    <w:abstractNumId w:val="6"/>
  </w:num>
  <w:num w:numId="27" w16cid:durableId="176503418">
    <w:abstractNumId w:val="23"/>
  </w:num>
  <w:num w:numId="28" w16cid:durableId="1356660909">
    <w:abstractNumId w:val="14"/>
  </w:num>
  <w:num w:numId="29" w16cid:durableId="1046442246">
    <w:abstractNumId w:val="20"/>
  </w:num>
  <w:num w:numId="30" w16cid:durableId="1123380226">
    <w:abstractNumId w:val="13"/>
  </w:num>
  <w:num w:numId="31" w16cid:durableId="158809050">
    <w:abstractNumId w:val="2"/>
  </w:num>
  <w:num w:numId="32" w16cid:durableId="1426536001">
    <w:abstractNumId w:val="18"/>
  </w:num>
  <w:num w:numId="33" w16cid:durableId="35393804">
    <w:abstractNumId w:val="7"/>
  </w:num>
  <w:num w:numId="34" w16cid:durableId="1165703872">
    <w:abstractNumId w:val="1"/>
  </w:num>
  <w:num w:numId="35" w16cid:durableId="81660795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2241986">
    <w:abstractNumId w:val="16"/>
  </w:num>
  <w:num w:numId="37" w16cid:durableId="200586086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22E65"/>
    <w:rsid w:val="00026C49"/>
    <w:rsid w:val="000347EB"/>
    <w:rsid w:val="0003641D"/>
    <w:rsid w:val="00036EC2"/>
    <w:rsid w:val="000553EF"/>
    <w:rsid w:val="000676BB"/>
    <w:rsid w:val="00071F92"/>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3B70"/>
    <w:rsid w:val="00185320"/>
    <w:rsid w:val="0019262D"/>
    <w:rsid w:val="00196438"/>
    <w:rsid w:val="001A44EF"/>
    <w:rsid w:val="001C0D78"/>
    <w:rsid w:val="001C63A8"/>
    <w:rsid w:val="001C6C03"/>
    <w:rsid w:val="001E09B7"/>
    <w:rsid w:val="001E2497"/>
    <w:rsid w:val="001E6D1E"/>
    <w:rsid w:val="001E73A6"/>
    <w:rsid w:val="001F0047"/>
    <w:rsid w:val="00200A78"/>
    <w:rsid w:val="002032E0"/>
    <w:rsid w:val="00206E98"/>
    <w:rsid w:val="00227F02"/>
    <w:rsid w:val="002347C1"/>
    <w:rsid w:val="002406B9"/>
    <w:rsid w:val="002413E5"/>
    <w:rsid w:val="002425FA"/>
    <w:rsid w:val="00243782"/>
    <w:rsid w:val="002451BA"/>
    <w:rsid w:val="00251171"/>
    <w:rsid w:val="00253095"/>
    <w:rsid w:val="002544FF"/>
    <w:rsid w:val="002554A6"/>
    <w:rsid w:val="00256BD9"/>
    <w:rsid w:val="0026202E"/>
    <w:rsid w:val="002629AC"/>
    <w:rsid w:val="00285285"/>
    <w:rsid w:val="002973A2"/>
    <w:rsid w:val="002B7EAC"/>
    <w:rsid w:val="002C2461"/>
    <w:rsid w:val="002E06AD"/>
    <w:rsid w:val="002E2BA6"/>
    <w:rsid w:val="002E7E39"/>
    <w:rsid w:val="002F64B9"/>
    <w:rsid w:val="00301570"/>
    <w:rsid w:val="003041C6"/>
    <w:rsid w:val="00327C4D"/>
    <w:rsid w:val="00335902"/>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4772"/>
    <w:rsid w:val="0046616B"/>
    <w:rsid w:val="00474EBA"/>
    <w:rsid w:val="00491E5A"/>
    <w:rsid w:val="004921B5"/>
    <w:rsid w:val="004A683B"/>
    <w:rsid w:val="004C5749"/>
    <w:rsid w:val="004D379D"/>
    <w:rsid w:val="004D3F73"/>
    <w:rsid w:val="004D58AA"/>
    <w:rsid w:val="004E766F"/>
    <w:rsid w:val="004F3FAB"/>
    <w:rsid w:val="00501E1E"/>
    <w:rsid w:val="0052064A"/>
    <w:rsid w:val="0052326B"/>
    <w:rsid w:val="00523474"/>
    <w:rsid w:val="005235EA"/>
    <w:rsid w:val="00524D92"/>
    <w:rsid w:val="00526E21"/>
    <w:rsid w:val="005448BC"/>
    <w:rsid w:val="00551715"/>
    <w:rsid w:val="00561CB9"/>
    <w:rsid w:val="0056313C"/>
    <w:rsid w:val="005743BD"/>
    <w:rsid w:val="005870D2"/>
    <w:rsid w:val="00590E5F"/>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64FDF"/>
    <w:rsid w:val="006736C5"/>
    <w:rsid w:val="00674718"/>
    <w:rsid w:val="00683267"/>
    <w:rsid w:val="00683CAE"/>
    <w:rsid w:val="00691DA1"/>
    <w:rsid w:val="0069362C"/>
    <w:rsid w:val="0069572C"/>
    <w:rsid w:val="006A1EF8"/>
    <w:rsid w:val="006A7525"/>
    <w:rsid w:val="006B1B95"/>
    <w:rsid w:val="006B3944"/>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431E6"/>
    <w:rsid w:val="007521DB"/>
    <w:rsid w:val="00771B60"/>
    <w:rsid w:val="00772448"/>
    <w:rsid w:val="00785422"/>
    <w:rsid w:val="007A767B"/>
    <w:rsid w:val="007B2DD3"/>
    <w:rsid w:val="007B3C9E"/>
    <w:rsid w:val="007B7E37"/>
    <w:rsid w:val="007C60EA"/>
    <w:rsid w:val="007D4C0D"/>
    <w:rsid w:val="007F3E6E"/>
    <w:rsid w:val="007F6B7A"/>
    <w:rsid w:val="00813717"/>
    <w:rsid w:val="00816E35"/>
    <w:rsid w:val="00820F2D"/>
    <w:rsid w:val="00822A08"/>
    <w:rsid w:val="00824D03"/>
    <w:rsid w:val="00834D69"/>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0351"/>
    <w:rsid w:val="008F3AB7"/>
    <w:rsid w:val="00902501"/>
    <w:rsid w:val="00904FFE"/>
    <w:rsid w:val="00920578"/>
    <w:rsid w:val="00926971"/>
    <w:rsid w:val="0094557E"/>
    <w:rsid w:val="00947F1C"/>
    <w:rsid w:val="00952900"/>
    <w:rsid w:val="00952ADC"/>
    <w:rsid w:val="009623C8"/>
    <w:rsid w:val="00962F89"/>
    <w:rsid w:val="00974CB9"/>
    <w:rsid w:val="00982D37"/>
    <w:rsid w:val="009A1A59"/>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5404"/>
    <w:rsid w:val="00A1776F"/>
    <w:rsid w:val="00A2219E"/>
    <w:rsid w:val="00A46999"/>
    <w:rsid w:val="00A56C72"/>
    <w:rsid w:val="00A65865"/>
    <w:rsid w:val="00A7748A"/>
    <w:rsid w:val="00A93F53"/>
    <w:rsid w:val="00AB191A"/>
    <w:rsid w:val="00AB6757"/>
    <w:rsid w:val="00AC4D28"/>
    <w:rsid w:val="00AC52C9"/>
    <w:rsid w:val="00AC702C"/>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7E82"/>
    <w:rsid w:val="00CC6583"/>
    <w:rsid w:val="00CD22F5"/>
    <w:rsid w:val="00CD72B5"/>
    <w:rsid w:val="00CE56A2"/>
    <w:rsid w:val="00CF4DC6"/>
    <w:rsid w:val="00D02414"/>
    <w:rsid w:val="00D0296A"/>
    <w:rsid w:val="00D07B5F"/>
    <w:rsid w:val="00D20EC1"/>
    <w:rsid w:val="00D33F1F"/>
    <w:rsid w:val="00D3656D"/>
    <w:rsid w:val="00D54417"/>
    <w:rsid w:val="00D57231"/>
    <w:rsid w:val="00D61618"/>
    <w:rsid w:val="00D7219A"/>
    <w:rsid w:val="00D7220A"/>
    <w:rsid w:val="00D77EDD"/>
    <w:rsid w:val="00D837ED"/>
    <w:rsid w:val="00D83B39"/>
    <w:rsid w:val="00D84A3E"/>
    <w:rsid w:val="00D86043"/>
    <w:rsid w:val="00D93B19"/>
    <w:rsid w:val="00D96018"/>
    <w:rsid w:val="00D9745D"/>
    <w:rsid w:val="00DA39D9"/>
    <w:rsid w:val="00DA7E98"/>
    <w:rsid w:val="00DB1546"/>
    <w:rsid w:val="00DB1DE8"/>
    <w:rsid w:val="00DB5527"/>
    <w:rsid w:val="00DB5869"/>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60452"/>
    <w:rsid w:val="00E63D04"/>
    <w:rsid w:val="00E70906"/>
    <w:rsid w:val="00E731F2"/>
    <w:rsid w:val="00E73EFC"/>
    <w:rsid w:val="00E76715"/>
    <w:rsid w:val="00E85228"/>
    <w:rsid w:val="00E85CEC"/>
    <w:rsid w:val="00E91411"/>
    <w:rsid w:val="00E91657"/>
    <w:rsid w:val="00E91BFD"/>
    <w:rsid w:val="00E96A8E"/>
    <w:rsid w:val="00EA5BC7"/>
    <w:rsid w:val="00EC7EF2"/>
    <w:rsid w:val="00ED771E"/>
    <w:rsid w:val="00EF4D17"/>
    <w:rsid w:val="00EF6FF9"/>
    <w:rsid w:val="00F24667"/>
    <w:rsid w:val="00F33D15"/>
    <w:rsid w:val="00F41790"/>
    <w:rsid w:val="00F455F9"/>
    <w:rsid w:val="00F55595"/>
    <w:rsid w:val="00F61739"/>
    <w:rsid w:val="00F655B9"/>
    <w:rsid w:val="00F66251"/>
    <w:rsid w:val="00F81001"/>
    <w:rsid w:val="00F83075"/>
    <w:rsid w:val="00F910A9"/>
    <w:rsid w:val="00F911C6"/>
    <w:rsid w:val="00F921FA"/>
    <w:rsid w:val="00F97592"/>
    <w:rsid w:val="00FA195B"/>
    <w:rsid w:val="00FA33E0"/>
    <w:rsid w:val="00FB13B2"/>
    <w:rsid w:val="00FD60C5"/>
    <w:rsid w:val="00FD687D"/>
    <w:rsid w:val="00FD6887"/>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7C3A27"/>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uiPriority w:val="59"/>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892233360">
      <w:bodyDiv w:val="1"/>
      <w:marLeft w:val="0"/>
      <w:marRight w:val="0"/>
      <w:marTop w:val="0"/>
      <w:marBottom w:val="0"/>
      <w:divBdr>
        <w:top w:val="none" w:sz="0" w:space="0" w:color="auto"/>
        <w:left w:val="none" w:sz="0" w:space="0" w:color="auto"/>
        <w:bottom w:val="none" w:sz="0" w:space="0" w:color="auto"/>
        <w:right w:val="none" w:sz="0" w:space="0" w:color="auto"/>
      </w:divBdr>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A01C42-A40A-4BE7-8315-23B6205F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Labs.dotx</Template>
  <TotalTime>2</TotalTime>
  <Pages>10</Pages>
  <Words>2067</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2</cp:revision>
  <cp:lastPrinted>2011-02-16T21:14:00Z</cp:lastPrinted>
  <dcterms:created xsi:type="dcterms:W3CDTF">2024-02-06T19:56:00Z</dcterms:created>
  <dcterms:modified xsi:type="dcterms:W3CDTF">2024-02-06T19:56:00Z</dcterms:modified>
</cp:coreProperties>
</file>