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315AC0" w14:textId="5A462306" w:rsidR="009C53E5" w:rsidRDefault="004954AB" w:rsidP="004954AB">
      <w:pPr>
        <w:jc w:val="center"/>
      </w:pPr>
      <w:r>
        <w:t xml:space="preserve">Special Instructions. How to read the new orders. </w:t>
      </w:r>
    </w:p>
    <w:p w14:paraId="09DC3104" w14:textId="183E7B3F" w:rsidR="004954AB" w:rsidRDefault="004954AB" w:rsidP="004954AB">
      <w:r>
        <w:t xml:space="preserve">When the floor places an order for units (platelets, red cells, etc.) there is information included in the new order set blood bank needs to pay attention to under Order Questions: </w:t>
      </w:r>
    </w:p>
    <w:p w14:paraId="2B2A5F26" w14:textId="7659935F" w:rsidR="004954AB" w:rsidRDefault="004954AB" w:rsidP="004954AB">
      <w:pPr>
        <w:pStyle w:val="ListParagraph"/>
        <w:numPr>
          <w:ilvl w:val="0"/>
          <w:numId w:val="1"/>
        </w:numPr>
      </w:pPr>
      <w:r>
        <w:t xml:space="preserve">Special Requirements: This is where they can click irradiated, hemoglobin S neg, CMV neg, etc. </w:t>
      </w:r>
    </w:p>
    <w:p w14:paraId="390CFE06" w14:textId="77777777" w:rsidR="004954AB" w:rsidRDefault="004954AB" w:rsidP="004954AB">
      <w:pPr>
        <w:pStyle w:val="ListParagraph"/>
      </w:pPr>
    </w:p>
    <w:p w14:paraId="5B408247" w14:textId="34992DB1" w:rsidR="004954AB" w:rsidRDefault="004954AB" w:rsidP="004954AB">
      <w:pPr>
        <w:pStyle w:val="ListParagraph"/>
      </w:pPr>
      <w:r>
        <w:t>If they click irradiated, blood bank needs to add the “IRR” attribute to the BAD file!</w:t>
      </w:r>
    </w:p>
    <w:p w14:paraId="45AA70EC" w14:textId="70B556D4" w:rsidR="004954AB" w:rsidRDefault="004954AB" w:rsidP="004954AB">
      <w:pPr>
        <w:pStyle w:val="ListParagraph"/>
      </w:pPr>
      <w:r>
        <w:t xml:space="preserve">Irradiated product orders will generate an irradiation box to print on the order that must be signed by blood bank techs twice. The first time should be when the order is received. The second time should be when the order is allocated. If either one of these was missed, the box can be signed at issue. </w:t>
      </w:r>
    </w:p>
    <w:p w14:paraId="296F61EA" w14:textId="08C9F136" w:rsidR="004954AB" w:rsidRDefault="004954AB" w:rsidP="004954AB">
      <w:pPr>
        <w:pStyle w:val="ListParagraph"/>
      </w:pPr>
      <w:r>
        <w:t xml:space="preserve">When the floor comes to pick up blood products, the blood release form will mirror the order. If they ordered irradiated units, the release form will also show irradiated under order questions. Blood Bank techs will initial the box on the Blood Bank issue form (cooler slip) stating that special requirements on the blood release form were checked. </w:t>
      </w:r>
    </w:p>
    <w:p w14:paraId="51FF5C20" w14:textId="1188CC28" w:rsidR="004954AB" w:rsidRDefault="004954AB" w:rsidP="004954AB">
      <w:pPr>
        <w:pStyle w:val="ListParagraph"/>
      </w:pPr>
      <w:r>
        <w:t xml:space="preserve">When you initial either of these documents, it is confirmation that the unit you are allocating or issuing matches the order AND that the correct attribute has been added to the BAD file. </w:t>
      </w:r>
    </w:p>
    <w:p w14:paraId="30FCB53B" w14:textId="77777777" w:rsidR="004954AB" w:rsidRDefault="004954AB" w:rsidP="004954AB">
      <w:pPr>
        <w:pStyle w:val="ListParagraph"/>
      </w:pPr>
    </w:p>
    <w:p w14:paraId="3B55DC02" w14:textId="5782DA44" w:rsidR="004954AB" w:rsidRDefault="004954AB" w:rsidP="004954AB">
      <w:pPr>
        <w:pStyle w:val="ListParagraph"/>
        <w:numPr>
          <w:ilvl w:val="0"/>
          <w:numId w:val="1"/>
        </w:numPr>
      </w:pPr>
      <w:r>
        <w:t>Does this patient have Sickle Cell Disease?</w:t>
      </w:r>
    </w:p>
    <w:p w14:paraId="3DDC5282" w14:textId="24D2FF0C" w:rsidR="004954AB" w:rsidRDefault="004954AB" w:rsidP="004954AB">
      <w:pPr>
        <w:pStyle w:val="ListParagraph"/>
      </w:pPr>
      <w:r>
        <w:t>When this is answered, ‘</w:t>
      </w:r>
      <w:proofErr w:type="gramStart"/>
      <w:r>
        <w:t>YES’</w:t>
      </w:r>
      <w:proofErr w:type="gramEnd"/>
      <w:r>
        <w:t xml:space="preserve"> the blood bank tech will add the following to the BAD file: </w:t>
      </w:r>
    </w:p>
    <w:p w14:paraId="0CDB3C7F" w14:textId="278A36F2" w:rsidR="004954AB" w:rsidRDefault="004954AB" w:rsidP="004954AB">
      <w:pPr>
        <w:pStyle w:val="ListParagraph"/>
        <w:numPr>
          <w:ilvl w:val="0"/>
          <w:numId w:val="2"/>
        </w:numPr>
      </w:pPr>
      <w:r>
        <w:t xml:space="preserve">“Match Rh/Kell” -this is built as a </w:t>
      </w:r>
      <w:proofErr w:type="gramStart"/>
      <w:r>
        <w:t>problem</w:t>
      </w:r>
      <w:proofErr w:type="gramEnd"/>
    </w:p>
    <w:p w14:paraId="239B04D7" w14:textId="689EEE5F" w:rsidR="004954AB" w:rsidRDefault="004954AB" w:rsidP="004954AB">
      <w:pPr>
        <w:pStyle w:val="ListParagraph"/>
        <w:numPr>
          <w:ilvl w:val="0"/>
          <w:numId w:val="2"/>
        </w:numPr>
      </w:pPr>
      <w:r>
        <w:t xml:space="preserve">“SDNEG” – this is an attribute that will populate give hemoglobin S neg </w:t>
      </w:r>
      <w:proofErr w:type="gramStart"/>
      <w:r>
        <w:t>units</w:t>
      </w:r>
      <w:proofErr w:type="gramEnd"/>
    </w:p>
    <w:p w14:paraId="09578078" w14:textId="637F4E4C" w:rsidR="004954AB" w:rsidRDefault="004954AB" w:rsidP="004954AB">
      <w:pPr>
        <w:ind w:left="720"/>
      </w:pPr>
      <w:r>
        <w:t xml:space="preserve">Blood bank must perform Rh phenotyping or send for genotype if no history per SOP. </w:t>
      </w:r>
    </w:p>
    <w:p w14:paraId="18DD7A3E" w14:textId="77777777" w:rsidR="004954AB" w:rsidRDefault="004954AB" w:rsidP="004954AB">
      <w:pPr>
        <w:pStyle w:val="ListParagraph"/>
      </w:pPr>
      <w:r>
        <w:t xml:space="preserve">When the floor comes to pick up blood products, the blood release form will mirror the order. If they ordered irradiated units, the release form will also show irradiated under order questions. Blood Bank techs will initial the box on the Blood Bank issue form (cooler slip) stating that special requirements on the blood release form were checked. </w:t>
      </w:r>
    </w:p>
    <w:p w14:paraId="03A7668E" w14:textId="77777777" w:rsidR="004954AB" w:rsidRDefault="004954AB" w:rsidP="004954AB">
      <w:pPr>
        <w:pStyle w:val="ListParagraph"/>
      </w:pPr>
      <w:r>
        <w:t xml:space="preserve">When you initial either of these documents, it is confirmation that the unit you are allocating or issuing matches the order AND that the correct attribute has been added to the BAD file. </w:t>
      </w:r>
    </w:p>
    <w:p w14:paraId="5C27F60E" w14:textId="77777777" w:rsidR="004954AB" w:rsidRDefault="004954AB" w:rsidP="004954AB">
      <w:pPr>
        <w:ind w:left="720"/>
      </w:pPr>
    </w:p>
    <w:p w14:paraId="11CF9480" w14:textId="7E1F3285" w:rsidR="004954AB" w:rsidRDefault="004954AB" w:rsidP="004954AB">
      <w:pPr>
        <w:ind w:left="720"/>
      </w:pPr>
      <w:r>
        <w:rPr>
          <w:noProof/>
        </w:rPr>
        <w:lastRenderedPageBreak/>
        <w:drawing>
          <wp:inline distT="0" distB="0" distL="0" distR="0" wp14:anchorId="0DE21081" wp14:editId="28930F24">
            <wp:extent cx="5943600" cy="5301615"/>
            <wp:effectExtent l="0" t="0" r="0" b="0"/>
            <wp:docPr id="136597680" name="Picture 1" descr="A close-up of a medical for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597680" name="Picture 1" descr="A close-up of a medical form&#10;&#10;Description automatically generated"/>
                    <pic:cNvPicPr/>
                  </pic:nvPicPr>
                  <pic:blipFill>
                    <a:blip r:embed="rId5"/>
                    <a:stretch>
                      <a:fillRect/>
                    </a:stretch>
                  </pic:blipFill>
                  <pic:spPr>
                    <a:xfrm>
                      <a:off x="0" y="0"/>
                      <a:ext cx="5943600" cy="5301615"/>
                    </a:xfrm>
                    <a:prstGeom prst="rect">
                      <a:avLst/>
                    </a:prstGeom>
                  </pic:spPr>
                </pic:pic>
              </a:graphicData>
            </a:graphic>
          </wp:inline>
        </w:drawing>
      </w:r>
    </w:p>
    <w:sectPr w:rsidR="004954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A442A"/>
    <w:multiLevelType w:val="hybridMultilevel"/>
    <w:tmpl w:val="8E0840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5FA764BC"/>
    <w:multiLevelType w:val="hybridMultilevel"/>
    <w:tmpl w:val="01546C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6685133">
    <w:abstractNumId w:val="1"/>
  </w:num>
  <w:num w:numId="2" w16cid:durableId="15829085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4AB"/>
    <w:rsid w:val="004954AB"/>
    <w:rsid w:val="009C53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31C28"/>
  <w15:chartTrackingRefBased/>
  <w15:docId w15:val="{DC60D54E-8FA5-41E7-B5E1-F7F9025A7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54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319</Words>
  <Characters>1824</Characters>
  <Application>Microsoft Office Word</Application>
  <DocSecurity>0</DocSecurity>
  <Lines>15</Lines>
  <Paragraphs>4</Paragraphs>
  <ScaleCrop>false</ScaleCrop>
  <Company>Wake Forest Baptist Medical Center</Company>
  <LinksUpToDate>false</LinksUpToDate>
  <CharactersWithSpaces>2139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S Warren</dc:creator>
  <cp:keywords/>
  <dc:description/>
  <cp:lastModifiedBy>Christina S Warren</cp:lastModifiedBy>
  <cp:revision>1</cp:revision>
  <dcterms:created xsi:type="dcterms:W3CDTF">2024-04-15T20:37:00Z</dcterms:created>
  <dcterms:modified xsi:type="dcterms:W3CDTF">2024-04-15T20:47:00Z</dcterms:modified>
</cp:coreProperties>
</file>