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A36" w:rsidRPr="007F3E6E" w:rsidRDefault="001C63A8" w:rsidP="00887AE0">
      <w:pPr>
        <w:pStyle w:val="Heading1"/>
        <w:rPr>
          <w:sz w:val="24"/>
          <w:szCs w:val="24"/>
        </w:rPr>
      </w:pPr>
      <w:bookmarkStart w:id="0" w:name="_GoBack"/>
      <w:bookmarkEnd w:id="0"/>
      <w:r w:rsidRPr="007F3E6E">
        <w:rPr>
          <w:sz w:val="24"/>
          <w:szCs w:val="24"/>
        </w:rPr>
        <w:t>Applicable Laboratory(s)</w:t>
      </w:r>
      <w:r w:rsidR="00606A36" w:rsidRPr="007F3E6E">
        <w:rPr>
          <w:sz w:val="24"/>
          <w:szCs w:val="24"/>
        </w:rPr>
        <w:t>:</w:t>
      </w:r>
    </w:p>
    <w:p w:rsidR="00606A36" w:rsidRDefault="00606A36" w:rsidP="0056313C">
      <w:pPr>
        <w:sectPr w:rsidR="00606A36" w:rsidSect="00A153FF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272"/>
        </w:sectPr>
      </w:pPr>
    </w:p>
    <w:p w:rsidR="00606A36" w:rsidRPr="00887AE0" w:rsidRDefault="00682387" w:rsidP="0056313C">
      <w:pPr>
        <w:rPr>
          <w:rFonts w:cs="Arial"/>
        </w:rPr>
      </w:pPr>
      <w:sdt>
        <w:sdtPr>
          <w:id w:val="-7619837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D527E">
            <w:rPr>
              <w:rFonts w:ascii="MS Gothic" w:eastAsia="MS Gothic" w:hAnsi="MS Gothic" w:hint="eastAsia"/>
            </w:rPr>
            <w:t>☒</w:t>
          </w:r>
        </w:sdtContent>
      </w:sdt>
      <w:r w:rsidR="00606A36" w:rsidRPr="0056313C">
        <w:t xml:space="preserve"> </w:t>
      </w:r>
      <w:r w:rsidR="00606A36" w:rsidRPr="00887AE0">
        <w:rPr>
          <w:rFonts w:cs="Arial"/>
        </w:rPr>
        <w:t>North Carolina Baptist Hospital (NCBH)</w:t>
      </w:r>
    </w:p>
    <w:p w:rsidR="00606A36" w:rsidRPr="00887AE0" w:rsidRDefault="00682387" w:rsidP="00606A36">
      <w:pPr>
        <w:rPr>
          <w:rFonts w:cs="Arial"/>
          <w:szCs w:val="22"/>
        </w:rPr>
      </w:pPr>
      <w:sdt>
        <w:sdtPr>
          <w:rPr>
            <w:rFonts w:cs="Arial"/>
            <w:szCs w:val="22"/>
          </w:rPr>
          <w:id w:val="-68375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A36" w:rsidRPr="00887AE0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606A36" w:rsidRPr="00887AE0">
        <w:rPr>
          <w:rFonts w:cs="Arial"/>
          <w:szCs w:val="22"/>
        </w:rPr>
        <w:t xml:space="preserve"> Lexington Medical Center (LMC)</w:t>
      </w:r>
    </w:p>
    <w:p w:rsidR="00606A36" w:rsidRPr="00887AE0" w:rsidRDefault="00682387" w:rsidP="00606A36">
      <w:pPr>
        <w:rPr>
          <w:rFonts w:cs="Arial"/>
          <w:szCs w:val="22"/>
        </w:rPr>
      </w:pPr>
      <w:sdt>
        <w:sdtPr>
          <w:rPr>
            <w:rFonts w:cs="Arial"/>
            <w:szCs w:val="22"/>
          </w:rPr>
          <w:id w:val="705763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A36" w:rsidRPr="00887AE0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606A36" w:rsidRPr="00887AE0">
        <w:rPr>
          <w:rFonts w:cs="Arial"/>
          <w:szCs w:val="22"/>
        </w:rPr>
        <w:t xml:space="preserve"> Davie Medical Center (DMC)</w:t>
      </w:r>
    </w:p>
    <w:p w:rsidR="00606A36" w:rsidRPr="00887AE0" w:rsidRDefault="00682387" w:rsidP="00606A36">
      <w:pPr>
        <w:rPr>
          <w:rFonts w:cs="Arial"/>
          <w:szCs w:val="22"/>
        </w:rPr>
      </w:pPr>
      <w:sdt>
        <w:sdtPr>
          <w:rPr>
            <w:rFonts w:cs="Arial"/>
            <w:szCs w:val="22"/>
          </w:rPr>
          <w:id w:val="228354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A36" w:rsidRPr="00887AE0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606A36" w:rsidRPr="00887AE0">
        <w:rPr>
          <w:rFonts w:cs="Arial"/>
          <w:szCs w:val="22"/>
        </w:rPr>
        <w:t xml:space="preserve"> Wilkes Medical Center (WMC)</w:t>
      </w:r>
    </w:p>
    <w:p w:rsidR="00606A36" w:rsidRPr="00887AE0" w:rsidRDefault="00682387" w:rsidP="00606A36">
      <w:pPr>
        <w:rPr>
          <w:rFonts w:cs="Arial"/>
          <w:szCs w:val="22"/>
        </w:rPr>
      </w:pPr>
      <w:sdt>
        <w:sdtPr>
          <w:rPr>
            <w:rFonts w:cs="Arial"/>
            <w:szCs w:val="22"/>
          </w:rPr>
          <w:id w:val="1225566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A36" w:rsidRPr="00887AE0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606A36" w:rsidRPr="00887AE0">
        <w:rPr>
          <w:rFonts w:cs="Arial"/>
          <w:szCs w:val="22"/>
        </w:rPr>
        <w:t xml:space="preserve"> High Point Medical Center (HPMC)</w:t>
      </w:r>
    </w:p>
    <w:p w:rsidR="00606A36" w:rsidRDefault="00682387" w:rsidP="00606A36">
      <w:pPr>
        <w:rPr>
          <w:rFonts w:cs="Arial"/>
          <w:szCs w:val="22"/>
        </w:rPr>
      </w:pPr>
      <w:sdt>
        <w:sdtPr>
          <w:rPr>
            <w:rFonts w:cs="Arial"/>
            <w:szCs w:val="22"/>
          </w:rPr>
          <w:id w:val="-1355879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B43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636B43">
        <w:rPr>
          <w:rFonts w:cs="Arial"/>
          <w:szCs w:val="22"/>
        </w:rPr>
        <w:t xml:space="preserve"> Westchester</w:t>
      </w:r>
    </w:p>
    <w:p w:rsidR="00636B43" w:rsidRDefault="00682387" w:rsidP="00636B43">
      <w:pPr>
        <w:rPr>
          <w:rFonts w:cs="Arial"/>
          <w:szCs w:val="22"/>
        </w:rPr>
      </w:pPr>
      <w:sdt>
        <w:sdtPr>
          <w:rPr>
            <w:rFonts w:cs="Arial"/>
            <w:szCs w:val="22"/>
          </w:rPr>
          <w:id w:val="1019661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1C0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636B43">
        <w:rPr>
          <w:rFonts w:cs="Arial"/>
          <w:szCs w:val="22"/>
        </w:rPr>
        <w:t xml:space="preserve"> Clemmons</w:t>
      </w:r>
    </w:p>
    <w:p w:rsidR="00BF5F7B" w:rsidRDefault="00BF5F7B" w:rsidP="00BF5F7B"/>
    <w:p w:rsidR="00353C0F" w:rsidRPr="007F3E6E" w:rsidRDefault="007F3E6E" w:rsidP="00BF5F7B">
      <w:pPr>
        <w:pStyle w:val="Heading1"/>
        <w:rPr>
          <w:sz w:val="24"/>
          <w:szCs w:val="24"/>
        </w:rPr>
      </w:pPr>
      <w:r w:rsidRPr="007F3E6E">
        <w:rPr>
          <w:sz w:val="24"/>
          <w:szCs w:val="24"/>
        </w:rPr>
        <w:t>Purpose</w:t>
      </w:r>
    </w:p>
    <w:p w:rsidR="00BF5F7B" w:rsidRDefault="00BF5F7B" w:rsidP="00887AE0"/>
    <w:p w:rsidR="000D527E" w:rsidRPr="000D527E" w:rsidRDefault="000D527E" w:rsidP="000D527E">
      <w:pPr>
        <w:contextualSpacing/>
        <w:rPr>
          <w:rFonts w:cs="Arial"/>
          <w:color w:val="000000"/>
          <w:szCs w:val="22"/>
        </w:rPr>
      </w:pPr>
      <w:r w:rsidRPr="000D527E">
        <w:rPr>
          <w:rFonts w:cs="Arial"/>
          <w:color w:val="000000"/>
          <w:szCs w:val="22"/>
        </w:rPr>
        <w:t>Healthy donors have Hematopoietic Progenitor Cells, Apheresis (HPC</w:t>
      </w:r>
      <w:proofErr w:type="gramStart"/>
      <w:r w:rsidRPr="000D527E">
        <w:rPr>
          <w:rFonts w:cs="Arial"/>
          <w:color w:val="000000"/>
          <w:szCs w:val="22"/>
        </w:rPr>
        <w:t>,A</w:t>
      </w:r>
      <w:proofErr w:type="gramEnd"/>
      <w:r w:rsidRPr="000D527E">
        <w:rPr>
          <w:rFonts w:cs="Arial"/>
          <w:color w:val="000000"/>
          <w:szCs w:val="22"/>
        </w:rPr>
        <w:t>) or Hematopoietic</w:t>
      </w:r>
      <w:r>
        <w:rPr>
          <w:rFonts w:cs="Arial"/>
          <w:color w:val="000000"/>
          <w:szCs w:val="22"/>
        </w:rPr>
        <w:t xml:space="preserve">. </w:t>
      </w:r>
      <w:r w:rsidRPr="000D527E">
        <w:rPr>
          <w:rFonts w:cs="Arial"/>
          <w:color w:val="000000"/>
          <w:szCs w:val="22"/>
        </w:rPr>
        <w:t>Progenitor Cells, Marrow (HPC</w:t>
      </w:r>
      <w:proofErr w:type="gramStart"/>
      <w:r w:rsidRPr="000D527E">
        <w:rPr>
          <w:rFonts w:cs="Arial"/>
          <w:color w:val="000000"/>
          <w:szCs w:val="22"/>
        </w:rPr>
        <w:t>,M</w:t>
      </w:r>
      <w:proofErr w:type="gramEnd"/>
      <w:r w:rsidRPr="000D527E">
        <w:rPr>
          <w:rFonts w:cs="Arial"/>
          <w:color w:val="000000"/>
          <w:szCs w:val="22"/>
        </w:rPr>
        <w:t>) collected at Wake Forest Baptist Medical Center via apheresis</w:t>
      </w:r>
      <w:r>
        <w:rPr>
          <w:rFonts w:cs="Arial"/>
          <w:color w:val="000000"/>
          <w:szCs w:val="22"/>
        </w:rPr>
        <w:t xml:space="preserve"> </w:t>
      </w:r>
      <w:r w:rsidRPr="000D527E">
        <w:rPr>
          <w:rFonts w:cs="Arial"/>
          <w:color w:val="000000"/>
          <w:szCs w:val="22"/>
        </w:rPr>
        <w:t>or in the operating room.  The HPC</w:t>
      </w:r>
      <w:proofErr w:type="gramStart"/>
      <w:r w:rsidRPr="000D527E">
        <w:rPr>
          <w:rFonts w:cs="Arial"/>
          <w:color w:val="000000"/>
          <w:szCs w:val="22"/>
        </w:rPr>
        <w:t>,A</w:t>
      </w:r>
      <w:proofErr w:type="gramEnd"/>
      <w:r w:rsidRPr="000D527E">
        <w:rPr>
          <w:rFonts w:cs="Arial"/>
          <w:color w:val="000000"/>
          <w:szCs w:val="22"/>
        </w:rPr>
        <w:t xml:space="preserve"> or HPC,M are subsequentl</w:t>
      </w:r>
      <w:r w:rsidR="007B3031">
        <w:rPr>
          <w:rFonts w:cs="Arial"/>
          <w:color w:val="000000"/>
          <w:szCs w:val="22"/>
        </w:rPr>
        <w:t>y tested and labeled by the SCTC</w:t>
      </w:r>
      <w:r>
        <w:rPr>
          <w:rFonts w:cs="Arial"/>
          <w:color w:val="000000"/>
          <w:szCs w:val="22"/>
        </w:rPr>
        <w:t xml:space="preserve">T </w:t>
      </w:r>
      <w:r w:rsidRPr="000D527E">
        <w:rPr>
          <w:rFonts w:cs="Arial"/>
          <w:color w:val="000000"/>
          <w:szCs w:val="22"/>
        </w:rPr>
        <w:t>Processing Lab and signed over to a courier from the NMDP.  The courier delivers the HPC</w:t>
      </w:r>
      <w:proofErr w:type="gramStart"/>
      <w:r w:rsidRPr="000D527E">
        <w:rPr>
          <w:rFonts w:cs="Arial"/>
          <w:color w:val="000000"/>
          <w:szCs w:val="22"/>
        </w:rPr>
        <w:t>,A</w:t>
      </w:r>
      <w:proofErr w:type="gramEnd"/>
      <w:r w:rsidRPr="000D527E">
        <w:rPr>
          <w:rFonts w:cs="Arial"/>
          <w:color w:val="000000"/>
          <w:szCs w:val="22"/>
        </w:rPr>
        <w:t xml:space="preserve"> or HPC,M cells by hand to their final destination.</w:t>
      </w:r>
    </w:p>
    <w:p w:rsidR="008E16B1" w:rsidRPr="000D527E" w:rsidRDefault="008E16B1" w:rsidP="00887AE0">
      <w:pPr>
        <w:rPr>
          <w:rFonts w:cs="Arial"/>
          <w:szCs w:val="22"/>
        </w:rPr>
      </w:pPr>
    </w:p>
    <w:p w:rsidR="0056313C" w:rsidRDefault="0056313C" w:rsidP="00887AE0"/>
    <w:p w:rsidR="00B048D9" w:rsidRPr="007F3E6E" w:rsidRDefault="00B048D9" w:rsidP="00887AE0">
      <w:pPr>
        <w:pStyle w:val="Heading1"/>
        <w:rPr>
          <w:sz w:val="24"/>
          <w:szCs w:val="24"/>
        </w:rPr>
      </w:pPr>
      <w:r w:rsidRPr="007F3E6E">
        <w:rPr>
          <w:sz w:val="24"/>
          <w:szCs w:val="24"/>
        </w:rPr>
        <w:t>Scope</w:t>
      </w:r>
    </w:p>
    <w:p w:rsidR="000D527E" w:rsidRDefault="000D527E" w:rsidP="000D527E">
      <w:pPr>
        <w:autoSpaceDE w:val="0"/>
        <w:autoSpaceDN w:val="0"/>
        <w:adjustRightInd w:val="0"/>
        <w:contextualSpacing/>
        <w:rPr>
          <w:rFonts w:cs="Arial"/>
          <w:szCs w:val="22"/>
        </w:rPr>
      </w:pPr>
    </w:p>
    <w:p w:rsidR="000D527E" w:rsidRPr="000D527E" w:rsidRDefault="000D527E" w:rsidP="000D527E">
      <w:pPr>
        <w:autoSpaceDE w:val="0"/>
        <w:autoSpaceDN w:val="0"/>
        <w:adjustRightInd w:val="0"/>
        <w:ind w:firstLine="360"/>
        <w:contextualSpacing/>
        <w:rPr>
          <w:rFonts w:cs="Arial"/>
          <w:color w:val="000000"/>
          <w:szCs w:val="22"/>
        </w:rPr>
      </w:pPr>
      <w:proofErr w:type="gramStart"/>
      <w:r w:rsidRPr="000D527E">
        <w:rPr>
          <w:rFonts w:cs="Arial"/>
          <w:color w:val="000000"/>
          <w:szCs w:val="22"/>
        </w:rPr>
        <w:t>i  Procedure</w:t>
      </w:r>
      <w:proofErr w:type="gramEnd"/>
      <w:r w:rsidR="007B3031">
        <w:rPr>
          <w:rFonts w:cs="Arial"/>
          <w:color w:val="000000"/>
          <w:szCs w:val="22"/>
        </w:rPr>
        <w:t xml:space="preserve"> owner/Implementer: </w:t>
      </w:r>
      <w:r w:rsidRPr="000D527E">
        <w:rPr>
          <w:rFonts w:cs="Arial"/>
          <w:color w:val="000000"/>
          <w:szCs w:val="22"/>
        </w:rPr>
        <w:t>Christina S. Warren/ Emily H. Wilson</w:t>
      </w:r>
    </w:p>
    <w:p w:rsidR="000D527E" w:rsidRPr="000D527E" w:rsidRDefault="000D527E" w:rsidP="000D527E">
      <w:pPr>
        <w:autoSpaceDE w:val="0"/>
        <w:autoSpaceDN w:val="0"/>
        <w:adjustRightInd w:val="0"/>
        <w:contextualSpacing/>
        <w:rPr>
          <w:rFonts w:cs="Arial"/>
          <w:color w:val="000000"/>
          <w:szCs w:val="22"/>
        </w:rPr>
      </w:pPr>
      <w:r w:rsidRPr="000D527E">
        <w:rPr>
          <w:rFonts w:cs="Arial"/>
          <w:color w:val="000000"/>
          <w:szCs w:val="22"/>
        </w:rPr>
        <w:t xml:space="preserve">      ii. Procedure prepared by:  Emily H. Wilson</w:t>
      </w:r>
    </w:p>
    <w:p w:rsidR="000D527E" w:rsidRPr="000D527E" w:rsidRDefault="000D527E" w:rsidP="000D527E">
      <w:pPr>
        <w:autoSpaceDE w:val="0"/>
        <w:autoSpaceDN w:val="0"/>
        <w:adjustRightInd w:val="0"/>
        <w:contextualSpacing/>
        <w:rPr>
          <w:rFonts w:cs="Arial"/>
          <w:color w:val="000000"/>
          <w:szCs w:val="22"/>
        </w:rPr>
      </w:pPr>
      <w:r w:rsidRPr="000D527E">
        <w:rPr>
          <w:rFonts w:cs="Arial"/>
          <w:color w:val="000000"/>
          <w:szCs w:val="22"/>
        </w:rPr>
        <w:t xml:space="preserve">      iii. Who performs procedure:     Department staff/</w:t>
      </w:r>
      <w:proofErr w:type="gramStart"/>
      <w:r w:rsidRPr="000D527E">
        <w:rPr>
          <w:rFonts w:cs="Arial"/>
          <w:color w:val="000000"/>
          <w:szCs w:val="22"/>
        </w:rPr>
        <w:t>management</w:t>
      </w:r>
      <w:proofErr w:type="gramEnd"/>
      <w:r w:rsidRPr="000D527E">
        <w:rPr>
          <w:rFonts w:cs="Arial"/>
          <w:b/>
          <w:color w:val="0070C0"/>
          <w:szCs w:val="22"/>
        </w:rPr>
        <w:t xml:space="preserve"> </w:t>
      </w:r>
    </w:p>
    <w:p w:rsidR="002451BA" w:rsidRPr="00B3765F" w:rsidRDefault="002451BA" w:rsidP="0056313C"/>
    <w:p w:rsidR="00B048D9" w:rsidRPr="007F3E6E" w:rsidRDefault="00B048D9" w:rsidP="00887AE0">
      <w:pPr>
        <w:pStyle w:val="Heading1"/>
        <w:rPr>
          <w:sz w:val="24"/>
          <w:szCs w:val="24"/>
        </w:rPr>
      </w:pPr>
      <w:r w:rsidRPr="007F3E6E">
        <w:rPr>
          <w:sz w:val="24"/>
          <w:szCs w:val="24"/>
        </w:rPr>
        <w:t>Definitions</w:t>
      </w:r>
    </w:p>
    <w:p w:rsidR="00BF5F7B" w:rsidRPr="00BF5F7B" w:rsidRDefault="00BF5F7B" w:rsidP="00BF5F7B"/>
    <w:p w:rsidR="000D527E" w:rsidRPr="00453943" w:rsidRDefault="000D527E" w:rsidP="000D527E">
      <w:pPr>
        <w:autoSpaceDE w:val="0"/>
        <w:autoSpaceDN w:val="0"/>
        <w:adjustRightInd w:val="0"/>
        <w:ind w:firstLine="360"/>
        <w:rPr>
          <w:rFonts w:cs="Arial"/>
          <w:bCs/>
          <w:color w:val="000000"/>
          <w:szCs w:val="22"/>
        </w:rPr>
      </w:pPr>
      <w:r w:rsidRPr="00453943">
        <w:rPr>
          <w:rFonts w:cs="Arial"/>
          <w:b/>
          <w:bCs/>
          <w:color w:val="000000"/>
          <w:szCs w:val="22"/>
        </w:rPr>
        <w:t>NMDP:</w:t>
      </w:r>
      <w:r w:rsidRPr="00453943">
        <w:rPr>
          <w:rFonts w:cs="Arial"/>
          <w:bCs/>
          <w:color w:val="000000"/>
          <w:szCs w:val="22"/>
        </w:rPr>
        <w:t xml:space="preserve"> National Marrow Donor Program</w:t>
      </w:r>
    </w:p>
    <w:p w:rsidR="000D527E" w:rsidRPr="00453943" w:rsidRDefault="000D527E" w:rsidP="000D527E">
      <w:pPr>
        <w:autoSpaceDE w:val="0"/>
        <w:autoSpaceDN w:val="0"/>
        <w:adjustRightInd w:val="0"/>
        <w:ind w:firstLine="360"/>
        <w:rPr>
          <w:rFonts w:cs="Arial"/>
          <w:color w:val="000000"/>
          <w:szCs w:val="22"/>
        </w:rPr>
      </w:pPr>
      <w:r w:rsidRPr="00453943">
        <w:rPr>
          <w:rFonts w:cs="Arial"/>
          <w:b/>
          <w:bCs/>
          <w:color w:val="000000"/>
          <w:szCs w:val="22"/>
        </w:rPr>
        <w:t>HPC</w:t>
      </w:r>
      <w:proofErr w:type="gramStart"/>
      <w:r w:rsidRPr="00453943">
        <w:rPr>
          <w:rFonts w:cs="Arial"/>
          <w:b/>
          <w:bCs/>
          <w:color w:val="000000"/>
          <w:szCs w:val="22"/>
        </w:rPr>
        <w:t>,A</w:t>
      </w:r>
      <w:proofErr w:type="gramEnd"/>
      <w:r w:rsidRPr="00453943">
        <w:rPr>
          <w:rFonts w:cs="Arial"/>
          <w:b/>
          <w:bCs/>
          <w:color w:val="000000"/>
          <w:szCs w:val="22"/>
        </w:rPr>
        <w:t>:</w:t>
      </w:r>
      <w:r w:rsidRPr="00453943">
        <w:rPr>
          <w:rFonts w:cs="Arial"/>
          <w:bCs/>
          <w:color w:val="000000"/>
          <w:szCs w:val="22"/>
        </w:rPr>
        <w:t xml:space="preserve"> </w:t>
      </w:r>
      <w:r w:rsidRPr="00453943">
        <w:rPr>
          <w:rFonts w:cs="Arial"/>
          <w:color w:val="000000"/>
          <w:szCs w:val="22"/>
        </w:rPr>
        <w:t>Hematopoietic Progenitor Cells, Apheresis</w:t>
      </w:r>
    </w:p>
    <w:p w:rsidR="000D527E" w:rsidRPr="00453943" w:rsidRDefault="000D527E" w:rsidP="000D527E">
      <w:pPr>
        <w:autoSpaceDE w:val="0"/>
        <w:autoSpaceDN w:val="0"/>
        <w:adjustRightInd w:val="0"/>
        <w:ind w:firstLine="360"/>
        <w:rPr>
          <w:rFonts w:cs="Arial"/>
          <w:color w:val="000000"/>
          <w:szCs w:val="22"/>
        </w:rPr>
      </w:pPr>
      <w:r w:rsidRPr="00453943">
        <w:rPr>
          <w:rFonts w:cs="Arial"/>
          <w:b/>
          <w:color w:val="000000"/>
          <w:szCs w:val="22"/>
        </w:rPr>
        <w:t>HPC</w:t>
      </w:r>
      <w:proofErr w:type="gramStart"/>
      <w:r w:rsidRPr="00453943">
        <w:rPr>
          <w:rFonts w:cs="Arial"/>
          <w:b/>
          <w:color w:val="000000"/>
          <w:szCs w:val="22"/>
        </w:rPr>
        <w:t>,M</w:t>
      </w:r>
      <w:proofErr w:type="gramEnd"/>
      <w:r w:rsidRPr="00453943">
        <w:rPr>
          <w:rFonts w:cs="Arial"/>
          <w:color w:val="000000"/>
          <w:szCs w:val="22"/>
        </w:rPr>
        <w:t>: Hematopoietic Progenitor Cells, Marrow</w:t>
      </w:r>
    </w:p>
    <w:p w:rsidR="000D527E" w:rsidRPr="00453943" w:rsidRDefault="000D527E" w:rsidP="000D527E">
      <w:pPr>
        <w:autoSpaceDE w:val="0"/>
        <w:autoSpaceDN w:val="0"/>
        <w:adjustRightInd w:val="0"/>
        <w:ind w:firstLine="360"/>
        <w:rPr>
          <w:rFonts w:cs="Arial"/>
          <w:color w:val="000000"/>
          <w:szCs w:val="22"/>
        </w:rPr>
      </w:pPr>
      <w:r w:rsidRPr="00453943">
        <w:rPr>
          <w:rFonts w:cs="Arial"/>
          <w:b/>
          <w:color w:val="000000"/>
          <w:szCs w:val="22"/>
        </w:rPr>
        <w:t>IDM:</w:t>
      </w:r>
      <w:r w:rsidRPr="00453943">
        <w:rPr>
          <w:rFonts w:cs="Arial"/>
          <w:color w:val="000000"/>
          <w:szCs w:val="22"/>
        </w:rPr>
        <w:t xml:space="preserve">  Infectious Disease Markers</w:t>
      </w:r>
    </w:p>
    <w:p w:rsidR="000D527E" w:rsidRPr="00453943" w:rsidRDefault="000D527E" w:rsidP="000D527E">
      <w:pPr>
        <w:autoSpaceDE w:val="0"/>
        <w:autoSpaceDN w:val="0"/>
        <w:adjustRightInd w:val="0"/>
        <w:ind w:firstLine="360"/>
        <w:rPr>
          <w:rFonts w:cs="Arial"/>
          <w:bCs/>
          <w:color w:val="000000"/>
          <w:szCs w:val="22"/>
        </w:rPr>
      </w:pPr>
      <w:r w:rsidRPr="00453943">
        <w:rPr>
          <w:rFonts w:cs="Arial"/>
          <w:b/>
          <w:bCs/>
          <w:color w:val="000000"/>
          <w:szCs w:val="22"/>
        </w:rPr>
        <w:t>BMT:</w:t>
      </w:r>
      <w:r w:rsidRPr="00453943">
        <w:rPr>
          <w:rFonts w:cs="Arial"/>
          <w:bCs/>
          <w:color w:val="000000"/>
          <w:szCs w:val="22"/>
        </w:rPr>
        <w:t xml:space="preserve"> Blood and Marrow Transplant</w:t>
      </w:r>
    </w:p>
    <w:p w:rsidR="000D527E" w:rsidRPr="00453943" w:rsidRDefault="000D527E" w:rsidP="000D527E">
      <w:pPr>
        <w:autoSpaceDE w:val="0"/>
        <w:autoSpaceDN w:val="0"/>
        <w:adjustRightInd w:val="0"/>
        <w:ind w:firstLine="360"/>
        <w:rPr>
          <w:rFonts w:cs="Arial"/>
          <w:bCs/>
          <w:color w:val="000000"/>
          <w:szCs w:val="22"/>
        </w:rPr>
      </w:pPr>
      <w:r w:rsidRPr="00453943">
        <w:rPr>
          <w:rFonts w:cs="Arial"/>
          <w:b/>
          <w:bCs/>
          <w:color w:val="000000"/>
          <w:szCs w:val="22"/>
        </w:rPr>
        <w:t>PPE</w:t>
      </w:r>
      <w:r w:rsidRPr="00453943">
        <w:rPr>
          <w:rFonts w:cs="Arial"/>
          <w:bCs/>
          <w:color w:val="000000"/>
          <w:szCs w:val="22"/>
        </w:rPr>
        <w:t>: Personal Protective Equipment</w:t>
      </w:r>
    </w:p>
    <w:p w:rsidR="000D527E" w:rsidRPr="00453943" w:rsidRDefault="000D527E" w:rsidP="000D527E">
      <w:pPr>
        <w:autoSpaceDE w:val="0"/>
        <w:autoSpaceDN w:val="0"/>
        <w:adjustRightInd w:val="0"/>
        <w:ind w:firstLine="360"/>
        <w:rPr>
          <w:rFonts w:cs="Arial"/>
          <w:bCs/>
          <w:color w:val="000000"/>
          <w:szCs w:val="22"/>
        </w:rPr>
      </w:pPr>
      <w:r w:rsidRPr="00453943">
        <w:rPr>
          <w:rFonts w:cs="Arial"/>
          <w:b/>
          <w:bCs/>
          <w:color w:val="000000"/>
          <w:szCs w:val="22"/>
        </w:rPr>
        <w:t>ISBT</w:t>
      </w:r>
      <w:r w:rsidRPr="00453943">
        <w:rPr>
          <w:rFonts w:cs="Arial"/>
          <w:bCs/>
          <w:color w:val="000000"/>
          <w:szCs w:val="22"/>
        </w:rPr>
        <w:t>: International Society of Blood Transfusion</w:t>
      </w:r>
    </w:p>
    <w:p w:rsidR="000D527E" w:rsidRPr="00453943" w:rsidRDefault="000D527E" w:rsidP="000D527E">
      <w:pPr>
        <w:autoSpaceDE w:val="0"/>
        <w:autoSpaceDN w:val="0"/>
        <w:adjustRightInd w:val="0"/>
        <w:ind w:firstLine="360"/>
        <w:rPr>
          <w:rFonts w:cs="Arial"/>
          <w:bCs/>
          <w:color w:val="000000"/>
          <w:szCs w:val="22"/>
        </w:rPr>
      </w:pPr>
      <w:r w:rsidRPr="00453943">
        <w:rPr>
          <w:rFonts w:cs="Arial"/>
          <w:bCs/>
          <w:noProof/>
          <w:color w:val="000000"/>
          <w:szCs w:val="22"/>
        </w:rPr>
        <w:drawing>
          <wp:inline distT="0" distB="0" distL="0" distR="0" wp14:anchorId="6D26E672" wp14:editId="0863A139">
            <wp:extent cx="390525" cy="390525"/>
            <wp:effectExtent l="19050" t="0" r="9525" b="0"/>
            <wp:docPr id="4" name="Picture 1" descr="C:\Documents and Settings\emwilson\Local Settings\Temporary Internet Files\Content.IE5\5M3ZUJQD\MC90043150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wilson\Local Settings\Temporary Internet Files\Content.IE5\5M3ZUJQD\MC900431504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3943">
        <w:rPr>
          <w:rFonts w:cs="Arial"/>
          <w:bCs/>
          <w:color w:val="000000"/>
          <w:szCs w:val="22"/>
        </w:rPr>
        <w:t xml:space="preserve">: Indicates a step where a picture should be taken. </w:t>
      </w:r>
    </w:p>
    <w:p w:rsidR="003C4DEB" w:rsidRDefault="003C4DEB" w:rsidP="007F3E6E">
      <w:pPr>
        <w:pStyle w:val="Heading1"/>
      </w:pPr>
    </w:p>
    <w:p w:rsidR="007F3E6E" w:rsidRDefault="007F3E6E" w:rsidP="007F3E6E">
      <w:pPr>
        <w:pStyle w:val="Heading1"/>
      </w:pPr>
      <w:r>
        <w:t xml:space="preserve">Supplies/Materials </w:t>
      </w:r>
    </w:p>
    <w:p w:rsidR="007F3E6E" w:rsidRDefault="007F3E6E" w:rsidP="007F3E6E"/>
    <w:p w:rsidR="00A2219E" w:rsidRPr="00B3765F" w:rsidRDefault="00446C1A" w:rsidP="0056313C">
      <w:r>
        <w:t xml:space="preserve">ISBT Printer with accompanying </w:t>
      </w:r>
      <w:proofErr w:type="spellStart"/>
      <w:r>
        <w:t>HemaTrax</w:t>
      </w:r>
      <w:proofErr w:type="spellEnd"/>
      <w:r>
        <w:t xml:space="preserve"> software.</w:t>
      </w:r>
    </w:p>
    <w:p w:rsidR="00B048D9" w:rsidRDefault="00DC0D2A" w:rsidP="00887AE0">
      <w:pPr>
        <w:pStyle w:val="Heading1"/>
      </w:pPr>
      <w:r>
        <w:lastRenderedPageBreak/>
        <w:t>P</w:t>
      </w:r>
      <w:r w:rsidR="00590E5F">
        <w:t>rocedure</w:t>
      </w:r>
      <w:r w:rsidR="008E16B1">
        <w:t xml:space="preserve"> </w:t>
      </w:r>
      <w:r w:rsidR="003B660A">
        <w:t>Guidelines</w:t>
      </w:r>
    </w:p>
    <w:p w:rsidR="008A7FE8" w:rsidRPr="00786053" w:rsidRDefault="008A7FE8" w:rsidP="0056313C"/>
    <w:p w:rsidR="008A7FE8" w:rsidRPr="00786053" w:rsidRDefault="00786053" w:rsidP="007A1B5D">
      <w:pPr>
        <w:pStyle w:val="ListParagraph"/>
        <w:numPr>
          <w:ilvl w:val="0"/>
          <w:numId w:val="19"/>
        </w:numPr>
        <w:rPr>
          <w:i/>
        </w:rPr>
      </w:pPr>
      <w:r w:rsidRPr="007A1B5D">
        <w:t xml:space="preserve">Print a copy of the </w:t>
      </w:r>
      <w:r w:rsidRPr="00891E6D">
        <w:rPr>
          <w:i/>
          <w:color w:val="8BA1DD" w:themeColor="text2" w:themeTint="66"/>
        </w:rPr>
        <w:t>Verification of Product Labeling Form</w:t>
      </w:r>
      <w:r w:rsidRPr="00891E6D">
        <w:rPr>
          <w:color w:val="8BA1DD" w:themeColor="text2" w:themeTint="66"/>
        </w:rPr>
        <w:t xml:space="preserve"> – </w:t>
      </w:r>
      <w:r w:rsidRPr="00891E6D">
        <w:rPr>
          <w:i/>
          <w:color w:val="8BA1DD" w:themeColor="text2" w:themeTint="66"/>
        </w:rPr>
        <w:t>Related or Unrelated</w:t>
      </w:r>
      <w:r w:rsidRPr="007A1B5D">
        <w:rPr>
          <w:i/>
        </w:rPr>
        <w:t xml:space="preserve">, </w:t>
      </w:r>
      <w:r w:rsidR="00891E6D">
        <w:rPr>
          <w:i/>
        </w:rPr>
        <w:t>SCT-FORMS-0181, -0182</w:t>
      </w:r>
      <w:r w:rsidRPr="007A1B5D">
        <w:rPr>
          <w:i/>
        </w:rPr>
        <w:t xml:space="preserve">, </w:t>
      </w:r>
      <w:r w:rsidRPr="007A1B5D">
        <w:t>and the</w:t>
      </w:r>
      <w:r w:rsidRPr="00786053">
        <w:rPr>
          <w:b/>
        </w:rPr>
        <w:t xml:space="preserve"> </w:t>
      </w:r>
      <w:r w:rsidRPr="00891E6D">
        <w:rPr>
          <w:i/>
          <w:color w:val="8BA1DD" w:themeColor="text2" w:themeTint="66"/>
        </w:rPr>
        <w:t>Record of Packaging and Receipt Form</w:t>
      </w:r>
      <w:r w:rsidRPr="00786053">
        <w:rPr>
          <w:i/>
        </w:rPr>
        <w:t xml:space="preserve">, </w:t>
      </w:r>
      <w:r w:rsidR="00891E6D">
        <w:rPr>
          <w:i/>
        </w:rPr>
        <w:t>SCT-FORMS-0175</w:t>
      </w:r>
      <w:r>
        <w:rPr>
          <w:i/>
        </w:rPr>
        <w:t>.</w:t>
      </w:r>
    </w:p>
    <w:p w:rsidR="00786053" w:rsidRDefault="00786053" w:rsidP="007A1B5D">
      <w:pPr>
        <w:pStyle w:val="Style1"/>
        <w:numPr>
          <w:ilvl w:val="1"/>
          <w:numId w:val="19"/>
        </w:numPr>
      </w:pPr>
      <w:r w:rsidRPr="00E36380">
        <w:t>These forms are owned by the NMDP</w:t>
      </w:r>
      <w:r>
        <w:t xml:space="preserve"> and are provided to the SCTCT lab by the SCTCT NMDP coordinator</w:t>
      </w:r>
      <w:r w:rsidRPr="00E36380">
        <w:t>.</w:t>
      </w:r>
    </w:p>
    <w:p w:rsidR="008A7FE8" w:rsidRDefault="00786053" w:rsidP="007A1B5D">
      <w:pPr>
        <w:pStyle w:val="Style1"/>
        <w:numPr>
          <w:ilvl w:val="1"/>
          <w:numId w:val="19"/>
        </w:numPr>
      </w:pPr>
      <w:r>
        <w:t>A copy of the current version is also in the Master Forms book.</w:t>
      </w:r>
    </w:p>
    <w:p w:rsidR="00786053" w:rsidRDefault="00786053" w:rsidP="00786053">
      <w:pPr>
        <w:pStyle w:val="Style1"/>
        <w:numPr>
          <w:ilvl w:val="0"/>
          <w:numId w:val="0"/>
        </w:numPr>
      </w:pPr>
    </w:p>
    <w:p w:rsidR="00527708" w:rsidRDefault="00786053" w:rsidP="00527708">
      <w:pPr>
        <w:pStyle w:val="ListParagraph"/>
        <w:numPr>
          <w:ilvl w:val="0"/>
          <w:numId w:val="19"/>
        </w:numPr>
      </w:pPr>
      <w:r w:rsidRPr="007A1B5D">
        <w:t xml:space="preserve">Obtain forms, labels and packaging necessary for product transfer to the courier (Some </w:t>
      </w:r>
      <w:r w:rsidR="00532EDF">
        <w:t>forms</w:t>
      </w:r>
      <w:r w:rsidRPr="007A1B5D">
        <w:t xml:space="preserve"> may arrive electronically</w:t>
      </w:r>
      <w:r w:rsidR="007A1B5D">
        <w:t xml:space="preserve"> via email</w:t>
      </w:r>
      <w:r w:rsidR="00891E6D">
        <w:t xml:space="preserve"> from the nurse coordinators</w:t>
      </w:r>
      <w:r w:rsidRPr="007A1B5D">
        <w:t>).</w:t>
      </w:r>
    </w:p>
    <w:p w:rsidR="00786053" w:rsidRDefault="00527708" w:rsidP="00527708">
      <w:pPr>
        <w:pStyle w:val="ListParagraph"/>
        <w:numPr>
          <w:ilvl w:val="1"/>
          <w:numId w:val="19"/>
        </w:numPr>
      </w:pPr>
      <w:r>
        <w:t>The following should arrive at least one day before the harvest from the NMDP nurse coordinator:</w:t>
      </w:r>
    </w:p>
    <w:p w:rsidR="00527708" w:rsidRPr="00527708" w:rsidRDefault="00527708" w:rsidP="00527708">
      <w:pPr>
        <w:pStyle w:val="ListParagraph"/>
        <w:numPr>
          <w:ilvl w:val="2"/>
          <w:numId w:val="19"/>
        </w:numPr>
      </w:pPr>
      <w:r w:rsidRPr="00596895">
        <w:rPr>
          <w:i/>
          <w:color w:val="8BA1DD" w:themeColor="text2" w:themeTint="66"/>
        </w:rPr>
        <w:t>Final De</w:t>
      </w:r>
      <w:r w:rsidR="00BB24C4" w:rsidRPr="00596895">
        <w:rPr>
          <w:i/>
          <w:color w:val="8BA1DD" w:themeColor="text2" w:themeTint="66"/>
        </w:rPr>
        <w:t>claration of Donor Eligibility</w:t>
      </w:r>
      <w:r w:rsidR="00BB24C4" w:rsidRPr="00596895">
        <w:rPr>
          <w:color w:val="8BA1DD" w:themeColor="text2" w:themeTint="66"/>
        </w:rPr>
        <w:t xml:space="preserve"> </w:t>
      </w:r>
      <w:r w:rsidR="00BB24C4">
        <w:t>SCT-FORMS-0203</w:t>
      </w:r>
    </w:p>
    <w:p w:rsidR="00527708" w:rsidRPr="00527708" w:rsidRDefault="00527708" w:rsidP="00527708">
      <w:pPr>
        <w:numPr>
          <w:ilvl w:val="2"/>
          <w:numId w:val="19"/>
        </w:numPr>
        <w:contextualSpacing/>
      </w:pPr>
      <w:r w:rsidRPr="00527708">
        <w:t xml:space="preserve">Donor Infectious Disease Markers (IDMs) </w:t>
      </w:r>
      <w:r w:rsidR="00BB24C4">
        <w:t>NMDP Form</w:t>
      </w:r>
    </w:p>
    <w:p w:rsidR="00527708" w:rsidRPr="00527708" w:rsidRDefault="00BB24C4" w:rsidP="00527708">
      <w:pPr>
        <w:numPr>
          <w:ilvl w:val="2"/>
          <w:numId w:val="19"/>
        </w:numPr>
        <w:contextualSpacing/>
      </w:pPr>
      <w:r>
        <w:t>Circular of Information</w:t>
      </w:r>
    </w:p>
    <w:p w:rsidR="00527708" w:rsidRPr="00527708" w:rsidRDefault="00BB24C4" w:rsidP="00527708">
      <w:pPr>
        <w:numPr>
          <w:ilvl w:val="2"/>
          <w:numId w:val="19"/>
        </w:numPr>
        <w:contextualSpacing/>
      </w:pPr>
      <w:r>
        <w:t>Bag delivery tags</w:t>
      </w:r>
    </w:p>
    <w:p w:rsidR="00527708" w:rsidRPr="00527708" w:rsidRDefault="00BB24C4" w:rsidP="00527708">
      <w:pPr>
        <w:numPr>
          <w:ilvl w:val="2"/>
          <w:numId w:val="19"/>
        </w:numPr>
        <w:contextualSpacing/>
      </w:pPr>
      <w:r>
        <w:t>Tube labels</w:t>
      </w:r>
    </w:p>
    <w:p w:rsidR="001467AD" w:rsidRDefault="00BB24C4" w:rsidP="001467AD">
      <w:pPr>
        <w:numPr>
          <w:ilvl w:val="2"/>
          <w:numId w:val="19"/>
        </w:numPr>
        <w:contextualSpacing/>
        <w:rPr>
          <w:i/>
          <w:color w:val="1F336B" w:themeColor="accent1"/>
        </w:rPr>
      </w:pPr>
      <w:r w:rsidRPr="00596895">
        <w:rPr>
          <w:i/>
          <w:color w:val="8BA1DD" w:themeColor="text2" w:themeTint="66"/>
        </w:rPr>
        <w:t>NMDP Form 770/772/773</w:t>
      </w:r>
      <w:r w:rsidRPr="00596895">
        <w:rPr>
          <w:color w:val="8BA1DD" w:themeColor="text2" w:themeTint="66"/>
        </w:rPr>
        <w:t xml:space="preserve"> </w:t>
      </w:r>
      <w:r>
        <w:t>SCT-FORMS-0331/0332/0333</w:t>
      </w:r>
    </w:p>
    <w:p w:rsidR="00353C0F" w:rsidRDefault="001467AD" w:rsidP="009A2A5C">
      <w:pPr>
        <w:numPr>
          <w:ilvl w:val="1"/>
          <w:numId w:val="19"/>
        </w:numPr>
        <w:contextualSpacing/>
      </w:pPr>
      <w:r>
        <w:t>If t</w:t>
      </w:r>
      <w:r w:rsidRPr="00E36380">
        <w:t xml:space="preserve">hese items should </w:t>
      </w:r>
      <w:r>
        <w:t xml:space="preserve">not all arrive </w:t>
      </w:r>
      <w:r w:rsidRPr="00E36380">
        <w:t>at l</w:t>
      </w:r>
      <w:r>
        <w:t>east one day before the harvest, c</w:t>
      </w:r>
      <w:r w:rsidRPr="00E36380">
        <w:t xml:space="preserve">ontact the </w:t>
      </w:r>
      <w:r w:rsidR="00864BC4">
        <w:t xml:space="preserve">SCTCT </w:t>
      </w:r>
      <w:r w:rsidRPr="00E36380">
        <w:t>NMDP coordinator</w:t>
      </w:r>
      <w:r w:rsidR="00864BC4">
        <w:t>s</w:t>
      </w:r>
      <w:r w:rsidRPr="00E36380">
        <w:t xml:space="preserve"> if any items are missing</w:t>
      </w:r>
      <w:r w:rsidR="00864BC4">
        <w:t>.</w:t>
      </w:r>
    </w:p>
    <w:p w:rsidR="009D0229" w:rsidRDefault="009D0229" w:rsidP="009D0229">
      <w:pPr>
        <w:ind w:left="1080"/>
        <w:contextualSpacing/>
      </w:pPr>
    </w:p>
    <w:p w:rsidR="009D0229" w:rsidRPr="009D0229" w:rsidRDefault="009D0229" w:rsidP="009D0229">
      <w:pPr>
        <w:pStyle w:val="ListParagraph"/>
        <w:numPr>
          <w:ilvl w:val="0"/>
          <w:numId w:val="19"/>
        </w:numPr>
      </w:pPr>
      <w:r w:rsidRPr="009D0229">
        <w:t>Complete NMDP product bag label,</w:t>
      </w:r>
      <w:r w:rsidRPr="009D0229">
        <w:rPr>
          <w:i/>
        </w:rPr>
        <w:t xml:space="preserve"> </w:t>
      </w:r>
      <w:r w:rsidRPr="009D0229">
        <w:t>including any added anticoagulants or time of collection completion</w:t>
      </w:r>
      <w:r>
        <w:t>.</w:t>
      </w:r>
    </w:p>
    <w:p w:rsidR="009D0229" w:rsidRDefault="009D0229" w:rsidP="009D0229">
      <w:pPr>
        <w:pStyle w:val="ListParagraph"/>
        <w:numPr>
          <w:ilvl w:val="1"/>
          <w:numId w:val="19"/>
        </w:numPr>
      </w:pPr>
      <w:r>
        <w:t>Use the G1 tracking sheet for recipient information</w:t>
      </w:r>
    </w:p>
    <w:p w:rsidR="00891E6D" w:rsidRPr="00891E6D" w:rsidRDefault="009D0229" w:rsidP="00891E6D">
      <w:pPr>
        <w:pStyle w:val="ListParagraph"/>
        <w:numPr>
          <w:ilvl w:val="1"/>
          <w:numId w:val="19"/>
        </w:numPr>
      </w:pPr>
      <w:r>
        <w:t xml:space="preserve">Refer to </w:t>
      </w:r>
      <w:r w:rsidRPr="00891E6D">
        <w:rPr>
          <w:i/>
          <w:color w:val="8BA1DD" w:themeColor="text2" w:themeTint="66"/>
        </w:rPr>
        <w:t>Product Labeling</w:t>
      </w:r>
      <w:r>
        <w:t xml:space="preserve">, </w:t>
      </w:r>
      <w:r w:rsidR="00BB24C4">
        <w:t>SCT-SOP-0152</w:t>
      </w:r>
      <w:r w:rsidR="00891E6D">
        <w:t>.</w:t>
      </w:r>
    </w:p>
    <w:p w:rsidR="009D0229" w:rsidRPr="009D0229" w:rsidRDefault="009D0229" w:rsidP="009D0229"/>
    <w:p w:rsidR="009D0229" w:rsidRDefault="009D0229" w:rsidP="009D0229">
      <w:pPr>
        <w:pStyle w:val="ListParagraph"/>
        <w:numPr>
          <w:ilvl w:val="0"/>
          <w:numId w:val="19"/>
        </w:numPr>
      </w:pPr>
      <w:r>
        <w:t xml:space="preserve">Prepare the labeling area by removing all other patient’s documentation and labels from the designated area to continue processing. </w:t>
      </w:r>
    </w:p>
    <w:p w:rsidR="00947258" w:rsidRDefault="00947258" w:rsidP="009D0229"/>
    <w:p w:rsidR="00A279E1" w:rsidRPr="007B65F2" w:rsidRDefault="00947258" w:rsidP="00A279E1">
      <w:pPr>
        <w:pStyle w:val="ListParagraph"/>
        <w:numPr>
          <w:ilvl w:val="0"/>
          <w:numId w:val="19"/>
        </w:numPr>
      </w:pPr>
      <w:r w:rsidRPr="007B65F2">
        <w:t xml:space="preserve">Remove any other identifying label from the product bags and replace with appropriate </w:t>
      </w:r>
      <w:r w:rsidR="00A279E1" w:rsidRPr="007B65F2">
        <w:t>label made in step C</w:t>
      </w:r>
      <w:r w:rsidRPr="007B65F2">
        <w:t xml:space="preserve">. </w:t>
      </w:r>
    </w:p>
    <w:p w:rsidR="00A279E1" w:rsidRDefault="00947258" w:rsidP="00A279E1">
      <w:pPr>
        <w:pStyle w:val="ListParagraph"/>
        <w:numPr>
          <w:ilvl w:val="1"/>
          <w:numId w:val="19"/>
        </w:numPr>
      </w:pPr>
      <w:r w:rsidRPr="007B65F2">
        <w:t>Two techs should verify the label change concurrently and with no interruptions</w:t>
      </w:r>
      <w:r w:rsidR="00A279E1" w:rsidRPr="007B65F2">
        <w:t>.</w:t>
      </w:r>
    </w:p>
    <w:p w:rsidR="00596895" w:rsidRDefault="00891E6D" w:rsidP="00891E6D">
      <w:pPr>
        <w:ind w:left="720"/>
      </w:pPr>
      <w:r>
        <w:t xml:space="preserve">2.   The DIN# shall remain on the product bag at all times – there is a perforation on the </w:t>
      </w:r>
    </w:p>
    <w:p w:rsidR="00891E6D" w:rsidRPr="00891E6D" w:rsidRDefault="00596895" w:rsidP="00891E6D">
      <w:pPr>
        <w:ind w:left="720"/>
      </w:pPr>
      <w:r>
        <w:t xml:space="preserve">      </w:t>
      </w:r>
      <w:proofErr w:type="gramStart"/>
      <w:r w:rsidR="00891E6D">
        <w:t>product</w:t>
      </w:r>
      <w:proofErr w:type="gramEnd"/>
      <w:r w:rsidR="00891E6D">
        <w:t xml:space="preserve"> label that allows this</w:t>
      </w:r>
      <w:r>
        <w:t xml:space="preserve"> to occur. </w:t>
      </w:r>
    </w:p>
    <w:p w:rsidR="00596895" w:rsidRDefault="00596895" w:rsidP="00596895">
      <w:pPr>
        <w:ind w:left="720"/>
      </w:pPr>
      <w:r>
        <w:t xml:space="preserve">3.   </w:t>
      </w:r>
      <w:r w:rsidR="00947258" w:rsidRPr="007B65F2">
        <w:t xml:space="preserve">The </w:t>
      </w:r>
      <w:r w:rsidR="00947258" w:rsidRPr="00596895">
        <w:rPr>
          <w:i/>
          <w:color w:val="8BA1DD" w:themeColor="text2" w:themeTint="66"/>
        </w:rPr>
        <w:t>Verification of Product Labeling</w:t>
      </w:r>
      <w:r w:rsidR="00947258" w:rsidRPr="00596895">
        <w:rPr>
          <w:color w:val="8BA1DD" w:themeColor="text2" w:themeTint="66"/>
        </w:rPr>
        <w:t xml:space="preserve"> </w:t>
      </w:r>
      <w:r w:rsidR="00947258" w:rsidRPr="007B65F2">
        <w:t xml:space="preserve">form </w:t>
      </w:r>
      <w:r w:rsidR="00BB24C4">
        <w:t xml:space="preserve">SCT-FORMS-0181/0182 </w:t>
      </w:r>
      <w:r w:rsidR="00A279E1" w:rsidRPr="007B65F2">
        <w:t xml:space="preserve">serves as </w:t>
      </w:r>
    </w:p>
    <w:p w:rsidR="00A279E1" w:rsidRPr="007B65F2" w:rsidRDefault="00596895" w:rsidP="00596895">
      <w:pPr>
        <w:ind w:left="720"/>
      </w:pPr>
      <w:r>
        <w:t xml:space="preserve">       </w:t>
      </w:r>
      <w:proofErr w:type="gramStart"/>
      <w:r w:rsidR="00A279E1" w:rsidRPr="007B65F2">
        <w:t>documentation</w:t>
      </w:r>
      <w:proofErr w:type="gramEnd"/>
      <w:r w:rsidR="00A279E1" w:rsidRPr="007B65F2">
        <w:t xml:space="preserve"> of this </w:t>
      </w:r>
      <w:r w:rsidR="00947258" w:rsidRPr="007B65F2">
        <w:t xml:space="preserve">verification.  </w:t>
      </w:r>
    </w:p>
    <w:p w:rsidR="00A279E1" w:rsidRPr="007B65F2" w:rsidRDefault="00947258" w:rsidP="00596895">
      <w:pPr>
        <w:pStyle w:val="ListParagraph"/>
        <w:numPr>
          <w:ilvl w:val="1"/>
          <w:numId w:val="28"/>
        </w:numPr>
      </w:pPr>
      <w:r w:rsidRPr="007B65F2">
        <w:t>Attach removed product bag label to a blank sheet o</w:t>
      </w:r>
      <w:r w:rsidR="00A279E1" w:rsidRPr="007B65F2">
        <w:t>f paper and retain with patient paperwork.</w:t>
      </w:r>
    </w:p>
    <w:p w:rsidR="00D42845" w:rsidRPr="007B65F2" w:rsidRDefault="00947258" w:rsidP="00596895">
      <w:pPr>
        <w:pStyle w:val="ListParagraph"/>
        <w:numPr>
          <w:ilvl w:val="1"/>
          <w:numId w:val="28"/>
        </w:numPr>
      </w:pPr>
      <w:r w:rsidRPr="007B65F2">
        <w:t>Only one patient is to be relabeled at a time.</w:t>
      </w:r>
    </w:p>
    <w:p w:rsidR="007B65F2" w:rsidRPr="007B65F2" w:rsidRDefault="007B65F2" w:rsidP="007B65F2"/>
    <w:p w:rsidR="007B65F2" w:rsidRPr="007B65F2" w:rsidRDefault="00947258" w:rsidP="00596895">
      <w:pPr>
        <w:pStyle w:val="ListParagraph"/>
        <w:numPr>
          <w:ilvl w:val="0"/>
          <w:numId w:val="28"/>
        </w:numPr>
      </w:pPr>
      <w:r w:rsidRPr="007B65F2">
        <w:t xml:space="preserve">Complete an </w:t>
      </w:r>
      <w:r w:rsidRPr="00596895">
        <w:rPr>
          <w:i/>
          <w:color w:val="8BA1DD" w:themeColor="text2" w:themeTint="66"/>
        </w:rPr>
        <w:t xml:space="preserve">NMDP Product </w:t>
      </w:r>
      <w:proofErr w:type="spellStart"/>
      <w:r w:rsidR="00EF1347" w:rsidRPr="00596895">
        <w:rPr>
          <w:i/>
          <w:color w:val="8BA1DD" w:themeColor="text2" w:themeTint="66"/>
        </w:rPr>
        <w:t>Information</w:t>
      </w:r>
      <w:r w:rsidRPr="00596895">
        <w:rPr>
          <w:i/>
          <w:color w:val="8BA1DD" w:themeColor="text2" w:themeTint="66"/>
        </w:rPr>
        <w:t>Tag</w:t>
      </w:r>
      <w:proofErr w:type="spellEnd"/>
      <w:r w:rsidRPr="007B65F2">
        <w:rPr>
          <w:i/>
        </w:rPr>
        <w:t xml:space="preserve">, </w:t>
      </w:r>
      <w:r w:rsidR="00EF1347">
        <w:rPr>
          <w:i/>
        </w:rPr>
        <w:t xml:space="preserve">SCT-LABEL-0293 </w:t>
      </w:r>
      <w:r w:rsidRPr="007B65F2">
        <w:t>with delivery address and phone number provided by NMDP coordinator and a</w:t>
      </w:r>
      <w:r w:rsidR="007B65F2" w:rsidRPr="007B65F2">
        <w:t>ttach one to each product bag.</w:t>
      </w:r>
    </w:p>
    <w:p w:rsidR="007B65F2" w:rsidRPr="007B65F2" w:rsidRDefault="00947258" w:rsidP="00596895">
      <w:pPr>
        <w:pStyle w:val="ListParagraph"/>
        <w:numPr>
          <w:ilvl w:val="1"/>
          <w:numId w:val="29"/>
        </w:numPr>
      </w:pPr>
      <w:r w:rsidRPr="007B65F2">
        <w:t xml:space="preserve">The </w:t>
      </w:r>
      <w:r w:rsidRPr="007B65F2">
        <w:rPr>
          <w:i/>
        </w:rPr>
        <w:t xml:space="preserve">Product </w:t>
      </w:r>
      <w:proofErr w:type="spellStart"/>
      <w:r w:rsidR="00EF1347">
        <w:rPr>
          <w:i/>
        </w:rPr>
        <w:t>Information</w:t>
      </w:r>
      <w:r w:rsidRPr="007B65F2">
        <w:rPr>
          <w:i/>
        </w:rPr>
        <w:t>Tag</w:t>
      </w:r>
      <w:proofErr w:type="spellEnd"/>
      <w:r w:rsidRPr="007B65F2">
        <w:t xml:space="preserve"> has 2 sides to complete. </w:t>
      </w:r>
    </w:p>
    <w:p w:rsidR="007B65F2" w:rsidRPr="007B65F2" w:rsidRDefault="007B65F2" w:rsidP="007B65F2"/>
    <w:p w:rsidR="007B65F2" w:rsidRPr="007B65F2" w:rsidRDefault="00947258" w:rsidP="00596895">
      <w:pPr>
        <w:pStyle w:val="ListParagraph"/>
        <w:numPr>
          <w:ilvl w:val="0"/>
          <w:numId w:val="29"/>
        </w:numPr>
      </w:pPr>
      <w:r w:rsidRPr="007B65F2">
        <w:t>Attach Ti</w:t>
      </w:r>
      <w:r w:rsidR="007B65F2" w:rsidRPr="007B65F2">
        <w:t>e Tag 1, 2, or 3 if applicable</w:t>
      </w:r>
      <w:r w:rsidR="007B65F2">
        <w:t xml:space="preserve"> as indicated by the declaration of eligibility</w:t>
      </w:r>
      <w:r w:rsidR="007B65F2" w:rsidRPr="007B65F2">
        <w:t>.</w:t>
      </w:r>
    </w:p>
    <w:p w:rsidR="007B65F2" w:rsidRPr="007B65F2" w:rsidRDefault="00947258" w:rsidP="00596895">
      <w:pPr>
        <w:pStyle w:val="ListParagraph"/>
        <w:numPr>
          <w:ilvl w:val="1"/>
          <w:numId w:val="30"/>
        </w:numPr>
      </w:pPr>
      <w:r w:rsidRPr="007B65F2">
        <w:t xml:space="preserve">Refer to </w:t>
      </w:r>
      <w:r w:rsidR="00596895">
        <w:rPr>
          <w:i/>
          <w:color w:val="8BA1DD" w:themeColor="text2" w:themeTint="66"/>
        </w:rPr>
        <w:t>FDA Biohazard Labeling Chart</w:t>
      </w:r>
      <w:r w:rsidR="00596895">
        <w:t>.</w:t>
      </w:r>
    </w:p>
    <w:p w:rsidR="007B65F2" w:rsidRPr="007B65F2" w:rsidRDefault="00947258" w:rsidP="00596895">
      <w:pPr>
        <w:pStyle w:val="ListParagraph"/>
        <w:numPr>
          <w:ilvl w:val="0"/>
          <w:numId w:val="30"/>
        </w:numPr>
      </w:pPr>
      <w:r w:rsidRPr="007B65F2">
        <w:t>Take a picture of the product bag when labeling is complete and print for patient file.</w:t>
      </w:r>
      <w:r w:rsidR="00674054">
        <w:rPr>
          <w:noProof/>
        </w:rPr>
        <w:drawing>
          <wp:inline distT="0" distB="0" distL="0" distR="0" wp14:anchorId="29214796">
            <wp:extent cx="389890" cy="3898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7258" w:rsidRPr="007B65F2" w:rsidRDefault="00947258" w:rsidP="00596895">
      <w:pPr>
        <w:pStyle w:val="ListParagraph"/>
        <w:numPr>
          <w:ilvl w:val="1"/>
          <w:numId w:val="30"/>
        </w:numPr>
      </w:pPr>
      <w:r w:rsidRPr="007B65F2">
        <w:t xml:space="preserve">Refer to </w:t>
      </w:r>
      <w:r w:rsidRPr="00596895">
        <w:rPr>
          <w:i/>
          <w:color w:val="8BA1DD" w:themeColor="text2" w:themeTint="66"/>
        </w:rPr>
        <w:t>Laboratory Camera</w:t>
      </w:r>
      <w:r w:rsidRPr="007B65F2">
        <w:rPr>
          <w:i/>
        </w:rPr>
        <w:t>,</w:t>
      </w:r>
      <w:r w:rsidR="00EF1347">
        <w:rPr>
          <w:i/>
        </w:rPr>
        <w:t xml:space="preserve"> SCT-SOP-0017</w:t>
      </w:r>
      <w:r w:rsidRPr="007B65F2">
        <w:t xml:space="preserve">. </w:t>
      </w:r>
    </w:p>
    <w:p w:rsidR="00947258" w:rsidRPr="007B65F2" w:rsidRDefault="00947258" w:rsidP="009D0229"/>
    <w:p w:rsidR="00947258" w:rsidRPr="007B65F2" w:rsidRDefault="00947258" w:rsidP="009D0229"/>
    <w:p w:rsidR="007B65F2" w:rsidRPr="00246281" w:rsidRDefault="00947258" w:rsidP="00596895">
      <w:pPr>
        <w:pStyle w:val="ListParagraph"/>
        <w:numPr>
          <w:ilvl w:val="0"/>
          <w:numId w:val="30"/>
        </w:numPr>
      </w:pPr>
      <w:r w:rsidRPr="00246281">
        <w:t xml:space="preserve">Relabel any tubes accompanying the product (the number of tubes received will differ depending on the receiving center’s request). </w:t>
      </w:r>
    </w:p>
    <w:p w:rsidR="007B65F2" w:rsidRPr="00246281" w:rsidRDefault="00947258" w:rsidP="00596895">
      <w:pPr>
        <w:pStyle w:val="ListParagraph"/>
        <w:numPr>
          <w:ilvl w:val="1"/>
          <w:numId w:val="30"/>
        </w:numPr>
      </w:pPr>
      <w:r w:rsidRPr="00246281">
        <w:t>Remove any apheresis EPIC label from the remaining t</w:t>
      </w:r>
      <w:r w:rsidR="007B65F2" w:rsidRPr="00246281">
        <w:t xml:space="preserve">ubes requested by the receiving </w:t>
      </w:r>
      <w:r w:rsidRPr="00246281">
        <w:t>Center with 2 t</w:t>
      </w:r>
      <w:r w:rsidR="007B65F2" w:rsidRPr="00246281">
        <w:t>echs without any interruptions.</w:t>
      </w:r>
    </w:p>
    <w:p w:rsidR="007B65F2" w:rsidRPr="00246281" w:rsidRDefault="00947258" w:rsidP="00596895">
      <w:pPr>
        <w:pStyle w:val="ListParagraph"/>
        <w:numPr>
          <w:ilvl w:val="1"/>
          <w:numId w:val="30"/>
        </w:numPr>
      </w:pPr>
      <w:r w:rsidRPr="00246281">
        <w:t xml:space="preserve">Replace the labels with completed green </w:t>
      </w:r>
      <w:r w:rsidRPr="00596895">
        <w:rPr>
          <w:i/>
          <w:color w:val="8BA1DD" w:themeColor="text2" w:themeTint="66"/>
        </w:rPr>
        <w:t>NMDP tube labels</w:t>
      </w:r>
      <w:r w:rsidRPr="00246281">
        <w:rPr>
          <w:i/>
        </w:rPr>
        <w:t>,</w:t>
      </w:r>
      <w:r w:rsidR="00EF1347">
        <w:rPr>
          <w:i/>
        </w:rPr>
        <w:t xml:space="preserve"> SCT-LABEL-0197</w:t>
      </w:r>
    </w:p>
    <w:p w:rsidR="00947258" w:rsidRPr="00246281" w:rsidRDefault="00947258" w:rsidP="00596895">
      <w:pPr>
        <w:pStyle w:val="ListParagraph"/>
        <w:numPr>
          <w:ilvl w:val="1"/>
          <w:numId w:val="30"/>
        </w:numPr>
      </w:pPr>
      <w:r w:rsidRPr="00246281">
        <w:t xml:space="preserve">Attach removed apheresis labels to a blank sheet of paper and retain with patient paperwork.  </w:t>
      </w:r>
    </w:p>
    <w:p w:rsidR="007B65F2" w:rsidRPr="00246281" w:rsidRDefault="00947258" w:rsidP="00596895">
      <w:pPr>
        <w:pStyle w:val="ListParagraph"/>
        <w:numPr>
          <w:ilvl w:val="0"/>
          <w:numId w:val="30"/>
        </w:numPr>
      </w:pPr>
      <w:r w:rsidRPr="00246281">
        <w:t xml:space="preserve">Take a picture of the tubes and retain a copy in the patient file.  </w:t>
      </w:r>
      <w:r w:rsidR="00674054">
        <w:rPr>
          <w:noProof/>
        </w:rPr>
        <w:drawing>
          <wp:inline distT="0" distB="0" distL="0" distR="0" wp14:anchorId="0F8F49DD">
            <wp:extent cx="389890" cy="3898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7258" w:rsidRDefault="00947258" w:rsidP="00596895">
      <w:pPr>
        <w:pStyle w:val="ListParagraph"/>
        <w:numPr>
          <w:ilvl w:val="1"/>
          <w:numId w:val="30"/>
        </w:numPr>
        <w:rPr>
          <w:i/>
        </w:rPr>
      </w:pPr>
      <w:r w:rsidRPr="00246281">
        <w:t xml:space="preserve">Refer to </w:t>
      </w:r>
      <w:r w:rsidRPr="00596895">
        <w:rPr>
          <w:i/>
          <w:color w:val="8BA1DD" w:themeColor="text2" w:themeTint="66"/>
        </w:rPr>
        <w:t>Laboratory Camera</w:t>
      </w:r>
      <w:r w:rsidRPr="00246281">
        <w:rPr>
          <w:i/>
        </w:rPr>
        <w:t xml:space="preserve">, </w:t>
      </w:r>
      <w:r w:rsidR="00EF1347" w:rsidRPr="00EF1347">
        <w:rPr>
          <w:i/>
        </w:rPr>
        <w:t>SCT-SOP-0017</w:t>
      </w:r>
    </w:p>
    <w:p w:rsidR="00EF1347" w:rsidRPr="00EF1347" w:rsidRDefault="00EF1347" w:rsidP="00EF1347"/>
    <w:p w:rsidR="007B65F2" w:rsidRPr="00246281" w:rsidRDefault="00947258" w:rsidP="00596895">
      <w:pPr>
        <w:pStyle w:val="ListParagraph"/>
        <w:numPr>
          <w:ilvl w:val="0"/>
          <w:numId w:val="30"/>
        </w:numPr>
      </w:pPr>
      <w:r w:rsidRPr="00246281">
        <w:t xml:space="preserve">Complete </w:t>
      </w:r>
      <w:r w:rsidRPr="00596895">
        <w:rPr>
          <w:i/>
          <w:color w:val="8BA1DD" w:themeColor="text2" w:themeTint="66"/>
        </w:rPr>
        <w:t>Verification of Product Labeling Form</w:t>
      </w:r>
      <w:r w:rsidR="00EF1347">
        <w:t>.  A SCTC</w:t>
      </w:r>
      <w:r w:rsidRPr="00246281">
        <w:t>T labeling tech and a trained second verifier must complete this form. Important checks:</w:t>
      </w:r>
    </w:p>
    <w:p w:rsidR="00EF1347" w:rsidRPr="00EF1347" w:rsidRDefault="00947258" w:rsidP="00596895">
      <w:pPr>
        <w:pStyle w:val="ListParagraph"/>
        <w:numPr>
          <w:ilvl w:val="1"/>
          <w:numId w:val="30"/>
        </w:numPr>
      </w:pPr>
      <w:r w:rsidRPr="00246281">
        <w:t>Donor and recipient ID numbers shall be checked</w:t>
      </w:r>
      <w:r w:rsidR="00246281" w:rsidRPr="00246281">
        <w:t xml:space="preserve"> against source documentation. </w:t>
      </w:r>
      <w:r w:rsidR="00EF1347">
        <w:t>(For SCTC</w:t>
      </w:r>
      <w:r w:rsidRPr="00246281">
        <w:t>T Lab Staff, source document is the</w:t>
      </w:r>
      <w:r w:rsidR="00EF1347">
        <w:rPr>
          <w:i/>
        </w:rPr>
        <w:t xml:space="preserve"> </w:t>
      </w:r>
      <w:r w:rsidR="00EF1347">
        <w:t xml:space="preserve">EPIC electronic order. </w:t>
      </w:r>
    </w:p>
    <w:p w:rsidR="00246281" w:rsidRPr="00246281" w:rsidRDefault="00947258" w:rsidP="00596895">
      <w:pPr>
        <w:pStyle w:val="ListParagraph"/>
        <w:numPr>
          <w:ilvl w:val="1"/>
          <w:numId w:val="30"/>
        </w:numPr>
      </w:pPr>
      <w:r w:rsidRPr="00246281">
        <w:t>Donor and recipient ID numbers should be che</w:t>
      </w:r>
      <w:r w:rsidR="00EF1347">
        <w:t>cked on ALL BAGS AND TUBES by SCTC</w:t>
      </w:r>
      <w:r w:rsidR="00246281" w:rsidRPr="00246281">
        <w:t>T staff and a second verifier.</w:t>
      </w:r>
    </w:p>
    <w:p w:rsidR="00246281" w:rsidRPr="00246281" w:rsidRDefault="00947258" w:rsidP="00596895">
      <w:pPr>
        <w:pStyle w:val="ListParagraph"/>
        <w:numPr>
          <w:ilvl w:val="1"/>
          <w:numId w:val="30"/>
        </w:numPr>
      </w:pPr>
      <w:r w:rsidRPr="00246281">
        <w:t xml:space="preserve">Make a copy of the completed </w:t>
      </w:r>
      <w:r w:rsidRPr="00246281">
        <w:rPr>
          <w:i/>
        </w:rPr>
        <w:t>Verification of Product Labeling Form</w:t>
      </w:r>
      <w:r w:rsidRPr="00246281">
        <w:t xml:space="preserve"> and retain </w:t>
      </w:r>
      <w:proofErr w:type="gramStart"/>
      <w:r w:rsidRPr="00246281">
        <w:t xml:space="preserve">in  </w:t>
      </w:r>
      <w:r w:rsidR="00246281" w:rsidRPr="00246281">
        <w:t>patient</w:t>
      </w:r>
      <w:proofErr w:type="gramEnd"/>
      <w:r w:rsidR="00246281" w:rsidRPr="00246281">
        <w:t xml:space="preserve"> paperwork.</w:t>
      </w:r>
    </w:p>
    <w:p w:rsidR="00947258" w:rsidRPr="00246281" w:rsidRDefault="00947258" w:rsidP="00596895">
      <w:pPr>
        <w:pStyle w:val="ListParagraph"/>
        <w:numPr>
          <w:ilvl w:val="1"/>
          <w:numId w:val="30"/>
        </w:numPr>
      </w:pPr>
      <w:r w:rsidRPr="00246281">
        <w:t xml:space="preserve">Ensure that all paperwork is present for the courier.   </w:t>
      </w:r>
    </w:p>
    <w:p w:rsidR="00947258" w:rsidRPr="00A06ADC" w:rsidRDefault="00947258" w:rsidP="009D0229"/>
    <w:p w:rsidR="00A06ADC" w:rsidRPr="00A06ADC" w:rsidRDefault="00A279E1" w:rsidP="00596895">
      <w:pPr>
        <w:pStyle w:val="ListParagraph"/>
        <w:numPr>
          <w:ilvl w:val="0"/>
          <w:numId w:val="30"/>
        </w:numPr>
        <w:rPr>
          <w:b/>
        </w:rPr>
      </w:pPr>
      <w:r w:rsidRPr="00A06ADC">
        <w:t xml:space="preserve">Complete the </w:t>
      </w:r>
      <w:r w:rsidRPr="00596895">
        <w:rPr>
          <w:i/>
          <w:color w:val="8BA1DD" w:themeColor="text2" w:themeTint="66"/>
        </w:rPr>
        <w:t>Record of Packaging and Receipt Form</w:t>
      </w:r>
      <w:r w:rsidR="00EF1347">
        <w:rPr>
          <w:i/>
        </w:rPr>
        <w:t xml:space="preserve">, SCT-FORMS-0175, </w:t>
      </w:r>
      <w:r w:rsidR="00246281" w:rsidRPr="009E1EF7">
        <w:t xml:space="preserve">Sections </w:t>
      </w:r>
      <w:proofErr w:type="gramStart"/>
      <w:r w:rsidR="00246281" w:rsidRPr="009E1EF7">
        <w:t>A</w:t>
      </w:r>
      <w:proofErr w:type="gramEnd"/>
      <w:r w:rsidR="00246281" w:rsidRPr="00A06ADC">
        <w:rPr>
          <w:i/>
        </w:rPr>
        <w:t xml:space="preserve"> </w:t>
      </w:r>
      <w:r w:rsidRPr="00A06ADC">
        <w:t xml:space="preserve">and the courier Section B. </w:t>
      </w:r>
    </w:p>
    <w:p w:rsidR="00A279E1" w:rsidRPr="00A06ADC" w:rsidRDefault="00A279E1" w:rsidP="00596895">
      <w:pPr>
        <w:pStyle w:val="ListParagraph"/>
        <w:numPr>
          <w:ilvl w:val="1"/>
          <w:numId w:val="30"/>
        </w:numPr>
      </w:pPr>
      <w:r w:rsidRPr="00A06ADC">
        <w:t xml:space="preserve">Make PPE available to courier for </w:t>
      </w:r>
      <w:r w:rsidR="00674054" w:rsidRPr="00A06ADC">
        <w:t>sign-out</w:t>
      </w:r>
      <w:r w:rsidR="00EF1347">
        <w:t xml:space="preserve"> process: </w:t>
      </w:r>
      <w:r w:rsidRPr="00A06ADC">
        <w:t>Gloves</w:t>
      </w:r>
    </w:p>
    <w:p w:rsidR="00A279E1" w:rsidRPr="00A06ADC" w:rsidRDefault="00A279E1" w:rsidP="009D0229"/>
    <w:p w:rsidR="00A279E1" w:rsidRDefault="00A279E1" w:rsidP="00596895">
      <w:pPr>
        <w:pStyle w:val="ListParagraph"/>
        <w:numPr>
          <w:ilvl w:val="0"/>
          <w:numId w:val="30"/>
        </w:numPr>
      </w:pPr>
      <w:r w:rsidRPr="00A06ADC">
        <w:t>Prepare product for shipping:</w:t>
      </w:r>
    </w:p>
    <w:p w:rsidR="00596895" w:rsidRPr="00596895" w:rsidRDefault="00596895" w:rsidP="00596895"/>
    <w:p w:rsidR="00A279E1" w:rsidRDefault="00A06ADC" w:rsidP="00596895">
      <w:pPr>
        <w:pStyle w:val="ListParagraph"/>
        <w:numPr>
          <w:ilvl w:val="1"/>
          <w:numId w:val="30"/>
        </w:numPr>
      </w:pPr>
      <w:r>
        <w:t>Insure that all tubes and products are inside a sealed outer bag.</w:t>
      </w:r>
    </w:p>
    <w:p w:rsidR="00A06ADC" w:rsidRDefault="00A06ADC" w:rsidP="00596895">
      <w:pPr>
        <w:pStyle w:val="ListParagraph"/>
        <w:numPr>
          <w:ilvl w:val="1"/>
          <w:numId w:val="30"/>
        </w:numPr>
      </w:pPr>
      <w:r>
        <w:t>Allow the courier to pack up all items in accordance with the product label.</w:t>
      </w:r>
    </w:p>
    <w:p w:rsidR="00674054" w:rsidRDefault="00A279E1" w:rsidP="00596895">
      <w:pPr>
        <w:pStyle w:val="ListParagraph"/>
        <w:numPr>
          <w:ilvl w:val="2"/>
          <w:numId w:val="30"/>
        </w:numPr>
      </w:pPr>
      <w:r w:rsidRPr="00EF7F38">
        <w:t>Generally, Hematopoietic Progenitor Cells (HPCs), will be transported on cold packs</w:t>
      </w:r>
      <w:r w:rsidR="00A06ADC">
        <w:t xml:space="preserve"> (Credo)</w:t>
      </w:r>
      <w:r w:rsidRPr="00EF7F38">
        <w:t>, and Marrow will be transported</w:t>
      </w:r>
      <w:r w:rsidR="00A06ADC">
        <w:t xml:space="preserve"> at room temperature.  The NMDP coordinator </w:t>
      </w:r>
      <w:r w:rsidRPr="00EF7F38">
        <w:t xml:space="preserve">will inform you of any deviation from this norm. </w:t>
      </w:r>
    </w:p>
    <w:p w:rsidR="00674054" w:rsidRDefault="00A279E1" w:rsidP="00596895">
      <w:pPr>
        <w:pStyle w:val="ListParagraph"/>
        <w:numPr>
          <w:ilvl w:val="2"/>
          <w:numId w:val="30"/>
        </w:numPr>
      </w:pPr>
      <w:r w:rsidRPr="00EF7F38">
        <w:t>The courier will supply ice bricks (already frozen) if needed for tran</w:t>
      </w:r>
      <w:r w:rsidR="008E1371">
        <w:t xml:space="preserve">sport. </w:t>
      </w:r>
      <w:r w:rsidRPr="00EF7F38">
        <w:t xml:space="preserve">  </w:t>
      </w:r>
    </w:p>
    <w:p w:rsidR="00A279E1" w:rsidRPr="00674054" w:rsidRDefault="00A279E1" w:rsidP="00596895">
      <w:pPr>
        <w:pStyle w:val="ListParagraph"/>
        <w:numPr>
          <w:ilvl w:val="2"/>
          <w:numId w:val="30"/>
        </w:numPr>
      </w:pPr>
      <w:r w:rsidRPr="00EF7F38">
        <w:t xml:space="preserve">Place product in cooler provided by courier with ice bricks (if indicated).  Also place any tubes requested by the receiving center in the cooler.  Ice bricks </w:t>
      </w:r>
      <w:r w:rsidRPr="00674054">
        <w:t xml:space="preserve">should not be directly touching product; </w:t>
      </w:r>
      <w:r w:rsidR="00A06ADC" w:rsidRPr="00674054">
        <w:t>they</w:t>
      </w:r>
      <w:r w:rsidRPr="00674054">
        <w:t xml:space="preserve"> may be separated by cardboard</w:t>
      </w:r>
      <w:r w:rsidR="00A06ADC" w:rsidRPr="00674054">
        <w:t xml:space="preserve"> </w:t>
      </w:r>
      <w:r w:rsidRPr="00674054">
        <w:t xml:space="preserve">inserts or blue </w:t>
      </w:r>
      <w:proofErr w:type="spellStart"/>
      <w:r w:rsidRPr="00674054">
        <w:t>underpads</w:t>
      </w:r>
      <w:proofErr w:type="spellEnd"/>
      <w:r w:rsidRPr="00674054">
        <w:t xml:space="preserve">. </w:t>
      </w:r>
    </w:p>
    <w:p w:rsidR="00A279E1" w:rsidRPr="00674054" w:rsidRDefault="00A279E1" w:rsidP="009D0229"/>
    <w:p w:rsidR="00674054" w:rsidRPr="00674054" w:rsidRDefault="00A279E1" w:rsidP="00596895">
      <w:pPr>
        <w:pStyle w:val="ListParagraph"/>
        <w:numPr>
          <w:ilvl w:val="0"/>
          <w:numId w:val="30"/>
        </w:numPr>
      </w:pPr>
      <w:r w:rsidRPr="00674054">
        <w:t>Ensure courier is aware of the location of the handwashing sink after the product handoff is complete</w:t>
      </w:r>
      <w:r w:rsidR="00674054">
        <w:rPr>
          <w:b/>
        </w:rPr>
        <w:t>.</w:t>
      </w:r>
    </w:p>
    <w:p w:rsidR="00674054" w:rsidRDefault="00A279E1" w:rsidP="00596895">
      <w:pPr>
        <w:pStyle w:val="ListParagraph"/>
        <w:numPr>
          <w:ilvl w:val="1"/>
          <w:numId w:val="30"/>
        </w:numPr>
      </w:pPr>
      <w:r>
        <w:t xml:space="preserve">Gloves are discarded. </w:t>
      </w:r>
    </w:p>
    <w:p w:rsidR="00A279E1" w:rsidRPr="00674054" w:rsidRDefault="00A279E1" w:rsidP="009D0229"/>
    <w:p w:rsidR="00A279E1" w:rsidRDefault="00A279E1" w:rsidP="00596895">
      <w:pPr>
        <w:pStyle w:val="ListParagraph"/>
        <w:numPr>
          <w:ilvl w:val="0"/>
          <w:numId w:val="30"/>
        </w:numPr>
      </w:pPr>
      <w:r w:rsidRPr="00674054">
        <w:t>Accompany courier to exit and verify that they have arranged transportation to the airport.</w:t>
      </w:r>
    </w:p>
    <w:p w:rsidR="00596895" w:rsidRDefault="00596895" w:rsidP="00596895"/>
    <w:p w:rsidR="00596895" w:rsidRDefault="00596895" w:rsidP="00596895"/>
    <w:p w:rsidR="00596895" w:rsidRDefault="00596895" w:rsidP="00596895"/>
    <w:p w:rsidR="00596895" w:rsidRDefault="00596895" w:rsidP="00596895"/>
    <w:p w:rsidR="00596895" w:rsidRPr="00596895" w:rsidRDefault="00596895" w:rsidP="00596895"/>
    <w:p w:rsidR="00864BC4" w:rsidRDefault="00864BC4" w:rsidP="009D0229">
      <w:pPr>
        <w:pStyle w:val="Heading1"/>
      </w:pPr>
    </w:p>
    <w:p w:rsidR="00B048D9" w:rsidRDefault="007F3E6E" w:rsidP="00887AE0">
      <w:pPr>
        <w:pStyle w:val="Heading1"/>
      </w:pPr>
      <w:r>
        <w:lastRenderedPageBreak/>
        <w:t xml:space="preserve">Literature </w:t>
      </w:r>
      <w:r w:rsidR="00B048D9">
        <w:t>References</w:t>
      </w:r>
      <w:r>
        <w:t>:</w:t>
      </w:r>
    </w:p>
    <w:p w:rsidR="008E1371" w:rsidRPr="008E1371" w:rsidRDefault="008E1371" w:rsidP="008E1371"/>
    <w:p w:rsidR="00E95277" w:rsidRPr="00967E7E" w:rsidRDefault="00E95277" w:rsidP="00E95277">
      <w:pPr>
        <w:rPr>
          <w:rFonts w:cs="Arial"/>
          <w:szCs w:val="22"/>
        </w:rPr>
      </w:pPr>
      <w:r>
        <w:tab/>
      </w:r>
      <w:r w:rsidRPr="00967E7E">
        <w:rPr>
          <w:rFonts w:cs="Arial"/>
          <w:bCs/>
          <w:color w:val="000000"/>
          <w:szCs w:val="22"/>
        </w:rPr>
        <w:t>network.bethematchclinical.org</w:t>
      </w:r>
    </w:p>
    <w:p w:rsidR="00BF5F7B" w:rsidRPr="00BF5F7B" w:rsidRDefault="00BF5F7B" w:rsidP="00BF5F7B"/>
    <w:p w:rsidR="00AB191A" w:rsidRDefault="007F3E6E" w:rsidP="00AB191A">
      <w:pPr>
        <w:pStyle w:val="Heading1"/>
      </w:pPr>
      <w:r>
        <w:t xml:space="preserve">Related Procedures/Policies in </w:t>
      </w:r>
      <w:proofErr w:type="spellStart"/>
      <w:r>
        <w:t>Navex</w:t>
      </w:r>
      <w:proofErr w:type="spellEnd"/>
      <w:r>
        <w:t>:</w:t>
      </w:r>
    </w:p>
    <w:p w:rsidR="00BF5F7B" w:rsidRDefault="00B84ACC" w:rsidP="00BF5F7B">
      <w:r>
        <w:t>N/A</w:t>
      </w:r>
    </w:p>
    <w:p w:rsidR="008E1371" w:rsidRPr="00BF5F7B" w:rsidRDefault="008E1371" w:rsidP="00BF5F7B"/>
    <w:p w:rsidR="00B048D9" w:rsidRDefault="00B048D9" w:rsidP="00887AE0">
      <w:pPr>
        <w:pStyle w:val="Heading1"/>
      </w:pPr>
      <w:r>
        <w:t>Attachments</w:t>
      </w:r>
      <w:r w:rsidR="007F3E6E">
        <w:t>/Linked Documents in Title 21:</w:t>
      </w:r>
    </w:p>
    <w:p w:rsidR="00E95277" w:rsidRPr="00E95277" w:rsidRDefault="00E95277" w:rsidP="00E95277">
      <w:pPr>
        <w:pStyle w:val="ListParagraph"/>
        <w:numPr>
          <w:ilvl w:val="0"/>
          <w:numId w:val="16"/>
        </w:numPr>
        <w:rPr>
          <w:rFonts w:cs="Arial"/>
        </w:rPr>
      </w:pPr>
      <w:r w:rsidRPr="00E95277">
        <w:rPr>
          <w:rFonts w:cs="Arial"/>
        </w:rPr>
        <w:t>Verification of Product Labeling- Unrelated</w:t>
      </w:r>
      <w:r w:rsidR="005420F6">
        <w:rPr>
          <w:rFonts w:cs="Arial"/>
        </w:rPr>
        <w:t xml:space="preserve"> – F00835 </w:t>
      </w:r>
    </w:p>
    <w:p w:rsidR="00E95277" w:rsidRPr="00E95277" w:rsidRDefault="00E95277" w:rsidP="00E95277">
      <w:pPr>
        <w:pStyle w:val="ListParagraph"/>
        <w:numPr>
          <w:ilvl w:val="0"/>
          <w:numId w:val="16"/>
        </w:numPr>
        <w:rPr>
          <w:rFonts w:cs="Arial"/>
        </w:rPr>
      </w:pPr>
      <w:r w:rsidRPr="00E95277">
        <w:rPr>
          <w:rFonts w:cs="Arial"/>
        </w:rPr>
        <w:t xml:space="preserve">Verification of Product Labeling – Related – F01015 </w:t>
      </w:r>
    </w:p>
    <w:p w:rsidR="00E95277" w:rsidRPr="00E95277" w:rsidRDefault="00E95277" w:rsidP="00E95277">
      <w:pPr>
        <w:pStyle w:val="ListParagraph"/>
        <w:numPr>
          <w:ilvl w:val="0"/>
          <w:numId w:val="16"/>
        </w:numPr>
        <w:rPr>
          <w:rFonts w:cs="Arial"/>
        </w:rPr>
      </w:pPr>
      <w:r w:rsidRPr="00E95277">
        <w:rPr>
          <w:rFonts w:cs="Arial"/>
        </w:rPr>
        <w:t>Record of Packaging and Receipt</w:t>
      </w:r>
      <w:r w:rsidR="005420F6">
        <w:rPr>
          <w:rFonts w:cs="Arial"/>
        </w:rPr>
        <w:t xml:space="preserve"> – F00836 </w:t>
      </w:r>
    </w:p>
    <w:p w:rsidR="00E95277" w:rsidRPr="00E95277" w:rsidRDefault="00E95277" w:rsidP="00E95277">
      <w:pPr>
        <w:pStyle w:val="ListParagraph"/>
        <w:numPr>
          <w:ilvl w:val="0"/>
          <w:numId w:val="16"/>
        </w:numPr>
        <w:rPr>
          <w:rFonts w:cs="Arial"/>
        </w:rPr>
      </w:pPr>
      <w:r w:rsidRPr="00E95277">
        <w:rPr>
          <w:rFonts w:cs="Arial"/>
        </w:rPr>
        <w:t>Declaration of Eligibility</w:t>
      </w:r>
    </w:p>
    <w:p w:rsidR="00E95277" w:rsidRPr="00E95277" w:rsidRDefault="00E95277" w:rsidP="00E95277">
      <w:pPr>
        <w:pStyle w:val="ListParagraph"/>
        <w:numPr>
          <w:ilvl w:val="0"/>
          <w:numId w:val="16"/>
        </w:numPr>
        <w:rPr>
          <w:rFonts w:cs="Arial"/>
        </w:rPr>
      </w:pPr>
      <w:r w:rsidRPr="00E95277">
        <w:rPr>
          <w:rFonts w:cs="Arial"/>
        </w:rPr>
        <w:t xml:space="preserve">Donor Infectious Disease Markers – F01060 </w:t>
      </w:r>
    </w:p>
    <w:p w:rsidR="00E95277" w:rsidRPr="00E95277" w:rsidRDefault="00E95277" w:rsidP="00E95277">
      <w:pPr>
        <w:pStyle w:val="ListParagraph"/>
        <w:numPr>
          <w:ilvl w:val="0"/>
          <w:numId w:val="16"/>
        </w:numPr>
        <w:rPr>
          <w:rFonts w:cs="Arial"/>
        </w:rPr>
      </w:pPr>
      <w:r w:rsidRPr="00E95277">
        <w:rPr>
          <w:rFonts w:cs="Arial"/>
        </w:rPr>
        <w:t>Circular of Information – Oct 2018</w:t>
      </w:r>
    </w:p>
    <w:p w:rsidR="00E95277" w:rsidRPr="00E95277" w:rsidRDefault="00E95277" w:rsidP="00E95277">
      <w:pPr>
        <w:pStyle w:val="ListParagraph"/>
        <w:numPr>
          <w:ilvl w:val="0"/>
          <w:numId w:val="16"/>
        </w:numPr>
        <w:rPr>
          <w:rFonts w:cs="Arial"/>
        </w:rPr>
      </w:pPr>
      <w:r w:rsidRPr="00E95277">
        <w:rPr>
          <w:rFonts w:cs="Arial"/>
        </w:rPr>
        <w:t>Form 770 – PBSC Product Analysis</w:t>
      </w:r>
      <w:r w:rsidR="005420F6">
        <w:rPr>
          <w:rFonts w:cs="Arial"/>
        </w:rPr>
        <w:t xml:space="preserve"> – F00169 </w:t>
      </w:r>
    </w:p>
    <w:p w:rsidR="00E95277" w:rsidRPr="00E95277" w:rsidRDefault="00E95277" w:rsidP="00E95277">
      <w:pPr>
        <w:pStyle w:val="ListParagraph"/>
        <w:numPr>
          <w:ilvl w:val="0"/>
          <w:numId w:val="16"/>
        </w:numPr>
        <w:rPr>
          <w:rFonts w:cs="Arial"/>
        </w:rPr>
      </w:pPr>
      <w:r w:rsidRPr="00E95277">
        <w:rPr>
          <w:rFonts w:cs="Arial"/>
        </w:rPr>
        <w:t>Form 772 – Marrow Product Analysis</w:t>
      </w:r>
      <w:r w:rsidR="005420F6">
        <w:rPr>
          <w:rFonts w:cs="Arial"/>
        </w:rPr>
        <w:t xml:space="preserve"> – F00170 </w:t>
      </w:r>
    </w:p>
    <w:p w:rsidR="00262A1E" w:rsidRDefault="00E95277" w:rsidP="00E95277">
      <w:pPr>
        <w:pStyle w:val="ListParagraph"/>
        <w:numPr>
          <w:ilvl w:val="0"/>
          <w:numId w:val="16"/>
        </w:numPr>
        <w:rPr>
          <w:rFonts w:cs="Arial"/>
        </w:rPr>
      </w:pPr>
      <w:r w:rsidRPr="00E95277">
        <w:rPr>
          <w:rFonts w:cs="Arial"/>
        </w:rPr>
        <w:t>Form 773 – Therapeutic Cells, T Cells, Apheresis Procedure and Product Analysis</w:t>
      </w:r>
      <w:r w:rsidR="005420F6">
        <w:rPr>
          <w:rFonts w:cs="Arial"/>
        </w:rPr>
        <w:t xml:space="preserve"> – F00241</w:t>
      </w:r>
    </w:p>
    <w:p w:rsidR="00262A1E" w:rsidRDefault="00262A1E" w:rsidP="00E95277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 xml:space="preserve">NMDP </w:t>
      </w:r>
      <w:proofErr w:type="spellStart"/>
      <w:r>
        <w:rPr>
          <w:rFonts w:cs="Arial"/>
        </w:rPr>
        <w:t>PreCollection</w:t>
      </w:r>
      <w:proofErr w:type="spellEnd"/>
      <w:r>
        <w:rPr>
          <w:rFonts w:cs="Arial"/>
        </w:rPr>
        <w:t>/Day of Collection Sample</w:t>
      </w:r>
    </w:p>
    <w:p w:rsidR="00262A1E" w:rsidRDefault="00262A1E" w:rsidP="00E95277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 xml:space="preserve">Product Identification </w:t>
      </w:r>
    </w:p>
    <w:p w:rsidR="00262A1E" w:rsidRDefault="00262A1E" w:rsidP="00E95277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FDA Ineligible Donor Label Requirements</w:t>
      </w:r>
    </w:p>
    <w:p w:rsidR="00E95277" w:rsidRDefault="00262A1E" w:rsidP="00262A1E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Transport, Delivery, Additional Product Information Tag.</w:t>
      </w:r>
    </w:p>
    <w:p w:rsidR="00457E8E" w:rsidRDefault="00457E8E" w:rsidP="00457E8E">
      <w:pPr>
        <w:pStyle w:val="ListParagraph"/>
        <w:numPr>
          <w:ilvl w:val="0"/>
          <w:numId w:val="16"/>
        </w:numPr>
      </w:pPr>
      <w:r>
        <w:t>Releasing Products to the NDMP – Training Document</w:t>
      </w:r>
    </w:p>
    <w:p w:rsidR="00B84ACC" w:rsidRDefault="00B84ACC" w:rsidP="00B84ACC">
      <w:pPr>
        <w:ind w:left="360"/>
      </w:pPr>
      <w:r>
        <w:t>15. Product Labeling</w:t>
      </w:r>
    </w:p>
    <w:p w:rsidR="00B84ACC" w:rsidRPr="00B84ACC" w:rsidRDefault="00B84ACC" w:rsidP="00B84ACC">
      <w:pPr>
        <w:ind w:left="360"/>
      </w:pPr>
      <w:r>
        <w:t>16. Laboratory Camera</w:t>
      </w:r>
    </w:p>
    <w:p w:rsidR="00457E8E" w:rsidRPr="00457E8E" w:rsidRDefault="00457E8E" w:rsidP="00457E8E"/>
    <w:p w:rsidR="00AB191A" w:rsidRDefault="00AB191A" w:rsidP="00AB191A"/>
    <w:p w:rsidR="00BF5F7B" w:rsidRPr="00BF5F7B" w:rsidRDefault="00BF5F7B" w:rsidP="00BF5F7B"/>
    <w:p w:rsidR="00A7748A" w:rsidRDefault="00A7748A" w:rsidP="00887AE0">
      <w:pPr>
        <w:pStyle w:val="Heading1"/>
      </w:pPr>
      <w:r>
        <w:t>Revision Dates</w:t>
      </w:r>
      <w:r w:rsidR="001F0047">
        <w:t>: Review Change Summary as represented in Title 21.</w:t>
      </w:r>
    </w:p>
    <w:p w:rsidR="00BF5F7B" w:rsidRDefault="00BF5F7B" w:rsidP="00BF5F7B"/>
    <w:p w:rsidR="00BF5F7B" w:rsidRDefault="00BF5F7B" w:rsidP="00BF5F7B"/>
    <w:p w:rsidR="00BF5F7B" w:rsidRPr="00BF5F7B" w:rsidRDefault="00BF5F7B" w:rsidP="00BF5F7B"/>
    <w:sectPr w:rsidR="00BF5F7B" w:rsidRPr="00BF5F7B" w:rsidSect="00A153FF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387" w:rsidRDefault="00682387" w:rsidP="009A3908">
      <w:r>
        <w:separator/>
      </w:r>
    </w:p>
  </w:endnote>
  <w:endnote w:type="continuationSeparator" w:id="0">
    <w:p w:rsidR="00682387" w:rsidRDefault="00682387" w:rsidP="009A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TC Franklin Gothic Std Book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CB9" w:rsidRDefault="00974CB9" w:rsidP="00974CB9">
    <w:pPr>
      <w:pStyle w:val="Footer"/>
      <w:tabs>
        <w:tab w:val="clear" w:pos="8640"/>
        <w:tab w:val="right" w:pos="8370"/>
        <w:tab w:val="right" w:pos="10170"/>
      </w:tabs>
      <w:rPr>
        <w:rFonts w:ascii="Calibri" w:hAnsi="Calibri"/>
      </w:rPr>
    </w:pPr>
    <w:r w:rsidRPr="00B96DAD">
      <w:rPr>
        <w:rFonts w:ascii="Calibri" w:hAnsi="Calibri"/>
      </w:rPr>
      <w:tab/>
    </w:r>
    <w:r w:rsidRPr="00B96DAD">
      <w:rPr>
        <w:rFonts w:ascii="Calibri" w:hAnsi="Calibri"/>
      </w:rPr>
      <w:tab/>
    </w:r>
  </w:p>
  <w:p w:rsidR="00353C0F" w:rsidRPr="00A2219E" w:rsidRDefault="00974CB9" w:rsidP="00974CB9">
    <w:pPr>
      <w:pStyle w:val="Footer"/>
      <w:tabs>
        <w:tab w:val="clear" w:pos="8640"/>
        <w:tab w:val="right" w:pos="8370"/>
        <w:tab w:val="right" w:pos="10170"/>
      </w:tabs>
      <w:rPr>
        <w:rFonts w:ascii="Franklin Gothic Book" w:hAnsi="Franklin Gothic Book" w:cs="Calibri"/>
        <w:i/>
        <w:iCs/>
        <w:sz w:val="18"/>
        <w:szCs w:val="18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="00A2219E" w:rsidRPr="00A2219E">
      <w:rPr>
        <w:rFonts w:ascii="Franklin Gothic Book" w:hAnsi="Franklin Gothic Book" w:cs="Calibri"/>
        <w:i/>
        <w:iCs/>
        <w:sz w:val="18"/>
        <w:szCs w:val="18"/>
      </w:rPr>
      <w:tab/>
      <w:t xml:space="preserve"> </w:t>
    </w:r>
    <w:sdt>
      <w:sdtPr>
        <w:rPr>
          <w:rFonts w:ascii="Franklin Gothic Book" w:hAnsi="Franklin Gothic Book" w:cs="Calibri"/>
          <w:i/>
          <w:iCs/>
          <w:sz w:val="18"/>
          <w:szCs w:val="18"/>
        </w:rPr>
        <w:id w:val="-213200324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Franklin Gothic Book" w:hAnsi="Franklin Gothic Book" w:cs="Calibri"/>
              <w:i/>
              <w:iCs/>
              <w:sz w:val="18"/>
              <w:szCs w:val="18"/>
            </w:rPr>
            <w:id w:val="696896933"/>
            <w:docPartObj>
              <w:docPartGallery w:val="Page Numbers (Top of Page)"/>
              <w:docPartUnique/>
            </w:docPartObj>
          </w:sdtPr>
          <w:sdtEndPr/>
          <w:sdtContent>
            <w:r w:rsidR="00A2219E" w:rsidRPr="00A2219E">
              <w:rPr>
                <w:rFonts w:ascii="Franklin Gothic Book" w:hAnsi="Franklin Gothic Book" w:cs="Calibri"/>
                <w:i/>
                <w:iCs/>
                <w:sz w:val="18"/>
                <w:szCs w:val="18"/>
              </w:rPr>
              <w:t xml:space="preserve">Page </w:t>
            </w:r>
            <w:r w:rsidR="00A2219E" w:rsidRPr="00A2219E">
              <w:rPr>
                <w:rFonts w:ascii="Franklin Gothic Book" w:hAnsi="Franklin Gothic Book" w:cs="Calibri"/>
                <w:i/>
                <w:iCs/>
                <w:sz w:val="18"/>
                <w:szCs w:val="18"/>
              </w:rPr>
              <w:fldChar w:fldCharType="begin"/>
            </w:r>
            <w:r w:rsidR="00A2219E" w:rsidRPr="00A2219E">
              <w:rPr>
                <w:rFonts w:ascii="Franklin Gothic Book" w:hAnsi="Franklin Gothic Book" w:cs="Calibri"/>
                <w:i/>
                <w:iCs/>
                <w:sz w:val="18"/>
                <w:szCs w:val="18"/>
              </w:rPr>
              <w:instrText xml:space="preserve"> PAGE </w:instrText>
            </w:r>
            <w:r w:rsidR="00A2219E" w:rsidRPr="00A2219E">
              <w:rPr>
                <w:rFonts w:ascii="Franklin Gothic Book" w:hAnsi="Franklin Gothic Book" w:cs="Calibri"/>
                <w:i/>
                <w:iCs/>
                <w:sz w:val="18"/>
                <w:szCs w:val="18"/>
              </w:rPr>
              <w:fldChar w:fldCharType="separate"/>
            </w:r>
            <w:r w:rsidR="00D770DA">
              <w:rPr>
                <w:rFonts w:ascii="Franklin Gothic Book" w:hAnsi="Franklin Gothic Book" w:cs="Calibri"/>
                <w:i/>
                <w:iCs/>
                <w:noProof/>
                <w:sz w:val="18"/>
                <w:szCs w:val="18"/>
              </w:rPr>
              <w:t>4</w:t>
            </w:r>
            <w:r w:rsidR="00A2219E" w:rsidRPr="00A2219E">
              <w:rPr>
                <w:rFonts w:ascii="Franklin Gothic Book" w:hAnsi="Franklin Gothic Book" w:cs="Calibri"/>
                <w:i/>
                <w:iCs/>
                <w:sz w:val="18"/>
                <w:szCs w:val="18"/>
              </w:rPr>
              <w:fldChar w:fldCharType="end"/>
            </w:r>
            <w:r w:rsidR="00A2219E" w:rsidRPr="00A2219E">
              <w:rPr>
                <w:rFonts w:ascii="Franklin Gothic Book" w:hAnsi="Franklin Gothic Book" w:cs="Calibri"/>
                <w:i/>
                <w:iCs/>
                <w:sz w:val="18"/>
                <w:szCs w:val="18"/>
              </w:rPr>
              <w:t xml:space="preserve"> of </w:t>
            </w:r>
            <w:r w:rsidR="00A2219E" w:rsidRPr="00A2219E">
              <w:rPr>
                <w:rFonts w:ascii="Franklin Gothic Book" w:hAnsi="Franklin Gothic Book" w:cs="Calibri"/>
                <w:i/>
                <w:iCs/>
                <w:sz w:val="18"/>
                <w:szCs w:val="18"/>
              </w:rPr>
              <w:fldChar w:fldCharType="begin"/>
            </w:r>
            <w:r w:rsidR="00A2219E" w:rsidRPr="00A2219E">
              <w:rPr>
                <w:rFonts w:ascii="Franklin Gothic Book" w:hAnsi="Franklin Gothic Book" w:cs="Calibri"/>
                <w:i/>
                <w:iCs/>
                <w:sz w:val="18"/>
                <w:szCs w:val="18"/>
              </w:rPr>
              <w:instrText xml:space="preserve"> NUMPAGES  </w:instrText>
            </w:r>
            <w:r w:rsidR="00A2219E" w:rsidRPr="00A2219E">
              <w:rPr>
                <w:rFonts w:ascii="Franklin Gothic Book" w:hAnsi="Franklin Gothic Book" w:cs="Calibri"/>
                <w:i/>
                <w:iCs/>
                <w:sz w:val="18"/>
                <w:szCs w:val="18"/>
              </w:rPr>
              <w:fldChar w:fldCharType="separate"/>
            </w:r>
            <w:r w:rsidR="00D770DA">
              <w:rPr>
                <w:rFonts w:ascii="Franklin Gothic Book" w:hAnsi="Franklin Gothic Book" w:cs="Calibri"/>
                <w:i/>
                <w:iCs/>
                <w:noProof/>
                <w:sz w:val="18"/>
                <w:szCs w:val="18"/>
              </w:rPr>
              <w:t>4</w:t>
            </w:r>
            <w:r w:rsidR="00A2219E" w:rsidRPr="00A2219E">
              <w:rPr>
                <w:rFonts w:ascii="Franklin Gothic Book" w:hAnsi="Franklin Gothic Book" w:cs="Calibri"/>
                <w:i/>
                <w:i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CB9" w:rsidRDefault="00974CB9" w:rsidP="00A153FF">
    <w:pPr>
      <w:jc w:val="center"/>
      <w:rPr>
        <w:rFonts w:asciiTheme="minorHAnsi" w:hAnsiTheme="minorHAnsi" w:cstheme="minorHAnsi"/>
        <w:bCs/>
        <w:szCs w:val="22"/>
      </w:rPr>
    </w:pPr>
  </w:p>
  <w:p w:rsidR="00A153FF" w:rsidRDefault="00353C0F" w:rsidP="00B96DAD">
    <w:pPr>
      <w:pStyle w:val="Footer"/>
      <w:tabs>
        <w:tab w:val="clear" w:pos="8640"/>
        <w:tab w:val="right" w:pos="8370"/>
        <w:tab w:val="right" w:pos="10170"/>
      </w:tabs>
      <w:rPr>
        <w:rFonts w:ascii="Calibri" w:hAnsi="Calibri"/>
      </w:rPr>
    </w:pPr>
    <w:r w:rsidRPr="00B96DAD">
      <w:rPr>
        <w:rFonts w:ascii="Calibri" w:hAnsi="Calibri"/>
      </w:rPr>
      <w:tab/>
    </w:r>
    <w:r w:rsidRPr="00B96DAD">
      <w:rPr>
        <w:rFonts w:ascii="Calibri" w:hAnsi="Calibri"/>
      </w:rPr>
      <w:tab/>
    </w:r>
  </w:p>
  <w:p w:rsidR="00353C0F" w:rsidRPr="00A2219E" w:rsidRDefault="00A153FF" w:rsidP="00B96DAD">
    <w:pPr>
      <w:pStyle w:val="Footer"/>
      <w:tabs>
        <w:tab w:val="clear" w:pos="8640"/>
        <w:tab w:val="right" w:pos="8370"/>
        <w:tab w:val="right" w:pos="10170"/>
      </w:tabs>
      <w:rPr>
        <w:rFonts w:ascii="Franklin Gothic Book" w:hAnsi="Franklin Gothic Book" w:cs="Calibri"/>
        <w:i/>
        <w:iCs/>
        <w:sz w:val="18"/>
        <w:szCs w:val="18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A2219E">
      <w:rPr>
        <w:rFonts w:ascii="Franklin Gothic Book" w:hAnsi="Franklin Gothic Book" w:cs="Calibri"/>
        <w:i/>
        <w:iCs/>
        <w:sz w:val="18"/>
        <w:szCs w:val="18"/>
      </w:rPr>
      <w:tab/>
    </w:r>
    <w:r w:rsidR="00353C0F" w:rsidRPr="00A2219E">
      <w:rPr>
        <w:rFonts w:ascii="Franklin Gothic Book" w:hAnsi="Franklin Gothic Book" w:cs="Calibri"/>
        <w:i/>
        <w:iCs/>
        <w:sz w:val="18"/>
        <w:szCs w:val="18"/>
      </w:rPr>
      <w:t xml:space="preserve"> </w:t>
    </w:r>
    <w:sdt>
      <w:sdtPr>
        <w:rPr>
          <w:rFonts w:ascii="Franklin Gothic Book" w:hAnsi="Franklin Gothic Book" w:cs="Calibri"/>
          <w:i/>
          <w:iCs/>
          <w:sz w:val="18"/>
          <w:szCs w:val="18"/>
        </w:rPr>
        <w:id w:val="-125312775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Franklin Gothic Book" w:hAnsi="Franklin Gothic Book" w:cs="Calibri"/>
              <w:i/>
              <w:iCs/>
              <w:sz w:val="18"/>
              <w:szCs w:val="18"/>
            </w:rPr>
            <w:id w:val="-1017922729"/>
            <w:docPartObj>
              <w:docPartGallery w:val="Page Numbers (Top of Page)"/>
              <w:docPartUnique/>
            </w:docPartObj>
          </w:sdtPr>
          <w:sdtEndPr/>
          <w:sdtContent>
            <w:r w:rsidR="00353C0F" w:rsidRPr="00A2219E">
              <w:rPr>
                <w:rFonts w:ascii="Franklin Gothic Book" w:hAnsi="Franklin Gothic Book" w:cs="Calibri"/>
                <w:i/>
                <w:iCs/>
                <w:sz w:val="18"/>
                <w:szCs w:val="18"/>
              </w:rPr>
              <w:t xml:space="preserve">Page </w:t>
            </w:r>
            <w:r w:rsidR="00353C0F" w:rsidRPr="00A2219E">
              <w:rPr>
                <w:rFonts w:ascii="Franklin Gothic Book" w:hAnsi="Franklin Gothic Book" w:cs="Calibri"/>
                <w:i/>
                <w:iCs/>
                <w:sz w:val="18"/>
                <w:szCs w:val="18"/>
              </w:rPr>
              <w:fldChar w:fldCharType="begin"/>
            </w:r>
            <w:r w:rsidR="00353C0F" w:rsidRPr="00A2219E">
              <w:rPr>
                <w:rFonts w:ascii="Franklin Gothic Book" w:hAnsi="Franklin Gothic Book" w:cs="Calibri"/>
                <w:i/>
                <w:iCs/>
                <w:sz w:val="18"/>
                <w:szCs w:val="18"/>
              </w:rPr>
              <w:instrText xml:space="preserve"> PAGE </w:instrText>
            </w:r>
            <w:r w:rsidR="00353C0F" w:rsidRPr="00A2219E">
              <w:rPr>
                <w:rFonts w:ascii="Franklin Gothic Book" w:hAnsi="Franklin Gothic Book" w:cs="Calibri"/>
                <w:i/>
                <w:iCs/>
                <w:sz w:val="18"/>
                <w:szCs w:val="18"/>
              </w:rPr>
              <w:fldChar w:fldCharType="separate"/>
            </w:r>
            <w:r w:rsidR="00D770DA">
              <w:rPr>
                <w:rFonts w:ascii="Franklin Gothic Book" w:hAnsi="Franklin Gothic Book" w:cs="Calibri"/>
                <w:i/>
                <w:iCs/>
                <w:noProof/>
                <w:sz w:val="18"/>
                <w:szCs w:val="18"/>
              </w:rPr>
              <w:t>1</w:t>
            </w:r>
            <w:r w:rsidR="00353C0F" w:rsidRPr="00A2219E">
              <w:rPr>
                <w:rFonts w:ascii="Franklin Gothic Book" w:hAnsi="Franklin Gothic Book" w:cs="Calibri"/>
                <w:i/>
                <w:iCs/>
                <w:sz w:val="18"/>
                <w:szCs w:val="18"/>
              </w:rPr>
              <w:fldChar w:fldCharType="end"/>
            </w:r>
            <w:r w:rsidR="00353C0F" w:rsidRPr="00A2219E">
              <w:rPr>
                <w:rFonts w:ascii="Franklin Gothic Book" w:hAnsi="Franklin Gothic Book" w:cs="Calibri"/>
                <w:i/>
                <w:iCs/>
                <w:sz w:val="18"/>
                <w:szCs w:val="18"/>
              </w:rPr>
              <w:t xml:space="preserve"> of </w:t>
            </w:r>
            <w:r w:rsidR="00353C0F" w:rsidRPr="00A2219E">
              <w:rPr>
                <w:rFonts w:ascii="Franklin Gothic Book" w:hAnsi="Franklin Gothic Book" w:cs="Calibri"/>
                <w:i/>
                <w:iCs/>
                <w:sz w:val="18"/>
                <w:szCs w:val="18"/>
              </w:rPr>
              <w:fldChar w:fldCharType="begin"/>
            </w:r>
            <w:r w:rsidR="00353C0F" w:rsidRPr="00A2219E">
              <w:rPr>
                <w:rFonts w:ascii="Franklin Gothic Book" w:hAnsi="Franklin Gothic Book" w:cs="Calibri"/>
                <w:i/>
                <w:iCs/>
                <w:sz w:val="18"/>
                <w:szCs w:val="18"/>
              </w:rPr>
              <w:instrText xml:space="preserve"> NUMPAGES  </w:instrText>
            </w:r>
            <w:r w:rsidR="00353C0F" w:rsidRPr="00A2219E">
              <w:rPr>
                <w:rFonts w:ascii="Franklin Gothic Book" w:hAnsi="Franklin Gothic Book" w:cs="Calibri"/>
                <w:i/>
                <w:iCs/>
                <w:sz w:val="18"/>
                <w:szCs w:val="18"/>
              </w:rPr>
              <w:fldChar w:fldCharType="separate"/>
            </w:r>
            <w:r w:rsidR="00D770DA">
              <w:rPr>
                <w:rFonts w:ascii="Franklin Gothic Book" w:hAnsi="Franklin Gothic Book" w:cs="Calibri"/>
                <w:i/>
                <w:iCs/>
                <w:noProof/>
                <w:sz w:val="18"/>
                <w:szCs w:val="18"/>
              </w:rPr>
              <w:t>4</w:t>
            </w:r>
            <w:r w:rsidR="00353C0F" w:rsidRPr="00A2219E">
              <w:rPr>
                <w:rFonts w:ascii="Franklin Gothic Book" w:hAnsi="Franklin Gothic Book" w:cs="Calibri"/>
                <w:i/>
                <w:i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387" w:rsidRDefault="00682387" w:rsidP="009A3908">
      <w:r>
        <w:separator/>
      </w:r>
    </w:p>
  </w:footnote>
  <w:footnote w:type="continuationSeparator" w:id="0">
    <w:p w:rsidR="00682387" w:rsidRDefault="00682387" w:rsidP="009A3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AEF" w:rsidRPr="00A2219E" w:rsidRDefault="002E2BA6" w:rsidP="00A2219E">
    <w:pPr>
      <w:rPr>
        <w:rFonts w:ascii="Franklin Gothic Book" w:hAnsi="Franklin Gothic Book" w:cs="Calibri"/>
        <w:szCs w:val="22"/>
      </w:rPr>
    </w:pPr>
    <w:r w:rsidRPr="00A2219E">
      <w:rPr>
        <w:rFonts w:ascii="Franklin Gothic Book" w:hAnsi="Franklin Gothic Book" w:cs="Calibri"/>
        <w:szCs w:val="22"/>
      </w:rPr>
      <w:fldChar w:fldCharType="begin"/>
    </w:r>
    <w:r w:rsidRPr="00A2219E">
      <w:rPr>
        <w:rFonts w:ascii="Franklin Gothic Book" w:hAnsi="Franklin Gothic Book" w:cs="Calibri"/>
        <w:szCs w:val="22"/>
      </w:rPr>
      <w:instrText xml:space="preserve"> DOCVARIABLE "Document Title" \* MERGEFORMAT </w:instrText>
    </w:r>
    <w:r w:rsidRPr="00A2219E">
      <w:rPr>
        <w:rFonts w:ascii="Franklin Gothic Book" w:hAnsi="Franklin Gothic Book" w:cs="Calibri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3FF" w:rsidRPr="002406B9" w:rsidRDefault="00457E8E" w:rsidP="00A153FF">
    <w:pPr>
      <w:shd w:val="clear" w:color="auto" w:fill="A6A6A6" w:themeFill="background1" w:themeFillShade="A6"/>
      <w:spacing w:line="360" w:lineRule="auto"/>
      <w:ind w:right="90"/>
      <w:jc w:val="center"/>
      <w:rPr>
        <w:rFonts w:ascii="Franklin Gothic Demi" w:hAnsi="Franklin Gothic Demi"/>
        <w:b/>
        <w:szCs w:val="32"/>
      </w:rPr>
    </w:pPr>
    <w:r>
      <w:t>Releasing Products to the National Marrow Donor Program (NMDP)</w:t>
    </w:r>
  </w:p>
  <w:p w:rsidR="00A153FF" w:rsidRDefault="00A153FF" w:rsidP="00A153FF">
    <w:pPr>
      <w:rPr>
        <w:rFonts w:ascii="Calibri" w:hAnsi="Calibri"/>
        <w:b/>
        <w:szCs w:val="22"/>
      </w:rPr>
    </w:pPr>
  </w:p>
  <w:tbl>
    <w:tblPr>
      <w:tblW w:w="9350" w:type="dxa"/>
      <w:tblBorders>
        <w:top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46"/>
      <w:gridCol w:w="3012"/>
      <w:gridCol w:w="3092"/>
    </w:tblGrid>
    <w:tr w:rsidR="00A153FF" w:rsidRPr="00F85C8D" w:rsidTr="00A2219E">
      <w:tc>
        <w:tcPr>
          <w:tcW w:w="3145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</w:tcPr>
        <w:p w:rsidR="00A153FF" w:rsidRPr="00F85C8D" w:rsidRDefault="007F3E6E" w:rsidP="00A153FF">
          <w:pPr>
            <w:rPr>
              <w:rFonts w:ascii="Franklin Gothic Book" w:hAnsi="Franklin Gothic Book"/>
              <w:b/>
              <w:szCs w:val="22"/>
            </w:rPr>
          </w:pPr>
          <w:r>
            <w:rPr>
              <w:noProof/>
            </w:rPr>
            <w:drawing>
              <wp:inline distT="0" distB="0" distL="0" distR="0" wp14:anchorId="26A09A43" wp14:editId="7A4AD115">
                <wp:extent cx="1920573" cy="504825"/>
                <wp:effectExtent l="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430" cy="5223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tcBorders>
            <w:right w:val="single" w:sz="4" w:space="0" w:color="000000"/>
          </w:tcBorders>
          <w:shd w:val="clear" w:color="auto" w:fill="auto"/>
        </w:tcPr>
        <w:p w:rsidR="00335902" w:rsidRPr="00335902" w:rsidRDefault="00605CB6" w:rsidP="001F0047">
          <w:pPr>
            <w:rPr>
              <w:rFonts w:ascii="Franklin Gothic Demi" w:hAnsi="Franklin Gothic Demi"/>
              <w:smallCaps/>
              <w:szCs w:val="22"/>
            </w:rPr>
          </w:pPr>
          <w:r>
            <w:rPr>
              <w:rFonts w:ascii="Franklin Gothic Demi" w:hAnsi="Franklin Gothic Demi"/>
              <w:smallCaps/>
              <w:szCs w:val="22"/>
            </w:rPr>
            <w:t>Document Type:</w:t>
          </w:r>
        </w:p>
        <w:p w:rsidR="007F3E6E" w:rsidRDefault="007F3E6E" w:rsidP="001F0047">
          <w:pPr>
            <w:rPr>
              <w:rFonts w:ascii="Segoe UI Symbol" w:hAnsi="Segoe UI Symbol" w:cs="Segoe UI Symbol"/>
            </w:rPr>
          </w:pPr>
        </w:p>
        <w:p w:rsidR="001F0047" w:rsidRDefault="00335902" w:rsidP="001F0047">
          <w:pPr>
            <w:rPr>
              <w:rFonts w:cs="Arial"/>
            </w:rPr>
          </w:pPr>
          <w:r>
            <w:rPr>
              <w:rFonts w:cs="Arial"/>
            </w:rPr>
            <w:t>Procedure</w:t>
          </w:r>
        </w:p>
        <w:p w:rsidR="00A153FF" w:rsidRPr="005448BC" w:rsidRDefault="00A153FF" w:rsidP="00A153FF">
          <w:pPr>
            <w:rPr>
              <w:rFonts w:ascii="Franklin Gothic Demi" w:hAnsi="Franklin Gothic Demi"/>
              <w:smallCaps/>
              <w:szCs w:val="22"/>
            </w:rPr>
          </w:pPr>
        </w:p>
      </w:tc>
      <w:tc>
        <w:tcPr>
          <w:tcW w:w="3145" w:type="dxa"/>
          <w:tcBorders>
            <w:left w:val="single" w:sz="4" w:space="0" w:color="000000"/>
          </w:tcBorders>
          <w:shd w:val="clear" w:color="auto" w:fill="auto"/>
        </w:tcPr>
        <w:p w:rsidR="00A153FF" w:rsidRPr="00F85C8D" w:rsidRDefault="001F0047" w:rsidP="00A153FF">
          <w:pPr>
            <w:rPr>
              <w:rFonts w:ascii="Franklin Gothic Demi" w:hAnsi="Franklin Gothic Demi"/>
              <w:smallCaps/>
              <w:szCs w:val="22"/>
            </w:rPr>
          </w:pPr>
          <w:r>
            <w:rPr>
              <w:rFonts w:ascii="Franklin Gothic Demi" w:hAnsi="Franklin Gothic Demi"/>
              <w:smallCaps/>
              <w:szCs w:val="22"/>
            </w:rPr>
            <w:t>Origin</w:t>
          </w:r>
          <w:r w:rsidR="00A153FF" w:rsidRPr="00F85C8D">
            <w:rPr>
              <w:rFonts w:ascii="Franklin Gothic Demi" w:hAnsi="Franklin Gothic Demi"/>
              <w:smallCaps/>
              <w:szCs w:val="22"/>
            </w:rPr>
            <w:t xml:space="preserve"> Date</w:t>
          </w:r>
        </w:p>
        <w:p w:rsidR="00A153FF" w:rsidRPr="00A2219E" w:rsidRDefault="00A153FF" w:rsidP="00A153FF">
          <w:pPr>
            <w:rPr>
              <w:rFonts w:ascii="Franklin Gothic Book" w:hAnsi="Franklin Gothic Book" w:cs="Calibri"/>
              <w:szCs w:val="22"/>
            </w:rPr>
          </w:pPr>
          <w:r w:rsidRPr="00A2219E">
            <w:rPr>
              <w:rFonts w:ascii="Franklin Gothic Book" w:hAnsi="Franklin Gothic Book" w:cs="Calibri"/>
              <w:szCs w:val="22"/>
            </w:rPr>
            <w:fldChar w:fldCharType="begin"/>
          </w:r>
          <w:r w:rsidRPr="00A2219E">
            <w:rPr>
              <w:rFonts w:ascii="Franklin Gothic Book" w:hAnsi="Franklin Gothic Book" w:cs="Calibri"/>
              <w:szCs w:val="22"/>
            </w:rPr>
            <w:instrText xml:space="preserve"> DOCVARIABLE "Effective Date" \* MERGEFORMAT </w:instrText>
          </w:r>
          <w:r w:rsidRPr="00A2219E">
            <w:rPr>
              <w:rFonts w:ascii="Franklin Gothic Book" w:hAnsi="Franklin Gothic Book" w:cs="Calibri"/>
              <w:szCs w:val="22"/>
            </w:rPr>
            <w:fldChar w:fldCharType="end"/>
          </w:r>
        </w:p>
        <w:p w:rsidR="00A153FF" w:rsidRPr="00EF4D17" w:rsidRDefault="00A457EC" w:rsidP="00A153FF">
          <w:pPr>
            <w:rPr>
              <w:rFonts w:ascii="Franklin Gothic Book" w:hAnsi="Franklin Gothic Book"/>
              <w:b/>
              <w:sz w:val="28"/>
              <w:szCs w:val="28"/>
            </w:rPr>
          </w:pPr>
          <w:r>
            <w:rPr>
              <w:rFonts w:ascii="Franklin Gothic Book" w:hAnsi="Franklin Gothic Book"/>
              <w:b/>
              <w:sz w:val="28"/>
              <w:szCs w:val="28"/>
            </w:rPr>
            <w:t>10/2020</w:t>
          </w:r>
        </w:p>
      </w:tc>
    </w:tr>
    <w:tr w:rsidR="00A153FF" w:rsidRPr="00F85C8D" w:rsidTr="00A2219E">
      <w:trPr>
        <w:trHeight w:val="1090"/>
      </w:trPr>
      <w:tc>
        <w:tcPr>
          <w:tcW w:w="3145" w:type="dxa"/>
          <w:tcBorders>
            <w:left w:val="single" w:sz="4" w:space="0" w:color="auto"/>
            <w:bottom w:val="single" w:sz="4" w:space="0" w:color="000000"/>
          </w:tcBorders>
          <w:shd w:val="clear" w:color="auto" w:fill="auto"/>
        </w:tcPr>
        <w:p w:rsidR="001F0047" w:rsidRDefault="001F0047" w:rsidP="001F0047">
          <w:pPr>
            <w:rPr>
              <w:rFonts w:ascii="Franklin Gothic Book" w:hAnsi="Franklin Gothic Book"/>
              <w:b/>
              <w:szCs w:val="22"/>
            </w:rPr>
          </w:pPr>
          <w:r>
            <w:rPr>
              <w:rFonts w:ascii="Franklin Gothic Book" w:hAnsi="Franklin Gothic Book"/>
              <w:b/>
              <w:szCs w:val="22"/>
            </w:rPr>
            <w:t>CLIA Lab Director:</w:t>
          </w:r>
        </w:p>
        <w:p w:rsidR="00A153FF" w:rsidRPr="00A457EC" w:rsidRDefault="00A457EC" w:rsidP="001F0047">
          <w:pPr>
            <w:rPr>
              <w:rFonts w:ascii="Franklin Gothic Book" w:hAnsi="Franklin Gothic Book"/>
              <w:szCs w:val="22"/>
            </w:rPr>
          </w:pPr>
          <w:r>
            <w:rPr>
              <w:rFonts w:ascii="Franklin Gothic Book" w:hAnsi="Franklin Gothic Book"/>
              <w:szCs w:val="22"/>
            </w:rPr>
            <w:t>Gregory Pomper, MD</w:t>
          </w:r>
        </w:p>
      </w:tc>
      <w:tc>
        <w:tcPr>
          <w:tcW w:w="3060" w:type="dxa"/>
          <w:tcBorders>
            <w:bottom w:val="single" w:sz="4" w:space="0" w:color="000000"/>
          </w:tcBorders>
          <w:shd w:val="clear" w:color="auto" w:fill="auto"/>
        </w:tcPr>
        <w:p w:rsidR="00A153FF" w:rsidRDefault="001F0047" w:rsidP="001F0047">
          <w:pPr>
            <w:rPr>
              <w:rFonts w:ascii="Franklin Gothic Demi" w:hAnsi="Franklin Gothic Demi"/>
              <w:smallCaps/>
              <w:szCs w:val="22"/>
            </w:rPr>
          </w:pPr>
          <w:r>
            <w:rPr>
              <w:rFonts w:ascii="Franklin Gothic Demi" w:hAnsi="Franklin Gothic Demi"/>
              <w:smallCaps/>
              <w:szCs w:val="22"/>
            </w:rPr>
            <w:t>Lab Department</w:t>
          </w:r>
          <w:r w:rsidRPr="00A21028">
            <w:rPr>
              <w:rFonts w:ascii="Franklin Gothic Demi" w:hAnsi="Franklin Gothic Demi"/>
              <w:smallCaps/>
              <w:szCs w:val="22"/>
            </w:rPr>
            <w:t>:</w:t>
          </w:r>
        </w:p>
        <w:p w:rsidR="001F0047" w:rsidRPr="00A457EC" w:rsidRDefault="00A457EC" w:rsidP="001F0047">
          <w:pPr>
            <w:rPr>
              <w:rFonts w:cs="Arial"/>
              <w:szCs w:val="22"/>
            </w:rPr>
          </w:pPr>
          <w:r>
            <w:rPr>
              <w:rFonts w:cs="Arial"/>
              <w:szCs w:val="22"/>
            </w:rPr>
            <w:t>Stem Cell Transplant and Cellular Therapy Laboratory</w:t>
          </w:r>
        </w:p>
      </w:tc>
      <w:tc>
        <w:tcPr>
          <w:tcW w:w="3145" w:type="dxa"/>
          <w:tcBorders>
            <w:bottom w:val="single" w:sz="4" w:space="0" w:color="000000"/>
          </w:tcBorders>
          <w:shd w:val="clear" w:color="auto" w:fill="auto"/>
        </w:tcPr>
        <w:p w:rsidR="001F0047" w:rsidRDefault="001F0047" w:rsidP="001F0047">
          <w:pPr>
            <w:rPr>
              <w:rFonts w:ascii="Franklin Gothic Demi" w:hAnsi="Franklin Gothic Demi"/>
              <w:smallCaps/>
              <w:szCs w:val="22"/>
            </w:rPr>
          </w:pPr>
          <w:r w:rsidRPr="00A21028">
            <w:rPr>
              <w:rFonts w:ascii="Franklin Gothic Demi" w:hAnsi="Franklin Gothic Demi"/>
              <w:smallCaps/>
              <w:szCs w:val="22"/>
            </w:rPr>
            <w:t>Contact:</w:t>
          </w:r>
        </w:p>
        <w:p w:rsidR="001F0047" w:rsidRPr="00A2219E" w:rsidRDefault="00A457EC" w:rsidP="001F0047">
          <w:pPr>
            <w:rPr>
              <w:rFonts w:ascii="Franklin Gothic Book" w:hAnsi="Franklin Gothic Book" w:cs="Calibri"/>
              <w:szCs w:val="22"/>
            </w:rPr>
          </w:pPr>
          <w:r>
            <w:rPr>
              <w:rFonts w:ascii="Franklin Gothic Book" w:hAnsi="Franklin Gothic Book" w:cs="Calibri"/>
              <w:szCs w:val="22"/>
            </w:rPr>
            <w:t>Christina Warren</w:t>
          </w:r>
          <w:r w:rsidR="001F0047" w:rsidRPr="00A2219E">
            <w:rPr>
              <w:rFonts w:ascii="Franklin Gothic Book" w:hAnsi="Franklin Gothic Book" w:cs="Calibri"/>
              <w:szCs w:val="22"/>
            </w:rPr>
            <w:fldChar w:fldCharType="begin"/>
          </w:r>
          <w:r w:rsidR="001F0047" w:rsidRPr="00A2219E">
            <w:rPr>
              <w:rFonts w:ascii="Franklin Gothic Book" w:hAnsi="Franklin Gothic Book" w:cs="Calibri"/>
              <w:szCs w:val="22"/>
            </w:rPr>
            <w:instrText xml:space="preserve"> DOCVARIABLE "PO Job Title" \* MERGEFORMAT </w:instrText>
          </w:r>
          <w:r w:rsidR="001F0047" w:rsidRPr="00A2219E">
            <w:rPr>
              <w:rFonts w:ascii="Franklin Gothic Book" w:hAnsi="Franklin Gothic Book" w:cs="Calibri"/>
              <w:szCs w:val="22"/>
            </w:rPr>
            <w:fldChar w:fldCharType="end"/>
          </w:r>
        </w:p>
        <w:p w:rsidR="00636B43" w:rsidRPr="00636B43" w:rsidRDefault="00636B43" w:rsidP="00A153FF">
          <w:pPr>
            <w:rPr>
              <w:rFonts w:ascii="Franklin Gothic Book" w:hAnsi="Franklin Gothic Book"/>
              <w:szCs w:val="22"/>
            </w:rPr>
          </w:pPr>
        </w:p>
      </w:tc>
    </w:tr>
  </w:tbl>
  <w:p w:rsidR="00353C0F" w:rsidRPr="00B96DAD" w:rsidRDefault="00353C0F" w:rsidP="00BE0C19">
    <w:pPr>
      <w:pStyle w:val="Header"/>
      <w:ind w:right="-1368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1BC"/>
    <w:multiLevelType w:val="hybridMultilevel"/>
    <w:tmpl w:val="3A1CD30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2" w:tplc="9B9C24F2">
      <w:start w:val="1"/>
      <w:numFmt w:val="lowerLetter"/>
      <w:lvlText w:val="%3."/>
      <w:lvlJc w:val="left"/>
      <w:pPr>
        <w:ind w:left="271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" w15:restartNumberingAfterBreak="0">
    <w:nsid w:val="07876B1A"/>
    <w:multiLevelType w:val="multilevel"/>
    <w:tmpl w:val="9F6804E2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i w:val="0"/>
        <w:color w:val="auto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i w:val="0"/>
        <w:color w:val="auto"/>
      </w:rPr>
    </w:lvl>
    <w:lvl w:ilvl="3">
      <w:start w:val="1"/>
      <w:numFmt w:val="lowerRoman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47CAC"/>
    <w:multiLevelType w:val="hybridMultilevel"/>
    <w:tmpl w:val="5F1AD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246AA"/>
    <w:multiLevelType w:val="hybridMultilevel"/>
    <w:tmpl w:val="92E497A0"/>
    <w:lvl w:ilvl="0" w:tplc="16C87814">
      <w:start w:val="1"/>
      <w:numFmt w:val="decimal"/>
      <w:pStyle w:val="Style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E5DB0"/>
    <w:multiLevelType w:val="hybridMultilevel"/>
    <w:tmpl w:val="F9CA7A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4F30DE"/>
    <w:multiLevelType w:val="multilevel"/>
    <w:tmpl w:val="9692D090"/>
    <w:styleLink w:val="atrium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lowerRoman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FE4BC7"/>
    <w:multiLevelType w:val="hybridMultilevel"/>
    <w:tmpl w:val="91107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9313A"/>
    <w:multiLevelType w:val="multilevel"/>
    <w:tmpl w:val="24C29D4E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i w:val="0"/>
        <w:color w:val="auto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i w:val="0"/>
        <w:color w:val="auto"/>
      </w:rPr>
    </w:lvl>
    <w:lvl w:ilvl="3">
      <w:start w:val="1"/>
      <w:numFmt w:val="lowerRoman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A35022"/>
    <w:multiLevelType w:val="hybridMultilevel"/>
    <w:tmpl w:val="422C155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8292F83"/>
    <w:multiLevelType w:val="hybridMultilevel"/>
    <w:tmpl w:val="549C43D0"/>
    <w:lvl w:ilvl="0" w:tplc="E9F8765E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BB2D87"/>
    <w:multiLevelType w:val="multilevel"/>
    <w:tmpl w:val="C4E4E55C"/>
    <w:lvl w:ilvl="0">
      <w:start w:val="5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4"/>
      <w:numFmt w:val="decimal"/>
      <w:lvlText w:val="%2."/>
      <w:lvlJc w:val="left"/>
      <w:pPr>
        <w:ind w:left="1080" w:hanging="360"/>
      </w:pPr>
      <w:rPr>
        <w:rFonts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i w:val="0"/>
        <w:color w:val="auto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4414004F"/>
    <w:multiLevelType w:val="multilevel"/>
    <w:tmpl w:val="06F8B196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lowerRoman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ED4930"/>
    <w:multiLevelType w:val="multilevel"/>
    <w:tmpl w:val="1F3CC50A"/>
    <w:lvl w:ilvl="0">
      <w:start w:val="6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i w:val="0"/>
        <w:color w:val="auto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47D91BA2"/>
    <w:multiLevelType w:val="hybridMultilevel"/>
    <w:tmpl w:val="7BA83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36F65"/>
    <w:multiLevelType w:val="hybridMultilevel"/>
    <w:tmpl w:val="5B3EDA34"/>
    <w:lvl w:ilvl="0" w:tplc="79E00C6A">
      <w:start w:val="1"/>
      <w:numFmt w:val="lowerLetter"/>
      <w:lvlText w:val="%1)"/>
      <w:lvlJc w:val="left"/>
      <w:pPr>
        <w:tabs>
          <w:tab w:val="num" w:pos="688"/>
        </w:tabs>
        <w:ind w:left="688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08"/>
        </w:tabs>
        <w:ind w:left="14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8"/>
        </w:tabs>
        <w:ind w:left="21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8"/>
        </w:tabs>
        <w:ind w:left="28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8"/>
        </w:tabs>
        <w:ind w:left="35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8"/>
        </w:tabs>
        <w:ind w:left="42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8"/>
        </w:tabs>
        <w:ind w:left="50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8"/>
        </w:tabs>
        <w:ind w:left="57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8"/>
        </w:tabs>
        <w:ind w:left="6448" w:hanging="360"/>
      </w:pPr>
      <w:rPr>
        <w:rFonts w:ascii="Wingdings" w:hAnsi="Wingdings" w:hint="default"/>
      </w:rPr>
    </w:lvl>
  </w:abstractNum>
  <w:abstractNum w:abstractNumId="15" w15:restartNumberingAfterBreak="0">
    <w:nsid w:val="4F2E52E0"/>
    <w:multiLevelType w:val="multilevel"/>
    <w:tmpl w:val="9F6804E2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i w:val="0"/>
        <w:color w:val="auto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i w:val="0"/>
        <w:color w:val="auto"/>
      </w:rPr>
    </w:lvl>
    <w:lvl w:ilvl="3">
      <w:start w:val="1"/>
      <w:numFmt w:val="lowerRoman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48527C"/>
    <w:multiLevelType w:val="multilevel"/>
    <w:tmpl w:val="9F6804E2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i w:val="0"/>
        <w:color w:val="auto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i w:val="0"/>
        <w:color w:val="auto"/>
      </w:rPr>
    </w:lvl>
    <w:lvl w:ilvl="3">
      <w:start w:val="1"/>
      <w:numFmt w:val="lowerRoman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756BBD"/>
    <w:multiLevelType w:val="multilevel"/>
    <w:tmpl w:val="54DE38C2"/>
    <w:lvl w:ilvl="0">
      <w:start w:val="7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i w:val="0"/>
        <w:color w:val="auto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63E51257"/>
    <w:multiLevelType w:val="hybridMultilevel"/>
    <w:tmpl w:val="86D05128"/>
    <w:lvl w:ilvl="0" w:tplc="B3CE982E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94F8F"/>
    <w:multiLevelType w:val="hybridMultilevel"/>
    <w:tmpl w:val="6CB28376"/>
    <w:lvl w:ilvl="0" w:tplc="B13E455C">
      <w:start w:val="1"/>
      <w:numFmt w:val="lowerLetter"/>
      <w:pStyle w:val="Style2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3D2B61"/>
    <w:multiLevelType w:val="multilevel"/>
    <w:tmpl w:val="9692D090"/>
    <w:numStyleLink w:val="atrium"/>
  </w:abstractNum>
  <w:abstractNum w:abstractNumId="21" w15:restartNumberingAfterBreak="0">
    <w:nsid w:val="6B41580D"/>
    <w:multiLevelType w:val="multilevel"/>
    <w:tmpl w:val="9692D090"/>
    <w:numStyleLink w:val="atrium"/>
  </w:abstractNum>
  <w:abstractNum w:abstractNumId="22" w15:restartNumberingAfterBreak="0">
    <w:nsid w:val="7A2127AA"/>
    <w:multiLevelType w:val="multilevel"/>
    <w:tmpl w:val="06F8B196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lowerRoman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BB0DDB"/>
    <w:multiLevelType w:val="multilevel"/>
    <w:tmpl w:val="D1B81BF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99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990" w:hanging="360"/>
      </w:pPr>
    </w:lvl>
  </w:abstractNum>
  <w:num w:numId="1">
    <w:abstractNumId w:val="9"/>
  </w:num>
  <w:num w:numId="2">
    <w:abstractNumId w:val="13"/>
  </w:num>
  <w:num w:numId="3">
    <w:abstractNumId w:val="19"/>
  </w:num>
  <w:num w:numId="4">
    <w:abstractNumId w:val="2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8"/>
  </w:num>
  <w:num w:numId="11">
    <w:abstractNumId w:val="20"/>
  </w:num>
  <w:num w:numId="12">
    <w:abstractNumId w:val="20"/>
  </w:num>
  <w:num w:numId="13">
    <w:abstractNumId w:val="20"/>
  </w:num>
  <w:num w:numId="14">
    <w:abstractNumId w:val="20"/>
  </w:num>
  <w:num w:numId="15">
    <w:abstractNumId w:val="2"/>
  </w:num>
  <w:num w:numId="16">
    <w:abstractNumId w:val="6"/>
  </w:num>
  <w:num w:numId="17">
    <w:abstractNumId w:val="8"/>
  </w:num>
  <w:num w:numId="18">
    <w:abstractNumId w:val="5"/>
  </w:num>
  <w:num w:numId="19">
    <w:abstractNumId w:val="21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  <w:rPr>
          <w:rFonts w:ascii="Arial" w:hAnsi="Arial" w:cs="Arial" w:hint="default"/>
          <w:b w:val="0"/>
          <w:i w:val="0"/>
          <w:sz w:val="22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i w:val="0"/>
          <w:color w:val="auto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1800" w:hanging="180"/>
        </w:pPr>
        <w:rPr>
          <w:i w:val="0"/>
          <w:color w:val="auto"/>
        </w:rPr>
      </w:lvl>
    </w:lvlOverride>
    <w:lvlOverride w:ilvl="3">
      <w:lvl w:ilvl="3">
        <w:start w:val="1"/>
        <w:numFmt w:val="lowerRoman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0">
    <w:abstractNumId w:val="0"/>
  </w:num>
  <w:num w:numId="21">
    <w:abstractNumId w:val="14"/>
  </w:num>
  <w:num w:numId="22">
    <w:abstractNumId w:val="22"/>
  </w:num>
  <w:num w:numId="23">
    <w:abstractNumId w:val="11"/>
  </w:num>
  <w:num w:numId="24">
    <w:abstractNumId w:val="15"/>
  </w:num>
  <w:num w:numId="25">
    <w:abstractNumId w:val="16"/>
  </w:num>
  <w:num w:numId="26">
    <w:abstractNumId w:val="1"/>
  </w:num>
  <w:num w:numId="27">
    <w:abstractNumId w:val="7"/>
  </w:num>
  <w:num w:numId="28">
    <w:abstractNumId w:val="10"/>
  </w:num>
  <w:num w:numId="29">
    <w:abstractNumId w:val="12"/>
  </w:num>
  <w:num w:numId="3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ED"/>
    <w:rsid w:val="00022E65"/>
    <w:rsid w:val="00026C49"/>
    <w:rsid w:val="000347EB"/>
    <w:rsid w:val="0003641D"/>
    <w:rsid w:val="00036EC2"/>
    <w:rsid w:val="000553EF"/>
    <w:rsid w:val="000676BB"/>
    <w:rsid w:val="00072C00"/>
    <w:rsid w:val="0008348F"/>
    <w:rsid w:val="00092447"/>
    <w:rsid w:val="00097591"/>
    <w:rsid w:val="000A1EA4"/>
    <w:rsid w:val="000A43F4"/>
    <w:rsid w:val="000A51C0"/>
    <w:rsid w:val="000A728C"/>
    <w:rsid w:val="000B033C"/>
    <w:rsid w:val="000B04ED"/>
    <w:rsid w:val="000C05F2"/>
    <w:rsid w:val="000C2A6A"/>
    <w:rsid w:val="000C6891"/>
    <w:rsid w:val="000D2C90"/>
    <w:rsid w:val="000D2EF1"/>
    <w:rsid w:val="000D527E"/>
    <w:rsid w:val="000E3CE2"/>
    <w:rsid w:val="000E5B8B"/>
    <w:rsid w:val="000E65E3"/>
    <w:rsid w:val="000E6907"/>
    <w:rsid w:val="000E758D"/>
    <w:rsid w:val="000F2AE8"/>
    <w:rsid w:val="000F5CD6"/>
    <w:rsid w:val="001002EE"/>
    <w:rsid w:val="001028EE"/>
    <w:rsid w:val="0010697A"/>
    <w:rsid w:val="001073A9"/>
    <w:rsid w:val="00110234"/>
    <w:rsid w:val="001136AE"/>
    <w:rsid w:val="001307B1"/>
    <w:rsid w:val="00133E25"/>
    <w:rsid w:val="001467AD"/>
    <w:rsid w:val="00147218"/>
    <w:rsid w:val="00174F3C"/>
    <w:rsid w:val="001827EB"/>
    <w:rsid w:val="00185320"/>
    <w:rsid w:val="0019262D"/>
    <w:rsid w:val="00196438"/>
    <w:rsid w:val="001A44EF"/>
    <w:rsid w:val="001C0D78"/>
    <w:rsid w:val="001C4949"/>
    <w:rsid w:val="001C63A8"/>
    <w:rsid w:val="001E09B7"/>
    <w:rsid w:val="001E2497"/>
    <w:rsid w:val="001E6D1E"/>
    <w:rsid w:val="001E73A6"/>
    <w:rsid w:val="001F0047"/>
    <w:rsid w:val="00200A78"/>
    <w:rsid w:val="002032E0"/>
    <w:rsid w:val="00206E98"/>
    <w:rsid w:val="00227F02"/>
    <w:rsid w:val="002347C1"/>
    <w:rsid w:val="002406B9"/>
    <w:rsid w:val="002413E5"/>
    <w:rsid w:val="002425FA"/>
    <w:rsid w:val="002451BA"/>
    <w:rsid w:val="00246281"/>
    <w:rsid w:val="00251171"/>
    <w:rsid w:val="00253095"/>
    <w:rsid w:val="002544FF"/>
    <w:rsid w:val="002554A6"/>
    <w:rsid w:val="00256BD9"/>
    <w:rsid w:val="0026202E"/>
    <w:rsid w:val="002629AC"/>
    <w:rsid w:val="00262A1E"/>
    <w:rsid w:val="002973A2"/>
    <w:rsid w:val="002B7EAC"/>
    <w:rsid w:val="002E06AD"/>
    <w:rsid w:val="002E2BA6"/>
    <w:rsid w:val="002E7E39"/>
    <w:rsid w:val="002F64B9"/>
    <w:rsid w:val="00301570"/>
    <w:rsid w:val="003041C6"/>
    <w:rsid w:val="00327C4D"/>
    <w:rsid w:val="00335902"/>
    <w:rsid w:val="00341E64"/>
    <w:rsid w:val="003432C0"/>
    <w:rsid w:val="003509F9"/>
    <w:rsid w:val="00353C0F"/>
    <w:rsid w:val="003551FD"/>
    <w:rsid w:val="00366A9A"/>
    <w:rsid w:val="0038097D"/>
    <w:rsid w:val="00380DF7"/>
    <w:rsid w:val="003821CE"/>
    <w:rsid w:val="00391558"/>
    <w:rsid w:val="00393BBD"/>
    <w:rsid w:val="003A497A"/>
    <w:rsid w:val="003A63DA"/>
    <w:rsid w:val="003A666B"/>
    <w:rsid w:val="003B0CBF"/>
    <w:rsid w:val="003B12C4"/>
    <w:rsid w:val="003B660A"/>
    <w:rsid w:val="003B6F7E"/>
    <w:rsid w:val="003C092E"/>
    <w:rsid w:val="003C4DEB"/>
    <w:rsid w:val="003C7519"/>
    <w:rsid w:val="003D7FD1"/>
    <w:rsid w:val="003F0C2D"/>
    <w:rsid w:val="003F3A39"/>
    <w:rsid w:val="004008F3"/>
    <w:rsid w:val="004071A1"/>
    <w:rsid w:val="00411B16"/>
    <w:rsid w:val="00413A0C"/>
    <w:rsid w:val="0041764C"/>
    <w:rsid w:val="004235C5"/>
    <w:rsid w:val="0044388D"/>
    <w:rsid w:val="00446C1A"/>
    <w:rsid w:val="004511F3"/>
    <w:rsid w:val="00451770"/>
    <w:rsid w:val="00453943"/>
    <w:rsid w:val="00455C29"/>
    <w:rsid w:val="00456811"/>
    <w:rsid w:val="00457E8E"/>
    <w:rsid w:val="00461364"/>
    <w:rsid w:val="004619BF"/>
    <w:rsid w:val="00463AAA"/>
    <w:rsid w:val="0046616B"/>
    <w:rsid w:val="00474EBA"/>
    <w:rsid w:val="00491E5A"/>
    <w:rsid w:val="004A683B"/>
    <w:rsid w:val="004C5749"/>
    <w:rsid w:val="004D3F73"/>
    <w:rsid w:val="004D58AA"/>
    <w:rsid w:val="004E6ACF"/>
    <w:rsid w:val="004E766F"/>
    <w:rsid w:val="004F3FAB"/>
    <w:rsid w:val="0052064A"/>
    <w:rsid w:val="0052326B"/>
    <w:rsid w:val="00523474"/>
    <w:rsid w:val="005235EA"/>
    <w:rsid w:val="00524D92"/>
    <w:rsid w:val="00526E21"/>
    <w:rsid w:val="00527708"/>
    <w:rsid w:val="00532EDF"/>
    <w:rsid w:val="005420F6"/>
    <w:rsid w:val="005448BC"/>
    <w:rsid w:val="00551715"/>
    <w:rsid w:val="00561CB9"/>
    <w:rsid w:val="0056313C"/>
    <w:rsid w:val="005870D2"/>
    <w:rsid w:val="00590E5F"/>
    <w:rsid w:val="00593284"/>
    <w:rsid w:val="00596895"/>
    <w:rsid w:val="005A4E3F"/>
    <w:rsid w:val="005C144C"/>
    <w:rsid w:val="005C581A"/>
    <w:rsid w:val="005C690D"/>
    <w:rsid w:val="005D0115"/>
    <w:rsid w:val="005D19E8"/>
    <w:rsid w:val="005D6FB4"/>
    <w:rsid w:val="005E5CF7"/>
    <w:rsid w:val="005E7993"/>
    <w:rsid w:val="005E7DAC"/>
    <w:rsid w:val="005F2765"/>
    <w:rsid w:val="005F56F3"/>
    <w:rsid w:val="005F7AD0"/>
    <w:rsid w:val="00605CB6"/>
    <w:rsid w:val="00606A36"/>
    <w:rsid w:val="00620295"/>
    <w:rsid w:val="006260DA"/>
    <w:rsid w:val="006302E7"/>
    <w:rsid w:val="00636B43"/>
    <w:rsid w:val="00642467"/>
    <w:rsid w:val="0064468E"/>
    <w:rsid w:val="00650915"/>
    <w:rsid w:val="00654D58"/>
    <w:rsid w:val="006568DA"/>
    <w:rsid w:val="00657AE6"/>
    <w:rsid w:val="00661B1A"/>
    <w:rsid w:val="006736C5"/>
    <w:rsid w:val="00674054"/>
    <w:rsid w:val="00674718"/>
    <w:rsid w:val="00682387"/>
    <w:rsid w:val="00683267"/>
    <w:rsid w:val="00683CAE"/>
    <w:rsid w:val="00691DA1"/>
    <w:rsid w:val="00692A06"/>
    <w:rsid w:val="0069572C"/>
    <w:rsid w:val="006A1EF8"/>
    <w:rsid w:val="006A7525"/>
    <w:rsid w:val="006B1B95"/>
    <w:rsid w:val="006B3944"/>
    <w:rsid w:val="006B4152"/>
    <w:rsid w:val="006B7B84"/>
    <w:rsid w:val="006C2C85"/>
    <w:rsid w:val="006C37E2"/>
    <w:rsid w:val="006C6F9B"/>
    <w:rsid w:val="006E03C4"/>
    <w:rsid w:val="006E2203"/>
    <w:rsid w:val="006F20FA"/>
    <w:rsid w:val="006F342C"/>
    <w:rsid w:val="0071378D"/>
    <w:rsid w:val="007151C7"/>
    <w:rsid w:val="007156DD"/>
    <w:rsid w:val="00716A19"/>
    <w:rsid w:val="00720CD8"/>
    <w:rsid w:val="007220A8"/>
    <w:rsid w:val="007238BB"/>
    <w:rsid w:val="00771B60"/>
    <w:rsid w:val="00772448"/>
    <w:rsid w:val="00785422"/>
    <w:rsid w:val="00786053"/>
    <w:rsid w:val="007A1B5D"/>
    <w:rsid w:val="007A767B"/>
    <w:rsid w:val="007B2DD3"/>
    <w:rsid w:val="007B3031"/>
    <w:rsid w:val="007B3C9E"/>
    <w:rsid w:val="007B65F2"/>
    <w:rsid w:val="007B7E37"/>
    <w:rsid w:val="007C60EA"/>
    <w:rsid w:val="007D4C0D"/>
    <w:rsid w:val="007F3E6E"/>
    <w:rsid w:val="007F6B7A"/>
    <w:rsid w:val="00813717"/>
    <w:rsid w:val="00816E35"/>
    <w:rsid w:val="00820F2D"/>
    <w:rsid w:val="00822A08"/>
    <w:rsid w:val="00824D03"/>
    <w:rsid w:val="00862AEF"/>
    <w:rsid w:val="00864BC4"/>
    <w:rsid w:val="00866359"/>
    <w:rsid w:val="00870B1C"/>
    <w:rsid w:val="00870E14"/>
    <w:rsid w:val="00872044"/>
    <w:rsid w:val="0088105A"/>
    <w:rsid w:val="008852EE"/>
    <w:rsid w:val="00887AE0"/>
    <w:rsid w:val="00890053"/>
    <w:rsid w:val="00891E6D"/>
    <w:rsid w:val="00893C16"/>
    <w:rsid w:val="008A29BB"/>
    <w:rsid w:val="008A36A1"/>
    <w:rsid w:val="008A7FE8"/>
    <w:rsid w:val="008B61CC"/>
    <w:rsid w:val="008C413A"/>
    <w:rsid w:val="008E1371"/>
    <w:rsid w:val="008E16B1"/>
    <w:rsid w:val="008E261F"/>
    <w:rsid w:val="008E4FB8"/>
    <w:rsid w:val="008F3AB7"/>
    <w:rsid w:val="00902501"/>
    <w:rsid w:val="00904FFE"/>
    <w:rsid w:val="00920578"/>
    <w:rsid w:val="00926971"/>
    <w:rsid w:val="0094557E"/>
    <w:rsid w:val="00947258"/>
    <w:rsid w:val="00952900"/>
    <w:rsid w:val="00952ADC"/>
    <w:rsid w:val="009623C8"/>
    <w:rsid w:val="00962F89"/>
    <w:rsid w:val="00967E7E"/>
    <w:rsid w:val="00974CB9"/>
    <w:rsid w:val="00982D37"/>
    <w:rsid w:val="009A0422"/>
    <w:rsid w:val="009A1A59"/>
    <w:rsid w:val="009A3908"/>
    <w:rsid w:val="009B6A9E"/>
    <w:rsid w:val="009B70B1"/>
    <w:rsid w:val="009B7C7D"/>
    <w:rsid w:val="009C2A11"/>
    <w:rsid w:val="009C7A62"/>
    <w:rsid w:val="009D0229"/>
    <w:rsid w:val="009D6A6B"/>
    <w:rsid w:val="009D6F32"/>
    <w:rsid w:val="009E1EF7"/>
    <w:rsid w:val="009E6AF7"/>
    <w:rsid w:val="009F4193"/>
    <w:rsid w:val="00A00C4F"/>
    <w:rsid w:val="00A033AC"/>
    <w:rsid w:val="00A06ADC"/>
    <w:rsid w:val="00A10198"/>
    <w:rsid w:val="00A12EC7"/>
    <w:rsid w:val="00A139E6"/>
    <w:rsid w:val="00A153FF"/>
    <w:rsid w:val="00A1776F"/>
    <w:rsid w:val="00A2219E"/>
    <w:rsid w:val="00A279E1"/>
    <w:rsid w:val="00A457EC"/>
    <w:rsid w:val="00A46999"/>
    <w:rsid w:val="00A65865"/>
    <w:rsid w:val="00A7748A"/>
    <w:rsid w:val="00A93F53"/>
    <w:rsid w:val="00AB191A"/>
    <w:rsid w:val="00AB6757"/>
    <w:rsid w:val="00AC00F5"/>
    <w:rsid w:val="00AD3ED3"/>
    <w:rsid w:val="00AD6EAA"/>
    <w:rsid w:val="00AE1BC2"/>
    <w:rsid w:val="00B033F7"/>
    <w:rsid w:val="00B04543"/>
    <w:rsid w:val="00B048D9"/>
    <w:rsid w:val="00B159E2"/>
    <w:rsid w:val="00B1796D"/>
    <w:rsid w:val="00B344BC"/>
    <w:rsid w:val="00B3456B"/>
    <w:rsid w:val="00B36034"/>
    <w:rsid w:val="00B3765F"/>
    <w:rsid w:val="00B40B6E"/>
    <w:rsid w:val="00B40CD8"/>
    <w:rsid w:val="00B459D0"/>
    <w:rsid w:val="00B476A4"/>
    <w:rsid w:val="00B56F84"/>
    <w:rsid w:val="00B6337D"/>
    <w:rsid w:val="00B73F85"/>
    <w:rsid w:val="00B80A9E"/>
    <w:rsid w:val="00B84425"/>
    <w:rsid w:val="00B84ACC"/>
    <w:rsid w:val="00B87470"/>
    <w:rsid w:val="00B9216F"/>
    <w:rsid w:val="00B96DAD"/>
    <w:rsid w:val="00BB24C4"/>
    <w:rsid w:val="00BB31C2"/>
    <w:rsid w:val="00BB7407"/>
    <w:rsid w:val="00BC1856"/>
    <w:rsid w:val="00BC1F42"/>
    <w:rsid w:val="00BC1FAB"/>
    <w:rsid w:val="00BC5C9E"/>
    <w:rsid w:val="00BC6988"/>
    <w:rsid w:val="00BD3BF0"/>
    <w:rsid w:val="00BD47A1"/>
    <w:rsid w:val="00BE0C19"/>
    <w:rsid w:val="00BE0DE4"/>
    <w:rsid w:val="00BE2EF5"/>
    <w:rsid w:val="00BE3B5F"/>
    <w:rsid w:val="00BF4179"/>
    <w:rsid w:val="00BF5F7B"/>
    <w:rsid w:val="00C135B8"/>
    <w:rsid w:val="00C158D3"/>
    <w:rsid w:val="00C4787D"/>
    <w:rsid w:val="00C5052A"/>
    <w:rsid w:val="00C50630"/>
    <w:rsid w:val="00C62B47"/>
    <w:rsid w:val="00C66A25"/>
    <w:rsid w:val="00C67BC1"/>
    <w:rsid w:val="00C71292"/>
    <w:rsid w:val="00C750CD"/>
    <w:rsid w:val="00C86665"/>
    <w:rsid w:val="00C9041A"/>
    <w:rsid w:val="00C95B9D"/>
    <w:rsid w:val="00CA7E82"/>
    <w:rsid w:val="00CC6583"/>
    <w:rsid w:val="00CD22F5"/>
    <w:rsid w:val="00CE56A2"/>
    <w:rsid w:val="00CF4DC6"/>
    <w:rsid w:val="00D02414"/>
    <w:rsid w:val="00D20EC1"/>
    <w:rsid w:val="00D33F1F"/>
    <w:rsid w:val="00D3656D"/>
    <w:rsid w:val="00D42845"/>
    <w:rsid w:val="00D46DB2"/>
    <w:rsid w:val="00D54417"/>
    <w:rsid w:val="00D61618"/>
    <w:rsid w:val="00D7219A"/>
    <w:rsid w:val="00D7220A"/>
    <w:rsid w:val="00D770DA"/>
    <w:rsid w:val="00D77EDD"/>
    <w:rsid w:val="00D837ED"/>
    <w:rsid w:val="00D84A3E"/>
    <w:rsid w:val="00D86043"/>
    <w:rsid w:val="00D93B19"/>
    <w:rsid w:val="00D96018"/>
    <w:rsid w:val="00D9745D"/>
    <w:rsid w:val="00DA39D9"/>
    <w:rsid w:val="00DA7E98"/>
    <w:rsid w:val="00DB1546"/>
    <w:rsid w:val="00DB1DE8"/>
    <w:rsid w:val="00DB5527"/>
    <w:rsid w:val="00DC0884"/>
    <w:rsid w:val="00DC0D2A"/>
    <w:rsid w:val="00DC3CD1"/>
    <w:rsid w:val="00DC46C4"/>
    <w:rsid w:val="00DC5F2B"/>
    <w:rsid w:val="00DD3BA0"/>
    <w:rsid w:val="00DD701F"/>
    <w:rsid w:val="00DD7A44"/>
    <w:rsid w:val="00DE3F97"/>
    <w:rsid w:val="00DF1404"/>
    <w:rsid w:val="00DF54C6"/>
    <w:rsid w:val="00DF6E1E"/>
    <w:rsid w:val="00E05795"/>
    <w:rsid w:val="00E079DB"/>
    <w:rsid w:val="00E114E3"/>
    <w:rsid w:val="00E26DD8"/>
    <w:rsid w:val="00E27893"/>
    <w:rsid w:val="00E4334E"/>
    <w:rsid w:val="00E4419B"/>
    <w:rsid w:val="00E60452"/>
    <w:rsid w:val="00E63D04"/>
    <w:rsid w:val="00E70906"/>
    <w:rsid w:val="00E731F2"/>
    <w:rsid w:val="00E73EFC"/>
    <w:rsid w:val="00E76715"/>
    <w:rsid w:val="00E85228"/>
    <w:rsid w:val="00E85CEC"/>
    <w:rsid w:val="00E91657"/>
    <w:rsid w:val="00E91BFD"/>
    <w:rsid w:val="00E95277"/>
    <w:rsid w:val="00E96A8E"/>
    <w:rsid w:val="00EA5BC7"/>
    <w:rsid w:val="00EC7EF2"/>
    <w:rsid w:val="00ED6CB4"/>
    <w:rsid w:val="00ED771E"/>
    <w:rsid w:val="00EF1347"/>
    <w:rsid w:val="00EF4D17"/>
    <w:rsid w:val="00EF6FF9"/>
    <w:rsid w:val="00F24667"/>
    <w:rsid w:val="00F33D15"/>
    <w:rsid w:val="00F41790"/>
    <w:rsid w:val="00F455F9"/>
    <w:rsid w:val="00F55595"/>
    <w:rsid w:val="00F61739"/>
    <w:rsid w:val="00F66251"/>
    <w:rsid w:val="00F81001"/>
    <w:rsid w:val="00F83075"/>
    <w:rsid w:val="00F911C6"/>
    <w:rsid w:val="00F921FA"/>
    <w:rsid w:val="00F97592"/>
    <w:rsid w:val="00FA195B"/>
    <w:rsid w:val="00FA33E0"/>
    <w:rsid w:val="00FB13B2"/>
    <w:rsid w:val="00FD60C5"/>
    <w:rsid w:val="00FD687D"/>
    <w:rsid w:val="00FD6887"/>
    <w:rsid w:val="00FF1238"/>
    <w:rsid w:val="00FF167A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A70729-3242-4D85-88A9-151F2AF6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AE0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887AE0"/>
    <w:pPr>
      <w:outlineLvl w:val="0"/>
    </w:pPr>
    <w:rPr>
      <w:b/>
      <w:smallCap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D3B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D3B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BF0"/>
  </w:style>
  <w:style w:type="table" w:styleId="TableGrid">
    <w:name w:val="Table Grid"/>
    <w:basedOn w:val="TableNormal"/>
    <w:rsid w:val="00B56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76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next w:val="Normal"/>
    <w:link w:val="ListParagraphChar"/>
    <w:uiPriority w:val="34"/>
    <w:qFormat/>
    <w:rsid w:val="00524D92"/>
    <w:pPr>
      <w:contextualSpacing/>
    </w:pPr>
    <w:rPr>
      <w:szCs w:val="24"/>
    </w:rPr>
  </w:style>
  <w:style w:type="character" w:customStyle="1" w:styleId="FooterChar">
    <w:name w:val="Footer Char"/>
    <w:link w:val="Footer"/>
    <w:uiPriority w:val="99"/>
    <w:rsid w:val="00A033AC"/>
  </w:style>
  <w:style w:type="character" w:customStyle="1" w:styleId="HeaderChar">
    <w:name w:val="Header Char"/>
    <w:link w:val="Header"/>
    <w:uiPriority w:val="99"/>
    <w:rsid w:val="00BE0C19"/>
  </w:style>
  <w:style w:type="character" w:styleId="CommentReference">
    <w:name w:val="annotation reference"/>
    <w:basedOn w:val="DefaultParagraphFont"/>
    <w:rsid w:val="00A139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39E6"/>
  </w:style>
  <w:style w:type="character" w:customStyle="1" w:styleId="CommentTextChar">
    <w:name w:val="Comment Text Char"/>
    <w:basedOn w:val="DefaultParagraphFont"/>
    <w:link w:val="CommentText"/>
    <w:rsid w:val="00A139E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3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39E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887AE0"/>
    <w:rPr>
      <w:rFonts w:ascii="Arial" w:hAnsi="Arial"/>
      <w:b/>
      <w:smallCaps/>
      <w:sz w:val="22"/>
      <w:szCs w:val="22"/>
    </w:rPr>
  </w:style>
  <w:style w:type="paragraph" w:customStyle="1" w:styleId="Style1">
    <w:name w:val="Style1"/>
    <w:basedOn w:val="ListParagraph"/>
    <w:link w:val="Style1Char"/>
    <w:qFormat/>
    <w:rsid w:val="00887AE0"/>
    <w:pPr>
      <w:numPr>
        <w:numId w:val="9"/>
      </w:numPr>
    </w:pPr>
  </w:style>
  <w:style w:type="paragraph" w:customStyle="1" w:styleId="Style2">
    <w:name w:val="Style2"/>
    <w:basedOn w:val="ListParagraph"/>
    <w:link w:val="Style2Char"/>
    <w:qFormat/>
    <w:rsid w:val="00BF5F7B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24D92"/>
    <w:rPr>
      <w:rFonts w:ascii="Arial" w:hAnsi="Arial"/>
      <w:sz w:val="22"/>
      <w:szCs w:val="24"/>
    </w:rPr>
  </w:style>
  <w:style w:type="character" w:customStyle="1" w:styleId="Style1Char">
    <w:name w:val="Style1 Char"/>
    <w:basedOn w:val="ListParagraphChar"/>
    <w:link w:val="Style1"/>
    <w:rsid w:val="00887AE0"/>
    <w:rPr>
      <w:rFonts w:ascii="Arial" w:hAnsi="Arial"/>
      <w:sz w:val="22"/>
      <w:szCs w:val="24"/>
    </w:rPr>
  </w:style>
  <w:style w:type="character" w:customStyle="1" w:styleId="Style2Char">
    <w:name w:val="Style2 Char"/>
    <w:basedOn w:val="ListParagraphChar"/>
    <w:link w:val="Style2"/>
    <w:rsid w:val="00BF5F7B"/>
    <w:rPr>
      <w:rFonts w:ascii="Arial" w:hAnsi="Arial"/>
      <w:sz w:val="22"/>
      <w:szCs w:val="24"/>
    </w:rPr>
  </w:style>
  <w:style w:type="paragraph" w:styleId="NormalWeb">
    <w:name w:val="Normal (Web)"/>
    <w:basedOn w:val="Normal"/>
    <w:uiPriority w:val="99"/>
    <w:unhideWhenUsed/>
    <w:rsid w:val="001102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atrium">
    <w:name w:val="atrium"/>
    <w:uiPriority w:val="99"/>
    <w:rsid w:val="007A1B5D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589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6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091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007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94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959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732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129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123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15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74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06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19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907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275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975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020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ancrof\Desktop\Wake%20Procedure%20Template%20Labs.dotx" TargetMode="External"/></Relationships>
</file>

<file path=word/theme/theme1.xml><?xml version="1.0" encoding="utf-8"?>
<a:theme xmlns:a="http://schemas.openxmlformats.org/drawingml/2006/main" name="TJC Square Template">
  <a:themeElements>
    <a:clrScheme name="Custom 7">
      <a:dk1>
        <a:srgbClr val="000000"/>
      </a:dk1>
      <a:lt1>
        <a:sysClr val="window" lastClr="FFFFFF"/>
      </a:lt1>
      <a:dk2>
        <a:srgbClr val="1F336B"/>
      </a:dk2>
      <a:lt2>
        <a:srgbClr val="BCBEC0"/>
      </a:lt2>
      <a:accent1>
        <a:srgbClr val="1F336B"/>
      </a:accent1>
      <a:accent2>
        <a:srgbClr val="FFBF00"/>
      </a:accent2>
      <a:accent3>
        <a:srgbClr val="EF5125"/>
      </a:accent3>
      <a:accent4>
        <a:srgbClr val="007B5F"/>
      </a:accent4>
      <a:accent5>
        <a:srgbClr val="6F263D"/>
      </a:accent5>
      <a:accent6>
        <a:srgbClr val="248FA0"/>
      </a:accent6>
      <a:hlink>
        <a:srgbClr val="23346A"/>
      </a:hlink>
      <a:folHlink>
        <a:srgbClr val="23346A"/>
      </a:folHlink>
    </a:clrScheme>
    <a:fontScheme name="Custom 26">
      <a:majorFont>
        <a:latin typeface="Georgia"/>
        <a:ea typeface=""/>
        <a:cs typeface=""/>
      </a:majorFont>
      <a:minorFont>
        <a:latin typeface="ITC Franklin Gothic Std Book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JC Square Template" id="{57E57CC0-E72C-4FB0-8F24-F363F3D8F7AC}" vid="{D1F58699-F078-4691-883C-FFEE9708D52B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90CCCFB-8993-44C8-85EA-C4DF3BAE2156}">
  <we:reference id="2f2765e4-7c9d-4c24-b3c4-499470ddf277" version="1.0.0.5" store="EXCatalog" storeType="EXCatalog"/>
  <we:alternateReferences>
    <we:reference id="WA104382046" version="1.0.0.5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7FF41A5-ADE9-4720-ABB2-61F876DE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Wake Procedure Template Labs</Template>
  <TotalTime>0</TotalTime>
  <Pages>4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DIVISION/DEPT</vt:lpstr>
    </vt:vector>
  </TitlesOfParts>
  <Company>Children's Hospital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DIVISION/DEPT</dc:title>
  <dc:subject/>
  <dc:creator>Danielle Lynn Bancroft</dc:creator>
  <cp:keywords/>
  <cp:lastModifiedBy>Emily Wilson</cp:lastModifiedBy>
  <cp:revision>2</cp:revision>
  <cp:lastPrinted>2011-02-16T21:14:00Z</cp:lastPrinted>
  <dcterms:created xsi:type="dcterms:W3CDTF">2024-04-25T16:04:00Z</dcterms:created>
  <dcterms:modified xsi:type="dcterms:W3CDTF">2024-04-25T16:04:00Z</dcterms:modified>
</cp:coreProperties>
</file>