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EB36D" w14:textId="77777777" w:rsidR="00606A36" w:rsidRPr="00D84A3E" w:rsidRDefault="001C63A8" w:rsidP="00887AE0">
      <w:pPr>
        <w:pStyle w:val="Heading1"/>
      </w:pPr>
      <w:r>
        <w:t>Applicable Laboratory(s)</w:t>
      </w:r>
      <w:r w:rsidR="00606A36" w:rsidRPr="00D84A3E">
        <w:t>)</w:t>
      </w:r>
      <w:r w:rsidR="00606A36">
        <w:t>:</w:t>
      </w:r>
    </w:p>
    <w:p w14:paraId="1D4615D8"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24C0D09E" w14:textId="77777777" w:rsidR="00606A36" w:rsidRPr="00887AE0" w:rsidRDefault="00C90689" w:rsidP="0056313C">
      <w:pPr>
        <w:rPr>
          <w:rFonts w:cs="Arial"/>
        </w:rPr>
      </w:pPr>
      <w:sdt>
        <w:sdtPr>
          <w:id w:val="-761983799"/>
          <w14:checkbox>
            <w14:checked w14:val="1"/>
            <w14:checkedState w14:val="2612" w14:font="MS Gothic"/>
            <w14:uncheckedState w14:val="2610" w14:font="MS Gothic"/>
          </w14:checkbox>
        </w:sdtPr>
        <w:sdtEndPr/>
        <w:sdtContent>
          <w:r w:rsidR="007F56CF">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14:paraId="14100C60" w14:textId="77777777" w:rsidR="00606A36" w:rsidRPr="00887AE0" w:rsidRDefault="00C90689"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14:paraId="46B78396" w14:textId="77777777" w:rsidR="00606A36" w:rsidRPr="00887AE0" w:rsidRDefault="00C90689"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14:paraId="093FDAA0" w14:textId="77777777" w:rsidR="00606A36" w:rsidRPr="00887AE0" w:rsidRDefault="00C90689"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14:paraId="71B2EA63" w14:textId="77777777" w:rsidR="00606A36" w:rsidRPr="00887AE0" w:rsidRDefault="00C90689"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14:paraId="77D6D5FE" w14:textId="77777777" w:rsidR="00606A36" w:rsidRDefault="00C90689"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14:paraId="07DC5F32" w14:textId="77777777" w:rsidR="00636B43" w:rsidRDefault="00C90689"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14:paraId="2C3CC6A0" w14:textId="77777777" w:rsidR="00BF5F7B" w:rsidRDefault="00BF5F7B" w:rsidP="00BF5F7B"/>
    <w:p w14:paraId="329CAA37" w14:textId="77777777" w:rsidR="00353C0F" w:rsidRDefault="00524D92" w:rsidP="00BF5F7B">
      <w:pPr>
        <w:pStyle w:val="Heading1"/>
      </w:pPr>
      <w:r>
        <w:t>Procedure</w:t>
      </w:r>
      <w:r w:rsidR="00B048D9">
        <w:t xml:space="preserve"> Statement</w:t>
      </w:r>
    </w:p>
    <w:p w14:paraId="3F3ABB66" w14:textId="77777777" w:rsidR="00BF5F7B" w:rsidRDefault="00BF5F7B" w:rsidP="00887AE0"/>
    <w:p w14:paraId="4B341378" w14:textId="77777777" w:rsidR="008E16B1" w:rsidRPr="0015158F" w:rsidRDefault="008E16B1" w:rsidP="0015158F">
      <w:pPr>
        <w:autoSpaceDE w:val="0"/>
        <w:autoSpaceDN w:val="0"/>
        <w:adjustRightInd w:val="0"/>
        <w:rPr>
          <w:rFonts w:cs="Arial"/>
          <w:szCs w:val="22"/>
        </w:rPr>
      </w:pPr>
      <w:r w:rsidRPr="007F56CF">
        <w:rPr>
          <w:rFonts w:cs="Arial"/>
          <w:szCs w:val="22"/>
        </w:rPr>
        <w:t xml:space="preserve">The purpose of this </w:t>
      </w:r>
      <w:r w:rsidR="00B80B6D" w:rsidRPr="007F56CF">
        <w:rPr>
          <w:rFonts w:cs="Arial"/>
          <w:szCs w:val="22"/>
        </w:rPr>
        <w:t xml:space="preserve">policy is </w:t>
      </w:r>
      <w:r w:rsidR="007F56CF">
        <w:rPr>
          <w:rFonts w:cs="Arial"/>
          <w:szCs w:val="22"/>
        </w:rPr>
        <w:t>t</w:t>
      </w:r>
      <w:r w:rsidR="007F56CF" w:rsidRPr="007F56CF">
        <w:rPr>
          <w:rFonts w:cs="Arial"/>
          <w:color w:val="000000"/>
          <w:szCs w:val="22"/>
        </w:rPr>
        <w:t xml:space="preserve">o provide guidelines for notification </w:t>
      </w:r>
      <w:r w:rsidR="007F56CF">
        <w:rPr>
          <w:rFonts w:cs="Arial"/>
          <w:color w:val="000000"/>
          <w:szCs w:val="22"/>
        </w:rPr>
        <w:t>to</w:t>
      </w:r>
      <w:r w:rsidR="007F56CF" w:rsidRPr="007F56CF">
        <w:rPr>
          <w:rFonts w:cs="Arial"/>
          <w:color w:val="000000"/>
          <w:szCs w:val="22"/>
        </w:rPr>
        <w:t xml:space="preserve"> patient care team of critical values (positive antibody screens/acute hemolytic transfusion reactions) to support the care of the patient. </w:t>
      </w:r>
    </w:p>
    <w:p w14:paraId="27DBAD26" w14:textId="77777777" w:rsidR="0056313C" w:rsidRDefault="0056313C" w:rsidP="00887AE0"/>
    <w:p w14:paraId="318E5A61" w14:textId="77777777" w:rsidR="00B048D9" w:rsidRDefault="00B048D9" w:rsidP="00887AE0">
      <w:pPr>
        <w:pStyle w:val="Heading1"/>
      </w:pPr>
      <w:r>
        <w:t>Scope</w:t>
      </w:r>
    </w:p>
    <w:p w14:paraId="3D2E1155" w14:textId="77777777" w:rsidR="0056313C" w:rsidRPr="008F796D" w:rsidRDefault="0056313C" w:rsidP="0056313C">
      <w:pPr>
        <w:rPr>
          <w:rFonts w:cs="Arial"/>
          <w:szCs w:val="22"/>
        </w:rPr>
      </w:pPr>
    </w:p>
    <w:p w14:paraId="2B5BB868" w14:textId="77777777" w:rsidR="008F796D" w:rsidRDefault="00353C0F" w:rsidP="008F796D">
      <w:pPr>
        <w:autoSpaceDE w:val="0"/>
        <w:autoSpaceDN w:val="0"/>
        <w:adjustRightInd w:val="0"/>
        <w:rPr>
          <w:rFonts w:cs="Arial"/>
          <w:color w:val="000000"/>
          <w:szCs w:val="22"/>
        </w:rPr>
      </w:pPr>
      <w:r w:rsidRPr="008F796D">
        <w:rPr>
          <w:rFonts w:cs="Arial"/>
          <w:szCs w:val="22"/>
        </w:rPr>
        <w:t xml:space="preserve">This </w:t>
      </w:r>
      <w:r w:rsidR="00B80B6D" w:rsidRPr="008F796D">
        <w:rPr>
          <w:rFonts w:cs="Arial"/>
          <w:szCs w:val="22"/>
        </w:rPr>
        <w:t>policy</w:t>
      </w:r>
      <w:r w:rsidRPr="008F796D">
        <w:rPr>
          <w:rFonts w:cs="Arial"/>
          <w:szCs w:val="22"/>
        </w:rPr>
        <w:t xml:space="preserve"> applies to</w:t>
      </w:r>
      <w:r w:rsidR="008F796D" w:rsidRPr="008F796D">
        <w:rPr>
          <w:rFonts w:cs="Arial"/>
          <w:color w:val="000000"/>
          <w:szCs w:val="22"/>
        </w:rPr>
        <w:t xml:space="preserve">      </w:t>
      </w:r>
    </w:p>
    <w:p w14:paraId="78BE2F0A" w14:textId="77777777" w:rsidR="008F796D" w:rsidRPr="008F796D" w:rsidRDefault="008F796D" w:rsidP="008F796D">
      <w:pPr>
        <w:autoSpaceDE w:val="0"/>
        <w:autoSpaceDN w:val="0"/>
        <w:adjustRightInd w:val="0"/>
        <w:ind w:firstLine="360"/>
        <w:rPr>
          <w:rFonts w:cs="Arial"/>
          <w:b/>
          <w:color w:val="0070C0"/>
          <w:szCs w:val="22"/>
        </w:rPr>
      </w:pPr>
      <w:r w:rsidRPr="008F796D">
        <w:rPr>
          <w:rFonts w:cs="Arial"/>
          <w:color w:val="000000"/>
          <w:szCs w:val="22"/>
        </w:rPr>
        <w:t>i. Protocol owner/Implementer:  Julie H. Simmons/ Christina S. Warren</w:t>
      </w:r>
    </w:p>
    <w:p w14:paraId="331F9ADB" w14:textId="77777777" w:rsidR="008F796D" w:rsidRPr="008F796D" w:rsidRDefault="008F796D" w:rsidP="008F796D">
      <w:pPr>
        <w:autoSpaceDE w:val="0"/>
        <w:autoSpaceDN w:val="0"/>
        <w:adjustRightInd w:val="0"/>
        <w:rPr>
          <w:rFonts w:cs="Arial"/>
          <w:color w:val="000000"/>
          <w:szCs w:val="22"/>
        </w:rPr>
      </w:pPr>
      <w:r w:rsidRPr="008F796D">
        <w:rPr>
          <w:rFonts w:cs="Arial"/>
          <w:color w:val="000000"/>
          <w:szCs w:val="22"/>
        </w:rPr>
        <w:t xml:space="preserve">  </w:t>
      </w:r>
      <w:r>
        <w:rPr>
          <w:rFonts w:cs="Arial"/>
          <w:color w:val="000000"/>
          <w:szCs w:val="22"/>
        </w:rPr>
        <w:tab/>
      </w:r>
      <w:r w:rsidRPr="008F796D">
        <w:rPr>
          <w:rFonts w:cs="Arial"/>
          <w:color w:val="000000"/>
          <w:szCs w:val="22"/>
        </w:rPr>
        <w:t>ii. Protocol prepared by:  Julie Simmons</w:t>
      </w:r>
    </w:p>
    <w:p w14:paraId="5E847FB9" w14:textId="77777777" w:rsidR="00904FFE" w:rsidRPr="0015158F" w:rsidRDefault="008F796D" w:rsidP="0015158F">
      <w:pPr>
        <w:autoSpaceDE w:val="0"/>
        <w:autoSpaceDN w:val="0"/>
        <w:adjustRightInd w:val="0"/>
        <w:rPr>
          <w:rFonts w:cs="Arial"/>
          <w:color w:val="000000"/>
          <w:szCs w:val="22"/>
        </w:rPr>
      </w:pPr>
      <w:r w:rsidRPr="008F796D">
        <w:rPr>
          <w:rFonts w:cs="Arial"/>
          <w:color w:val="000000"/>
          <w:szCs w:val="22"/>
        </w:rPr>
        <w:t xml:space="preserve">     </w:t>
      </w:r>
      <w:r>
        <w:rPr>
          <w:rFonts w:cs="Arial"/>
          <w:color w:val="000000"/>
          <w:szCs w:val="22"/>
        </w:rPr>
        <w:tab/>
      </w:r>
      <w:r w:rsidRPr="008F796D">
        <w:rPr>
          <w:rFonts w:cs="Arial"/>
          <w:color w:val="000000"/>
          <w:szCs w:val="22"/>
        </w:rPr>
        <w:t>iii. Who performs protocol:     Department staff/management</w:t>
      </w:r>
      <w:r w:rsidRPr="008F796D">
        <w:rPr>
          <w:rFonts w:cs="Arial"/>
          <w:b/>
          <w:color w:val="0070C0"/>
          <w:szCs w:val="22"/>
        </w:rPr>
        <w:t xml:space="preserve"> </w:t>
      </w:r>
    </w:p>
    <w:p w14:paraId="1C24D6F1" w14:textId="77777777" w:rsidR="002451BA" w:rsidRPr="00B3765F" w:rsidRDefault="002451BA" w:rsidP="0056313C"/>
    <w:p w14:paraId="4C56A342" w14:textId="77777777" w:rsidR="00B048D9" w:rsidRDefault="00B048D9" w:rsidP="00887AE0">
      <w:pPr>
        <w:pStyle w:val="Heading1"/>
      </w:pPr>
      <w:r>
        <w:t>Definitions</w:t>
      </w:r>
    </w:p>
    <w:p w14:paraId="32C1EE4C" w14:textId="77777777" w:rsidR="00BF5F7B" w:rsidRPr="00BF5F7B" w:rsidRDefault="00BF5F7B" w:rsidP="00BF5F7B"/>
    <w:p w14:paraId="54DFB2D9" w14:textId="77777777" w:rsidR="003C4DEB" w:rsidRDefault="00524D92" w:rsidP="00110234">
      <w:pPr>
        <w:pStyle w:val="ListParagraph"/>
      </w:pPr>
      <w:r>
        <w:t>P</w:t>
      </w:r>
      <w:r w:rsidR="00110234">
        <w:t xml:space="preserve">olicy: </w:t>
      </w:r>
      <w:r w:rsidR="003C4DEB" w:rsidRPr="00887AE0">
        <w:t xml:space="preserve"> </w:t>
      </w:r>
      <w:r w:rsidR="00110234">
        <w:t>As defined in the Policy on Creating and Amending Policy, a statement of principle that is developed for the purpose of guiding decisions and activities related to governance, administration, or management of care, treatment, services or other activities of WFBH.  A policy may help to ensure compliance with applicable laws and regulations, promote one or more of the missions of WFBH, contain guidelines for governance, and set parameters within which faculty, staff, students, visitors and others are expected to operate.</w:t>
      </w:r>
    </w:p>
    <w:p w14:paraId="24DD157C" w14:textId="77777777" w:rsidR="00B40CD8"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14:paraId="05A8FEDF" w14:textId="0B959A14" w:rsidR="00F4297F" w:rsidRDefault="00F4297F" w:rsidP="008F796D">
      <w:pPr>
        <w:pStyle w:val="ListParagraph"/>
      </w:pPr>
      <w:r>
        <w:t>Critical</w:t>
      </w:r>
      <w:r w:rsidR="008F796D">
        <w:t xml:space="preserve"> Value: </w:t>
      </w:r>
      <w:r>
        <w:t xml:space="preserve">Positive DAT in a newborn, positive gram stain or culture on blood product or value </w:t>
      </w:r>
      <w:r>
        <w:rPr>
          <w:rFonts w:cs="Arial"/>
        </w:rPr>
        <w:t>≥</w:t>
      </w:r>
      <w:r>
        <w:t xml:space="preserve"> 100 for Plasma Free Hemoglobin. </w:t>
      </w:r>
    </w:p>
    <w:p w14:paraId="508E0A0A" w14:textId="28DAD5AF" w:rsidR="008F796D" w:rsidRDefault="00F4297F" w:rsidP="008F796D">
      <w:pPr>
        <w:pStyle w:val="ListParagraph"/>
      </w:pPr>
      <w:r>
        <w:t xml:space="preserve">Other Results that require communication: </w:t>
      </w:r>
      <w:r w:rsidR="008F796D">
        <w:t xml:space="preserve">Any positive reaction that would result in </w:t>
      </w:r>
      <w:r w:rsidR="008F796D">
        <w:rPr>
          <w:b/>
        </w:rPr>
        <w:t>delays</w:t>
      </w:r>
      <w:r w:rsidR="008F796D">
        <w:t xml:space="preserve"> in obtaining compatible blood products resulting from clinically significant antibodies or finding of hemolysis in a transfusion workup. </w:t>
      </w:r>
    </w:p>
    <w:p w14:paraId="74241339" w14:textId="77777777" w:rsidR="008F796D" w:rsidRDefault="008F796D" w:rsidP="008F796D">
      <w:pPr>
        <w:pStyle w:val="ListParagraph"/>
      </w:pPr>
      <w:r>
        <w:lastRenderedPageBreak/>
        <w:t>Acute Hemolysis: Acute hemolysis due to red cell incompatibility</w:t>
      </w:r>
    </w:p>
    <w:p w14:paraId="270259A2" w14:textId="77777777" w:rsidR="00A2219E" w:rsidRDefault="008F796D" w:rsidP="00B41DA5">
      <w:pPr>
        <w:pStyle w:val="ListParagraph"/>
      </w:pPr>
      <w:r>
        <w:t>STAT Locations: ED, ICUs, ORs including extensions, labo</w:t>
      </w:r>
      <w:r w:rsidR="0015158F">
        <w:t>r and delivery/newborn nursery.</w:t>
      </w:r>
    </w:p>
    <w:p w14:paraId="2F2D7E54" w14:textId="77777777" w:rsidR="00477A4A" w:rsidRPr="00477A4A" w:rsidRDefault="00477A4A" w:rsidP="00477A4A"/>
    <w:p w14:paraId="2035734C" w14:textId="77777777" w:rsidR="00B048D9" w:rsidRDefault="00DC0D2A" w:rsidP="00887AE0">
      <w:pPr>
        <w:pStyle w:val="Heading1"/>
      </w:pPr>
      <w:r>
        <w:t>Policy</w:t>
      </w:r>
      <w:r w:rsidR="008E16B1">
        <w:t xml:space="preserve"> </w:t>
      </w:r>
      <w:r w:rsidR="003B660A">
        <w:t>Guidelines</w:t>
      </w:r>
    </w:p>
    <w:p w14:paraId="3D94DD1D" w14:textId="77777777" w:rsidR="008A7FE8" w:rsidRDefault="008A7FE8" w:rsidP="0056313C"/>
    <w:p w14:paraId="12F36559" w14:textId="77777777" w:rsidR="008A7FE8" w:rsidRDefault="008F796D" w:rsidP="00524D92">
      <w:pPr>
        <w:pStyle w:val="ListParagraph"/>
        <w:numPr>
          <w:ilvl w:val="0"/>
          <w:numId w:val="14"/>
        </w:numPr>
        <w:rPr>
          <w:rFonts w:cs="Arial"/>
          <w:szCs w:val="22"/>
        </w:rPr>
      </w:pPr>
      <w:r w:rsidRPr="00FF1DB8">
        <w:rPr>
          <w:rFonts w:cs="Arial"/>
          <w:szCs w:val="22"/>
        </w:rPr>
        <w:t>It is the responsibility of the laboratory staff to communicate critical values in a timely manner to the appropriate individuals</w:t>
      </w:r>
      <w:r w:rsidR="00FF1DB8" w:rsidRPr="00FF1DB8">
        <w:rPr>
          <w:rFonts w:cs="Arial"/>
          <w:szCs w:val="22"/>
        </w:rPr>
        <w:t>.</w:t>
      </w:r>
    </w:p>
    <w:p w14:paraId="1E83C992" w14:textId="77777777" w:rsidR="00641283" w:rsidRPr="00641283" w:rsidRDefault="00641283" w:rsidP="00641283"/>
    <w:p w14:paraId="40D8AF65" w14:textId="77777777" w:rsidR="00FF1DB8" w:rsidRDefault="00FF1DB8" w:rsidP="00FF1DB8">
      <w:pPr>
        <w:pStyle w:val="ListParagraph"/>
        <w:numPr>
          <w:ilvl w:val="0"/>
          <w:numId w:val="14"/>
        </w:numPr>
        <w:rPr>
          <w:rFonts w:cs="Arial"/>
          <w:szCs w:val="22"/>
        </w:rPr>
      </w:pPr>
      <w:r w:rsidRPr="00FF1DB8">
        <w:rPr>
          <w:rFonts w:cs="Arial"/>
          <w:szCs w:val="22"/>
        </w:rPr>
        <w:t>Routine Testing – Critical values must be reported promptly to the nurse, physician or mid-level provider responsible for the patient.</w:t>
      </w:r>
    </w:p>
    <w:p w14:paraId="53CD88DC" w14:textId="77777777" w:rsidR="00204731" w:rsidRPr="00204731" w:rsidRDefault="00204731" w:rsidP="00204731">
      <w:pPr>
        <w:pStyle w:val="Style1"/>
      </w:pPr>
      <w:r>
        <w:t>Critical Value</w:t>
      </w:r>
      <w:r w:rsidRPr="00C90689">
        <w:t>: Positive DAT o</w:t>
      </w:r>
      <w:r w:rsidR="009D0D40" w:rsidRPr="00C90689">
        <w:t>n newborn specimen (CORD or TNRCC</w:t>
      </w:r>
      <w:r w:rsidRPr="00C90689">
        <w:t>)</w:t>
      </w:r>
      <w:r w:rsidR="009D0D40" w:rsidRPr="00C90689">
        <w:t xml:space="preserve">, Plasma Free Hemoglobin </w:t>
      </w:r>
      <w:r w:rsidR="009D0D40" w:rsidRPr="00C90689">
        <w:rPr>
          <w:rFonts w:cs="Arial"/>
        </w:rPr>
        <w:t>≥</w:t>
      </w:r>
      <w:r w:rsidR="009D0D40" w:rsidRPr="00C90689">
        <w:t xml:space="preserve"> 100 mg/dl. </w:t>
      </w:r>
    </w:p>
    <w:p w14:paraId="5C9CFE9A" w14:textId="77777777" w:rsidR="00477A4A" w:rsidRDefault="00204731" w:rsidP="00204731">
      <w:pPr>
        <w:pStyle w:val="Style1"/>
      </w:pPr>
      <w:r>
        <w:t>Staff must have provider read back the information and document</w:t>
      </w:r>
      <w:r w:rsidR="00477A4A">
        <w:t>:</w:t>
      </w:r>
    </w:p>
    <w:p w14:paraId="2DA319C9" w14:textId="7D688D75" w:rsidR="00477A4A" w:rsidRDefault="00477A4A" w:rsidP="00477A4A">
      <w:pPr>
        <w:pStyle w:val="Style1"/>
        <w:numPr>
          <w:ilvl w:val="0"/>
          <w:numId w:val="24"/>
        </w:numPr>
      </w:pPr>
      <w:r>
        <w:t>Name of test giving critical value</w:t>
      </w:r>
    </w:p>
    <w:p w14:paraId="3947E039" w14:textId="4F25516D" w:rsidR="00477A4A" w:rsidRDefault="00477A4A" w:rsidP="00477A4A">
      <w:pPr>
        <w:pStyle w:val="Style1"/>
        <w:numPr>
          <w:ilvl w:val="0"/>
          <w:numId w:val="24"/>
        </w:numPr>
      </w:pPr>
      <w:r>
        <w:t>“Called to and read back by:”</w:t>
      </w:r>
    </w:p>
    <w:p w14:paraId="0F085197" w14:textId="62B0F22F" w:rsidR="00204731" w:rsidRDefault="00477A4A" w:rsidP="00477A4A">
      <w:pPr>
        <w:pStyle w:val="Style1"/>
        <w:numPr>
          <w:ilvl w:val="0"/>
          <w:numId w:val="24"/>
        </w:numPr>
      </w:pPr>
      <w:r>
        <w:t>Full name of provider taking communication</w:t>
      </w:r>
    </w:p>
    <w:p w14:paraId="6C29E222" w14:textId="7E02CA0F" w:rsidR="00477A4A" w:rsidRDefault="00477A4A" w:rsidP="00477A4A">
      <w:pPr>
        <w:pStyle w:val="Style1"/>
        <w:numPr>
          <w:ilvl w:val="0"/>
          <w:numId w:val="24"/>
        </w:numPr>
      </w:pPr>
      <w:r>
        <w:t>Credentials of provider taking communication</w:t>
      </w:r>
    </w:p>
    <w:p w14:paraId="68C3D0C2" w14:textId="727B3B2D" w:rsidR="00477A4A" w:rsidRDefault="00477A4A" w:rsidP="00477A4A">
      <w:pPr>
        <w:pStyle w:val="Style1"/>
        <w:numPr>
          <w:ilvl w:val="0"/>
          <w:numId w:val="24"/>
        </w:numPr>
      </w:pPr>
      <w:r>
        <w:t>Date and time communication was given</w:t>
      </w:r>
    </w:p>
    <w:p w14:paraId="403A1E56" w14:textId="61D81BDE" w:rsidR="00477A4A" w:rsidRDefault="00477A4A" w:rsidP="00477A4A">
      <w:pPr>
        <w:pStyle w:val="Style1"/>
        <w:numPr>
          <w:ilvl w:val="0"/>
          <w:numId w:val="24"/>
        </w:numPr>
      </w:pPr>
      <w:r>
        <w:t>Full name and credentials of tech giving notification</w:t>
      </w:r>
    </w:p>
    <w:p w14:paraId="5CC95C51" w14:textId="2F216F0E" w:rsidR="00C90689" w:rsidRPr="00C90689" w:rsidRDefault="00C90689" w:rsidP="00C90689">
      <w:pPr>
        <w:pStyle w:val="Style1"/>
        <w:numPr>
          <w:ilvl w:val="0"/>
          <w:numId w:val="0"/>
        </w:numPr>
        <w:ind w:left="1440"/>
        <w:rPr>
          <w:i/>
          <w:iCs/>
          <w:color w:val="248FA0" w:themeColor="accent6"/>
        </w:rPr>
      </w:pPr>
      <w:r w:rsidRPr="00C90689">
        <w:rPr>
          <w:i/>
          <w:iCs/>
          <w:color w:val="248FA0" w:themeColor="accent6"/>
        </w:rPr>
        <w:t>Refer to BB-SOP-0174: Ordering Resulting and Crediting Testing in Sunquest and Epic</w:t>
      </w:r>
    </w:p>
    <w:p w14:paraId="4D2ED663" w14:textId="77777777" w:rsidR="00C537EF" w:rsidRPr="00204731" w:rsidRDefault="00C537EF" w:rsidP="00204731">
      <w:pPr>
        <w:pStyle w:val="Style1"/>
      </w:pPr>
      <w:r>
        <w:t>It is the responsibility of the testing/resulting tech to call critical value results.</w:t>
      </w:r>
    </w:p>
    <w:p w14:paraId="18E36736" w14:textId="77777777" w:rsidR="00FF1DB8" w:rsidRPr="00FF1DB8" w:rsidRDefault="00FF1DB8" w:rsidP="00FF1DB8">
      <w:pPr>
        <w:pStyle w:val="Style1"/>
        <w:rPr>
          <w:rFonts w:cs="Arial"/>
          <w:szCs w:val="22"/>
        </w:rPr>
      </w:pPr>
      <w:r w:rsidRPr="00FF1DB8">
        <w:rPr>
          <w:rFonts w:cs="Arial"/>
          <w:szCs w:val="22"/>
        </w:rPr>
        <w:t>This pertains to both in-house and out-patients.</w:t>
      </w:r>
    </w:p>
    <w:p w14:paraId="66FB54E3" w14:textId="77777777" w:rsidR="00FF1DB8" w:rsidRDefault="00FF1DB8" w:rsidP="00FF1DB8">
      <w:pPr>
        <w:pStyle w:val="Style1"/>
        <w:rPr>
          <w:rFonts w:cs="Arial"/>
          <w:szCs w:val="22"/>
        </w:rPr>
      </w:pPr>
      <w:r w:rsidRPr="00FF1DB8">
        <w:rPr>
          <w:rFonts w:cs="Arial"/>
          <w:szCs w:val="22"/>
        </w:rPr>
        <w:t>Testing that cannot be resolved in a timely manner (using a panel or selected screen) must be reported to the manager/designee/medical director.</w:t>
      </w:r>
    </w:p>
    <w:p w14:paraId="52F4733D" w14:textId="77777777" w:rsidR="00641283" w:rsidRPr="00FF1DB8" w:rsidRDefault="00641283" w:rsidP="00641283">
      <w:pPr>
        <w:pStyle w:val="Style1"/>
        <w:numPr>
          <w:ilvl w:val="0"/>
          <w:numId w:val="0"/>
        </w:numPr>
        <w:ind w:left="720"/>
        <w:rPr>
          <w:rFonts w:cs="Arial"/>
          <w:szCs w:val="22"/>
        </w:rPr>
      </w:pPr>
    </w:p>
    <w:p w14:paraId="06F5BEC9" w14:textId="77777777" w:rsidR="00FF1DB8" w:rsidRPr="00FF1DB8" w:rsidRDefault="00FF1DB8" w:rsidP="00FF1DB8">
      <w:pPr>
        <w:pStyle w:val="ListParagraph"/>
        <w:numPr>
          <w:ilvl w:val="0"/>
          <w:numId w:val="14"/>
        </w:numPr>
        <w:rPr>
          <w:rFonts w:cs="Arial"/>
          <w:szCs w:val="22"/>
        </w:rPr>
      </w:pPr>
      <w:r w:rsidRPr="00FF1DB8">
        <w:rPr>
          <w:rFonts w:cs="Arial"/>
          <w:szCs w:val="22"/>
        </w:rPr>
        <w:t>STAT testing—Examples: specimens from the operating rooms, intensive care units, emergency department, multiple calls for blood availability,</w:t>
      </w:r>
      <w:r w:rsidR="00807926">
        <w:rPr>
          <w:rFonts w:cs="Arial"/>
          <w:szCs w:val="22"/>
        </w:rPr>
        <w:t xml:space="preserve"> cord blood or newborn TSX,</w:t>
      </w:r>
      <w:r w:rsidRPr="00FF1DB8">
        <w:rPr>
          <w:rFonts w:cs="Arial"/>
          <w:szCs w:val="22"/>
        </w:rPr>
        <w:t xml:space="preserve"> etc.  </w:t>
      </w:r>
    </w:p>
    <w:p w14:paraId="1CA4CD69" w14:textId="77777777" w:rsidR="00FF1DB8" w:rsidRPr="00807926" w:rsidRDefault="00FF1DB8" w:rsidP="00807926">
      <w:pPr>
        <w:pStyle w:val="ListParagraph"/>
        <w:numPr>
          <w:ilvl w:val="0"/>
          <w:numId w:val="23"/>
        </w:numPr>
        <w:rPr>
          <w:rFonts w:cs="Arial"/>
          <w:szCs w:val="22"/>
        </w:rPr>
      </w:pPr>
      <w:r w:rsidRPr="00807926">
        <w:rPr>
          <w:rFonts w:cs="Arial"/>
          <w:szCs w:val="22"/>
        </w:rPr>
        <w:t xml:space="preserve">The </w:t>
      </w:r>
      <w:r w:rsidR="00641283" w:rsidRPr="00807926">
        <w:rPr>
          <w:rFonts w:cs="Arial"/>
          <w:szCs w:val="22"/>
        </w:rPr>
        <w:t xml:space="preserve">patient care team </w:t>
      </w:r>
      <w:r w:rsidRPr="00807926">
        <w:rPr>
          <w:rFonts w:cs="Arial"/>
          <w:szCs w:val="22"/>
        </w:rPr>
        <w:t>must be notif</w:t>
      </w:r>
      <w:r w:rsidR="00115E41" w:rsidRPr="00807926">
        <w:rPr>
          <w:rFonts w:cs="Arial"/>
          <w:szCs w:val="22"/>
        </w:rPr>
        <w:t xml:space="preserve">ied immediately when a critical </w:t>
      </w:r>
      <w:r w:rsidRPr="00807926">
        <w:rPr>
          <w:rFonts w:cs="Arial"/>
          <w:szCs w:val="22"/>
        </w:rPr>
        <w:t>value is obtained</w:t>
      </w:r>
      <w:r w:rsidR="00641283" w:rsidRPr="00807926">
        <w:rPr>
          <w:rFonts w:cs="Arial"/>
          <w:szCs w:val="22"/>
        </w:rPr>
        <w:t xml:space="preserve"> on a STAT specimen</w:t>
      </w:r>
      <w:r w:rsidR="002E469B">
        <w:rPr>
          <w:rFonts w:cs="Arial"/>
          <w:szCs w:val="22"/>
        </w:rPr>
        <w:t xml:space="preserve"> (</w:t>
      </w:r>
      <w:r w:rsidR="001F6B65">
        <w:rPr>
          <w:rFonts w:cs="Arial"/>
          <w:szCs w:val="22"/>
        </w:rPr>
        <w:t>examples: positive antibody screen in OR, ED, ICU, L&amp;D or positive DAT on newborn)</w:t>
      </w:r>
      <w:r w:rsidR="00807926" w:rsidRPr="00807926">
        <w:rPr>
          <w:rFonts w:cs="Arial"/>
          <w:szCs w:val="22"/>
        </w:rPr>
        <w:t xml:space="preserve">. </w:t>
      </w:r>
      <w:r w:rsidRPr="00807926">
        <w:rPr>
          <w:rFonts w:cs="Arial"/>
          <w:szCs w:val="22"/>
        </w:rPr>
        <w:t xml:space="preserve"> </w:t>
      </w:r>
    </w:p>
    <w:p w14:paraId="7968E4F2" w14:textId="77777777" w:rsidR="00641283" w:rsidRDefault="00FF1DB8" w:rsidP="00641283">
      <w:pPr>
        <w:pStyle w:val="ListParagraph"/>
        <w:numPr>
          <w:ilvl w:val="0"/>
          <w:numId w:val="21"/>
        </w:numPr>
        <w:tabs>
          <w:tab w:val="left" w:pos="540"/>
        </w:tabs>
        <w:autoSpaceDE w:val="0"/>
        <w:autoSpaceDN w:val="0"/>
        <w:adjustRightInd w:val="0"/>
        <w:contextualSpacing w:val="0"/>
        <w:rPr>
          <w:rFonts w:cs="Arial"/>
          <w:szCs w:val="22"/>
        </w:rPr>
      </w:pPr>
      <w:r w:rsidRPr="00FF1DB8">
        <w:rPr>
          <w:rFonts w:cs="Arial"/>
          <w:szCs w:val="22"/>
        </w:rPr>
        <w:t>Document the call on the request form</w:t>
      </w:r>
      <w:r w:rsidR="001F6B65">
        <w:rPr>
          <w:rFonts w:cs="Arial"/>
          <w:szCs w:val="22"/>
        </w:rPr>
        <w:t xml:space="preserve"> with date/time and name of person notified</w:t>
      </w:r>
      <w:r w:rsidRPr="00FF1DB8">
        <w:rPr>
          <w:rFonts w:cs="Arial"/>
          <w:szCs w:val="22"/>
        </w:rPr>
        <w:t xml:space="preserve">.  </w:t>
      </w:r>
    </w:p>
    <w:p w14:paraId="482413C5" w14:textId="77777777" w:rsidR="00FF1DB8" w:rsidRPr="00641283" w:rsidRDefault="00641283" w:rsidP="00681BBB">
      <w:pPr>
        <w:pStyle w:val="ListParagraph"/>
        <w:numPr>
          <w:ilvl w:val="0"/>
          <w:numId w:val="21"/>
        </w:numPr>
        <w:tabs>
          <w:tab w:val="left" w:pos="540"/>
        </w:tabs>
        <w:autoSpaceDE w:val="0"/>
        <w:autoSpaceDN w:val="0"/>
        <w:adjustRightInd w:val="0"/>
        <w:contextualSpacing w:val="0"/>
        <w:rPr>
          <w:rFonts w:cs="Arial"/>
          <w:szCs w:val="22"/>
        </w:rPr>
      </w:pPr>
      <w:r w:rsidRPr="00641283">
        <w:rPr>
          <w:rFonts w:cs="Arial"/>
          <w:szCs w:val="22"/>
        </w:rPr>
        <w:t xml:space="preserve">Notify management or designee via email </w:t>
      </w:r>
      <w:r>
        <w:rPr>
          <w:rFonts w:cs="Arial"/>
          <w:szCs w:val="22"/>
        </w:rPr>
        <w:t xml:space="preserve">if first panel is inconclusive. </w:t>
      </w:r>
    </w:p>
    <w:p w14:paraId="2B175026" w14:textId="77777777" w:rsidR="00FF1DB8" w:rsidRDefault="00FF1DB8" w:rsidP="00FF1DB8">
      <w:pPr>
        <w:pStyle w:val="ListParagraph"/>
        <w:numPr>
          <w:ilvl w:val="0"/>
          <w:numId w:val="21"/>
        </w:numPr>
        <w:tabs>
          <w:tab w:val="left" w:pos="540"/>
        </w:tabs>
        <w:autoSpaceDE w:val="0"/>
        <w:autoSpaceDN w:val="0"/>
        <w:adjustRightInd w:val="0"/>
        <w:contextualSpacing w:val="0"/>
        <w:rPr>
          <w:rFonts w:cs="Arial"/>
          <w:szCs w:val="22"/>
        </w:rPr>
      </w:pPr>
      <w:r w:rsidRPr="00FF1DB8">
        <w:rPr>
          <w:rFonts w:cs="Arial"/>
          <w:szCs w:val="22"/>
        </w:rPr>
        <w:t xml:space="preserve">Emergency Release blood will be offered when blood is needed before testing is complete. </w:t>
      </w:r>
    </w:p>
    <w:p w14:paraId="386A84A4" w14:textId="77777777" w:rsidR="00FF1DB8" w:rsidRDefault="00FF1DB8" w:rsidP="00115E41">
      <w:pPr>
        <w:pStyle w:val="Style1"/>
        <w:numPr>
          <w:ilvl w:val="0"/>
          <w:numId w:val="0"/>
        </w:numPr>
        <w:ind w:left="630" w:hanging="270"/>
      </w:pPr>
      <w:r w:rsidRPr="00FF1DB8">
        <w:t>2.</w:t>
      </w:r>
      <w:r>
        <w:t xml:space="preserve"> All STAT orders must be called to the area by Blood Bank when testing/preparing is completed.</w:t>
      </w:r>
    </w:p>
    <w:p w14:paraId="696F6250" w14:textId="77777777" w:rsidR="00FF1DB8" w:rsidRDefault="00FF1DB8" w:rsidP="00641283">
      <w:pPr>
        <w:pStyle w:val="Style1"/>
        <w:numPr>
          <w:ilvl w:val="0"/>
          <w:numId w:val="0"/>
        </w:numPr>
        <w:ind w:left="1080"/>
      </w:pPr>
      <w:r>
        <w:t>a. ORC can be notified by Wake paging.</w:t>
      </w:r>
    </w:p>
    <w:p w14:paraId="711B95FD" w14:textId="77777777" w:rsidR="00641283" w:rsidRDefault="00641283" w:rsidP="00641283">
      <w:pPr>
        <w:pStyle w:val="Style1"/>
        <w:numPr>
          <w:ilvl w:val="0"/>
          <w:numId w:val="0"/>
        </w:numPr>
        <w:ind w:left="1080"/>
      </w:pPr>
    </w:p>
    <w:p w14:paraId="4A55FF93" w14:textId="77777777" w:rsidR="00FF1DB8" w:rsidRDefault="00FF1DB8" w:rsidP="00FF1DB8">
      <w:pPr>
        <w:pStyle w:val="Style1"/>
        <w:numPr>
          <w:ilvl w:val="0"/>
          <w:numId w:val="0"/>
        </w:numPr>
      </w:pPr>
      <w:r>
        <w:t xml:space="preserve">D. </w:t>
      </w:r>
      <w:r w:rsidR="00115E41">
        <w:t>STAT LOCATIONS (ED, ICUs, ORs, L&amp;D)</w:t>
      </w:r>
    </w:p>
    <w:p w14:paraId="603A7D32" w14:textId="77777777" w:rsidR="00115E41" w:rsidRDefault="00115E41" w:rsidP="00115E41">
      <w:pPr>
        <w:pStyle w:val="Style1"/>
        <w:numPr>
          <w:ilvl w:val="0"/>
          <w:numId w:val="0"/>
        </w:numPr>
        <w:ind w:left="540" w:hanging="180"/>
      </w:pPr>
      <w:r>
        <w:t xml:space="preserve">1. </w:t>
      </w:r>
      <w:r>
        <w:rPr>
          <w:u w:val="single"/>
        </w:rPr>
        <w:t>ALL</w:t>
      </w:r>
      <w:r>
        <w:t xml:space="preserve"> order received with products (</w:t>
      </w:r>
      <w:proofErr w:type="spellStart"/>
      <w:r>
        <w:t>rbc</w:t>
      </w:r>
      <w:proofErr w:type="spellEnd"/>
      <w:r>
        <w:t xml:space="preserve">, </w:t>
      </w:r>
      <w:proofErr w:type="spellStart"/>
      <w:r>
        <w:t>plts</w:t>
      </w:r>
      <w:proofErr w:type="spellEnd"/>
      <w:r>
        <w:t xml:space="preserve">, </w:t>
      </w:r>
      <w:proofErr w:type="spellStart"/>
      <w:r>
        <w:t>plsma</w:t>
      </w:r>
      <w:proofErr w:type="spellEnd"/>
      <w:r>
        <w:t>, cryo) from STAT locations must be considered STAT and called to the area after testing/preparation completed by Blood Bank.</w:t>
      </w:r>
    </w:p>
    <w:p w14:paraId="3EE1DC5A" w14:textId="77777777" w:rsidR="00115E41" w:rsidRDefault="00115E41" w:rsidP="00115E41">
      <w:pPr>
        <w:pStyle w:val="Style1"/>
        <w:numPr>
          <w:ilvl w:val="0"/>
          <w:numId w:val="0"/>
        </w:numPr>
        <w:ind w:left="1440" w:hanging="360"/>
      </w:pPr>
      <w:r>
        <w:t xml:space="preserve">a.   It is possible in these STAT locations that the order can be received with a “routine” priority. Ignore the “routine” and complete the order as a STAT request and call the results to the area that blood product is available for pick up. </w:t>
      </w:r>
    </w:p>
    <w:p w14:paraId="79CF45D4" w14:textId="77777777" w:rsidR="00115E41" w:rsidRDefault="00115E41" w:rsidP="00115E41">
      <w:pPr>
        <w:pStyle w:val="Style1"/>
        <w:numPr>
          <w:ilvl w:val="0"/>
          <w:numId w:val="0"/>
        </w:numPr>
        <w:ind w:left="630" w:hanging="270"/>
      </w:pPr>
      <w:r>
        <w:t>2. Document date/time/name of person notified in the blood bank LIS or on paper requisition.</w:t>
      </w:r>
    </w:p>
    <w:p w14:paraId="1FB6CDC1" w14:textId="77777777" w:rsidR="00641283" w:rsidRDefault="00641283" w:rsidP="00115E41">
      <w:pPr>
        <w:pStyle w:val="Style1"/>
        <w:numPr>
          <w:ilvl w:val="0"/>
          <w:numId w:val="0"/>
        </w:numPr>
        <w:ind w:left="630" w:hanging="270"/>
      </w:pPr>
    </w:p>
    <w:p w14:paraId="430022C8" w14:textId="77777777" w:rsidR="00641283" w:rsidRDefault="00641283" w:rsidP="00641283">
      <w:r w:rsidRPr="00641283">
        <w:rPr>
          <w:szCs w:val="24"/>
        </w:rPr>
        <w:lastRenderedPageBreak/>
        <w:t>E.</w:t>
      </w:r>
      <w:r>
        <w:t xml:space="preserve"> </w:t>
      </w:r>
      <w:r w:rsidR="00115E41">
        <w:t xml:space="preserve">All </w:t>
      </w:r>
      <w:r>
        <w:t xml:space="preserve">transfusion reactions (with the exception of mild allergic reactions) are reported </w:t>
      </w:r>
    </w:p>
    <w:p w14:paraId="774318F0" w14:textId="77777777" w:rsidR="00115E41" w:rsidRDefault="006846C8" w:rsidP="00641283">
      <w:pPr>
        <w:ind w:left="270"/>
      </w:pPr>
      <w:r>
        <w:t>Immediately</w:t>
      </w:r>
      <w:r w:rsidR="00641283">
        <w:t xml:space="preserve"> to the medical director or pathologist (resident) on call. </w:t>
      </w:r>
    </w:p>
    <w:p w14:paraId="64209790" w14:textId="77777777" w:rsidR="00641283" w:rsidRDefault="00807926" w:rsidP="00641283">
      <w:pPr>
        <w:pStyle w:val="ListParagraph"/>
        <w:numPr>
          <w:ilvl w:val="0"/>
          <w:numId w:val="22"/>
        </w:numPr>
        <w:ind w:hanging="270"/>
      </w:pPr>
      <w:r>
        <w:t>The medical director or pathologist (resident) will contact the patient’s care team.</w:t>
      </w:r>
    </w:p>
    <w:p w14:paraId="51634A33" w14:textId="77777777" w:rsidR="00807926" w:rsidRDefault="00807926" w:rsidP="00807926">
      <w:pPr>
        <w:pStyle w:val="ListParagraph"/>
        <w:numPr>
          <w:ilvl w:val="0"/>
          <w:numId w:val="22"/>
        </w:numPr>
        <w:ind w:hanging="270"/>
      </w:pPr>
      <w:r>
        <w:t xml:space="preserve">Evidence of acute hemolysis in a transfusion reaction must be reported immediately to the medical director or pathologist (resident). </w:t>
      </w:r>
    </w:p>
    <w:p w14:paraId="69226D07" w14:textId="77777777" w:rsidR="00807926" w:rsidRDefault="00807926" w:rsidP="00807926">
      <w:pPr>
        <w:pStyle w:val="ListParagraph"/>
        <w:numPr>
          <w:ilvl w:val="0"/>
          <w:numId w:val="22"/>
        </w:numPr>
        <w:ind w:hanging="270"/>
      </w:pPr>
      <w:r>
        <w:t xml:space="preserve">Positive gram stains on a product are reported immediately to the medical director or pathologist (resident). </w:t>
      </w:r>
    </w:p>
    <w:p w14:paraId="4B958433" w14:textId="155956DE" w:rsidR="0015158F" w:rsidRDefault="0015158F">
      <w:pPr>
        <w:rPr>
          <w:b/>
          <w:smallCaps/>
          <w:szCs w:val="22"/>
        </w:rPr>
      </w:pPr>
    </w:p>
    <w:p w14:paraId="41FD7FB4" w14:textId="77777777" w:rsidR="00B048D9" w:rsidRDefault="00B048D9" w:rsidP="00887AE0">
      <w:pPr>
        <w:pStyle w:val="Heading1"/>
      </w:pPr>
      <w:r>
        <w:t>References</w:t>
      </w:r>
      <w:r w:rsidR="001F6B65">
        <w:t>: NA</w:t>
      </w:r>
    </w:p>
    <w:p w14:paraId="3518FACD" w14:textId="77777777" w:rsidR="00CA16FD" w:rsidRDefault="00CA16FD" w:rsidP="00CA16FD"/>
    <w:p w14:paraId="1A5A5F38" w14:textId="77777777" w:rsidR="00CA16FD" w:rsidRPr="00CA16FD" w:rsidRDefault="00CA16FD" w:rsidP="00CA16FD"/>
    <w:p w14:paraId="1803AB88" w14:textId="77777777" w:rsidR="00CA16FD" w:rsidRDefault="007F56CF" w:rsidP="00CA16FD">
      <w:pPr>
        <w:pStyle w:val="Heading1"/>
      </w:pPr>
      <w:r>
        <w:t>Related policies/procedures</w:t>
      </w:r>
      <w:r w:rsidR="001F6B65">
        <w:t>: NA</w:t>
      </w:r>
    </w:p>
    <w:p w14:paraId="5FD83F1F" w14:textId="77777777" w:rsidR="00BF5F7B" w:rsidRPr="00BF5F7B" w:rsidRDefault="00BF5F7B" w:rsidP="00BF5F7B"/>
    <w:p w14:paraId="05FA6361" w14:textId="77777777" w:rsidR="00BF5F7B" w:rsidRPr="00BF5F7B" w:rsidRDefault="00BF5F7B" w:rsidP="00BF5F7B"/>
    <w:p w14:paraId="71C32EEA" w14:textId="77777777" w:rsidR="00B048D9" w:rsidRDefault="00B048D9" w:rsidP="00887AE0">
      <w:pPr>
        <w:pStyle w:val="Heading1"/>
      </w:pPr>
      <w:r>
        <w:t>Attachments</w:t>
      </w:r>
      <w:r w:rsidR="00CA16FD">
        <w:t>/Linked documents (title 21)</w:t>
      </w:r>
      <w:r w:rsidR="001F6B65">
        <w:t>: NA</w:t>
      </w:r>
    </w:p>
    <w:p w14:paraId="526ACF1B" w14:textId="66982A54" w:rsidR="00C90689" w:rsidRPr="00C90689" w:rsidRDefault="00C90689" w:rsidP="00C90689">
      <w:pPr>
        <w:pStyle w:val="Style1"/>
        <w:numPr>
          <w:ilvl w:val="0"/>
          <w:numId w:val="0"/>
        </w:numPr>
      </w:pPr>
      <w:r w:rsidRPr="00C90689">
        <w:t>BB-SOP-0174: Ordering Resulting and Crediting Testing in Sunquest and Epic</w:t>
      </w:r>
    </w:p>
    <w:p w14:paraId="67EBCD6D" w14:textId="77777777" w:rsidR="00BF5F7B" w:rsidRDefault="00BF5F7B" w:rsidP="00BF5F7B"/>
    <w:p w14:paraId="5C34C9B4" w14:textId="77777777" w:rsidR="00BF5F7B" w:rsidRDefault="00BF5F7B" w:rsidP="00BF5F7B"/>
    <w:p w14:paraId="702AE8F0" w14:textId="77777777" w:rsidR="00BF5F7B" w:rsidRDefault="00BF5F7B" w:rsidP="00BF5F7B"/>
    <w:p w14:paraId="39372444" w14:textId="77777777" w:rsidR="00BF5F7B" w:rsidRPr="00BF5F7B" w:rsidRDefault="00BF5F7B" w:rsidP="00BF5F7B"/>
    <w:p w14:paraId="13771FE5" w14:textId="77777777" w:rsidR="00A7748A" w:rsidRDefault="00A7748A" w:rsidP="00887AE0">
      <w:pPr>
        <w:pStyle w:val="Heading1"/>
      </w:pPr>
      <w:r>
        <w:t>Revision Dates</w:t>
      </w:r>
      <w:r w:rsidR="001F0047">
        <w:t>: Review Change Summary as represented in Title 21.</w:t>
      </w:r>
    </w:p>
    <w:p w14:paraId="5C0F49D7" w14:textId="77777777" w:rsidR="00BF5F7B" w:rsidRDefault="00BF5F7B" w:rsidP="00BF5F7B"/>
    <w:p w14:paraId="5190990B" w14:textId="77777777" w:rsidR="00BF5F7B" w:rsidRDefault="00BF5F7B" w:rsidP="00BF5F7B"/>
    <w:p w14:paraId="334C0FF7" w14:textId="77777777" w:rsidR="00BF5F7B" w:rsidRPr="00BF5F7B" w:rsidRDefault="00BF5F7B" w:rsidP="00BF5F7B"/>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A9F67" w14:textId="77777777" w:rsidR="00D37C48" w:rsidRDefault="00D37C48" w:rsidP="009A3908">
      <w:r>
        <w:separator/>
      </w:r>
    </w:p>
  </w:endnote>
  <w:endnote w:type="continuationSeparator" w:id="0">
    <w:p w14:paraId="4FCC4466" w14:textId="77777777" w:rsidR="00D37C48" w:rsidRDefault="00D37C48"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TC Franklin Gothic Std Book">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E0AC" w14:textId="77777777"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7115044B" w14:textId="77777777"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15158F">
              <w:rPr>
                <w:rFonts w:ascii="Franklin Gothic Book" w:hAnsi="Franklin Gothic Book" w:cs="Calibri"/>
                <w:i/>
                <w:iCs/>
                <w:noProof/>
                <w:sz w:val="18"/>
                <w:szCs w:val="18"/>
              </w:rPr>
              <w:t>3</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15158F">
              <w:rPr>
                <w:rFonts w:ascii="Franklin Gothic Book" w:hAnsi="Franklin Gothic Book" w:cs="Calibri"/>
                <w:i/>
                <w:iCs/>
                <w:noProof/>
                <w:sz w:val="18"/>
                <w:szCs w:val="18"/>
              </w:rPr>
              <w:t>3</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3090" w14:textId="77777777" w:rsidR="00974CB9" w:rsidRDefault="00974CB9" w:rsidP="00A153FF">
    <w:pPr>
      <w:jc w:val="center"/>
      <w:rPr>
        <w:rFonts w:asciiTheme="minorHAnsi" w:hAnsiTheme="minorHAnsi" w:cstheme="minorHAnsi"/>
        <w:bCs/>
        <w:szCs w:val="22"/>
      </w:rPr>
    </w:pPr>
  </w:p>
  <w:p w14:paraId="09150112" w14:textId="77777777"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05D6D3A7" w14:textId="77777777"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15158F">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15158F">
              <w:rPr>
                <w:rFonts w:ascii="Franklin Gothic Book" w:hAnsi="Franklin Gothic Book" w:cs="Calibri"/>
                <w:i/>
                <w:iCs/>
                <w:noProof/>
                <w:sz w:val="18"/>
                <w:szCs w:val="18"/>
              </w:rPr>
              <w:t>3</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C0402" w14:textId="77777777" w:rsidR="00D37C48" w:rsidRDefault="00D37C48" w:rsidP="009A3908">
      <w:r>
        <w:separator/>
      </w:r>
    </w:p>
  </w:footnote>
  <w:footnote w:type="continuationSeparator" w:id="0">
    <w:p w14:paraId="04BCBC6E" w14:textId="77777777" w:rsidR="00D37C48" w:rsidRDefault="00D37C48"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9B7D" w14:textId="77777777"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00152" w14:textId="77777777" w:rsidR="00A153FF" w:rsidRPr="007F56CF" w:rsidRDefault="007F56CF" w:rsidP="00A153FF">
    <w:pPr>
      <w:shd w:val="clear" w:color="auto" w:fill="A6A6A6" w:themeFill="background1" w:themeFillShade="A6"/>
      <w:spacing w:line="360" w:lineRule="auto"/>
      <w:ind w:right="90"/>
      <w:jc w:val="center"/>
      <w:rPr>
        <w:rFonts w:ascii="Franklin Gothic Demi" w:hAnsi="Franklin Gothic Demi"/>
        <w:sz w:val="24"/>
        <w:szCs w:val="32"/>
      </w:rPr>
    </w:pPr>
    <w:r w:rsidRPr="007F56CF">
      <w:rPr>
        <w:rFonts w:ascii="Franklin Gothic Demi" w:hAnsi="Franklin Gothic Demi"/>
        <w:sz w:val="24"/>
        <w:szCs w:val="32"/>
      </w:rPr>
      <w:t>Critical Value Notification</w:t>
    </w:r>
  </w:p>
  <w:p w14:paraId="4B0F8FD7" w14:textId="77777777"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041"/>
      <w:gridCol w:w="3123"/>
    </w:tblGrid>
    <w:tr w:rsidR="00A153FF" w:rsidRPr="00F85C8D" w14:paraId="5105DFCC" w14:textId="77777777" w:rsidTr="00A2219E">
      <w:tc>
        <w:tcPr>
          <w:tcW w:w="3145" w:type="dxa"/>
          <w:tcBorders>
            <w:left w:val="single" w:sz="4" w:space="0" w:color="auto"/>
            <w:bottom w:val="single" w:sz="4" w:space="0" w:color="auto"/>
          </w:tcBorders>
          <w:shd w:val="clear" w:color="auto" w:fill="auto"/>
        </w:tcPr>
        <w:p w14:paraId="2F0DF7E9" w14:textId="77777777" w:rsidR="00A153FF" w:rsidRPr="00F85C8D" w:rsidRDefault="00A153FF" w:rsidP="00A153FF">
          <w:pPr>
            <w:rPr>
              <w:rFonts w:ascii="Franklin Gothic Book" w:hAnsi="Franklin Gothic Book"/>
              <w:b/>
              <w:szCs w:val="22"/>
            </w:rPr>
          </w:pPr>
          <w:r>
            <w:rPr>
              <w:rFonts w:ascii="Franklin Gothic Book" w:hAnsi="Franklin Gothic Book"/>
              <w:b/>
              <w:noProof/>
              <w:szCs w:val="22"/>
            </w:rPr>
            <w:drawing>
              <wp:inline distT="0" distB="0" distL="0" distR="0" wp14:anchorId="0433B7B2" wp14:editId="4F1AE4E1">
                <wp:extent cx="1879600" cy="72352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BH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4800" cy="729374"/>
                        </a:xfrm>
                        <a:prstGeom prst="rect">
                          <a:avLst/>
                        </a:prstGeom>
                      </pic:spPr>
                    </pic:pic>
                  </a:graphicData>
                </a:graphic>
              </wp:inline>
            </w:drawing>
          </w:r>
        </w:p>
      </w:tc>
      <w:tc>
        <w:tcPr>
          <w:tcW w:w="3060" w:type="dxa"/>
          <w:tcBorders>
            <w:right w:val="single" w:sz="4" w:space="0" w:color="000000"/>
          </w:tcBorders>
          <w:shd w:val="clear" w:color="auto" w:fill="auto"/>
        </w:tcPr>
        <w:p w14:paraId="45EC6017" w14:textId="77777777" w:rsidR="00A2219E" w:rsidRPr="00F85C8D" w:rsidRDefault="00605CB6" w:rsidP="00A2219E">
          <w:pPr>
            <w:rPr>
              <w:rFonts w:ascii="Franklin Gothic Demi" w:hAnsi="Franklin Gothic Demi"/>
              <w:smallCaps/>
              <w:szCs w:val="22"/>
            </w:rPr>
          </w:pPr>
          <w:r>
            <w:rPr>
              <w:rFonts w:ascii="Franklin Gothic Demi" w:hAnsi="Franklin Gothic Demi"/>
              <w:smallCaps/>
              <w:szCs w:val="22"/>
            </w:rPr>
            <w:t>Document Type:</w:t>
          </w:r>
        </w:p>
        <w:p w14:paraId="182F1FE9" w14:textId="77777777" w:rsidR="001F0047" w:rsidRPr="00887AE0" w:rsidRDefault="00C90689" w:rsidP="001F0047">
          <w:pPr>
            <w:rPr>
              <w:rFonts w:cs="Arial"/>
            </w:rPr>
          </w:pPr>
          <w:sdt>
            <w:sdtPr>
              <w:id w:val="-804309035"/>
              <w14:checkbox>
                <w14:checked w14:val="1"/>
                <w14:checkedState w14:val="2612" w14:font="MS Gothic"/>
                <w14:uncheckedState w14:val="2610" w14:font="MS Gothic"/>
              </w14:checkbox>
            </w:sdtPr>
            <w:sdtEndPr/>
            <w:sdtContent>
              <w:r w:rsidR="007F56CF">
                <w:rPr>
                  <w:rFonts w:ascii="MS Gothic" w:eastAsia="MS Gothic" w:hAnsi="MS Gothic" w:hint="eastAsia"/>
                </w:rPr>
                <w:t>☒</w:t>
              </w:r>
            </w:sdtContent>
          </w:sdt>
          <w:r w:rsidR="001F0047" w:rsidRPr="0056313C">
            <w:t xml:space="preserve"> </w:t>
          </w:r>
          <w:r w:rsidR="001F0047">
            <w:rPr>
              <w:rFonts w:cs="Arial"/>
            </w:rPr>
            <w:t>Policy</w:t>
          </w:r>
        </w:p>
        <w:p w14:paraId="62E7E10B" w14:textId="77777777" w:rsidR="001F0047" w:rsidRDefault="001F0047" w:rsidP="001F0047">
          <w:pPr>
            <w:rPr>
              <w:rFonts w:cs="Arial"/>
            </w:rPr>
          </w:pPr>
        </w:p>
        <w:p w14:paraId="74B1540F" w14:textId="77777777"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14:paraId="51F2C752" w14:textId="77777777"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r>
            <w:rPr>
              <w:rFonts w:ascii="Franklin Gothic Demi" w:hAnsi="Franklin Gothic Demi"/>
              <w:smallCaps/>
              <w:szCs w:val="22"/>
            </w:rPr>
            <w:t xml:space="preserve"> in Title 21</w:t>
          </w:r>
        </w:p>
        <w:p w14:paraId="69D58900" w14:textId="77777777" w:rsidR="00A153FF" w:rsidRPr="00A2219E" w:rsidRDefault="007F56CF" w:rsidP="00A153FF">
          <w:pPr>
            <w:rPr>
              <w:rFonts w:ascii="Franklin Gothic Book" w:hAnsi="Franklin Gothic Book" w:cs="Calibri"/>
              <w:szCs w:val="22"/>
            </w:rPr>
          </w:pPr>
          <w:r>
            <w:rPr>
              <w:rFonts w:ascii="Franklin Gothic Book" w:hAnsi="Franklin Gothic Book" w:cs="Calibri"/>
              <w:szCs w:val="22"/>
            </w:rPr>
            <w:t>6/3/2020</w:t>
          </w:r>
          <w:r w:rsidR="00A153FF" w:rsidRPr="00A2219E">
            <w:rPr>
              <w:rFonts w:ascii="Franklin Gothic Book" w:hAnsi="Franklin Gothic Book" w:cs="Calibri"/>
              <w:szCs w:val="22"/>
            </w:rPr>
            <w:fldChar w:fldCharType="begin"/>
          </w:r>
          <w:r w:rsidR="00A153FF" w:rsidRPr="00A2219E">
            <w:rPr>
              <w:rFonts w:ascii="Franklin Gothic Book" w:hAnsi="Franklin Gothic Book" w:cs="Calibri"/>
              <w:szCs w:val="22"/>
            </w:rPr>
            <w:instrText xml:space="preserve"> DOCVARIABLE "Effective Date" \* MERGEFORMAT </w:instrText>
          </w:r>
          <w:r w:rsidR="00A153FF" w:rsidRPr="00A2219E">
            <w:rPr>
              <w:rFonts w:ascii="Franklin Gothic Book" w:hAnsi="Franklin Gothic Book" w:cs="Calibri"/>
              <w:szCs w:val="22"/>
            </w:rPr>
            <w:fldChar w:fldCharType="end"/>
          </w:r>
        </w:p>
        <w:p w14:paraId="3FF5BAA3" w14:textId="77777777" w:rsidR="00A153FF" w:rsidRPr="00EF4D17" w:rsidRDefault="00A153FF" w:rsidP="00A153FF">
          <w:pPr>
            <w:rPr>
              <w:rFonts w:ascii="Franklin Gothic Book" w:hAnsi="Franklin Gothic Book"/>
              <w:b/>
              <w:sz w:val="28"/>
              <w:szCs w:val="28"/>
            </w:rPr>
          </w:pPr>
        </w:p>
      </w:tc>
    </w:tr>
    <w:tr w:rsidR="00A153FF" w:rsidRPr="00F85C8D" w14:paraId="0E398361" w14:textId="77777777" w:rsidTr="00A2219E">
      <w:trPr>
        <w:trHeight w:val="1090"/>
      </w:trPr>
      <w:tc>
        <w:tcPr>
          <w:tcW w:w="3145" w:type="dxa"/>
          <w:tcBorders>
            <w:left w:val="single" w:sz="4" w:space="0" w:color="auto"/>
            <w:bottom w:val="single" w:sz="4" w:space="0" w:color="000000"/>
          </w:tcBorders>
          <w:shd w:val="clear" w:color="auto" w:fill="auto"/>
        </w:tcPr>
        <w:p w14:paraId="6967741E" w14:textId="77777777" w:rsidR="001F0047" w:rsidRDefault="001F0047" w:rsidP="001F0047">
          <w:pPr>
            <w:rPr>
              <w:rFonts w:ascii="Franklin Gothic Book" w:hAnsi="Franklin Gothic Book"/>
              <w:b/>
              <w:szCs w:val="22"/>
            </w:rPr>
          </w:pPr>
          <w:r>
            <w:rPr>
              <w:rFonts w:ascii="Franklin Gothic Book" w:hAnsi="Franklin Gothic Book"/>
              <w:b/>
              <w:szCs w:val="22"/>
            </w:rPr>
            <w:t>CLIA Lab Director:</w:t>
          </w:r>
        </w:p>
        <w:p w14:paraId="40DE8907" w14:textId="77777777" w:rsidR="00A153FF" w:rsidRPr="007F56CF" w:rsidRDefault="007F56CF" w:rsidP="001F0047">
          <w:pPr>
            <w:rPr>
              <w:rFonts w:ascii="Franklin Gothic Book" w:hAnsi="Franklin Gothic Book"/>
              <w:szCs w:val="22"/>
            </w:rPr>
          </w:pPr>
          <w:r w:rsidRPr="007F56CF">
            <w:rPr>
              <w:rFonts w:ascii="Franklin Gothic Book" w:hAnsi="Franklin Gothic Book"/>
              <w:szCs w:val="22"/>
            </w:rPr>
            <w:t>Dr. Pomper</w:t>
          </w:r>
        </w:p>
      </w:tc>
      <w:tc>
        <w:tcPr>
          <w:tcW w:w="3060" w:type="dxa"/>
          <w:tcBorders>
            <w:bottom w:val="single" w:sz="4" w:space="0" w:color="000000"/>
          </w:tcBorders>
          <w:shd w:val="clear" w:color="auto" w:fill="auto"/>
        </w:tcPr>
        <w:p w14:paraId="343B9B20" w14:textId="77777777"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6DBADC56" w14:textId="77777777" w:rsidR="001F0047" w:rsidRPr="001F0047" w:rsidRDefault="007F56CF" w:rsidP="001F0047">
          <w:pPr>
            <w:rPr>
              <w:rFonts w:ascii="Franklin Gothic Demi" w:hAnsi="Franklin Gothic Demi"/>
              <w:smallCaps/>
              <w:szCs w:val="22"/>
            </w:rPr>
          </w:pPr>
          <w:r>
            <w:rPr>
              <w:rFonts w:ascii="Franklin Gothic Book" w:hAnsi="Franklin Gothic Book" w:cs="Calibri"/>
              <w:szCs w:val="22"/>
            </w:rPr>
            <w:t>Blood Bank</w:t>
          </w:r>
        </w:p>
      </w:tc>
      <w:tc>
        <w:tcPr>
          <w:tcW w:w="3145" w:type="dxa"/>
          <w:tcBorders>
            <w:bottom w:val="single" w:sz="4" w:space="0" w:color="000000"/>
          </w:tcBorders>
          <w:shd w:val="clear" w:color="auto" w:fill="auto"/>
        </w:tcPr>
        <w:p w14:paraId="34A3B48C" w14:textId="77777777"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14:paraId="07522885" w14:textId="77777777" w:rsidR="007F56CF" w:rsidRDefault="007F56CF" w:rsidP="001F0047">
          <w:pPr>
            <w:rPr>
              <w:rFonts w:ascii="Franklin Gothic Book" w:hAnsi="Franklin Gothic Book" w:cs="Calibri"/>
              <w:szCs w:val="22"/>
            </w:rPr>
          </w:pPr>
          <w:r>
            <w:rPr>
              <w:rFonts w:ascii="Franklin Gothic Book" w:hAnsi="Franklin Gothic Book" w:cs="Calibri"/>
              <w:szCs w:val="22"/>
            </w:rPr>
            <w:t>Julie Simmons</w:t>
          </w:r>
        </w:p>
        <w:p w14:paraId="75E918A1" w14:textId="77777777" w:rsidR="001F0047" w:rsidRPr="00A2219E" w:rsidRDefault="007F56CF" w:rsidP="001F0047">
          <w:pPr>
            <w:rPr>
              <w:rFonts w:ascii="Franklin Gothic Book" w:hAnsi="Franklin Gothic Book" w:cs="Calibri"/>
              <w:szCs w:val="22"/>
            </w:rPr>
          </w:pPr>
          <w:r>
            <w:rPr>
              <w:rFonts w:ascii="Franklin Gothic Book" w:hAnsi="Franklin Gothic Book" w:cs="Calibri"/>
              <w:szCs w:val="22"/>
            </w:rPr>
            <w:t>Christina Warren</w:t>
          </w:r>
          <w:r w:rsidR="001F0047" w:rsidRPr="00A2219E">
            <w:rPr>
              <w:rFonts w:ascii="Franklin Gothic Book" w:hAnsi="Franklin Gothic Book" w:cs="Calibri"/>
              <w:szCs w:val="22"/>
            </w:rPr>
            <w:fldChar w:fldCharType="begin"/>
          </w:r>
          <w:r w:rsidR="001F0047" w:rsidRPr="00A2219E">
            <w:rPr>
              <w:rFonts w:ascii="Franklin Gothic Book" w:hAnsi="Franklin Gothic Book" w:cs="Calibri"/>
              <w:szCs w:val="22"/>
            </w:rPr>
            <w:instrText xml:space="preserve"> DOCVARIABLE "PO Job Title" \* MERGEFORMAT </w:instrText>
          </w:r>
          <w:r w:rsidR="001F0047" w:rsidRPr="00A2219E">
            <w:rPr>
              <w:rFonts w:ascii="Franklin Gothic Book" w:hAnsi="Franklin Gothic Book" w:cs="Calibri"/>
              <w:szCs w:val="22"/>
            </w:rPr>
            <w:fldChar w:fldCharType="end"/>
          </w:r>
        </w:p>
        <w:p w14:paraId="0A62E00A" w14:textId="77777777" w:rsidR="00636B43" w:rsidRPr="00636B43" w:rsidRDefault="00636B43" w:rsidP="00A153FF">
          <w:pPr>
            <w:rPr>
              <w:rFonts w:ascii="Franklin Gothic Book" w:hAnsi="Franklin Gothic Book"/>
              <w:szCs w:val="22"/>
            </w:rPr>
          </w:pPr>
        </w:p>
      </w:tc>
    </w:tr>
  </w:tbl>
  <w:p w14:paraId="4F71C600" w14:textId="77777777"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EB41E6"/>
    <w:multiLevelType w:val="multilevel"/>
    <w:tmpl w:val="9DB83FFC"/>
    <w:lvl w:ilvl="0">
      <w:start w:val="1"/>
      <w:numFmt w:val="decimal"/>
      <w:lvlText w:val="%1.0"/>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421505A"/>
    <w:multiLevelType w:val="hybridMultilevel"/>
    <w:tmpl w:val="32624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5921C5"/>
    <w:multiLevelType w:val="hybridMultilevel"/>
    <w:tmpl w:val="72B40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1C33FBF"/>
    <w:multiLevelType w:val="hybridMultilevel"/>
    <w:tmpl w:val="D8442C76"/>
    <w:lvl w:ilvl="0" w:tplc="9DA0952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62151E"/>
    <w:multiLevelType w:val="hybridMultilevel"/>
    <w:tmpl w:val="00564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DB673D"/>
    <w:multiLevelType w:val="hybridMultilevel"/>
    <w:tmpl w:val="EAAC4D32"/>
    <w:lvl w:ilvl="0" w:tplc="DB282C6A">
      <w:start w:val="1"/>
      <w:numFmt w:val="lowerLetter"/>
      <w:lvlText w:val="%1."/>
      <w:lvlJc w:val="left"/>
      <w:pPr>
        <w:ind w:left="1440" w:hanging="360"/>
      </w:pPr>
      <w:rPr>
        <w:rFonts w:ascii="Arial" w:eastAsia="Times New Roman"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16cid:durableId="1175388796">
    <w:abstractNumId w:val="4"/>
  </w:num>
  <w:num w:numId="2" w16cid:durableId="1060326221">
    <w:abstractNumId w:val="5"/>
  </w:num>
  <w:num w:numId="3" w16cid:durableId="1513689986">
    <w:abstractNumId w:val="9"/>
  </w:num>
  <w:num w:numId="4" w16cid:durableId="310017786">
    <w:abstractNumId w:val="13"/>
  </w:num>
  <w:num w:numId="5" w16cid:durableId="12284168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11104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80878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2705431">
    <w:abstractNumId w:val="1"/>
  </w:num>
  <w:num w:numId="9" w16cid:durableId="2039508027">
    <w:abstractNumId w:val="0"/>
  </w:num>
  <w:num w:numId="10" w16cid:durableId="155414511">
    <w:abstractNumId w:val="8"/>
  </w:num>
  <w:num w:numId="11" w16cid:durableId="1938979190">
    <w:abstractNumId w:val="10"/>
  </w:num>
  <w:num w:numId="12" w16cid:durableId="1905027806">
    <w:abstractNumId w:val="10"/>
  </w:num>
  <w:num w:numId="13" w16cid:durableId="1204827024">
    <w:abstractNumId w:val="10"/>
  </w:num>
  <w:num w:numId="14" w16cid:durableId="18241297">
    <w:abstractNumId w:val="10"/>
    <w:lvlOverride w:ilvl="0">
      <w:startOverride w:val="1"/>
    </w:lvlOverride>
  </w:num>
  <w:num w:numId="15" w16cid:durableId="745492083">
    <w:abstractNumId w:val="11"/>
  </w:num>
  <w:num w:numId="16" w16cid:durableId="1272274352">
    <w:abstractNumId w:val="2"/>
  </w:num>
  <w:num w:numId="17" w16cid:durableId="896622302">
    <w:abstractNumId w:val="10"/>
    <w:lvlOverride w:ilvl="0">
      <w:startOverride w:val="1"/>
    </w:lvlOverride>
  </w:num>
  <w:num w:numId="18" w16cid:durableId="1372681396">
    <w:abstractNumId w:val="10"/>
    <w:lvlOverride w:ilvl="0">
      <w:startOverride w:val="1"/>
    </w:lvlOverride>
  </w:num>
  <w:num w:numId="19" w16cid:durableId="216821429">
    <w:abstractNumId w:val="10"/>
    <w:lvlOverride w:ilvl="0">
      <w:startOverride w:val="1"/>
    </w:lvlOverride>
  </w:num>
  <w:num w:numId="20" w16cid:durableId="724792057">
    <w:abstractNumId w:val="10"/>
    <w:lvlOverride w:ilvl="0">
      <w:startOverride w:val="1"/>
    </w:lvlOverride>
  </w:num>
  <w:num w:numId="21" w16cid:durableId="1092042723">
    <w:abstractNumId w:val="12"/>
  </w:num>
  <w:num w:numId="22" w16cid:durableId="1460152652">
    <w:abstractNumId w:val="7"/>
  </w:num>
  <w:num w:numId="23" w16cid:durableId="1234899816">
    <w:abstractNumId w:val="3"/>
  </w:num>
  <w:num w:numId="24" w16cid:durableId="198300382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ED"/>
    <w:rsid w:val="00022E65"/>
    <w:rsid w:val="00026C49"/>
    <w:rsid w:val="0003469C"/>
    <w:rsid w:val="000347EB"/>
    <w:rsid w:val="0003641D"/>
    <w:rsid w:val="00036EC2"/>
    <w:rsid w:val="000553EF"/>
    <w:rsid w:val="000676BB"/>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15E41"/>
    <w:rsid w:val="001307B1"/>
    <w:rsid w:val="00133E25"/>
    <w:rsid w:val="00147218"/>
    <w:rsid w:val="0015158F"/>
    <w:rsid w:val="00174F3C"/>
    <w:rsid w:val="001827EB"/>
    <w:rsid w:val="00185320"/>
    <w:rsid w:val="0019262D"/>
    <w:rsid w:val="00196438"/>
    <w:rsid w:val="001A44EF"/>
    <w:rsid w:val="001C0D78"/>
    <w:rsid w:val="001C63A8"/>
    <w:rsid w:val="001E09B7"/>
    <w:rsid w:val="001E2497"/>
    <w:rsid w:val="001E6D1E"/>
    <w:rsid w:val="001E73A6"/>
    <w:rsid w:val="001F0047"/>
    <w:rsid w:val="001F41F8"/>
    <w:rsid w:val="001F6B65"/>
    <w:rsid w:val="00200A78"/>
    <w:rsid w:val="002032E0"/>
    <w:rsid w:val="00204731"/>
    <w:rsid w:val="00206E98"/>
    <w:rsid w:val="002347C1"/>
    <w:rsid w:val="002406B9"/>
    <w:rsid w:val="002413E5"/>
    <w:rsid w:val="002425FA"/>
    <w:rsid w:val="002451BA"/>
    <w:rsid w:val="00251171"/>
    <w:rsid w:val="00253095"/>
    <w:rsid w:val="002544FF"/>
    <w:rsid w:val="002554A6"/>
    <w:rsid w:val="00256BD9"/>
    <w:rsid w:val="0026202E"/>
    <w:rsid w:val="002629AC"/>
    <w:rsid w:val="002973A2"/>
    <w:rsid w:val="002B7EAC"/>
    <w:rsid w:val="002E06AD"/>
    <w:rsid w:val="002E2BA6"/>
    <w:rsid w:val="002E469B"/>
    <w:rsid w:val="002E7E39"/>
    <w:rsid w:val="002F64B9"/>
    <w:rsid w:val="00301570"/>
    <w:rsid w:val="003041C6"/>
    <w:rsid w:val="00327C4D"/>
    <w:rsid w:val="00341E64"/>
    <w:rsid w:val="003432C0"/>
    <w:rsid w:val="003509F9"/>
    <w:rsid w:val="00353C0F"/>
    <w:rsid w:val="003551FD"/>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7FD1"/>
    <w:rsid w:val="003F0C2D"/>
    <w:rsid w:val="003F3A39"/>
    <w:rsid w:val="004008F3"/>
    <w:rsid w:val="004071A1"/>
    <w:rsid w:val="00411B16"/>
    <w:rsid w:val="00413A0C"/>
    <w:rsid w:val="0041764C"/>
    <w:rsid w:val="004235C5"/>
    <w:rsid w:val="0044388D"/>
    <w:rsid w:val="004511F3"/>
    <w:rsid w:val="00451770"/>
    <w:rsid w:val="00461364"/>
    <w:rsid w:val="004619BF"/>
    <w:rsid w:val="00463AAA"/>
    <w:rsid w:val="0046616B"/>
    <w:rsid w:val="00474EBA"/>
    <w:rsid w:val="00477A4A"/>
    <w:rsid w:val="00491E5A"/>
    <w:rsid w:val="004A683B"/>
    <w:rsid w:val="004C075D"/>
    <w:rsid w:val="004C5749"/>
    <w:rsid w:val="004D3F73"/>
    <w:rsid w:val="004D58AA"/>
    <w:rsid w:val="004E766F"/>
    <w:rsid w:val="004F3FAB"/>
    <w:rsid w:val="0052064A"/>
    <w:rsid w:val="0052326B"/>
    <w:rsid w:val="00523474"/>
    <w:rsid w:val="005235EA"/>
    <w:rsid w:val="00524D92"/>
    <w:rsid w:val="00526E21"/>
    <w:rsid w:val="005448BC"/>
    <w:rsid w:val="00551715"/>
    <w:rsid w:val="00561CB9"/>
    <w:rsid w:val="0056313C"/>
    <w:rsid w:val="005870D2"/>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1283"/>
    <w:rsid w:val="00642467"/>
    <w:rsid w:val="0064468E"/>
    <w:rsid w:val="00650915"/>
    <w:rsid w:val="006568DA"/>
    <w:rsid w:val="00657AE6"/>
    <w:rsid w:val="00661B1A"/>
    <w:rsid w:val="006736C5"/>
    <w:rsid w:val="00674718"/>
    <w:rsid w:val="00683267"/>
    <w:rsid w:val="00683CAE"/>
    <w:rsid w:val="006846C8"/>
    <w:rsid w:val="00691DA1"/>
    <w:rsid w:val="0069572C"/>
    <w:rsid w:val="006A1EF8"/>
    <w:rsid w:val="006A7525"/>
    <w:rsid w:val="006B1B95"/>
    <w:rsid w:val="006B4152"/>
    <w:rsid w:val="006B7B84"/>
    <w:rsid w:val="006C2C85"/>
    <w:rsid w:val="006C37E2"/>
    <w:rsid w:val="006E03C4"/>
    <w:rsid w:val="006E2203"/>
    <w:rsid w:val="006E550F"/>
    <w:rsid w:val="006F20FA"/>
    <w:rsid w:val="006F342C"/>
    <w:rsid w:val="0071378D"/>
    <w:rsid w:val="007151C7"/>
    <w:rsid w:val="007156DD"/>
    <w:rsid w:val="00716A19"/>
    <w:rsid w:val="00720CD8"/>
    <w:rsid w:val="007220A8"/>
    <w:rsid w:val="007238BB"/>
    <w:rsid w:val="00771B60"/>
    <w:rsid w:val="00772448"/>
    <w:rsid w:val="00785422"/>
    <w:rsid w:val="007A767B"/>
    <w:rsid w:val="007B2DD3"/>
    <w:rsid w:val="007B3C9E"/>
    <w:rsid w:val="007B7E37"/>
    <w:rsid w:val="007C60EA"/>
    <w:rsid w:val="007F56CF"/>
    <w:rsid w:val="007F6B7A"/>
    <w:rsid w:val="00807926"/>
    <w:rsid w:val="00813717"/>
    <w:rsid w:val="00816E35"/>
    <w:rsid w:val="00820F2D"/>
    <w:rsid w:val="00822A08"/>
    <w:rsid w:val="00824D03"/>
    <w:rsid w:val="00862AEF"/>
    <w:rsid w:val="00866359"/>
    <w:rsid w:val="00870B1C"/>
    <w:rsid w:val="00870E14"/>
    <w:rsid w:val="00872044"/>
    <w:rsid w:val="0088105A"/>
    <w:rsid w:val="008852EE"/>
    <w:rsid w:val="00887AE0"/>
    <w:rsid w:val="00890053"/>
    <w:rsid w:val="00893C16"/>
    <w:rsid w:val="008A29BB"/>
    <w:rsid w:val="008A36A1"/>
    <w:rsid w:val="008A7FE8"/>
    <w:rsid w:val="008B30D3"/>
    <w:rsid w:val="008B61CC"/>
    <w:rsid w:val="008C413A"/>
    <w:rsid w:val="008E16B1"/>
    <w:rsid w:val="008E261F"/>
    <w:rsid w:val="008E4FB8"/>
    <w:rsid w:val="008F3AB7"/>
    <w:rsid w:val="008F796D"/>
    <w:rsid w:val="00902501"/>
    <w:rsid w:val="00904FFE"/>
    <w:rsid w:val="00920578"/>
    <w:rsid w:val="00926971"/>
    <w:rsid w:val="0094557E"/>
    <w:rsid w:val="00952900"/>
    <w:rsid w:val="00952ADC"/>
    <w:rsid w:val="009623C8"/>
    <w:rsid w:val="00962F89"/>
    <w:rsid w:val="00974CB9"/>
    <w:rsid w:val="00982D37"/>
    <w:rsid w:val="009A3908"/>
    <w:rsid w:val="009B6A9E"/>
    <w:rsid w:val="009B70B1"/>
    <w:rsid w:val="009B7C7D"/>
    <w:rsid w:val="009C2A11"/>
    <w:rsid w:val="009C7A62"/>
    <w:rsid w:val="009D0D40"/>
    <w:rsid w:val="009D6A6B"/>
    <w:rsid w:val="009D6F32"/>
    <w:rsid w:val="009E6AF7"/>
    <w:rsid w:val="009F4193"/>
    <w:rsid w:val="00A00C4F"/>
    <w:rsid w:val="00A033AC"/>
    <w:rsid w:val="00A10198"/>
    <w:rsid w:val="00A12EC7"/>
    <w:rsid w:val="00A139E6"/>
    <w:rsid w:val="00A153FF"/>
    <w:rsid w:val="00A1776F"/>
    <w:rsid w:val="00A2219E"/>
    <w:rsid w:val="00A46999"/>
    <w:rsid w:val="00A65865"/>
    <w:rsid w:val="00A7748A"/>
    <w:rsid w:val="00A93F53"/>
    <w:rsid w:val="00AB6757"/>
    <w:rsid w:val="00AD3ED3"/>
    <w:rsid w:val="00AD6EAA"/>
    <w:rsid w:val="00AE1BC2"/>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0B6D"/>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537EF"/>
    <w:rsid w:val="00C62B47"/>
    <w:rsid w:val="00C66A25"/>
    <w:rsid w:val="00C67BC1"/>
    <w:rsid w:val="00C71292"/>
    <w:rsid w:val="00C750CD"/>
    <w:rsid w:val="00C86665"/>
    <w:rsid w:val="00C9041A"/>
    <w:rsid w:val="00C90689"/>
    <w:rsid w:val="00C95B9D"/>
    <w:rsid w:val="00CA16FD"/>
    <w:rsid w:val="00CA7E82"/>
    <w:rsid w:val="00CC6583"/>
    <w:rsid w:val="00CE56A2"/>
    <w:rsid w:val="00CF4DC6"/>
    <w:rsid w:val="00D02414"/>
    <w:rsid w:val="00D20EC1"/>
    <w:rsid w:val="00D33F1F"/>
    <w:rsid w:val="00D3656D"/>
    <w:rsid w:val="00D37C48"/>
    <w:rsid w:val="00D54417"/>
    <w:rsid w:val="00D61618"/>
    <w:rsid w:val="00D7219A"/>
    <w:rsid w:val="00D77EDD"/>
    <w:rsid w:val="00D837ED"/>
    <w:rsid w:val="00D84A3E"/>
    <w:rsid w:val="00D93B19"/>
    <w:rsid w:val="00D96018"/>
    <w:rsid w:val="00D9745D"/>
    <w:rsid w:val="00DA39D9"/>
    <w:rsid w:val="00DA7E98"/>
    <w:rsid w:val="00DB1546"/>
    <w:rsid w:val="00DB5527"/>
    <w:rsid w:val="00DC0884"/>
    <w:rsid w:val="00DC0D2A"/>
    <w:rsid w:val="00DC3CD1"/>
    <w:rsid w:val="00DC46C4"/>
    <w:rsid w:val="00DC5F2B"/>
    <w:rsid w:val="00DD3BA0"/>
    <w:rsid w:val="00DD701F"/>
    <w:rsid w:val="00DD7A44"/>
    <w:rsid w:val="00DE3F97"/>
    <w:rsid w:val="00DF1404"/>
    <w:rsid w:val="00DF54C6"/>
    <w:rsid w:val="00DF6E1E"/>
    <w:rsid w:val="00E05795"/>
    <w:rsid w:val="00E079DB"/>
    <w:rsid w:val="00E114E3"/>
    <w:rsid w:val="00E26DD8"/>
    <w:rsid w:val="00E27893"/>
    <w:rsid w:val="00E4334E"/>
    <w:rsid w:val="00E4419B"/>
    <w:rsid w:val="00E60452"/>
    <w:rsid w:val="00E63D04"/>
    <w:rsid w:val="00E731F2"/>
    <w:rsid w:val="00E73EFC"/>
    <w:rsid w:val="00E76715"/>
    <w:rsid w:val="00E85228"/>
    <w:rsid w:val="00E85CEC"/>
    <w:rsid w:val="00E91657"/>
    <w:rsid w:val="00E91BFD"/>
    <w:rsid w:val="00E96A8E"/>
    <w:rsid w:val="00EA5BC7"/>
    <w:rsid w:val="00EC7EF2"/>
    <w:rsid w:val="00ED771E"/>
    <w:rsid w:val="00EF4D17"/>
    <w:rsid w:val="00EF6FF9"/>
    <w:rsid w:val="00F24667"/>
    <w:rsid w:val="00F33D15"/>
    <w:rsid w:val="00F41790"/>
    <w:rsid w:val="00F4297F"/>
    <w:rsid w:val="00F455F9"/>
    <w:rsid w:val="00F55595"/>
    <w:rsid w:val="00F61739"/>
    <w:rsid w:val="00F66251"/>
    <w:rsid w:val="00F81001"/>
    <w:rsid w:val="00F83075"/>
    <w:rsid w:val="00F921FA"/>
    <w:rsid w:val="00F97592"/>
    <w:rsid w:val="00FA195B"/>
    <w:rsid w:val="00FA33E0"/>
    <w:rsid w:val="00FB13B2"/>
    <w:rsid w:val="00FC2626"/>
    <w:rsid w:val="00FD60C5"/>
    <w:rsid w:val="00FD687D"/>
    <w:rsid w:val="00FF1238"/>
    <w:rsid w:val="00FF167A"/>
    <w:rsid w:val="00FF1DB8"/>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951F5EC"/>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F4CB206-9DE1-4CF7-9246-4D5FE9BD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Labs.dotx</Template>
  <TotalTime>18</TotalTime>
  <Pages>3</Pages>
  <Words>800</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3</cp:revision>
  <cp:lastPrinted>2011-02-16T21:14:00Z</cp:lastPrinted>
  <dcterms:created xsi:type="dcterms:W3CDTF">2024-05-02T18:10:00Z</dcterms:created>
  <dcterms:modified xsi:type="dcterms:W3CDTF">2024-05-02T19:18:00Z</dcterms:modified>
</cp:coreProperties>
</file>