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D7E9" w14:textId="77777777" w:rsidR="00606A36" w:rsidRPr="007F3E6E" w:rsidRDefault="001C63A8" w:rsidP="00887AE0">
      <w:pPr>
        <w:pStyle w:val="Heading1"/>
        <w:rPr>
          <w:sz w:val="24"/>
          <w:szCs w:val="24"/>
        </w:rPr>
      </w:pPr>
      <w:r w:rsidRPr="007F3E6E">
        <w:rPr>
          <w:sz w:val="24"/>
          <w:szCs w:val="24"/>
        </w:rPr>
        <w:t>Applicable Laboratory(s)</w:t>
      </w:r>
      <w:r w:rsidR="00606A36" w:rsidRPr="007F3E6E">
        <w:rPr>
          <w:sz w:val="24"/>
          <w:szCs w:val="24"/>
        </w:rPr>
        <w:t>:</w:t>
      </w:r>
    </w:p>
    <w:p w14:paraId="3096D8E4"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260B751A" w14:textId="19AA9A6D" w:rsidR="00606A36" w:rsidRPr="00887AE0" w:rsidRDefault="00C17FB3" w:rsidP="0056313C">
      <w:pPr>
        <w:rPr>
          <w:rFonts w:cs="Arial"/>
        </w:rPr>
      </w:pPr>
      <w:sdt>
        <w:sdtPr>
          <w:id w:val="-761983799"/>
          <w14:checkbox>
            <w14:checked w14:val="1"/>
            <w14:checkedState w14:val="2612" w14:font="MS Gothic"/>
            <w14:uncheckedState w14:val="2610" w14:font="MS Gothic"/>
          </w14:checkbox>
        </w:sdtPr>
        <w:sdtEndPr/>
        <w:sdtContent>
          <w:r w:rsidR="00494F8F">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20982ADB" w14:textId="48B00A5F" w:rsidR="00606A36" w:rsidRPr="00887AE0" w:rsidRDefault="00C17FB3" w:rsidP="00606A36">
      <w:pPr>
        <w:rPr>
          <w:rFonts w:cs="Arial"/>
          <w:szCs w:val="22"/>
        </w:rPr>
      </w:pPr>
      <w:sdt>
        <w:sdtPr>
          <w:rPr>
            <w:rFonts w:cs="Arial"/>
            <w:szCs w:val="22"/>
          </w:rPr>
          <w:id w:val="-683750015"/>
          <w14:checkbox>
            <w14:checked w14:val="1"/>
            <w14:checkedState w14:val="2612" w14:font="MS Gothic"/>
            <w14:uncheckedState w14:val="2610" w14:font="MS Gothic"/>
          </w14:checkbox>
        </w:sdtPr>
        <w:sdtEndPr/>
        <w:sdtContent>
          <w:r w:rsidR="00494F8F">
            <w:rPr>
              <w:rFonts w:ascii="MS Gothic" w:eastAsia="MS Gothic" w:hAnsi="MS Gothic" w:cs="Arial" w:hint="eastAsia"/>
              <w:szCs w:val="22"/>
            </w:rPr>
            <w:t>☒</w:t>
          </w:r>
        </w:sdtContent>
      </w:sdt>
      <w:r w:rsidR="00606A36" w:rsidRPr="00887AE0">
        <w:rPr>
          <w:rFonts w:cs="Arial"/>
          <w:szCs w:val="22"/>
        </w:rPr>
        <w:t xml:space="preserve"> Lexington Medical Center (LMC)</w:t>
      </w:r>
    </w:p>
    <w:p w14:paraId="08B0E72F" w14:textId="778A54FA" w:rsidR="00606A36" w:rsidRPr="00887AE0" w:rsidRDefault="00C17FB3" w:rsidP="00606A36">
      <w:pPr>
        <w:rPr>
          <w:rFonts w:cs="Arial"/>
          <w:szCs w:val="22"/>
        </w:rPr>
      </w:pPr>
      <w:sdt>
        <w:sdtPr>
          <w:rPr>
            <w:rFonts w:cs="Arial"/>
            <w:szCs w:val="22"/>
          </w:rPr>
          <w:id w:val="705763468"/>
          <w14:checkbox>
            <w14:checked w14:val="1"/>
            <w14:checkedState w14:val="2612" w14:font="MS Gothic"/>
            <w14:uncheckedState w14:val="2610" w14:font="MS Gothic"/>
          </w14:checkbox>
        </w:sdtPr>
        <w:sdtEndPr/>
        <w:sdtContent>
          <w:r w:rsidR="00494F8F">
            <w:rPr>
              <w:rFonts w:ascii="MS Gothic" w:eastAsia="MS Gothic" w:hAnsi="MS Gothic" w:cs="Arial" w:hint="eastAsia"/>
              <w:szCs w:val="22"/>
            </w:rPr>
            <w:t>☒</w:t>
          </w:r>
        </w:sdtContent>
      </w:sdt>
      <w:r w:rsidR="00606A36" w:rsidRPr="00887AE0">
        <w:rPr>
          <w:rFonts w:cs="Arial"/>
          <w:szCs w:val="22"/>
        </w:rPr>
        <w:t xml:space="preserve"> Davie Medical Center (DMC)</w:t>
      </w:r>
    </w:p>
    <w:p w14:paraId="05A19E77" w14:textId="2267BE73" w:rsidR="00606A36" w:rsidRPr="00887AE0" w:rsidRDefault="00C17FB3" w:rsidP="00606A36">
      <w:pPr>
        <w:rPr>
          <w:rFonts w:cs="Arial"/>
          <w:szCs w:val="22"/>
        </w:rPr>
      </w:pPr>
      <w:sdt>
        <w:sdtPr>
          <w:rPr>
            <w:rFonts w:cs="Arial"/>
            <w:szCs w:val="22"/>
          </w:rPr>
          <w:id w:val="228354102"/>
          <w14:checkbox>
            <w14:checked w14:val="1"/>
            <w14:checkedState w14:val="2612" w14:font="MS Gothic"/>
            <w14:uncheckedState w14:val="2610" w14:font="MS Gothic"/>
          </w14:checkbox>
        </w:sdtPr>
        <w:sdtEndPr/>
        <w:sdtContent>
          <w:r w:rsidR="00494F8F">
            <w:rPr>
              <w:rFonts w:ascii="MS Gothic" w:eastAsia="MS Gothic" w:hAnsi="MS Gothic" w:cs="Arial" w:hint="eastAsia"/>
              <w:szCs w:val="22"/>
            </w:rPr>
            <w:t>☒</w:t>
          </w:r>
        </w:sdtContent>
      </w:sdt>
      <w:r w:rsidR="00606A36" w:rsidRPr="00887AE0">
        <w:rPr>
          <w:rFonts w:cs="Arial"/>
          <w:szCs w:val="22"/>
        </w:rPr>
        <w:t xml:space="preserve"> Wilkes Medical Center (WMC)</w:t>
      </w:r>
    </w:p>
    <w:p w14:paraId="2448EB09" w14:textId="43332FE6" w:rsidR="00606A36" w:rsidRPr="00887AE0" w:rsidRDefault="00C17FB3" w:rsidP="00606A36">
      <w:pPr>
        <w:rPr>
          <w:rFonts w:cs="Arial"/>
          <w:szCs w:val="22"/>
        </w:rPr>
      </w:pPr>
      <w:sdt>
        <w:sdtPr>
          <w:rPr>
            <w:rFonts w:cs="Arial"/>
            <w:szCs w:val="22"/>
          </w:rPr>
          <w:id w:val="1225566123"/>
          <w14:checkbox>
            <w14:checked w14:val="1"/>
            <w14:checkedState w14:val="2612" w14:font="MS Gothic"/>
            <w14:uncheckedState w14:val="2610" w14:font="MS Gothic"/>
          </w14:checkbox>
        </w:sdtPr>
        <w:sdtEndPr/>
        <w:sdtContent>
          <w:r w:rsidR="00494F8F">
            <w:rPr>
              <w:rFonts w:ascii="MS Gothic" w:eastAsia="MS Gothic" w:hAnsi="MS Gothic" w:cs="Arial" w:hint="eastAsia"/>
              <w:szCs w:val="22"/>
            </w:rPr>
            <w:t>☒</w:t>
          </w:r>
        </w:sdtContent>
      </w:sdt>
      <w:r w:rsidR="00606A36" w:rsidRPr="00887AE0">
        <w:rPr>
          <w:rFonts w:cs="Arial"/>
          <w:szCs w:val="22"/>
        </w:rPr>
        <w:t xml:space="preserve"> High Point Medical Center (HPMC)</w:t>
      </w:r>
    </w:p>
    <w:p w14:paraId="1C6D8DC4" w14:textId="77777777" w:rsidR="00606A36" w:rsidRDefault="00C17FB3"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31E45559" w14:textId="77777777" w:rsidR="00636B43" w:rsidRDefault="00C17FB3"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1FAAF334" w14:textId="77777777" w:rsidR="00BF5F7B" w:rsidRDefault="00BF5F7B" w:rsidP="00BF5F7B"/>
    <w:p w14:paraId="7C40CA62" w14:textId="77777777" w:rsidR="00353C0F" w:rsidRPr="007F3E6E" w:rsidRDefault="007F3E6E" w:rsidP="00BF5F7B">
      <w:pPr>
        <w:pStyle w:val="Heading1"/>
        <w:rPr>
          <w:sz w:val="24"/>
          <w:szCs w:val="24"/>
        </w:rPr>
      </w:pPr>
      <w:r w:rsidRPr="007F3E6E">
        <w:rPr>
          <w:sz w:val="24"/>
          <w:szCs w:val="24"/>
        </w:rPr>
        <w:t>Purpose</w:t>
      </w:r>
    </w:p>
    <w:p w14:paraId="5CA11027" w14:textId="77777777" w:rsidR="00BF5F7B" w:rsidRDefault="00BF5F7B" w:rsidP="00887AE0"/>
    <w:p w14:paraId="46D19F7A" w14:textId="77777777" w:rsidR="00494F8F" w:rsidRDefault="008E16B1" w:rsidP="00494F8F">
      <w:r>
        <w:t xml:space="preserve">The purpose of this </w:t>
      </w:r>
      <w:r w:rsidR="00524D92">
        <w:t>procedure</w:t>
      </w:r>
      <w:r>
        <w:t xml:space="preserve"> is to</w:t>
      </w:r>
      <w:r w:rsidR="00494F8F">
        <w:t xml:space="preserve"> transfer patient specimens between laboratories. Specialized Blood Bank testing that cannot be done at smaller facilities are to be sent to Winston Campus Blood Bank for further testing.  The WC Blood Bank is setup to perform IRL (Immunohematology Reference Lab) level antibody identification.  </w:t>
      </w:r>
    </w:p>
    <w:p w14:paraId="29F5A06E" w14:textId="72DFD353" w:rsidR="008E16B1" w:rsidRDefault="00494F8F" w:rsidP="00494F8F">
      <w:r>
        <w:t>This protocol is to standardize the process of sending samples from the various sites.</w:t>
      </w:r>
    </w:p>
    <w:p w14:paraId="4F1863E4" w14:textId="77777777" w:rsidR="0056313C" w:rsidRDefault="0056313C" w:rsidP="00887AE0"/>
    <w:p w14:paraId="75BD0A0D" w14:textId="77777777" w:rsidR="00B048D9" w:rsidRPr="007F3E6E" w:rsidRDefault="00B048D9" w:rsidP="00887AE0">
      <w:pPr>
        <w:pStyle w:val="Heading1"/>
        <w:rPr>
          <w:sz w:val="24"/>
          <w:szCs w:val="24"/>
        </w:rPr>
      </w:pPr>
      <w:r w:rsidRPr="007F3E6E">
        <w:rPr>
          <w:sz w:val="24"/>
          <w:szCs w:val="24"/>
        </w:rPr>
        <w:t>Scope</w:t>
      </w:r>
    </w:p>
    <w:p w14:paraId="703787F6" w14:textId="77777777" w:rsidR="0056313C" w:rsidRDefault="0056313C" w:rsidP="0056313C"/>
    <w:p w14:paraId="1D67D04C" w14:textId="1BC5842C" w:rsidR="00904FFE" w:rsidRPr="0056313C" w:rsidRDefault="00353C0F" w:rsidP="0056313C">
      <w:r>
        <w:t xml:space="preserve">This </w:t>
      </w:r>
      <w:r w:rsidR="00524D92">
        <w:t>procedure</w:t>
      </w:r>
      <w:r>
        <w:t xml:space="preserve"> applies to</w:t>
      </w:r>
      <w:r w:rsidR="00494F8F">
        <w:t xml:space="preserve"> Atrium Health Wake Forest Baptist Wake Market Blood Banks</w:t>
      </w:r>
    </w:p>
    <w:p w14:paraId="32AEA4B0" w14:textId="77777777" w:rsidR="002451BA" w:rsidRPr="00B3765F" w:rsidRDefault="002451BA" w:rsidP="0056313C"/>
    <w:p w14:paraId="70F0CCCD" w14:textId="77777777" w:rsidR="00B048D9" w:rsidRPr="007F3E6E" w:rsidRDefault="00B048D9" w:rsidP="00887AE0">
      <w:pPr>
        <w:pStyle w:val="Heading1"/>
        <w:rPr>
          <w:sz w:val="24"/>
          <w:szCs w:val="24"/>
        </w:rPr>
      </w:pPr>
      <w:r w:rsidRPr="007F3E6E">
        <w:rPr>
          <w:sz w:val="24"/>
          <w:szCs w:val="24"/>
        </w:rPr>
        <w:t>Definitions</w:t>
      </w:r>
    </w:p>
    <w:p w14:paraId="60EDBEA5" w14:textId="77777777" w:rsidR="00BF5F7B" w:rsidRPr="00BF5F7B" w:rsidRDefault="00BF5F7B" w:rsidP="00BF5F7B"/>
    <w:p w14:paraId="1BB7A89E" w14:textId="77777777" w:rsidR="003C4DEB" w:rsidRDefault="00524D92" w:rsidP="00AB191A">
      <w:pPr>
        <w:pStyle w:val="ListParagraph"/>
      </w:pPr>
      <w:r>
        <w:t>P</w:t>
      </w:r>
      <w:r w:rsidR="00AB191A">
        <w:t>rocedure:</w:t>
      </w:r>
      <w:r w:rsidR="00AB191A" w:rsidRPr="00AB191A">
        <w:t xml:space="preserve"> A process or method for accomplishing a specific task or objective.  </w:t>
      </w:r>
    </w:p>
    <w:p w14:paraId="6FCC85B8" w14:textId="77777777"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6E29BCBD" w14:textId="3B640576" w:rsidR="00494F8F" w:rsidRDefault="00494F8F" w:rsidP="00494F8F">
      <w:pPr>
        <w:pStyle w:val="ListParagraph"/>
      </w:pPr>
      <w:r>
        <w:t>WC: Winston Campus</w:t>
      </w:r>
    </w:p>
    <w:p w14:paraId="34F9A7B3" w14:textId="3BFF5022" w:rsidR="00494F8F" w:rsidRPr="00494F8F" w:rsidRDefault="00494F8F" w:rsidP="00494F8F">
      <w:pPr>
        <w:pStyle w:val="ListParagraph"/>
      </w:pPr>
      <w:r>
        <w:t>WIN: Winston Campus</w:t>
      </w:r>
    </w:p>
    <w:p w14:paraId="1432D942" w14:textId="77777777" w:rsidR="003C4DEB" w:rsidRDefault="003C4DEB" w:rsidP="007F3E6E">
      <w:pPr>
        <w:pStyle w:val="Heading1"/>
      </w:pPr>
    </w:p>
    <w:p w14:paraId="7DC584BA" w14:textId="1698EA86" w:rsidR="007F3E6E" w:rsidRDefault="007F3E6E" w:rsidP="007F3E6E">
      <w:pPr>
        <w:pStyle w:val="Heading1"/>
      </w:pPr>
      <w:r>
        <w:t>S</w:t>
      </w:r>
      <w:r w:rsidR="00494F8F">
        <w:t>ections</w:t>
      </w:r>
      <w:r>
        <w:t xml:space="preserve"> </w:t>
      </w:r>
    </w:p>
    <w:p w14:paraId="1D81C5EA" w14:textId="77777777" w:rsidR="007F3E6E" w:rsidRDefault="007F3E6E" w:rsidP="007F3E6E"/>
    <w:p w14:paraId="16925CAE" w14:textId="143B3A0E" w:rsidR="007F3E6E" w:rsidRDefault="00494F8F" w:rsidP="00494F8F">
      <w:pPr>
        <w:pStyle w:val="ListParagraph"/>
        <w:numPr>
          <w:ilvl w:val="0"/>
          <w:numId w:val="15"/>
        </w:numPr>
      </w:pPr>
      <w:r>
        <w:t>Sending Facility</w:t>
      </w:r>
    </w:p>
    <w:p w14:paraId="0505E183" w14:textId="4E6C8E76" w:rsidR="00494F8F" w:rsidRPr="00494F8F" w:rsidRDefault="00494F8F" w:rsidP="00494F8F">
      <w:pPr>
        <w:pStyle w:val="ListParagraph"/>
        <w:numPr>
          <w:ilvl w:val="0"/>
          <w:numId w:val="15"/>
        </w:numPr>
      </w:pPr>
      <w:r>
        <w:t>WFBMC Blood Bank</w:t>
      </w:r>
    </w:p>
    <w:p w14:paraId="07FA3B4F" w14:textId="77777777" w:rsidR="00A2219E" w:rsidRPr="00B3765F" w:rsidRDefault="00A2219E" w:rsidP="0056313C"/>
    <w:p w14:paraId="25C1ECBD" w14:textId="77777777" w:rsidR="00B048D9" w:rsidRDefault="00DC0D2A" w:rsidP="00887AE0">
      <w:pPr>
        <w:pStyle w:val="Heading1"/>
      </w:pPr>
      <w:r>
        <w:t>P</w:t>
      </w:r>
      <w:r w:rsidR="00590E5F">
        <w:t>rocedure</w:t>
      </w:r>
      <w:r w:rsidR="008E16B1">
        <w:t xml:space="preserve"> </w:t>
      </w:r>
      <w:r w:rsidR="003B660A">
        <w:t>Guidelines</w:t>
      </w:r>
    </w:p>
    <w:p w14:paraId="1BA3DA7D" w14:textId="77777777" w:rsidR="008A7FE8" w:rsidRDefault="008A7FE8" w:rsidP="0056313C"/>
    <w:p w14:paraId="7801C05A" w14:textId="2B1383FF" w:rsidR="008A7FE8" w:rsidRDefault="00494F8F" w:rsidP="00494F8F">
      <w:pPr>
        <w:pStyle w:val="ListParagraph"/>
        <w:numPr>
          <w:ilvl w:val="0"/>
          <w:numId w:val="16"/>
        </w:numPr>
      </w:pPr>
      <w:r>
        <w:t>Sending Facility</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9576"/>
      </w:tblGrid>
      <w:tr w:rsidR="00494F8F" w:rsidRPr="005E5B1D" w14:paraId="6B1E321C" w14:textId="77777777" w:rsidTr="00494F8F">
        <w:trPr>
          <w:tblHeader/>
        </w:trPr>
        <w:tc>
          <w:tcPr>
            <w:tcW w:w="958" w:type="dxa"/>
            <w:shd w:val="clear" w:color="auto" w:fill="CCCCCC"/>
            <w:vAlign w:val="center"/>
          </w:tcPr>
          <w:p w14:paraId="3E43509B" w14:textId="77777777" w:rsidR="00494F8F" w:rsidRPr="005E5B1D" w:rsidRDefault="00494F8F" w:rsidP="00C23BD4">
            <w:pPr>
              <w:jc w:val="center"/>
              <w:rPr>
                <w:rFonts w:asciiTheme="minorHAnsi" w:hAnsiTheme="minorHAnsi"/>
                <w:b/>
                <w:sz w:val="24"/>
                <w:szCs w:val="24"/>
              </w:rPr>
            </w:pPr>
            <w:r w:rsidRPr="005E5B1D">
              <w:rPr>
                <w:rFonts w:asciiTheme="minorHAnsi" w:hAnsiTheme="minorHAnsi"/>
                <w:b/>
                <w:sz w:val="24"/>
                <w:szCs w:val="24"/>
              </w:rPr>
              <w:lastRenderedPageBreak/>
              <w:t>STEPS</w:t>
            </w:r>
          </w:p>
        </w:tc>
        <w:tc>
          <w:tcPr>
            <w:tcW w:w="8420" w:type="dxa"/>
            <w:shd w:val="clear" w:color="auto" w:fill="CCCCCC"/>
            <w:vAlign w:val="center"/>
          </w:tcPr>
          <w:p w14:paraId="37781311" w14:textId="77777777" w:rsidR="00494F8F" w:rsidRPr="005E5B1D" w:rsidRDefault="00494F8F" w:rsidP="00C23BD4">
            <w:pPr>
              <w:jc w:val="center"/>
              <w:rPr>
                <w:rFonts w:asciiTheme="minorHAnsi" w:hAnsiTheme="minorHAnsi"/>
                <w:b/>
                <w:sz w:val="24"/>
                <w:szCs w:val="24"/>
              </w:rPr>
            </w:pPr>
            <w:r w:rsidRPr="005E5B1D">
              <w:rPr>
                <w:rFonts w:asciiTheme="minorHAnsi" w:hAnsiTheme="minorHAnsi"/>
                <w:b/>
                <w:sz w:val="24"/>
                <w:szCs w:val="24"/>
              </w:rPr>
              <w:t>INSTRUCTIONS</w:t>
            </w:r>
          </w:p>
        </w:tc>
      </w:tr>
      <w:tr w:rsidR="00494F8F" w:rsidRPr="005E5B1D" w14:paraId="2C9872C5" w14:textId="77777777" w:rsidTr="00494F8F">
        <w:tc>
          <w:tcPr>
            <w:tcW w:w="958" w:type="dxa"/>
          </w:tcPr>
          <w:p w14:paraId="00754B98" w14:textId="77777777" w:rsidR="00494F8F" w:rsidRPr="00430A50" w:rsidRDefault="00494F8F" w:rsidP="00C23BD4">
            <w:pPr>
              <w:jc w:val="center"/>
              <w:rPr>
                <w:rFonts w:cs="Arial"/>
                <w:b/>
                <w:sz w:val="24"/>
                <w:szCs w:val="24"/>
              </w:rPr>
            </w:pPr>
            <w:r w:rsidRPr="00430A50">
              <w:rPr>
                <w:rFonts w:cs="Arial"/>
                <w:b/>
                <w:sz w:val="24"/>
                <w:szCs w:val="24"/>
              </w:rPr>
              <w:t>1.0</w:t>
            </w:r>
          </w:p>
        </w:tc>
        <w:tc>
          <w:tcPr>
            <w:tcW w:w="8420" w:type="dxa"/>
            <w:vAlign w:val="center"/>
          </w:tcPr>
          <w:p w14:paraId="25332C9D" w14:textId="3C66F061" w:rsidR="00494F8F" w:rsidRPr="00C17FB3" w:rsidRDefault="00494F8F" w:rsidP="00494F8F">
            <w:pPr>
              <w:spacing w:after="120"/>
              <w:rPr>
                <w:rFonts w:cs="Arial"/>
                <w:b/>
                <w:sz w:val="24"/>
                <w:szCs w:val="24"/>
              </w:rPr>
            </w:pPr>
            <w:r w:rsidRPr="00430A50">
              <w:rPr>
                <w:rFonts w:cs="Arial"/>
                <w:b/>
                <w:sz w:val="24"/>
                <w:szCs w:val="24"/>
              </w:rPr>
              <w:t xml:space="preserve">Collect and receive the sample at the original facility in Epic. </w:t>
            </w:r>
            <w:r w:rsidRPr="00430A50">
              <w:rPr>
                <w:rFonts w:cs="Arial"/>
                <w:i/>
                <w:color w:val="00B0F0"/>
                <w:sz w:val="24"/>
                <w:szCs w:val="24"/>
              </w:rPr>
              <w:t>.</w:t>
            </w:r>
          </w:p>
        </w:tc>
      </w:tr>
      <w:tr w:rsidR="00494F8F" w:rsidRPr="005E5B1D" w14:paraId="25889CA7" w14:textId="77777777" w:rsidTr="00494F8F">
        <w:tc>
          <w:tcPr>
            <w:tcW w:w="958" w:type="dxa"/>
          </w:tcPr>
          <w:p w14:paraId="6F77C462" w14:textId="77777777" w:rsidR="00494F8F" w:rsidRPr="00430A50" w:rsidRDefault="00494F8F" w:rsidP="00C23BD4">
            <w:pPr>
              <w:jc w:val="center"/>
              <w:rPr>
                <w:rFonts w:cs="Arial"/>
                <w:b/>
                <w:sz w:val="24"/>
                <w:szCs w:val="24"/>
              </w:rPr>
            </w:pPr>
            <w:r w:rsidRPr="00430A50">
              <w:rPr>
                <w:rFonts w:cs="Arial"/>
                <w:b/>
                <w:sz w:val="24"/>
                <w:szCs w:val="24"/>
              </w:rPr>
              <w:t>2.0</w:t>
            </w:r>
          </w:p>
        </w:tc>
        <w:tc>
          <w:tcPr>
            <w:tcW w:w="8420" w:type="dxa"/>
            <w:vAlign w:val="center"/>
          </w:tcPr>
          <w:p w14:paraId="60B5D51E" w14:textId="77777777" w:rsidR="00494F8F" w:rsidRPr="00430A50" w:rsidRDefault="00494F8F" w:rsidP="00C23BD4">
            <w:pPr>
              <w:spacing w:after="120"/>
              <w:rPr>
                <w:rFonts w:cs="Arial"/>
                <w:b/>
                <w:sz w:val="24"/>
                <w:szCs w:val="24"/>
              </w:rPr>
            </w:pPr>
            <w:r w:rsidRPr="00430A50">
              <w:rPr>
                <w:rFonts w:cs="Arial"/>
                <w:b/>
                <w:sz w:val="24"/>
                <w:szCs w:val="24"/>
              </w:rPr>
              <w:t xml:space="preserve">If this is an </w:t>
            </w:r>
            <w:r w:rsidRPr="00430A50">
              <w:rPr>
                <w:rFonts w:cs="Arial"/>
                <w:b/>
                <w:sz w:val="24"/>
                <w:szCs w:val="24"/>
                <w:u w:val="single"/>
              </w:rPr>
              <w:t>unknown, new antibody</w:t>
            </w:r>
            <w:r w:rsidRPr="00430A50">
              <w:rPr>
                <w:rFonts w:cs="Arial"/>
                <w:b/>
                <w:sz w:val="24"/>
                <w:szCs w:val="24"/>
              </w:rPr>
              <w:t xml:space="preserve"> on the patient that needs further testing:</w:t>
            </w:r>
          </w:p>
          <w:p w14:paraId="3ABDC0EE" w14:textId="77777777" w:rsidR="00494F8F" w:rsidRPr="00430A50" w:rsidRDefault="00494F8F" w:rsidP="00494F8F">
            <w:pPr>
              <w:pStyle w:val="ListParagraph"/>
              <w:numPr>
                <w:ilvl w:val="0"/>
                <w:numId w:val="17"/>
              </w:numPr>
              <w:spacing w:after="120"/>
              <w:contextualSpacing w:val="0"/>
              <w:rPr>
                <w:rFonts w:cs="Arial"/>
                <w:sz w:val="24"/>
              </w:rPr>
            </w:pPr>
            <w:r w:rsidRPr="00430A50">
              <w:rPr>
                <w:rFonts w:cs="Arial"/>
                <w:sz w:val="24"/>
              </w:rPr>
              <w:t>Perform routine testing at your facility per your facility’s protocols</w:t>
            </w:r>
          </w:p>
          <w:p w14:paraId="1C9F4CEB" w14:textId="7C1E82C3" w:rsidR="00494F8F" w:rsidRPr="00430A50" w:rsidRDefault="00494F8F" w:rsidP="00494F8F">
            <w:pPr>
              <w:pStyle w:val="ListParagraph"/>
              <w:numPr>
                <w:ilvl w:val="0"/>
                <w:numId w:val="17"/>
              </w:numPr>
              <w:spacing w:after="120"/>
              <w:contextualSpacing w:val="0"/>
              <w:rPr>
                <w:rFonts w:cs="Arial"/>
                <w:sz w:val="24"/>
              </w:rPr>
            </w:pPr>
            <w:r w:rsidRPr="00430A50">
              <w:rPr>
                <w:rFonts w:cs="Arial"/>
                <w:sz w:val="24"/>
              </w:rPr>
              <w:t>Result all reactions for testing in Sunquest but leave interpretations PENDING</w:t>
            </w:r>
          </w:p>
          <w:p w14:paraId="2656A0C6" w14:textId="171D5F0D" w:rsidR="00494F8F" w:rsidRPr="00430A50" w:rsidRDefault="00494F8F" w:rsidP="00494F8F">
            <w:pPr>
              <w:pStyle w:val="ListParagraph"/>
              <w:numPr>
                <w:ilvl w:val="0"/>
                <w:numId w:val="17"/>
              </w:numPr>
              <w:spacing w:after="120"/>
              <w:contextualSpacing w:val="0"/>
              <w:rPr>
                <w:rFonts w:cs="Arial"/>
                <w:sz w:val="24"/>
              </w:rPr>
            </w:pPr>
            <w:r w:rsidRPr="00430A50">
              <w:rPr>
                <w:rFonts w:cs="Arial"/>
                <w:sz w:val="24"/>
              </w:rPr>
              <w:t>Photocopy any antigrams or other testing not in Sunquest to send with the sample.  Write on the paperwork if units are needed and how many.</w:t>
            </w:r>
          </w:p>
          <w:p w14:paraId="646297C1" w14:textId="77777777" w:rsidR="00494F8F" w:rsidRPr="00430A50" w:rsidRDefault="00494F8F" w:rsidP="00494F8F">
            <w:pPr>
              <w:pStyle w:val="ListParagraph"/>
              <w:numPr>
                <w:ilvl w:val="0"/>
                <w:numId w:val="17"/>
              </w:numPr>
              <w:spacing w:after="120"/>
              <w:contextualSpacing w:val="0"/>
              <w:rPr>
                <w:rFonts w:cs="Arial"/>
                <w:sz w:val="24"/>
              </w:rPr>
            </w:pPr>
            <w:r w:rsidRPr="00430A50">
              <w:rPr>
                <w:rFonts w:cs="Arial"/>
                <w:sz w:val="24"/>
              </w:rPr>
              <w:t>When possible have 2 more properly labeled pink top tubes collected to send to WC.</w:t>
            </w:r>
          </w:p>
          <w:p w14:paraId="3564C06C" w14:textId="77777777" w:rsidR="00494F8F" w:rsidRPr="00430A50" w:rsidRDefault="00494F8F" w:rsidP="00494F8F">
            <w:pPr>
              <w:pStyle w:val="ListParagraph"/>
              <w:numPr>
                <w:ilvl w:val="1"/>
                <w:numId w:val="17"/>
              </w:numPr>
              <w:spacing w:after="120"/>
              <w:contextualSpacing w:val="0"/>
              <w:rPr>
                <w:rFonts w:cs="Arial"/>
                <w:sz w:val="24"/>
              </w:rPr>
            </w:pPr>
            <w:r w:rsidRPr="00430A50">
              <w:rPr>
                <w:rFonts w:cs="Arial"/>
                <w:sz w:val="24"/>
              </w:rPr>
              <w:t>Keep the original sample at your facility, unless it is the only sample that is available.</w:t>
            </w:r>
          </w:p>
          <w:p w14:paraId="7536CBFE" w14:textId="3268E790" w:rsidR="00494F8F" w:rsidRPr="00430A50" w:rsidRDefault="00494F8F" w:rsidP="00494F8F">
            <w:pPr>
              <w:pStyle w:val="ListParagraph"/>
              <w:numPr>
                <w:ilvl w:val="1"/>
                <w:numId w:val="17"/>
              </w:numPr>
              <w:spacing w:after="120"/>
              <w:contextualSpacing w:val="0"/>
              <w:rPr>
                <w:rFonts w:cs="Arial"/>
                <w:sz w:val="24"/>
              </w:rPr>
            </w:pPr>
            <w:r w:rsidRPr="00430A50">
              <w:rPr>
                <w:rFonts w:cs="Arial"/>
                <w:sz w:val="24"/>
              </w:rPr>
              <w:t xml:space="preserve">The tubes must have been collected with PPID or 2 verifiers of collections if transfusion is requested. </w:t>
            </w:r>
          </w:p>
          <w:p w14:paraId="523CCA88" w14:textId="77777777" w:rsidR="00494F8F" w:rsidRPr="00430A50" w:rsidRDefault="00494F8F" w:rsidP="00494F8F">
            <w:pPr>
              <w:pStyle w:val="ListParagraph"/>
              <w:numPr>
                <w:ilvl w:val="0"/>
                <w:numId w:val="17"/>
              </w:numPr>
              <w:spacing w:after="120"/>
              <w:contextualSpacing w:val="0"/>
              <w:rPr>
                <w:rFonts w:cs="Arial"/>
                <w:sz w:val="24"/>
              </w:rPr>
            </w:pPr>
            <w:r w:rsidRPr="00430A50">
              <w:rPr>
                <w:rFonts w:cs="Arial"/>
                <w:sz w:val="24"/>
              </w:rPr>
              <w:t>If it is not possible to collect more sample send the original sample to WC along with any purple tops or other pink top samples collected (i.e. CBC sample)</w:t>
            </w:r>
          </w:p>
          <w:p w14:paraId="0CA218C1" w14:textId="77777777" w:rsidR="00494F8F" w:rsidRPr="00430A50" w:rsidRDefault="00494F8F" w:rsidP="00494F8F">
            <w:pPr>
              <w:pStyle w:val="ListParagraph"/>
              <w:numPr>
                <w:ilvl w:val="0"/>
                <w:numId w:val="17"/>
              </w:numPr>
              <w:spacing w:after="120"/>
              <w:ind w:left="732" w:hanging="372"/>
              <w:contextualSpacing w:val="0"/>
              <w:rPr>
                <w:rFonts w:cs="Arial"/>
                <w:sz w:val="24"/>
              </w:rPr>
            </w:pPr>
            <w:r w:rsidRPr="00430A50">
              <w:rPr>
                <w:rFonts w:cs="Arial"/>
                <w:sz w:val="24"/>
              </w:rPr>
              <w:t>Proceed to step 4.0</w:t>
            </w:r>
          </w:p>
        </w:tc>
      </w:tr>
      <w:tr w:rsidR="00494F8F" w:rsidRPr="005E5B1D" w14:paraId="69555799" w14:textId="77777777" w:rsidTr="00494F8F">
        <w:tc>
          <w:tcPr>
            <w:tcW w:w="958" w:type="dxa"/>
          </w:tcPr>
          <w:p w14:paraId="04EE749C" w14:textId="77777777" w:rsidR="00494F8F" w:rsidRPr="00430A50" w:rsidRDefault="00494F8F" w:rsidP="00C23BD4">
            <w:pPr>
              <w:jc w:val="center"/>
              <w:rPr>
                <w:rFonts w:cs="Arial"/>
                <w:b/>
                <w:sz w:val="24"/>
                <w:szCs w:val="24"/>
              </w:rPr>
            </w:pPr>
            <w:r w:rsidRPr="00430A50">
              <w:rPr>
                <w:rFonts w:cs="Arial"/>
                <w:b/>
                <w:sz w:val="24"/>
                <w:szCs w:val="24"/>
              </w:rPr>
              <w:t>3.0</w:t>
            </w:r>
          </w:p>
        </w:tc>
        <w:tc>
          <w:tcPr>
            <w:tcW w:w="8420" w:type="dxa"/>
            <w:vAlign w:val="center"/>
          </w:tcPr>
          <w:p w14:paraId="4AFC3227" w14:textId="77777777" w:rsidR="00494F8F" w:rsidRPr="00430A50" w:rsidRDefault="00494F8F" w:rsidP="00C23BD4">
            <w:pPr>
              <w:spacing w:after="120"/>
              <w:rPr>
                <w:rFonts w:cs="Arial"/>
                <w:b/>
                <w:sz w:val="24"/>
                <w:szCs w:val="24"/>
              </w:rPr>
            </w:pPr>
            <w:r w:rsidRPr="00430A50">
              <w:rPr>
                <w:rFonts w:cs="Arial"/>
                <w:b/>
                <w:sz w:val="24"/>
                <w:szCs w:val="24"/>
              </w:rPr>
              <w:t xml:space="preserve">If this is a patient with a </w:t>
            </w:r>
            <w:r w:rsidRPr="00430A50">
              <w:rPr>
                <w:rFonts w:cs="Arial"/>
                <w:b/>
                <w:sz w:val="24"/>
                <w:szCs w:val="24"/>
                <w:u w:val="single"/>
              </w:rPr>
              <w:t>known complex antibody</w:t>
            </w:r>
            <w:r w:rsidRPr="00430A50">
              <w:rPr>
                <w:rFonts w:cs="Arial"/>
                <w:b/>
                <w:sz w:val="24"/>
                <w:szCs w:val="24"/>
              </w:rPr>
              <w:t xml:space="preserve"> (i.e. WARM auto, DARA patient, multiple antibodies)</w:t>
            </w:r>
          </w:p>
          <w:p w14:paraId="481CE5D3" w14:textId="77777777" w:rsidR="00494F8F" w:rsidRPr="00430A50" w:rsidRDefault="00494F8F" w:rsidP="00494F8F">
            <w:pPr>
              <w:pStyle w:val="ListParagraph"/>
              <w:numPr>
                <w:ilvl w:val="0"/>
                <w:numId w:val="18"/>
              </w:numPr>
              <w:spacing w:after="120"/>
              <w:contextualSpacing w:val="0"/>
              <w:rPr>
                <w:rFonts w:cs="Arial"/>
                <w:sz w:val="24"/>
              </w:rPr>
            </w:pPr>
            <w:r w:rsidRPr="00430A50">
              <w:rPr>
                <w:rFonts w:cs="Arial"/>
                <w:sz w:val="24"/>
              </w:rPr>
              <w:t>You do not need to perform testing at your facility</w:t>
            </w:r>
          </w:p>
          <w:p w14:paraId="17A99976" w14:textId="141978D4" w:rsidR="00494F8F" w:rsidRPr="00430A50" w:rsidRDefault="00494F8F" w:rsidP="00494F8F">
            <w:pPr>
              <w:pStyle w:val="ListParagraph"/>
              <w:numPr>
                <w:ilvl w:val="1"/>
                <w:numId w:val="18"/>
              </w:numPr>
              <w:spacing w:after="120"/>
              <w:contextualSpacing w:val="0"/>
              <w:rPr>
                <w:rFonts w:cs="Arial"/>
                <w:sz w:val="24"/>
              </w:rPr>
            </w:pPr>
            <w:r w:rsidRPr="00430A50">
              <w:rPr>
                <w:rFonts w:cs="Arial"/>
                <w:sz w:val="24"/>
              </w:rPr>
              <w:t>If you do please enter reaction results in Sunquest but leave the interpretations pending and photocopy any antigrams.</w:t>
            </w:r>
          </w:p>
          <w:p w14:paraId="6070F41F" w14:textId="77777777" w:rsidR="00494F8F" w:rsidRPr="00430A50" w:rsidRDefault="00494F8F" w:rsidP="00494F8F">
            <w:pPr>
              <w:pStyle w:val="ListParagraph"/>
              <w:numPr>
                <w:ilvl w:val="0"/>
                <w:numId w:val="18"/>
              </w:numPr>
              <w:spacing w:after="120"/>
              <w:contextualSpacing w:val="0"/>
              <w:rPr>
                <w:rFonts w:cs="Arial"/>
                <w:sz w:val="24"/>
              </w:rPr>
            </w:pPr>
            <w:r w:rsidRPr="00430A50">
              <w:rPr>
                <w:rFonts w:cs="Arial"/>
                <w:sz w:val="24"/>
              </w:rPr>
              <w:t xml:space="preserve">When possible have 1-2 more properly labeled pink top tubes collected </w:t>
            </w:r>
            <w:r w:rsidRPr="00430A50">
              <w:rPr>
                <w:rFonts w:cs="Arial"/>
                <w:b/>
                <w:sz w:val="24"/>
              </w:rPr>
              <w:t xml:space="preserve">or </w:t>
            </w:r>
            <w:r w:rsidRPr="00430A50">
              <w:rPr>
                <w:rFonts w:cs="Arial"/>
                <w:sz w:val="24"/>
              </w:rPr>
              <w:t>locate any recent purple or pink tops from hematology/chemistry (i.e. CBC sample)</w:t>
            </w:r>
          </w:p>
          <w:p w14:paraId="68522233" w14:textId="77777777" w:rsidR="00494F8F" w:rsidRPr="00430A50" w:rsidRDefault="00494F8F" w:rsidP="00494F8F">
            <w:pPr>
              <w:pStyle w:val="ListParagraph"/>
              <w:numPr>
                <w:ilvl w:val="0"/>
                <w:numId w:val="18"/>
              </w:numPr>
              <w:spacing w:after="120"/>
              <w:contextualSpacing w:val="0"/>
              <w:rPr>
                <w:rFonts w:cs="Arial"/>
                <w:sz w:val="24"/>
              </w:rPr>
            </w:pPr>
            <w:r w:rsidRPr="00430A50">
              <w:rPr>
                <w:rFonts w:cs="Arial"/>
                <w:sz w:val="24"/>
              </w:rPr>
              <w:t xml:space="preserve">Send the original sample to WC along with any other tubes from step 3.2 </w:t>
            </w:r>
          </w:p>
        </w:tc>
      </w:tr>
      <w:tr w:rsidR="00494F8F" w:rsidRPr="005E5B1D" w14:paraId="0D000235" w14:textId="77777777" w:rsidTr="00494F8F">
        <w:tc>
          <w:tcPr>
            <w:tcW w:w="958" w:type="dxa"/>
          </w:tcPr>
          <w:p w14:paraId="0A0E78AE" w14:textId="77777777" w:rsidR="00494F8F" w:rsidRPr="00430A50" w:rsidRDefault="00494F8F" w:rsidP="00C23BD4">
            <w:pPr>
              <w:jc w:val="center"/>
              <w:rPr>
                <w:rFonts w:cs="Arial"/>
                <w:b/>
                <w:sz w:val="24"/>
                <w:szCs w:val="24"/>
              </w:rPr>
            </w:pPr>
            <w:r w:rsidRPr="00430A50">
              <w:rPr>
                <w:rFonts w:cs="Arial"/>
                <w:b/>
                <w:sz w:val="24"/>
                <w:szCs w:val="24"/>
              </w:rPr>
              <w:t>4.0</w:t>
            </w:r>
          </w:p>
        </w:tc>
        <w:tc>
          <w:tcPr>
            <w:tcW w:w="8420" w:type="dxa"/>
            <w:vAlign w:val="center"/>
          </w:tcPr>
          <w:p w14:paraId="6838547F" w14:textId="77777777" w:rsidR="00494F8F" w:rsidRPr="00430A50" w:rsidRDefault="00494F8F" w:rsidP="00C23BD4">
            <w:pPr>
              <w:spacing w:after="120"/>
              <w:rPr>
                <w:rFonts w:cs="Arial"/>
                <w:b/>
                <w:sz w:val="24"/>
                <w:szCs w:val="24"/>
              </w:rPr>
            </w:pPr>
            <w:r w:rsidRPr="00430A50">
              <w:rPr>
                <w:rFonts w:cs="Arial"/>
                <w:b/>
                <w:sz w:val="24"/>
                <w:szCs w:val="24"/>
              </w:rPr>
              <w:t>Pack up the sample to send out</w:t>
            </w:r>
          </w:p>
          <w:p w14:paraId="540E6932" w14:textId="77777777" w:rsidR="00494F8F" w:rsidRPr="00430A50" w:rsidRDefault="00494F8F" w:rsidP="00494F8F">
            <w:pPr>
              <w:pStyle w:val="ListParagraph"/>
              <w:numPr>
                <w:ilvl w:val="0"/>
                <w:numId w:val="19"/>
              </w:numPr>
              <w:spacing w:after="120"/>
              <w:contextualSpacing w:val="0"/>
              <w:rPr>
                <w:rFonts w:cs="Arial"/>
                <w:sz w:val="24"/>
              </w:rPr>
            </w:pPr>
            <w:r w:rsidRPr="00430A50">
              <w:rPr>
                <w:rFonts w:cs="Arial"/>
                <w:sz w:val="24"/>
              </w:rPr>
              <w:t>Place the samples (ensure that the lid is secure if it has been opened) in a biohazard bag.  Place any paperwork in the side pocket of the bag.</w:t>
            </w:r>
          </w:p>
          <w:p w14:paraId="47E693EE" w14:textId="77777777" w:rsidR="00494F8F" w:rsidRPr="00430A50" w:rsidRDefault="00494F8F" w:rsidP="00494F8F">
            <w:pPr>
              <w:pStyle w:val="ListParagraph"/>
              <w:numPr>
                <w:ilvl w:val="0"/>
                <w:numId w:val="19"/>
              </w:numPr>
              <w:spacing w:after="120"/>
              <w:contextualSpacing w:val="0"/>
              <w:rPr>
                <w:rFonts w:cs="Arial"/>
                <w:sz w:val="24"/>
              </w:rPr>
            </w:pPr>
            <w:r w:rsidRPr="00430A50">
              <w:rPr>
                <w:rFonts w:cs="Arial"/>
                <w:sz w:val="24"/>
              </w:rPr>
              <w:t>Label the bag clearly to go to the Blood Bank at WFBMC, preferably use bright colored paper or tape if available.</w:t>
            </w:r>
          </w:p>
        </w:tc>
      </w:tr>
      <w:tr w:rsidR="00494F8F" w:rsidRPr="005E5B1D" w14:paraId="56850CCF" w14:textId="77777777" w:rsidTr="00494F8F">
        <w:tc>
          <w:tcPr>
            <w:tcW w:w="958" w:type="dxa"/>
          </w:tcPr>
          <w:p w14:paraId="546152BD" w14:textId="77777777" w:rsidR="00494F8F" w:rsidRPr="00430A50" w:rsidRDefault="00494F8F" w:rsidP="00C23BD4">
            <w:pPr>
              <w:jc w:val="center"/>
              <w:rPr>
                <w:rFonts w:cs="Arial"/>
                <w:b/>
                <w:sz w:val="24"/>
                <w:szCs w:val="24"/>
              </w:rPr>
            </w:pPr>
            <w:r w:rsidRPr="00430A50">
              <w:rPr>
                <w:rFonts w:cs="Arial"/>
                <w:b/>
                <w:sz w:val="24"/>
                <w:szCs w:val="24"/>
              </w:rPr>
              <w:t>5.0</w:t>
            </w:r>
          </w:p>
        </w:tc>
        <w:tc>
          <w:tcPr>
            <w:tcW w:w="8420" w:type="dxa"/>
            <w:vAlign w:val="center"/>
          </w:tcPr>
          <w:p w14:paraId="34B0124C" w14:textId="354A1BFE" w:rsidR="00494F8F" w:rsidRPr="00430A50" w:rsidRDefault="00E42016" w:rsidP="00C23BD4">
            <w:pPr>
              <w:spacing w:after="120"/>
              <w:rPr>
                <w:rFonts w:cs="Arial"/>
                <w:b/>
                <w:sz w:val="24"/>
                <w:szCs w:val="24"/>
              </w:rPr>
            </w:pPr>
            <w:r w:rsidRPr="00430A50">
              <w:rPr>
                <w:rFonts w:cs="Arial"/>
                <w:b/>
                <w:sz w:val="24"/>
                <w:szCs w:val="24"/>
              </w:rPr>
              <w:t xml:space="preserve">Ensure there is a pending test and make an Encompass Packing List. </w:t>
            </w:r>
          </w:p>
        </w:tc>
      </w:tr>
      <w:tr w:rsidR="00494F8F" w:rsidRPr="005E5B1D" w14:paraId="09D1D1EC" w14:textId="77777777" w:rsidTr="00494F8F">
        <w:tc>
          <w:tcPr>
            <w:tcW w:w="958" w:type="dxa"/>
          </w:tcPr>
          <w:p w14:paraId="49494754" w14:textId="77777777" w:rsidR="00494F8F" w:rsidRPr="00430A50" w:rsidRDefault="00494F8F" w:rsidP="00C23BD4">
            <w:pPr>
              <w:jc w:val="center"/>
              <w:rPr>
                <w:rFonts w:cs="Arial"/>
                <w:b/>
                <w:sz w:val="24"/>
                <w:szCs w:val="24"/>
              </w:rPr>
            </w:pPr>
            <w:r w:rsidRPr="00430A50">
              <w:rPr>
                <w:rFonts w:cs="Arial"/>
                <w:b/>
                <w:sz w:val="24"/>
                <w:szCs w:val="24"/>
              </w:rPr>
              <w:t>6.0</w:t>
            </w:r>
          </w:p>
        </w:tc>
        <w:tc>
          <w:tcPr>
            <w:tcW w:w="8420" w:type="dxa"/>
            <w:vAlign w:val="center"/>
          </w:tcPr>
          <w:p w14:paraId="1B422B19" w14:textId="41FFDB4F" w:rsidR="00494F8F" w:rsidRPr="00430A50" w:rsidRDefault="00E42016" w:rsidP="00C23BD4">
            <w:pPr>
              <w:spacing w:after="120"/>
              <w:rPr>
                <w:rFonts w:cs="Arial"/>
                <w:b/>
                <w:sz w:val="24"/>
                <w:szCs w:val="24"/>
              </w:rPr>
            </w:pPr>
            <w:r w:rsidRPr="00430A50">
              <w:rPr>
                <w:rFonts w:cs="Arial"/>
                <w:b/>
                <w:sz w:val="24"/>
                <w:szCs w:val="24"/>
              </w:rPr>
              <w:t xml:space="preserve">Open the Packing List Editor. </w:t>
            </w:r>
          </w:p>
          <w:p w14:paraId="17E05206" w14:textId="77777777" w:rsidR="00494F8F" w:rsidRPr="00430A50" w:rsidRDefault="00E42016" w:rsidP="00494F8F">
            <w:pPr>
              <w:pStyle w:val="ListParagraph"/>
              <w:numPr>
                <w:ilvl w:val="1"/>
                <w:numId w:val="20"/>
              </w:numPr>
              <w:spacing w:after="120"/>
              <w:ind w:left="732"/>
              <w:contextualSpacing w:val="0"/>
              <w:rPr>
                <w:rFonts w:cs="Arial"/>
                <w:sz w:val="24"/>
              </w:rPr>
            </w:pPr>
            <w:r w:rsidRPr="00430A50">
              <w:rPr>
                <w:rFonts w:cs="Arial"/>
                <w:sz w:val="24"/>
              </w:rPr>
              <w:t xml:space="preserve">This may be on your tool bar or you may need to search under the Epic tab </w:t>
            </w:r>
          </w:p>
          <w:p w14:paraId="1FB7F696" w14:textId="77777777" w:rsidR="00E42016" w:rsidRPr="00430A50" w:rsidRDefault="00E42016" w:rsidP="00E42016">
            <w:pPr>
              <w:jc w:val="center"/>
              <w:rPr>
                <w:rFonts w:cs="Arial"/>
              </w:rPr>
            </w:pPr>
            <w:r w:rsidRPr="00430A50">
              <w:rPr>
                <w:rFonts w:cs="Arial"/>
                <w:noProof/>
              </w:rPr>
              <w:drawing>
                <wp:inline distT="0" distB="0" distL="0" distR="0" wp14:anchorId="71EEA4D4" wp14:editId="6B3650E6">
                  <wp:extent cx="1409524" cy="476190"/>
                  <wp:effectExtent l="0" t="0" r="635" b="635"/>
                  <wp:docPr id="1950889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89517" name=""/>
                          <pic:cNvPicPr/>
                        </pic:nvPicPr>
                        <pic:blipFill>
                          <a:blip r:embed="rId12"/>
                          <a:stretch>
                            <a:fillRect/>
                          </a:stretch>
                        </pic:blipFill>
                        <pic:spPr>
                          <a:xfrm>
                            <a:off x="0" y="0"/>
                            <a:ext cx="1409524" cy="476190"/>
                          </a:xfrm>
                          <a:prstGeom prst="rect">
                            <a:avLst/>
                          </a:prstGeom>
                        </pic:spPr>
                      </pic:pic>
                    </a:graphicData>
                  </a:graphic>
                </wp:inline>
              </w:drawing>
            </w:r>
          </w:p>
          <w:p w14:paraId="610B355E" w14:textId="77777777" w:rsidR="00E42016" w:rsidRPr="00430A50" w:rsidRDefault="00E42016" w:rsidP="00E42016">
            <w:pPr>
              <w:rPr>
                <w:rFonts w:cs="Arial"/>
              </w:rPr>
            </w:pPr>
            <w:r w:rsidRPr="00430A50">
              <w:rPr>
                <w:rFonts w:cs="Arial"/>
              </w:rPr>
              <w:t>6.3  Select an acceptable packing list or create new</w:t>
            </w:r>
          </w:p>
          <w:p w14:paraId="21D7FD20" w14:textId="77777777" w:rsidR="00E42016" w:rsidRPr="00430A50" w:rsidRDefault="00E42016" w:rsidP="00E42016">
            <w:pPr>
              <w:jc w:val="center"/>
              <w:rPr>
                <w:rFonts w:cs="Arial"/>
              </w:rPr>
            </w:pPr>
            <w:r w:rsidRPr="00430A50">
              <w:rPr>
                <w:rFonts w:cs="Arial"/>
                <w:noProof/>
              </w:rPr>
              <w:lastRenderedPageBreak/>
              <w:drawing>
                <wp:inline distT="0" distB="0" distL="0" distR="0" wp14:anchorId="7E9CB524" wp14:editId="77F79FE9">
                  <wp:extent cx="3609518" cy="2676525"/>
                  <wp:effectExtent l="0" t="0" r="0" b="0"/>
                  <wp:docPr id="1925869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69220" name=""/>
                          <pic:cNvPicPr/>
                        </pic:nvPicPr>
                        <pic:blipFill>
                          <a:blip r:embed="rId13"/>
                          <a:stretch>
                            <a:fillRect/>
                          </a:stretch>
                        </pic:blipFill>
                        <pic:spPr>
                          <a:xfrm>
                            <a:off x="0" y="0"/>
                            <a:ext cx="3621932" cy="2685730"/>
                          </a:xfrm>
                          <a:prstGeom prst="rect">
                            <a:avLst/>
                          </a:prstGeom>
                        </pic:spPr>
                      </pic:pic>
                    </a:graphicData>
                  </a:graphic>
                </wp:inline>
              </w:drawing>
            </w:r>
          </w:p>
          <w:p w14:paraId="714A1EB4" w14:textId="77777777" w:rsidR="00E42016" w:rsidRPr="00430A50" w:rsidRDefault="00E42016" w:rsidP="00E42016">
            <w:pPr>
              <w:rPr>
                <w:rFonts w:cs="Arial"/>
              </w:rPr>
            </w:pPr>
            <w:r w:rsidRPr="00430A50">
              <w:rPr>
                <w:rFonts w:cs="Arial"/>
              </w:rPr>
              <w:t>6.4  Check your beaker label for storage temps. Most BB tubes are sent refrigerated, create new</w:t>
            </w:r>
          </w:p>
          <w:p w14:paraId="3872048E" w14:textId="77777777" w:rsidR="00E42016" w:rsidRPr="00430A50" w:rsidRDefault="00E42016" w:rsidP="00E42016">
            <w:pPr>
              <w:rPr>
                <w:rFonts w:cs="Arial"/>
              </w:rPr>
            </w:pPr>
            <w:r w:rsidRPr="00430A50">
              <w:rPr>
                <w:rFonts w:cs="Arial"/>
                <w:noProof/>
              </w:rPr>
              <w:drawing>
                <wp:inline distT="0" distB="0" distL="0" distR="0" wp14:anchorId="2CD13878" wp14:editId="7170257D">
                  <wp:extent cx="5943600" cy="675005"/>
                  <wp:effectExtent l="0" t="0" r="0" b="0"/>
                  <wp:docPr id="1999862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62143" name=""/>
                          <pic:cNvPicPr/>
                        </pic:nvPicPr>
                        <pic:blipFill>
                          <a:blip r:embed="rId14"/>
                          <a:stretch>
                            <a:fillRect/>
                          </a:stretch>
                        </pic:blipFill>
                        <pic:spPr>
                          <a:xfrm>
                            <a:off x="0" y="0"/>
                            <a:ext cx="5943600" cy="675005"/>
                          </a:xfrm>
                          <a:prstGeom prst="rect">
                            <a:avLst/>
                          </a:prstGeom>
                        </pic:spPr>
                      </pic:pic>
                    </a:graphicData>
                  </a:graphic>
                </wp:inline>
              </w:drawing>
            </w:r>
          </w:p>
          <w:p w14:paraId="36107CD2" w14:textId="77777777" w:rsidR="00E42016" w:rsidRPr="00430A50" w:rsidRDefault="00E42016" w:rsidP="00E42016">
            <w:pPr>
              <w:rPr>
                <w:rFonts w:cs="Arial"/>
              </w:rPr>
            </w:pPr>
            <w:r w:rsidRPr="00430A50">
              <w:rPr>
                <w:rFonts w:cs="Arial"/>
              </w:rPr>
              <w:t>6.5  Scan the LIS label of any test needing to the transferred out</w:t>
            </w:r>
          </w:p>
          <w:p w14:paraId="6ADD345B" w14:textId="77777777" w:rsidR="00E42016" w:rsidRPr="00430A50" w:rsidRDefault="00E42016" w:rsidP="00E42016">
            <w:pPr>
              <w:rPr>
                <w:rFonts w:cs="Arial"/>
              </w:rPr>
            </w:pPr>
            <w:r w:rsidRPr="00430A50">
              <w:rPr>
                <w:rFonts w:cs="Arial"/>
                <w:noProof/>
              </w:rPr>
              <w:drawing>
                <wp:inline distT="0" distB="0" distL="0" distR="0" wp14:anchorId="260929B4" wp14:editId="07BAF4CE">
                  <wp:extent cx="5932127" cy="1932940"/>
                  <wp:effectExtent l="0" t="0" r="0" b="0"/>
                  <wp:docPr id="922783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783764" name=""/>
                          <pic:cNvPicPr/>
                        </pic:nvPicPr>
                        <pic:blipFill>
                          <a:blip r:embed="rId15"/>
                          <a:stretch>
                            <a:fillRect/>
                          </a:stretch>
                        </pic:blipFill>
                        <pic:spPr>
                          <a:xfrm>
                            <a:off x="0" y="0"/>
                            <a:ext cx="5953443" cy="1939886"/>
                          </a:xfrm>
                          <a:prstGeom prst="rect">
                            <a:avLst/>
                          </a:prstGeom>
                        </pic:spPr>
                      </pic:pic>
                    </a:graphicData>
                  </a:graphic>
                </wp:inline>
              </w:drawing>
            </w:r>
          </w:p>
          <w:p w14:paraId="691CF251" w14:textId="77777777" w:rsidR="00E42016" w:rsidRPr="00430A50" w:rsidRDefault="00E42016" w:rsidP="00E42016">
            <w:pPr>
              <w:rPr>
                <w:rFonts w:cs="Arial"/>
              </w:rPr>
            </w:pPr>
            <w:r w:rsidRPr="00430A50">
              <w:rPr>
                <w:rFonts w:cs="Arial"/>
              </w:rPr>
              <w:t xml:space="preserve">6.6  If this is a test such as a type and screen that </w:t>
            </w:r>
            <w:proofErr w:type="spellStart"/>
            <w:r w:rsidRPr="00430A50">
              <w:rPr>
                <w:rFonts w:cs="Arial"/>
              </w:rPr>
              <w:t>accsssions</w:t>
            </w:r>
            <w:proofErr w:type="spellEnd"/>
            <w:r w:rsidRPr="00430A50">
              <w:rPr>
                <w:rFonts w:cs="Arial"/>
              </w:rPr>
              <w:t xml:space="preserve"> to an outside facility (example: Davie) you will have to click the box to move it on to the packing list</w:t>
            </w:r>
          </w:p>
          <w:p w14:paraId="3DFC38FC" w14:textId="77777777" w:rsidR="00E42016" w:rsidRPr="00430A50" w:rsidRDefault="00E42016" w:rsidP="00E42016">
            <w:pPr>
              <w:rPr>
                <w:rFonts w:cs="Arial"/>
              </w:rPr>
            </w:pPr>
            <w:r w:rsidRPr="00430A50">
              <w:rPr>
                <w:rFonts w:cs="Arial"/>
                <w:noProof/>
              </w:rPr>
              <w:drawing>
                <wp:inline distT="0" distB="0" distL="0" distR="0" wp14:anchorId="5110A552" wp14:editId="06A31F0C">
                  <wp:extent cx="5419048" cy="819048"/>
                  <wp:effectExtent l="0" t="0" r="0" b="635"/>
                  <wp:docPr id="1892555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55505" name=""/>
                          <pic:cNvPicPr/>
                        </pic:nvPicPr>
                        <pic:blipFill>
                          <a:blip r:embed="rId16"/>
                          <a:stretch>
                            <a:fillRect/>
                          </a:stretch>
                        </pic:blipFill>
                        <pic:spPr>
                          <a:xfrm>
                            <a:off x="0" y="0"/>
                            <a:ext cx="5419048" cy="819048"/>
                          </a:xfrm>
                          <a:prstGeom prst="rect">
                            <a:avLst/>
                          </a:prstGeom>
                        </pic:spPr>
                      </pic:pic>
                    </a:graphicData>
                  </a:graphic>
                </wp:inline>
              </w:drawing>
            </w:r>
          </w:p>
          <w:p w14:paraId="514CE9CF" w14:textId="77777777" w:rsidR="00E42016" w:rsidRPr="00430A50" w:rsidRDefault="00E42016" w:rsidP="00E42016">
            <w:pPr>
              <w:rPr>
                <w:rFonts w:cs="Arial"/>
              </w:rPr>
            </w:pPr>
            <w:r w:rsidRPr="00430A50">
              <w:rPr>
                <w:rFonts w:cs="Arial"/>
              </w:rPr>
              <w:t xml:space="preserve">6.7  Once you have scanned and selected all test to the packing list you will click Ready then Pick up. </w:t>
            </w:r>
          </w:p>
          <w:p w14:paraId="38DC940D" w14:textId="0F121FCD" w:rsidR="00E42016" w:rsidRPr="00430A50" w:rsidRDefault="00E42016" w:rsidP="00E42016">
            <w:pPr>
              <w:rPr>
                <w:rFonts w:cs="Arial"/>
              </w:rPr>
            </w:pPr>
            <w:r w:rsidRPr="00430A50">
              <w:rPr>
                <w:rFonts w:cs="Arial"/>
                <w:noProof/>
              </w:rPr>
              <w:drawing>
                <wp:inline distT="0" distB="0" distL="0" distR="0" wp14:anchorId="455AAB80" wp14:editId="427237E6">
                  <wp:extent cx="1752381" cy="561905"/>
                  <wp:effectExtent l="0" t="0" r="635" b="0"/>
                  <wp:docPr id="874497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497973" name=""/>
                          <pic:cNvPicPr/>
                        </pic:nvPicPr>
                        <pic:blipFill>
                          <a:blip r:embed="rId17"/>
                          <a:stretch>
                            <a:fillRect/>
                          </a:stretch>
                        </pic:blipFill>
                        <pic:spPr>
                          <a:xfrm>
                            <a:off x="0" y="0"/>
                            <a:ext cx="1752381" cy="561905"/>
                          </a:xfrm>
                          <a:prstGeom prst="rect">
                            <a:avLst/>
                          </a:prstGeom>
                        </pic:spPr>
                      </pic:pic>
                    </a:graphicData>
                  </a:graphic>
                </wp:inline>
              </w:drawing>
            </w:r>
          </w:p>
        </w:tc>
      </w:tr>
      <w:tr w:rsidR="00494F8F" w:rsidRPr="005E5B1D" w14:paraId="63659F15" w14:textId="77777777" w:rsidTr="00494F8F">
        <w:tc>
          <w:tcPr>
            <w:tcW w:w="958" w:type="dxa"/>
          </w:tcPr>
          <w:p w14:paraId="516F058E" w14:textId="77777777" w:rsidR="00494F8F" w:rsidRPr="00430A50" w:rsidRDefault="00494F8F" w:rsidP="00C23BD4">
            <w:pPr>
              <w:jc w:val="center"/>
              <w:rPr>
                <w:rFonts w:cs="Arial"/>
                <w:b/>
                <w:sz w:val="24"/>
                <w:szCs w:val="24"/>
              </w:rPr>
            </w:pPr>
            <w:r w:rsidRPr="00430A50">
              <w:rPr>
                <w:rFonts w:cs="Arial"/>
                <w:b/>
                <w:sz w:val="24"/>
                <w:szCs w:val="24"/>
              </w:rPr>
              <w:lastRenderedPageBreak/>
              <w:t>7.0</w:t>
            </w:r>
          </w:p>
        </w:tc>
        <w:tc>
          <w:tcPr>
            <w:tcW w:w="8420" w:type="dxa"/>
            <w:vAlign w:val="center"/>
          </w:tcPr>
          <w:p w14:paraId="2B34EE1E" w14:textId="77777777" w:rsidR="00494F8F" w:rsidRPr="00430A50" w:rsidRDefault="00494F8F" w:rsidP="00C23BD4">
            <w:pPr>
              <w:spacing w:after="120"/>
              <w:rPr>
                <w:rFonts w:cs="Arial"/>
                <w:b/>
                <w:sz w:val="24"/>
                <w:szCs w:val="24"/>
              </w:rPr>
            </w:pPr>
            <w:r w:rsidRPr="00430A50">
              <w:rPr>
                <w:rFonts w:cs="Arial"/>
                <w:b/>
                <w:sz w:val="24"/>
                <w:szCs w:val="24"/>
              </w:rPr>
              <w:t>Call the WC Blood Bank that a sample is coming</w:t>
            </w:r>
          </w:p>
          <w:p w14:paraId="289FC8AC" w14:textId="77777777" w:rsidR="00494F8F" w:rsidRPr="00430A50" w:rsidRDefault="00494F8F" w:rsidP="00494F8F">
            <w:pPr>
              <w:pStyle w:val="ListParagraph"/>
              <w:numPr>
                <w:ilvl w:val="1"/>
                <w:numId w:val="21"/>
              </w:numPr>
              <w:spacing w:after="120"/>
              <w:ind w:left="732"/>
              <w:contextualSpacing w:val="0"/>
              <w:rPr>
                <w:rFonts w:cs="Arial"/>
                <w:sz w:val="24"/>
              </w:rPr>
            </w:pPr>
            <w:r w:rsidRPr="00430A50">
              <w:rPr>
                <w:rFonts w:cs="Arial"/>
                <w:sz w:val="24"/>
              </w:rPr>
              <w:t>WCBB phone # 336-716-2618</w:t>
            </w:r>
          </w:p>
          <w:p w14:paraId="14E224CF" w14:textId="77777777" w:rsidR="00494F8F" w:rsidRPr="00430A50" w:rsidRDefault="00494F8F" w:rsidP="00494F8F">
            <w:pPr>
              <w:pStyle w:val="ListParagraph"/>
              <w:numPr>
                <w:ilvl w:val="1"/>
                <w:numId w:val="21"/>
              </w:numPr>
              <w:spacing w:after="120"/>
              <w:ind w:left="732"/>
              <w:contextualSpacing w:val="0"/>
              <w:rPr>
                <w:rFonts w:cs="Arial"/>
                <w:sz w:val="24"/>
              </w:rPr>
            </w:pPr>
            <w:r w:rsidRPr="00430A50">
              <w:rPr>
                <w:rFonts w:cs="Arial"/>
                <w:sz w:val="24"/>
              </w:rPr>
              <w:t xml:space="preserve">Give a brief description of the situation </w:t>
            </w:r>
          </w:p>
          <w:p w14:paraId="42AAE720" w14:textId="77777777" w:rsidR="00494F8F" w:rsidRPr="00430A50" w:rsidRDefault="00494F8F" w:rsidP="00494F8F">
            <w:pPr>
              <w:pStyle w:val="ListParagraph"/>
              <w:numPr>
                <w:ilvl w:val="1"/>
                <w:numId w:val="21"/>
              </w:numPr>
              <w:spacing w:after="120"/>
              <w:ind w:left="732"/>
              <w:contextualSpacing w:val="0"/>
              <w:rPr>
                <w:rFonts w:cs="Arial"/>
                <w:sz w:val="24"/>
              </w:rPr>
            </w:pPr>
            <w:r w:rsidRPr="00430A50">
              <w:rPr>
                <w:rFonts w:cs="Arial"/>
                <w:sz w:val="24"/>
              </w:rPr>
              <w:t>Whether it is STAT or Routine</w:t>
            </w:r>
          </w:p>
          <w:p w14:paraId="31718CDE" w14:textId="77777777" w:rsidR="00494F8F" w:rsidRPr="00430A50" w:rsidRDefault="00494F8F" w:rsidP="00494F8F">
            <w:pPr>
              <w:pStyle w:val="ListParagraph"/>
              <w:numPr>
                <w:ilvl w:val="1"/>
                <w:numId w:val="21"/>
              </w:numPr>
              <w:spacing w:after="120"/>
              <w:ind w:left="732"/>
              <w:contextualSpacing w:val="0"/>
              <w:rPr>
                <w:rFonts w:cs="Arial"/>
                <w:sz w:val="24"/>
              </w:rPr>
            </w:pPr>
            <w:r w:rsidRPr="00430A50">
              <w:rPr>
                <w:rFonts w:cs="Arial"/>
                <w:sz w:val="24"/>
              </w:rPr>
              <w:t>How many units of blood are needed and when</w:t>
            </w:r>
          </w:p>
          <w:p w14:paraId="6C35FD1C" w14:textId="77777777" w:rsidR="00494F8F" w:rsidRPr="00430A50" w:rsidRDefault="00494F8F" w:rsidP="00494F8F">
            <w:pPr>
              <w:pStyle w:val="ListParagraph"/>
              <w:numPr>
                <w:ilvl w:val="1"/>
                <w:numId w:val="21"/>
              </w:numPr>
              <w:spacing w:after="120"/>
              <w:ind w:left="732"/>
              <w:contextualSpacing w:val="0"/>
              <w:rPr>
                <w:rFonts w:cs="Arial"/>
                <w:sz w:val="24"/>
              </w:rPr>
            </w:pPr>
            <w:r w:rsidRPr="00430A50">
              <w:rPr>
                <w:rFonts w:cs="Arial"/>
                <w:sz w:val="24"/>
              </w:rPr>
              <w:t>Example:</w:t>
            </w:r>
          </w:p>
          <w:p w14:paraId="6E3BFA8E" w14:textId="00623221" w:rsidR="00C31829" w:rsidRPr="00430A50" w:rsidRDefault="00494F8F" w:rsidP="00C31829">
            <w:pPr>
              <w:spacing w:after="120"/>
              <w:ind w:left="732"/>
              <w:rPr>
                <w:rFonts w:cs="Arial"/>
                <w:sz w:val="24"/>
                <w:szCs w:val="24"/>
              </w:rPr>
            </w:pPr>
            <w:r w:rsidRPr="00430A50">
              <w:rPr>
                <w:rFonts w:cs="Arial"/>
                <w:sz w:val="24"/>
                <w:szCs w:val="24"/>
              </w:rPr>
              <w:t>“We are sending patient Mouse, Mickey, MRN 123456 for an antibody workup.  This patient has a history of a WARM auto and we need 2 units of blood for surgery tomorrow”</w:t>
            </w:r>
          </w:p>
        </w:tc>
      </w:tr>
      <w:tr w:rsidR="00C31829" w:rsidRPr="005E5B1D" w14:paraId="18A248E4" w14:textId="77777777" w:rsidTr="00494F8F">
        <w:tc>
          <w:tcPr>
            <w:tcW w:w="958" w:type="dxa"/>
          </w:tcPr>
          <w:p w14:paraId="49500BC4" w14:textId="0E4A6FBA" w:rsidR="00C31829" w:rsidRPr="00430A50" w:rsidRDefault="00C31829" w:rsidP="00C23BD4">
            <w:pPr>
              <w:jc w:val="center"/>
              <w:rPr>
                <w:rFonts w:cs="Arial"/>
                <w:b/>
                <w:sz w:val="24"/>
                <w:szCs w:val="24"/>
              </w:rPr>
            </w:pPr>
            <w:r w:rsidRPr="00430A50">
              <w:rPr>
                <w:rFonts w:cs="Arial"/>
                <w:b/>
                <w:sz w:val="24"/>
                <w:szCs w:val="24"/>
              </w:rPr>
              <w:t>8.0</w:t>
            </w:r>
          </w:p>
        </w:tc>
        <w:tc>
          <w:tcPr>
            <w:tcW w:w="8420" w:type="dxa"/>
            <w:vAlign w:val="center"/>
          </w:tcPr>
          <w:p w14:paraId="1EE0296F" w14:textId="7C1A692A" w:rsidR="00C31829" w:rsidRPr="00430A50" w:rsidRDefault="00C31829" w:rsidP="00C23BD4">
            <w:pPr>
              <w:spacing w:after="120"/>
              <w:rPr>
                <w:rFonts w:cs="Arial"/>
                <w:b/>
                <w:sz w:val="24"/>
                <w:szCs w:val="24"/>
              </w:rPr>
            </w:pPr>
            <w:r w:rsidRPr="00430A50">
              <w:rPr>
                <w:rFonts w:cs="Arial"/>
                <w:b/>
                <w:sz w:val="24"/>
                <w:szCs w:val="24"/>
              </w:rPr>
              <w:t xml:space="preserve">Add a flag to the specimen package that alerts Main Campus Blood Bank that this is reflex reference testing </w:t>
            </w:r>
            <w:r w:rsidR="00BF4F98" w:rsidRPr="00430A50">
              <w:rPr>
                <w:rFonts w:cs="Arial"/>
                <w:b/>
                <w:sz w:val="24"/>
                <w:szCs w:val="24"/>
              </w:rPr>
              <w:t xml:space="preserve">and from which affiliated lab. </w:t>
            </w:r>
          </w:p>
        </w:tc>
      </w:tr>
      <w:tr w:rsidR="00494F8F" w:rsidRPr="005E5B1D" w14:paraId="43999D8C" w14:textId="77777777" w:rsidTr="00494F8F">
        <w:tc>
          <w:tcPr>
            <w:tcW w:w="958" w:type="dxa"/>
          </w:tcPr>
          <w:p w14:paraId="4C94D56D" w14:textId="77777777" w:rsidR="00494F8F" w:rsidRPr="00430A50" w:rsidRDefault="00494F8F" w:rsidP="00C23BD4">
            <w:pPr>
              <w:jc w:val="center"/>
              <w:rPr>
                <w:rFonts w:cs="Arial"/>
                <w:b/>
                <w:sz w:val="24"/>
                <w:szCs w:val="24"/>
              </w:rPr>
            </w:pPr>
            <w:r w:rsidRPr="00430A50">
              <w:rPr>
                <w:rFonts w:cs="Arial"/>
                <w:b/>
                <w:sz w:val="24"/>
                <w:szCs w:val="24"/>
              </w:rPr>
              <w:t>8.0</w:t>
            </w:r>
          </w:p>
        </w:tc>
        <w:tc>
          <w:tcPr>
            <w:tcW w:w="8420" w:type="dxa"/>
            <w:vAlign w:val="center"/>
          </w:tcPr>
          <w:p w14:paraId="04CC868D" w14:textId="77777777" w:rsidR="00494F8F" w:rsidRPr="00430A50" w:rsidRDefault="00494F8F" w:rsidP="00C23BD4">
            <w:pPr>
              <w:spacing w:after="120"/>
              <w:rPr>
                <w:rFonts w:cs="Arial"/>
                <w:b/>
                <w:sz w:val="24"/>
              </w:rPr>
            </w:pPr>
            <w:r w:rsidRPr="00430A50">
              <w:rPr>
                <w:rFonts w:cs="Arial"/>
                <w:b/>
                <w:sz w:val="24"/>
              </w:rPr>
              <w:t>Once the testing is completed units (if needed) will be sent</w:t>
            </w:r>
          </w:p>
          <w:p w14:paraId="35527B6E" w14:textId="755F71BF" w:rsidR="00494F8F" w:rsidRPr="00430A50" w:rsidRDefault="00494F8F" w:rsidP="00494F8F">
            <w:pPr>
              <w:pStyle w:val="ListParagraph"/>
              <w:numPr>
                <w:ilvl w:val="0"/>
                <w:numId w:val="22"/>
              </w:numPr>
              <w:spacing w:after="120"/>
              <w:contextualSpacing w:val="0"/>
              <w:rPr>
                <w:rFonts w:cs="Arial"/>
                <w:sz w:val="24"/>
              </w:rPr>
            </w:pPr>
            <w:r w:rsidRPr="00430A50">
              <w:rPr>
                <w:rFonts w:cs="Arial"/>
                <w:sz w:val="24"/>
              </w:rPr>
              <w:t xml:space="preserve">Units will be Transferred in </w:t>
            </w:r>
            <w:r w:rsidR="00BF4F98" w:rsidRPr="00430A50">
              <w:rPr>
                <w:rFonts w:cs="Arial"/>
                <w:sz w:val="24"/>
              </w:rPr>
              <w:t>Sunquest</w:t>
            </w:r>
            <w:r w:rsidRPr="00430A50">
              <w:rPr>
                <w:rFonts w:cs="Arial"/>
                <w:sz w:val="24"/>
              </w:rPr>
              <w:t xml:space="preserve"> to your facility</w:t>
            </w:r>
          </w:p>
          <w:p w14:paraId="38560B3F" w14:textId="77777777" w:rsidR="00494F8F" w:rsidRPr="00430A50" w:rsidRDefault="00494F8F" w:rsidP="00494F8F">
            <w:pPr>
              <w:pStyle w:val="ListParagraph"/>
              <w:numPr>
                <w:ilvl w:val="0"/>
                <w:numId w:val="22"/>
              </w:numPr>
              <w:spacing w:after="120"/>
              <w:contextualSpacing w:val="0"/>
              <w:rPr>
                <w:rFonts w:cs="Arial"/>
                <w:sz w:val="24"/>
              </w:rPr>
            </w:pPr>
            <w:r w:rsidRPr="00430A50">
              <w:rPr>
                <w:rFonts w:cs="Arial"/>
                <w:sz w:val="24"/>
              </w:rPr>
              <w:t>WCBB will call the courier to send to your facility</w:t>
            </w:r>
          </w:p>
          <w:p w14:paraId="57FA3305" w14:textId="77777777" w:rsidR="00494F8F" w:rsidRPr="00430A50" w:rsidRDefault="00494F8F" w:rsidP="00494F8F">
            <w:pPr>
              <w:pStyle w:val="ListParagraph"/>
              <w:numPr>
                <w:ilvl w:val="0"/>
                <w:numId w:val="22"/>
              </w:numPr>
              <w:spacing w:after="120"/>
              <w:contextualSpacing w:val="0"/>
              <w:rPr>
                <w:rFonts w:cs="Arial"/>
                <w:sz w:val="24"/>
              </w:rPr>
            </w:pPr>
            <w:r w:rsidRPr="00430A50">
              <w:rPr>
                <w:rFonts w:cs="Arial"/>
                <w:sz w:val="24"/>
              </w:rPr>
              <w:t>WCBB will call your Blood Bank to let you know they are coming and that the workup is complete.</w:t>
            </w:r>
          </w:p>
          <w:p w14:paraId="34843D6E" w14:textId="77777777" w:rsidR="00494F8F" w:rsidRPr="00430A50" w:rsidRDefault="00494F8F" w:rsidP="00494F8F">
            <w:pPr>
              <w:pStyle w:val="ListParagraph"/>
              <w:numPr>
                <w:ilvl w:val="0"/>
                <w:numId w:val="22"/>
              </w:numPr>
              <w:spacing w:after="120"/>
              <w:contextualSpacing w:val="0"/>
              <w:rPr>
                <w:rFonts w:cs="Arial"/>
                <w:sz w:val="24"/>
              </w:rPr>
            </w:pPr>
            <w:r w:rsidRPr="00430A50">
              <w:rPr>
                <w:rFonts w:cs="Arial"/>
                <w:sz w:val="24"/>
              </w:rPr>
              <w:t>If the units qualify for Emergency Release per WCBB protocol an Emergency Release form will be sent with the units.</w:t>
            </w:r>
          </w:p>
          <w:p w14:paraId="50356D0B" w14:textId="77777777" w:rsidR="00494F8F" w:rsidRPr="00430A50" w:rsidRDefault="00494F8F" w:rsidP="00494F8F">
            <w:pPr>
              <w:pStyle w:val="ListParagraph"/>
              <w:numPr>
                <w:ilvl w:val="1"/>
                <w:numId w:val="22"/>
              </w:numPr>
              <w:spacing w:after="120"/>
              <w:contextualSpacing w:val="0"/>
              <w:rPr>
                <w:rFonts w:cs="Arial"/>
                <w:sz w:val="24"/>
              </w:rPr>
            </w:pPr>
            <w:r w:rsidRPr="00430A50">
              <w:rPr>
                <w:rFonts w:cs="Arial"/>
                <w:sz w:val="24"/>
              </w:rPr>
              <w:t>Use this form at your facility’s discretion</w:t>
            </w:r>
          </w:p>
          <w:p w14:paraId="2CA50ECC" w14:textId="77777777" w:rsidR="00494F8F" w:rsidRPr="00430A50" w:rsidRDefault="00494F8F" w:rsidP="00494F8F">
            <w:pPr>
              <w:pStyle w:val="ListParagraph"/>
              <w:numPr>
                <w:ilvl w:val="1"/>
                <w:numId w:val="22"/>
              </w:numPr>
              <w:spacing w:after="120"/>
              <w:contextualSpacing w:val="0"/>
              <w:rPr>
                <w:rFonts w:cs="Arial"/>
                <w:sz w:val="24"/>
              </w:rPr>
            </w:pPr>
            <w:r w:rsidRPr="00430A50">
              <w:rPr>
                <w:rFonts w:cs="Arial"/>
                <w:sz w:val="24"/>
              </w:rPr>
              <w:t xml:space="preserve">The form does </w:t>
            </w:r>
            <w:r w:rsidRPr="00430A50">
              <w:rPr>
                <w:rFonts w:cs="Arial"/>
                <w:i/>
                <w:sz w:val="24"/>
              </w:rPr>
              <w:t>not</w:t>
            </w:r>
            <w:r w:rsidRPr="00430A50">
              <w:rPr>
                <w:rFonts w:cs="Arial"/>
                <w:sz w:val="24"/>
              </w:rPr>
              <w:t xml:space="preserve"> need to be returned to WCBB.</w:t>
            </w:r>
          </w:p>
        </w:tc>
      </w:tr>
      <w:tr w:rsidR="00494F8F" w:rsidRPr="005E5B1D" w14:paraId="4B372728" w14:textId="77777777" w:rsidTr="00494F8F">
        <w:trPr>
          <w:trHeight w:val="467"/>
        </w:trPr>
        <w:tc>
          <w:tcPr>
            <w:tcW w:w="958" w:type="dxa"/>
          </w:tcPr>
          <w:p w14:paraId="773DEC9B" w14:textId="77777777" w:rsidR="00494F8F" w:rsidRPr="00430A50" w:rsidRDefault="00494F8F" w:rsidP="00C23BD4">
            <w:pPr>
              <w:jc w:val="center"/>
              <w:rPr>
                <w:rFonts w:cs="Arial"/>
                <w:b/>
                <w:sz w:val="24"/>
                <w:szCs w:val="24"/>
              </w:rPr>
            </w:pPr>
            <w:r w:rsidRPr="00430A50">
              <w:rPr>
                <w:rFonts w:cs="Arial"/>
                <w:b/>
                <w:sz w:val="24"/>
                <w:szCs w:val="24"/>
              </w:rPr>
              <w:t>9.0</w:t>
            </w:r>
          </w:p>
        </w:tc>
        <w:tc>
          <w:tcPr>
            <w:tcW w:w="8420" w:type="dxa"/>
            <w:vAlign w:val="center"/>
          </w:tcPr>
          <w:p w14:paraId="1DAAF3F7" w14:textId="77777777" w:rsidR="00494F8F" w:rsidRPr="00430A50" w:rsidRDefault="00494F8F" w:rsidP="00C23BD4">
            <w:pPr>
              <w:spacing w:after="120"/>
              <w:rPr>
                <w:rFonts w:cs="Arial"/>
                <w:b/>
                <w:sz w:val="24"/>
              </w:rPr>
            </w:pPr>
            <w:r w:rsidRPr="00430A50">
              <w:rPr>
                <w:rFonts w:cs="Arial"/>
                <w:b/>
                <w:sz w:val="24"/>
              </w:rPr>
              <w:t>Call the WCBB to request more units if needed</w:t>
            </w:r>
          </w:p>
          <w:p w14:paraId="425E15BC" w14:textId="77777777" w:rsidR="00494F8F" w:rsidRPr="00430A50" w:rsidRDefault="00494F8F" w:rsidP="00494F8F">
            <w:pPr>
              <w:pStyle w:val="ListParagraph"/>
              <w:numPr>
                <w:ilvl w:val="0"/>
                <w:numId w:val="23"/>
              </w:numPr>
              <w:spacing w:after="120" w:line="276" w:lineRule="auto"/>
              <w:contextualSpacing w:val="0"/>
              <w:rPr>
                <w:rFonts w:cs="Arial"/>
                <w:sz w:val="24"/>
              </w:rPr>
            </w:pPr>
            <w:r w:rsidRPr="00430A50">
              <w:rPr>
                <w:rFonts w:cs="Arial"/>
                <w:sz w:val="24"/>
              </w:rPr>
              <w:t>Call with patient name, MRN and # of units needed and when (if STAT or Routine)</w:t>
            </w:r>
          </w:p>
        </w:tc>
      </w:tr>
    </w:tbl>
    <w:p w14:paraId="763D3FD1" w14:textId="5661716C" w:rsidR="00430A50" w:rsidRDefault="00430A50" w:rsidP="00B40CD8">
      <w:pPr>
        <w:rPr>
          <w:b/>
          <w:bCs/>
        </w:rPr>
      </w:pPr>
    </w:p>
    <w:p w14:paraId="73490E94" w14:textId="77777777" w:rsidR="00430A50" w:rsidRDefault="00430A50">
      <w:pPr>
        <w:rPr>
          <w:b/>
          <w:bCs/>
        </w:rPr>
      </w:pPr>
      <w:r>
        <w:rPr>
          <w:b/>
          <w:bCs/>
        </w:rPr>
        <w:br w:type="page"/>
      </w:r>
    </w:p>
    <w:p w14:paraId="62F36A28" w14:textId="03B1F580" w:rsidR="00353C0F" w:rsidRPr="00430A50" w:rsidRDefault="00430A50" w:rsidP="00430A50">
      <w:pPr>
        <w:pStyle w:val="ListParagraph"/>
        <w:numPr>
          <w:ilvl w:val="0"/>
          <w:numId w:val="16"/>
        </w:numPr>
        <w:rPr>
          <w:b/>
          <w:bCs/>
        </w:rPr>
      </w:pPr>
      <w:r w:rsidRPr="00430A50">
        <w:rPr>
          <w:b/>
          <w:bCs/>
        </w:rPr>
        <w:lastRenderedPageBreak/>
        <w:t>WFBMC Blood Bank</w:t>
      </w:r>
    </w:p>
    <w:p w14:paraId="44432871" w14:textId="77777777" w:rsidR="00430A50" w:rsidRDefault="00430A50" w:rsidP="00430A50"/>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9567"/>
      </w:tblGrid>
      <w:tr w:rsidR="00430A50" w:rsidRPr="005E5B1D" w14:paraId="5D761D5B" w14:textId="77777777" w:rsidTr="00430A50">
        <w:trPr>
          <w:tblHeader/>
        </w:trPr>
        <w:tc>
          <w:tcPr>
            <w:tcW w:w="958" w:type="dxa"/>
            <w:shd w:val="clear" w:color="auto" w:fill="CCCCCC"/>
            <w:vAlign w:val="center"/>
          </w:tcPr>
          <w:p w14:paraId="6A85A161" w14:textId="77777777" w:rsidR="00430A50" w:rsidRPr="005E5B1D" w:rsidRDefault="00430A50" w:rsidP="00C23BD4">
            <w:pPr>
              <w:jc w:val="center"/>
              <w:rPr>
                <w:rFonts w:asciiTheme="minorHAnsi" w:hAnsiTheme="minorHAnsi"/>
                <w:b/>
                <w:sz w:val="24"/>
                <w:szCs w:val="24"/>
              </w:rPr>
            </w:pPr>
            <w:r w:rsidRPr="005E5B1D">
              <w:rPr>
                <w:rFonts w:asciiTheme="minorHAnsi" w:hAnsiTheme="minorHAnsi"/>
                <w:b/>
                <w:sz w:val="24"/>
                <w:szCs w:val="24"/>
              </w:rPr>
              <w:t>STEPS</w:t>
            </w:r>
          </w:p>
        </w:tc>
        <w:tc>
          <w:tcPr>
            <w:tcW w:w="9567" w:type="dxa"/>
            <w:shd w:val="clear" w:color="auto" w:fill="CCCCCC"/>
            <w:vAlign w:val="center"/>
          </w:tcPr>
          <w:p w14:paraId="238CF835" w14:textId="77777777" w:rsidR="00430A50" w:rsidRPr="005E5B1D" w:rsidRDefault="00430A50" w:rsidP="00C23BD4">
            <w:pPr>
              <w:jc w:val="center"/>
              <w:rPr>
                <w:rFonts w:asciiTheme="minorHAnsi" w:hAnsiTheme="minorHAnsi"/>
                <w:b/>
                <w:sz w:val="24"/>
                <w:szCs w:val="24"/>
              </w:rPr>
            </w:pPr>
            <w:r w:rsidRPr="005E5B1D">
              <w:rPr>
                <w:rFonts w:asciiTheme="minorHAnsi" w:hAnsiTheme="minorHAnsi"/>
                <w:b/>
                <w:sz w:val="24"/>
                <w:szCs w:val="24"/>
              </w:rPr>
              <w:t>INSTRUCTIONS</w:t>
            </w:r>
          </w:p>
        </w:tc>
      </w:tr>
      <w:tr w:rsidR="00430A50" w:rsidRPr="005E5B1D" w14:paraId="1BA98FAF" w14:textId="77777777" w:rsidTr="00430A50">
        <w:tc>
          <w:tcPr>
            <w:tcW w:w="958" w:type="dxa"/>
          </w:tcPr>
          <w:p w14:paraId="17510FB7" w14:textId="77777777" w:rsidR="00430A50" w:rsidRPr="00A65611" w:rsidRDefault="00430A50" w:rsidP="00C23BD4">
            <w:pPr>
              <w:jc w:val="center"/>
              <w:rPr>
                <w:rFonts w:asciiTheme="minorHAnsi" w:hAnsiTheme="minorHAnsi"/>
                <w:b/>
                <w:sz w:val="24"/>
                <w:szCs w:val="24"/>
              </w:rPr>
            </w:pPr>
            <w:r w:rsidRPr="00A65611">
              <w:rPr>
                <w:rFonts w:asciiTheme="minorHAnsi" w:hAnsiTheme="minorHAnsi"/>
                <w:b/>
                <w:sz w:val="24"/>
                <w:szCs w:val="24"/>
              </w:rPr>
              <w:t>1.0</w:t>
            </w:r>
          </w:p>
        </w:tc>
        <w:tc>
          <w:tcPr>
            <w:tcW w:w="9567" w:type="dxa"/>
            <w:vAlign w:val="center"/>
          </w:tcPr>
          <w:p w14:paraId="1BD4A94A" w14:textId="6964C1F4" w:rsidR="00430A50" w:rsidRPr="00430A50" w:rsidRDefault="00430A50" w:rsidP="00C23BD4">
            <w:pPr>
              <w:spacing w:after="120"/>
              <w:rPr>
                <w:rFonts w:cs="Arial"/>
                <w:b/>
                <w:sz w:val="24"/>
                <w:szCs w:val="24"/>
              </w:rPr>
            </w:pPr>
            <w:r w:rsidRPr="00430A50">
              <w:rPr>
                <w:rFonts w:cs="Arial"/>
                <w:b/>
                <w:sz w:val="24"/>
                <w:szCs w:val="24"/>
              </w:rPr>
              <w:t>Receive the sample in Epic</w:t>
            </w:r>
          </w:p>
          <w:p w14:paraId="486F2C23" w14:textId="0D303E87" w:rsidR="00430A50" w:rsidRPr="00430A50" w:rsidRDefault="00430A50" w:rsidP="00430A50">
            <w:pPr>
              <w:pStyle w:val="ListParagraph"/>
              <w:numPr>
                <w:ilvl w:val="0"/>
                <w:numId w:val="24"/>
              </w:numPr>
              <w:spacing w:after="120"/>
              <w:contextualSpacing w:val="0"/>
              <w:rPr>
                <w:rFonts w:cs="Arial"/>
                <w:sz w:val="24"/>
              </w:rPr>
            </w:pPr>
            <w:r w:rsidRPr="00430A50">
              <w:rPr>
                <w:rFonts w:cs="Arial"/>
                <w:sz w:val="24"/>
              </w:rPr>
              <w:t xml:space="preserve">This should be done at </w:t>
            </w:r>
            <w:r w:rsidRPr="00430A50">
              <w:rPr>
                <w:rFonts w:cs="Arial"/>
                <w:sz w:val="24"/>
              </w:rPr>
              <w:t>in the Blood Bank at WFBMC</w:t>
            </w:r>
            <w:r w:rsidRPr="00430A50">
              <w:rPr>
                <w:rFonts w:cs="Arial"/>
                <w:sz w:val="24"/>
              </w:rPr>
              <w:t>.</w:t>
            </w:r>
          </w:p>
          <w:p w14:paraId="66E7DECF" w14:textId="582740F6" w:rsidR="00430A50" w:rsidRPr="00430A50" w:rsidRDefault="00430A50" w:rsidP="00430A50">
            <w:pPr>
              <w:pStyle w:val="ListParagraph"/>
              <w:numPr>
                <w:ilvl w:val="0"/>
                <w:numId w:val="24"/>
              </w:numPr>
              <w:spacing w:after="120"/>
              <w:contextualSpacing w:val="0"/>
              <w:rPr>
                <w:rFonts w:cs="Arial"/>
                <w:sz w:val="24"/>
              </w:rPr>
            </w:pPr>
            <w:r w:rsidRPr="00430A50">
              <w:rPr>
                <w:rFonts w:cs="Arial"/>
                <w:sz w:val="24"/>
              </w:rPr>
              <w:t xml:space="preserve">If </w:t>
            </w:r>
            <w:r w:rsidRPr="00430A50">
              <w:rPr>
                <w:rFonts w:cs="Arial"/>
                <w:sz w:val="24"/>
              </w:rPr>
              <w:t>the sample has not been sent on a packing list,</w:t>
            </w:r>
            <w:r w:rsidRPr="00430A50">
              <w:rPr>
                <w:rFonts w:cs="Arial"/>
                <w:sz w:val="24"/>
              </w:rPr>
              <w:t xml:space="preserve"> call the facility and have them </w:t>
            </w:r>
            <w:r w:rsidRPr="00430A50">
              <w:rPr>
                <w:rFonts w:cs="Arial"/>
                <w:sz w:val="24"/>
              </w:rPr>
              <w:t xml:space="preserve">send the sample via packing list. </w:t>
            </w:r>
          </w:p>
        </w:tc>
      </w:tr>
      <w:tr w:rsidR="00430A50" w:rsidRPr="005E5B1D" w14:paraId="5FECD92F" w14:textId="77777777" w:rsidTr="00430A50">
        <w:tc>
          <w:tcPr>
            <w:tcW w:w="958" w:type="dxa"/>
          </w:tcPr>
          <w:p w14:paraId="52F9F3FB" w14:textId="77777777" w:rsidR="00430A50" w:rsidRPr="00A65611" w:rsidRDefault="00430A50" w:rsidP="00C23BD4">
            <w:pPr>
              <w:jc w:val="center"/>
              <w:rPr>
                <w:rFonts w:asciiTheme="minorHAnsi" w:hAnsiTheme="minorHAnsi"/>
                <w:b/>
                <w:sz w:val="24"/>
                <w:szCs w:val="24"/>
              </w:rPr>
            </w:pPr>
            <w:r w:rsidRPr="00A65611">
              <w:rPr>
                <w:rFonts w:asciiTheme="minorHAnsi" w:hAnsiTheme="minorHAnsi"/>
                <w:b/>
                <w:sz w:val="24"/>
                <w:szCs w:val="24"/>
              </w:rPr>
              <w:t>2.0</w:t>
            </w:r>
          </w:p>
        </w:tc>
        <w:tc>
          <w:tcPr>
            <w:tcW w:w="9567" w:type="dxa"/>
            <w:vAlign w:val="center"/>
          </w:tcPr>
          <w:p w14:paraId="5A11C1FE" w14:textId="77777777" w:rsidR="00430A50" w:rsidRPr="00430A50" w:rsidRDefault="00430A50" w:rsidP="00C23BD4">
            <w:pPr>
              <w:spacing w:after="120"/>
              <w:rPr>
                <w:rFonts w:cs="Arial"/>
                <w:b/>
                <w:sz w:val="24"/>
                <w:szCs w:val="24"/>
              </w:rPr>
            </w:pPr>
            <w:r w:rsidRPr="00430A50">
              <w:rPr>
                <w:rFonts w:cs="Arial"/>
                <w:b/>
                <w:sz w:val="24"/>
                <w:szCs w:val="24"/>
              </w:rPr>
              <w:t xml:space="preserve">If this is an </w:t>
            </w:r>
            <w:r w:rsidRPr="00430A50">
              <w:rPr>
                <w:rFonts w:cs="Arial"/>
                <w:b/>
                <w:sz w:val="24"/>
                <w:szCs w:val="24"/>
                <w:u w:val="single"/>
              </w:rPr>
              <w:t>unknown, new antibody</w:t>
            </w:r>
            <w:r w:rsidRPr="00430A50">
              <w:rPr>
                <w:rFonts w:cs="Arial"/>
                <w:b/>
                <w:sz w:val="24"/>
                <w:szCs w:val="24"/>
              </w:rPr>
              <w:t xml:space="preserve"> on the patient that needs further testing:</w:t>
            </w:r>
          </w:p>
          <w:p w14:paraId="764C16FF" w14:textId="77777777" w:rsidR="00430A50" w:rsidRPr="00430A50" w:rsidRDefault="00430A50" w:rsidP="00430A50">
            <w:pPr>
              <w:pStyle w:val="ListParagraph"/>
              <w:numPr>
                <w:ilvl w:val="0"/>
                <w:numId w:val="25"/>
              </w:numPr>
              <w:spacing w:after="120"/>
              <w:contextualSpacing w:val="0"/>
              <w:rPr>
                <w:rFonts w:cs="Arial"/>
                <w:sz w:val="24"/>
              </w:rPr>
            </w:pPr>
            <w:r w:rsidRPr="00430A50">
              <w:rPr>
                <w:rFonts w:cs="Arial"/>
                <w:sz w:val="24"/>
              </w:rPr>
              <w:t>Initial testing will be done at the sending facility</w:t>
            </w:r>
          </w:p>
          <w:p w14:paraId="601B19CA" w14:textId="51082BE5" w:rsidR="00430A50" w:rsidRPr="00430A50" w:rsidRDefault="00430A50" w:rsidP="00430A50">
            <w:pPr>
              <w:pStyle w:val="ListParagraph"/>
              <w:numPr>
                <w:ilvl w:val="0"/>
                <w:numId w:val="25"/>
              </w:numPr>
              <w:spacing w:after="120"/>
              <w:contextualSpacing w:val="0"/>
              <w:rPr>
                <w:rFonts w:cs="Arial"/>
                <w:sz w:val="24"/>
              </w:rPr>
            </w:pPr>
            <w:r w:rsidRPr="00430A50">
              <w:rPr>
                <w:rFonts w:cs="Arial"/>
                <w:sz w:val="24"/>
              </w:rPr>
              <w:t xml:space="preserve">All of their results and charges should be in </w:t>
            </w:r>
            <w:r w:rsidRPr="00430A50">
              <w:rPr>
                <w:rFonts w:cs="Arial"/>
                <w:sz w:val="24"/>
              </w:rPr>
              <w:t>Sunquest</w:t>
            </w:r>
          </w:p>
          <w:p w14:paraId="0AB93C9E" w14:textId="4147617E" w:rsidR="00430A50" w:rsidRPr="00430A50" w:rsidRDefault="00430A50" w:rsidP="00430A50">
            <w:pPr>
              <w:pStyle w:val="ListParagraph"/>
              <w:numPr>
                <w:ilvl w:val="0"/>
                <w:numId w:val="25"/>
              </w:numPr>
              <w:spacing w:after="120"/>
              <w:contextualSpacing w:val="0"/>
              <w:rPr>
                <w:rFonts w:cs="Arial"/>
                <w:sz w:val="24"/>
              </w:rPr>
            </w:pPr>
            <w:r w:rsidRPr="00430A50">
              <w:rPr>
                <w:rFonts w:cs="Arial"/>
                <w:sz w:val="24"/>
              </w:rPr>
              <w:t xml:space="preserve">They should send a photocopy of any antigrams or other testing not in </w:t>
            </w:r>
            <w:r w:rsidRPr="00430A50">
              <w:rPr>
                <w:rFonts w:cs="Arial"/>
                <w:sz w:val="24"/>
              </w:rPr>
              <w:t>Sunquest</w:t>
            </w:r>
            <w:r w:rsidRPr="00430A50">
              <w:rPr>
                <w:rFonts w:cs="Arial"/>
                <w:sz w:val="24"/>
              </w:rPr>
              <w:t xml:space="preserve"> with the sample.  And should write on the paperwork if units are needed and how many.</w:t>
            </w:r>
          </w:p>
          <w:p w14:paraId="7F5731E4" w14:textId="77777777" w:rsidR="00430A50" w:rsidRPr="00430A50" w:rsidRDefault="00430A50" w:rsidP="00430A50">
            <w:pPr>
              <w:pStyle w:val="ListParagraph"/>
              <w:numPr>
                <w:ilvl w:val="1"/>
                <w:numId w:val="25"/>
              </w:numPr>
              <w:spacing w:after="120"/>
              <w:contextualSpacing w:val="0"/>
              <w:rPr>
                <w:rFonts w:cs="Arial"/>
                <w:sz w:val="24"/>
              </w:rPr>
            </w:pPr>
            <w:r w:rsidRPr="00430A50">
              <w:rPr>
                <w:rFonts w:cs="Arial"/>
                <w:sz w:val="24"/>
              </w:rPr>
              <w:t>They should be sending 2 properly labeled pink top tubes and keep the original sample at their facility, unless it is the only sample that is available.</w:t>
            </w:r>
          </w:p>
          <w:p w14:paraId="64F5DF7F" w14:textId="66521B20" w:rsidR="00430A50" w:rsidRPr="00430A50" w:rsidRDefault="00430A50" w:rsidP="00430A50">
            <w:pPr>
              <w:pStyle w:val="ListParagraph"/>
              <w:numPr>
                <w:ilvl w:val="1"/>
                <w:numId w:val="25"/>
              </w:numPr>
              <w:spacing w:after="120"/>
              <w:contextualSpacing w:val="0"/>
              <w:rPr>
                <w:rFonts w:cs="Arial"/>
                <w:sz w:val="24"/>
              </w:rPr>
            </w:pPr>
            <w:r w:rsidRPr="00430A50">
              <w:rPr>
                <w:rFonts w:cs="Arial"/>
                <w:sz w:val="24"/>
              </w:rPr>
              <w:t>They will send the original tube only if new samples cannot be collected.  And send any other lavender or pink tops from their hematology/chemistry lab.</w:t>
            </w:r>
          </w:p>
        </w:tc>
      </w:tr>
      <w:tr w:rsidR="00430A50" w:rsidRPr="005E5B1D" w14:paraId="7E33254A" w14:textId="77777777" w:rsidTr="00430A50">
        <w:tc>
          <w:tcPr>
            <w:tcW w:w="958" w:type="dxa"/>
          </w:tcPr>
          <w:p w14:paraId="1C54D351" w14:textId="77777777" w:rsidR="00430A50" w:rsidRPr="00A65611" w:rsidRDefault="00430A50" w:rsidP="00C23BD4">
            <w:pPr>
              <w:jc w:val="center"/>
              <w:rPr>
                <w:rFonts w:asciiTheme="minorHAnsi" w:hAnsiTheme="minorHAnsi"/>
                <w:b/>
                <w:sz w:val="24"/>
                <w:szCs w:val="24"/>
              </w:rPr>
            </w:pPr>
            <w:r>
              <w:rPr>
                <w:rFonts w:asciiTheme="minorHAnsi" w:hAnsiTheme="minorHAnsi"/>
                <w:b/>
                <w:sz w:val="24"/>
                <w:szCs w:val="24"/>
              </w:rPr>
              <w:t>3</w:t>
            </w:r>
            <w:r w:rsidRPr="00A65611">
              <w:rPr>
                <w:rFonts w:asciiTheme="minorHAnsi" w:hAnsiTheme="minorHAnsi"/>
                <w:b/>
                <w:sz w:val="24"/>
                <w:szCs w:val="24"/>
              </w:rPr>
              <w:t>.0</w:t>
            </w:r>
          </w:p>
        </w:tc>
        <w:tc>
          <w:tcPr>
            <w:tcW w:w="9567" w:type="dxa"/>
            <w:vAlign w:val="center"/>
          </w:tcPr>
          <w:p w14:paraId="7D3B8BD6" w14:textId="77777777" w:rsidR="00430A50" w:rsidRPr="00430A50" w:rsidRDefault="00430A50" w:rsidP="00C23BD4">
            <w:pPr>
              <w:spacing w:after="120"/>
              <w:rPr>
                <w:rFonts w:cs="Arial"/>
                <w:b/>
                <w:sz w:val="24"/>
                <w:szCs w:val="24"/>
              </w:rPr>
            </w:pPr>
            <w:r w:rsidRPr="00430A50">
              <w:rPr>
                <w:rFonts w:cs="Arial"/>
                <w:b/>
                <w:sz w:val="24"/>
                <w:szCs w:val="24"/>
              </w:rPr>
              <w:t>They should call the WC Blood Bank that a sample is coming</w:t>
            </w:r>
          </w:p>
          <w:p w14:paraId="70708088" w14:textId="77777777" w:rsidR="00430A50" w:rsidRPr="00430A50" w:rsidRDefault="00430A50" w:rsidP="00430A50">
            <w:pPr>
              <w:pStyle w:val="ListParagraph"/>
              <w:numPr>
                <w:ilvl w:val="0"/>
                <w:numId w:val="26"/>
              </w:numPr>
              <w:spacing w:after="120"/>
              <w:contextualSpacing w:val="0"/>
              <w:rPr>
                <w:rFonts w:cs="Arial"/>
                <w:sz w:val="24"/>
              </w:rPr>
            </w:pPr>
            <w:r w:rsidRPr="00430A50">
              <w:rPr>
                <w:rFonts w:cs="Arial"/>
                <w:sz w:val="24"/>
              </w:rPr>
              <w:t xml:space="preserve">Give a brief description of the situation </w:t>
            </w:r>
          </w:p>
          <w:p w14:paraId="26FFE1E9" w14:textId="77777777" w:rsidR="00430A50" w:rsidRPr="00430A50" w:rsidRDefault="00430A50" w:rsidP="00430A50">
            <w:pPr>
              <w:pStyle w:val="ListParagraph"/>
              <w:numPr>
                <w:ilvl w:val="0"/>
                <w:numId w:val="26"/>
              </w:numPr>
              <w:spacing w:after="120"/>
              <w:contextualSpacing w:val="0"/>
              <w:rPr>
                <w:rFonts w:cs="Arial"/>
                <w:sz w:val="24"/>
              </w:rPr>
            </w:pPr>
            <w:r w:rsidRPr="00430A50">
              <w:rPr>
                <w:rFonts w:cs="Arial"/>
                <w:sz w:val="24"/>
              </w:rPr>
              <w:t>Whether it is STAT or Routine</w:t>
            </w:r>
          </w:p>
          <w:p w14:paraId="418A6EE7" w14:textId="77777777" w:rsidR="00430A50" w:rsidRPr="00430A50" w:rsidRDefault="00430A50" w:rsidP="00430A50">
            <w:pPr>
              <w:pStyle w:val="ListParagraph"/>
              <w:numPr>
                <w:ilvl w:val="0"/>
                <w:numId w:val="26"/>
              </w:numPr>
              <w:spacing w:after="120"/>
              <w:contextualSpacing w:val="0"/>
              <w:rPr>
                <w:rFonts w:cs="Arial"/>
                <w:sz w:val="24"/>
              </w:rPr>
            </w:pPr>
            <w:r w:rsidRPr="00430A50">
              <w:rPr>
                <w:rFonts w:cs="Arial"/>
                <w:sz w:val="24"/>
              </w:rPr>
              <w:t>How many units of blood are needed and when</w:t>
            </w:r>
          </w:p>
          <w:p w14:paraId="76CD63CA" w14:textId="77777777" w:rsidR="00430A50" w:rsidRPr="00430A50" w:rsidRDefault="00430A50" w:rsidP="00430A50">
            <w:pPr>
              <w:pStyle w:val="ListParagraph"/>
              <w:numPr>
                <w:ilvl w:val="0"/>
                <w:numId w:val="26"/>
              </w:numPr>
              <w:spacing w:after="120"/>
              <w:contextualSpacing w:val="0"/>
              <w:rPr>
                <w:rFonts w:cs="Arial"/>
                <w:sz w:val="24"/>
              </w:rPr>
            </w:pPr>
            <w:r w:rsidRPr="00430A50">
              <w:rPr>
                <w:rFonts w:cs="Arial"/>
                <w:sz w:val="24"/>
              </w:rPr>
              <w:t>Example:</w:t>
            </w:r>
          </w:p>
          <w:p w14:paraId="29857E3B" w14:textId="77777777" w:rsidR="00430A50" w:rsidRPr="00430A50" w:rsidRDefault="00430A50" w:rsidP="00C23BD4">
            <w:pPr>
              <w:spacing w:after="120"/>
              <w:ind w:left="732"/>
              <w:rPr>
                <w:rFonts w:cs="Arial"/>
                <w:sz w:val="24"/>
                <w:szCs w:val="24"/>
              </w:rPr>
            </w:pPr>
            <w:r w:rsidRPr="00430A50">
              <w:rPr>
                <w:rFonts w:cs="Arial"/>
                <w:sz w:val="24"/>
                <w:szCs w:val="24"/>
              </w:rPr>
              <w:t>“We are sending patient Mouse, Mickey, MRN 123456 for an antibody workup.  This patient has a history of a WARM auto and we need 2 units of blood for surgery tomorrow”</w:t>
            </w:r>
          </w:p>
          <w:p w14:paraId="2D6C0EF5" w14:textId="77777777" w:rsidR="00430A50" w:rsidRPr="00430A50" w:rsidRDefault="00430A50" w:rsidP="00430A50">
            <w:pPr>
              <w:spacing w:after="120"/>
              <w:ind w:left="376"/>
              <w:rPr>
                <w:rFonts w:cs="Arial"/>
                <w:sz w:val="24"/>
                <w:szCs w:val="24"/>
              </w:rPr>
            </w:pPr>
            <w:r w:rsidRPr="00430A50">
              <w:rPr>
                <w:rFonts w:cs="Arial"/>
                <w:sz w:val="24"/>
                <w:szCs w:val="24"/>
              </w:rPr>
              <w:t xml:space="preserve">3.5  The sample will arrive with a flag alerting main campus techs that this is sample </w:t>
            </w:r>
          </w:p>
          <w:p w14:paraId="407A2E59" w14:textId="1BD09EE2" w:rsidR="00430A50" w:rsidRPr="00F64880" w:rsidRDefault="00430A50" w:rsidP="00430A50">
            <w:pPr>
              <w:spacing w:after="120"/>
              <w:ind w:left="826"/>
              <w:rPr>
                <w:sz w:val="24"/>
                <w:szCs w:val="24"/>
              </w:rPr>
            </w:pPr>
            <w:r w:rsidRPr="00430A50">
              <w:rPr>
                <w:rFonts w:cs="Arial"/>
                <w:sz w:val="24"/>
                <w:szCs w:val="24"/>
              </w:rPr>
              <w:t>from an affiliated institution for reference/extended testing.</w:t>
            </w:r>
            <w:r>
              <w:rPr>
                <w:sz w:val="24"/>
                <w:szCs w:val="24"/>
              </w:rPr>
              <w:t xml:space="preserve"> </w:t>
            </w:r>
          </w:p>
        </w:tc>
      </w:tr>
      <w:tr w:rsidR="00430A50" w:rsidRPr="005E5B1D" w14:paraId="36396CCF" w14:textId="77777777" w:rsidTr="00430A50">
        <w:tc>
          <w:tcPr>
            <w:tcW w:w="958" w:type="dxa"/>
          </w:tcPr>
          <w:p w14:paraId="0B2A7DE6" w14:textId="77777777" w:rsidR="00430A50" w:rsidRPr="009861A3" w:rsidRDefault="00430A50" w:rsidP="00C23BD4">
            <w:pPr>
              <w:jc w:val="center"/>
              <w:rPr>
                <w:rFonts w:cs="Arial"/>
                <w:b/>
                <w:sz w:val="24"/>
                <w:szCs w:val="24"/>
              </w:rPr>
            </w:pPr>
            <w:r w:rsidRPr="009861A3">
              <w:rPr>
                <w:rFonts w:cs="Arial"/>
                <w:b/>
                <w:sz w:val="24"/>
                <w:szCs w:val="24"/>
              </w:rPr>
              <w:t>4.0</w:t>
            </w:r>
          </w:p>
        </w:tc>
        <w:tc>
          <w:tcPr>
            <w:tcW w:w="9567" w:type="dxa"/>
            <w:vAlign w:val="center"/>
          </w:tcPr>
          <w:p w14:paraId="782C9753" w14:textId="77777777" w:rsidR="00430A50" w:rsidRPr="009861A3" w:rsidRDefault="00430A50" w:rsidP="00C23BD4">
            <w:pPr>
              <w:spacing w:after="120"/>
              <w:rPr>
                <w:rFonts w:cs="Arial"/>
                <w:b/>
                <w:sz w:val="24"/>
              </w:rPr>
            </w:pPr>
            <w:r w:rsidRPr="009861A3">
              <w:rPr>
                <w:rFonts w:cs="Arial"/>
                <w:b/>
                <w:sz w:val="24"/>
              </w:rPr>
              <w:t>Once the testing is completed units (if needed) will be sent</w:t>
            </w:r>
          </w:p>
          <w:p w14:paraId="61B642E3" w14:textId="5EF70D09" w:rsidR="00430A50" w:rsidRPr="009861A3" w:rsidRDefault="00430A50" w:rsidP="00430A50">
            <w:pPr>
              <w:pStyle w:val="ListParagraph"/>
              <w:numPr>
                <w:ilvl w:val="0"/>
                <w:numId w:val="28"/>
              </w:numPr>
              <w:spacing w:after="120"/>
              <w:contextualSpacing w:val="0"/>
              <w:rPr>
                <w:rFonts w:cs="Arial"/>
                <w:sz w:val="24"/>
              </w:rPr>
            </w:pPr>
            <w:r w:rsidRPr="009861A3">
              <w:rPr>
                <w:rFonts w:cs="Arial"/>
                <w:sz w:val="24"/>
              </w:rPr>
              <w:t xml:space="preserve">Transfer the units in </w:t>
            </w:r>
            <w:r w:rsidRPr="009861A3">
              <w:rPr>
                <w:rFonts w:cs="Arial"/>
                <w:sz w:val="24"/>
              </w:rPr>
              <w:t>Sunquest</w:t>
            </w:r>
            <w:r w:rsidRPr="009861A3">
              <w:rPr>
                <w:rFonts w:cs="Arial"/>
                <w:sz w:val="24"/>
              </w:rPr>
              <w:t xml:space="preserve"> to their facility</w:t>
            </w:r>
            <w:r w:rsidRPr="009861A3">
              <w:rPr>
                <w:rFonts w:cs="Arial"/>
                <w:sz w:val="24"/>
              </w:rPr>
              <w:t xml:space="preserve"> using Blood Status Update: Ship Out</w:t>
            </w:r>
          </w:p>
          <w:p w14:paraId="2830E27F" w14:textId="77777777" w:rsidR="00430A50" w:rsidRPr="009861A3" w:rsidRDefault="00430A50" w:rsidP="00430A50">
            <w:pPr>
              <w:pStyle w:val="ListParagraph"/>
              <w:numPr>
                <w:ilvl w:val="0"/>
                <w:numId w:val="28"/>
              </w:numPr>
              <w:spacing w:after="120"/>
              <w:contextualSpacing w:val="0"/>
              <w:rPr>
                <w:rFonts w:cs="Arial"/>
                <w:sz w:val="24"/>
              </w:rPr>
            </w:pPr>
            <w:r w:rsidRPr="009861A3">
              <w:rPr>
                <w:rFonts w:cs="Arial"/>
                <w:sz w:val="24"/>
              </w:rPr>
              <w:t>Transfer the units in ARC’s Connect/Blood Hub system</w:t>
            </w:r>
          </w:p>
          <w:p w14:paraId="766DE86B" w14:textId="77777777" w:rsidR="00430A50" w:rsidRPr="009861A3" w:rsidRDefault="00430A50" w:rsidP="00430A50">
            <w:pPr>
              <w:pStyle w:val="ListParagraph"/>
              <w:numPr>
                <w:ilvl w:val="1"/>
                <w:numId w:val="28"/>
              </w:numPr>
              <w:spacing w:after="120"/>
              <w:contextualSpacing w:val="0"/>
              <w:rPr>
                <w:rFonts w:cs="Arial"/>
                <w:sz w:val="24"/>
              </w:rPr>
            </w:pPr>
            <w:r w:rsidRPr="009861A3">
              <w:rPr>
                <w:rFonts w:cs="Arial"/>
                <w:sz w:val="24"/>
              </w:rPr>
              <w:t>If the units are not from ARC, let management know</w:t>
            </w:r>
          </w:p>
          <w:p w14:paraId="717A393E" w14:textId="77777777" w:rsidR="00430A50" w:rsidRPr="009861A3" w:rsidRDefault="00430A50" w:rsidP="00430A50">
            <w:pPr>
              <w:pStyle w:val="ListParagraph"/>
              <w:numPr>
                <w:ilvl w:val="0"/>
                <w:numId w:val="28"/>
              </w:numPr>
              <w:spacing w:after="120"/>
              <w:contextualSpacing w:val="0"/>
              <w:rPr>
                <w:rFonts w:cs="Arial"/>
                <w:sz w:val="24"/>
              </w:rPr>
            </w:pPr>
            <w:r w:rsidRPr="009861A3">
              <w:rPr>
                <w:rFonts w:cs="Arial"/>
                <w:sz w:val="24"/>
              </w:rPr>
              <w:t>Call the courier to send the units</w:t>
            </w:r>
          </w:p>
          <w:p w14:paraId="78F300C6" w14:textId="77777777" w:rsidR="00430A50" w:rsidRPr="009861A3" w:rsidRDefault="00430A50" w:rsidP="00430A50">
            <w:pPr>
              <w:pStyle w:val="ListParagraph"/>
              <w:numPr>
                <w:ilvl w:val="0"/>
                <w:numId w:val="28"/>
              </w:numPr>
              <w:spacing w:after="120"/>
              <w:contextualSpacing w:val="0"/>
              <w:rPr>
                <w:rFonts w:cs="Arial"/>
                <w:sz w:val="24"/>
              </w:rPr>
            </w:pPr>
            <w:r w:rsidRPr="009861A3">
              <w:rPr>
                <w:rFonts w:cs="Arial"/>
                <w:sz w:val="24"/>
              </w:rPr>
              <w:lastRenderedPageBreak/>
              <w:t>Call the Blood Bank to let them know the units are coming and that the workup is complete.</w:t>
            </w:r>
          </w:p>
          <w:p w14:paraId="1D719282" w14:textId="77777777" w:rsidR="00430A50" w:rsidRPr="009861A3" w:rsidRDefault="00430A50" w:rsidP="00430A50">
            <w:pPr>
              <w:pStyle w:val="ListParagraph"/>
              <w:numPr>
                <w:ilvl w:val="0"/>
                <w:numId w:val="28"/>
              </w:numPr>
              <w:spacing w:after="120"/>
              <w:contextualSpacing w:val="0"/>
              <w:rPr>
                <w:rFonts w:cs="Arial"/>
                <w:sz w:val="24"/>
              </w:rPr>
            </w:pPr>
            <w:r w:rsidRPr="009861A3">
              <w:rPr>
                <w:rFonts w:cs="Arial"/>
                <w:sz w:val="24"/>
              </w:rPr>
              <w:t>If the units qualify for Emergency Release per WCBB protocol send an Emergency Release form with the units.</w:t>
            </w:r>
          </w:p>
          <w:p w14:paraId="290E5254" w14:textId="77777777" w:rsidR="00430A50" w:rsidRPr="009861A3" w:rsidRDefault="00430A50" w:rsidP="00430A50">
            <w:pPr>
              <w:pStyle w:val="ListParagraph"/>
              <w:numPr>
                <w:ilvl w:val="1"/>
                <w:numId w:val="27"/>
              </w:numPr>
              <w:spacing w:after="120"/>
              <w:contextualSpacing w:val="0"/>
              <w:rPr>
                <w:rFonts w:cs="Arial"/>
                <w:sz w:val="24"/>
              </w:rPr>
            </w:pPr>
            <w:r w:rsidRPr="009861A3">
              <w:rPr>
                <w:rFonts w:cs="Arial"/>
                <w:sz w:val="24"/>
              </w:rPr>
              <w:t xml:space="preserve">This form does </w:t>
            </w:r>
            <w:r w:rsidRPr="009861A3">
              <w:rPr>
                <w:rFonts w:cs="Arial"/>
                <w:i/>
                <w:sz w:val="24"/>
              </w:rPr>
              <w:t>not</w:t>
            </w:r>
            <w:r w:rsidRPr="009861A3">
              <w:rPr>
                <w:rFonts w:cs="Arial"/>
                <w:sz w:val="24"/>
              </w:rPr>
              <w:t xml:space="preserve"> need to be returned to WCBB.</w:t>
            </w:r>
          </w:p>
        </w:tc>
      </w:tr>
      <w:tr w:rsidR="00430A50" w:rsidRPr="005E5B1D" w14:paraId="108B63E0" w14:textId="77777777" w:rsidTr="00430A50">
        <w:tc>
          <w:tcPr>
            <w:tcW w:w="958" w:type="dxa"/>
          </w:tcPr>
          <w:p w14:paraId="54101C76" w14:textId="77777777" w:rsidR="00430A50" w:rsidRPr="009861A3" w:rsidRDefault="00430A50" w:rsidP="00C23BD4">
            <w:pPr>
              <w:jc w:val="center"/>
              <w:rPr>
                <w:rFonts w:cs="Arial"/>
                <w:b/>
                <w:sz w:val="24"/>
                <w:szCs w:val="24"/>
              </w:rPr>
            </w:pPr>
            <w:r w:rsidRPr="009861A3">
              <w:rPr>
                <w:rFonts w:cs="Arial"/>
                <w:b/>
                <w:sz w:val="24"/>
                <w:szCs w:val="24"/>
              </w:rPr>
              <w:lastRenderedPageBreak/>
              <w:t>5.0</w:t>
            </w:r>
          </w:p>
        </w:tc>
        <w:tc>
          <w:tcPr>
            <w:tcW w:w="9567" w:type="dxa"/>
            <w:vAlign w:val="center"/>
          </w:tcPr>
          <w:p w14:paraId="0920BDDA" w14:textId="77777777" w:rsidR="00430A50" w:rsidRPr="009861A3" w:rsidRDefault="00430A50" w:rsidP="00C23BD4">
            <w:pPr>
              <w:spacing w:after="120"/>
              <w:rPr>
                <w:rFonts w:cs="Arial"/>
                <w:b/>
                <w:sz w:val="24"/>
              </w:rPr>
            </w:pPr>
            <w:r w:rsidRPr="009861A3">
              <w:rPr>
                <w:rFonts w:cs="Arial"/>
                <w:b/>
                <w:sz w:val="24"/>
              </w:rPr>
              <w:t>The other facility will call the WCBB to request more units if needed</w:t>
            </w:r>
          </w:p>
          <w:p w14:paraId="482005A6" w14:textId="77777777" w:rsidR="00430A50" w:rsidRPr="009861A3" w:rsidRDefault="00430A50" w:rsidP="00430A50">
            <w:pPr>
              <w:pStyle w:val="ListParagraph"/>
              <w:numPr>
                <w:ilvl w:val="0"/>
                <w:numId w:val="29"/>
              </w:numPr>
              <w:spacing w:after="120" w:line="276" w:lineRule="auto"/>
              <w:contextualSpacing w:val="0"/>
              <w:rPr>
                <w:rFonts w:cs="Arial"/>
                <w:sz w:val="24"/>
              </w:rPr>
            </w:pPr>
            <w:r w:rsidRPr="009861A3">
              <w:rPr>
                <w:rFonts w:cs="Arial"/>
                <w:sz w:val="24"/>
              </w:rPr>
              <w:t>They should call with patient name, MRN and # of units needed and when (if STAT or Routine)</w:t>
            </w:r>
          </w:p>
        </w:tc>
      </w:tr>
    </w:tbl>
    <w:p w14:paraId="658B9127" w14:textId="77777777" w:rsidR="00430A50" w:rsidRPr="00430A50" w:rsidRDefault="00430A50" w:rsidP="00430A50"/>
    <w:p w14:paraId="2F3C6E3A" w14:textId="77777777" w:rsidR="00B048D9" w:rsidRDefault="007F3E6E" w:rsidP="00887AE0">
      <w:pPr>
        <w:pStyle w:val="Heading1"/>
      </w:pPr>
      <w:r>
        <w:t xml:space="preserve">Literature </w:t>
      </w:r>
      <w:r w:rsidR="00B048D9">
        <w:t>References</w:t>
      </w:r>
      <w:r>
        <w:t>:</w:t>
      </w:r>
    </w:p>
    <w:p w14:paraId="3C5D7DEA" w14:textId="77777777" w:rsidR="00BF5F7B" w:rsidRPr="00BF5F7B" w:rsidRDefault="00BF5F7B" w:rsidP="00BF5F7B"/>
    <w:p w14:paraId="69B4417D" w14:textId="77777777" w:rsidR="00AB191A" w:rsidRDefault="007F3E6E" w:rsidP="00AB191A">
      <w:pPr>
        <w:pStyle w:val="Heading1"/>
      </w:pPr>
      <w:r>
        <w:t>Related Procedures/Policies in Navex:</w:t>
      </w:r>
    </w:p>
    <w:p w14:paraId="43413D30" w14:textId="77777777" w:rsidR="00BF5F7B" w:rsidRPr="00BF5F7B" w:rsidRDefault="00BF5F7B" w:rsidP="00BF5F7B"/>
    <w:p w14:paraId="38D5400B" w14:textId="77777777" w:rsidR="00B048D9" w:rsidRDefault="00B048D9" w:rsidP="00887AE0">
      <w:pPr>
        <w:pStyle w:val="Heading1"/>
      </w:pPr>
      <w:r>
        <w:t>Attachments</w:t>
      </w:r>
      <w:r w:rsidR="007F3E6E">
        <w:t>/Linked Documents in Title 21:</w:t>
      </w:r>
    </w:p>
    <w:p w14:paraId="6806A529" w14:textId="77777777" w:rsidR="00AB191A" w:rsidRDefault="00AB191A" w:rsidP="00AB191A"/>
    <w:p w14:paraId="61FAF474" w14:textId="77777777" w:rsidR="00BF5F7B" w:rsidRDefault="00BF5F7B" w:rsidP="00BF5F7B"/>
    <w:p w14:paraId="7380E8D2" w14:textId="77777777" w:rsidR="00BF5F7B" w:rsidRPr="00BF5F7B" w:rsidRDefault="00BF5F7B" w:rsidP="00BF5F7B"/>
    <w:p w14:paraId="3370A299" w14:textId="77777777" w:rsidR="00A7748A" w:rsidRDefault="00A7748A" w:rsidP="00887AE0">
      <w:pPr>
        <w:pStyle w:val="Heading1"/>
      </w:pPr>
      <w:r>
        <w:t>Revision Dates</w:t>
      </w:r>
      <w:r w:rsidR="001F0047">
        <w:t>: Review Change Summary as represented in Title 21.</w:t>
      </w:r>
    </w:p>
    <w:p w14:paraId="031A870D" w14:textId="77777777" w:rsidR="00BF5F7B" w:rsidRDefault="00BF5F7B" w:rsidP="00BF5F7B"/>
    <w:p w14:paraId="2BBBAB6E" w14:textId="77777777" w:rsidR="00BF5F7B" w:rsidRDefault="00BF5F7B" w:rsidP="00BF5F7B"/>
    <w:p w14:paraId="59AC6D29" w14:textId="77777777"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ACC9" w14:textId="77777777" w:rsidR="00CD22F5" w:rsidRDefault="00CD22F5" w:rsidP="009A3908">
      <w:r>
        <w:separator/>
      </w:r>
    </w:p>
  </w:endnote>
  <w:endnote w:type="continuationSeparator" w:id="0">
    <w:p w14:paraId="131B015E" w14:textId="77777777" w:rsidR="00CD22F5" w:rsidRDefault="00CD22F5"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16AE"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0F79E68F"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B272" w14:textId="77777777" w:rsidR="00974CB9" w:rsidRDefault="00974CB9" w:rsidP="00A153FF">
    <w:pPr>
      <w:jc w:val="center"/>
      <w:rPr>
        <w:rFonts w:asciiTheme="minorHAnsi" w:hAnsiTheme="minorHAnsi" w:cstheme="minorHAnsi"/>
        <w:bCs/>
        <w:szCs w:val="22"/>
      </w:rPr>
    </w:pPr>
  </w:p>
  <w:p w14:paraId="4993BD5E"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43D4A606"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E248" w14:textId="77777777" w:rsidR="00CD22F5" w:rsidRDefault="00CD22F5" w:rsidP="009A3908">
      <w:r>
        <w:separator/>
      </w:r>
    </w:p>
  </w:footnote>
  <w:footnote w:type="continuationSeparator" w:id="0">
    <w:p w14:paraId="41AC83AC" w14:textId="77777777" w:rsidR="00CD22F5" w:rsidRDefault="00CD22F5"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893F" w14:textId="77777777"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E1A4" w14:textId="269A30EB" w:rsidR="00A153FF" w:rsidRPr="002406B9" w:rsidRDefault="00494F8F" w:rsidP="00A153FF">
    <w:pPr>
      <w:shd w:val="clear" w:color="auto" w:fill="A6A6A6" w:themeFill="background1" w:themeFillShade="A6"/>
      <w:spacing w:line="360" w:lineRule="auto"/>
      <w:ind w:right="90"/>
      <w:jc w:val="center"/>
      <w:rPr>
        <w:rFonts w:ascii="Franklin Gothic Demi" w:hAnsi="Franklin Gothic Demi"/>
        <w:b/>
        <w:szCs w:val="32"/>
      </w:rPr>
    </w:pPr>
    <w:r>
      <w:t>Sending Blood Bank Reference Lab testing to WFBMC</w:t>
    </w:r>
  </w:p>
  <w:p w14:paraId="75052EAF"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07"/>
      <w:gridCol w:w="3097"/>
    </w:tblGrid>
    <w:tr w:rsidR="00A153FF" w:rsidRPr="00F85C8D" w14:paraId="1FACC6F2" w14:textId="77777777" w:rsidTr="00A2219E">
      <w:tc>
        <w:tcPr>
          <w:tcW w:w="3145" w:type="dxa"/>
          <w:tcBorders>
            <w:left w:val="single" w:sz="4" w:space="0" w:color="auto"/>
            <w:bottom w:val="single" w:sz="4" w:space="0" w:color="auto"/>
          </w:tcBorders>
          <w:shd w:val="clear" w:color="auto" w:fill="auto"/>
        </w:tcPr>
        <w:p w14:paraId="62DCF52B" w14:textId="77777777" w:rsidR="00A153FF" w:rsidRPr="00F85C8D" w:rsidRDefault="007F3E6E" w:rsidP="00A153FF">
          <w:pPr>
            <w:rPr>
              <w:rFonts w:ascii="Franklin Gothic Book" w:hAnsi="Franklin Gothic Book"/>
              <w:b/>
              <w:szCs w:val="22"/>
            </w:rPr>
          </w:pPr>
          <w:r>
            <w:rPr>
              <w:noProof/>
            </w:rPr>
            <w:drawing>
              <wp:inline distT="0" distB="0" distL="0" distR="0" wp14:anchorId="733F63D2" wp14:editId="61E56274">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51B66DBA" w14:textId="77777777"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14:paraId="5E9C631E" w14:textId="77777777" w:rsidR="007F3E6E" w:rsidRDefault="007F3E6E" w:rsidP="001F0047">
          <w:pPr>
            <w:rPr>
              <w:rFonts w:ascii="Segoe UI Symbol" w:hAnsi="Segoe UI Symbol" w:cs="Segoe UI Symbol"/>
            </w:rPr>
          </w:pPr>
        </w:p>
        <w:p w14:paraId="30935AFA" w14:textId="77777777" w:rsidR="001F0047" w:rsidRDefault="00335902" w:rsidP="001F0047">
          <w:pPr>
            <w:rPr>
              <w:rFonts w:cs="Arial"/>
            </w:rPr>
          </w:pPr>
          <w:r>
            <w:rPr>
              <w:rFonts w:cs="Arial"/>
            </w:rPr>
            <w:t>Procedure</w:t>
          </w:r>
        </w:p>
        <w:p w14:paraId="201603EF"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07A1BCDF"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p>
        <w:p w14:paraId="62D770B4" w14:textId="77777777"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7E0BA458" w14:textId="3CB23A1D" w:rsidR="00A153FF" w:rsidRPr="00EF4D17" w:rsidRDefault="00494F8F" w:rsidP="00A153FF">
          <w:pPr>
            <w:rPr>
              <w:rFonts w:ascii="Franklin Gothic Book" w:hAnsi="Franklin Gothic Book"/>
              <w:b/>
              <w:sz w:val="28"/>
              <w:szCs w:val="28"/>
            </w:rPr>
          </w:pPr>
          <w:r>
            <w:rPr>
              <w:rFonts w:ascii="Franklin Gothic Book" w:hAnsi="Franklin Gothic Book"/>
              <w:b/>
              <w:sz w:val="28"/>
              <w:szCs w:val="28"/>
            </w:rPr>
            <w:t>&lt;6/3/2024</w:t>
          </w:r>
        </w:p>
      </w:tc>
    </w:tr>
    <w:tr w:rsidR="00A153FF" w:rsidRPr="00F85C8D" w14:paraId="2BF07A9E" w14:textId="77777777" w:rsidTr="00A2219E">
      <w:trPr>
        <w:trHeight w:val="1090"/>
      </w:trPr>
      <w:tc>
        <w:tcPr>
          <w:tcW w:w="3145" w:type="dxa"/>
          <w:tcBorders>
            <w:left w:val="single" w:sz="4" w:space="0" w:color="auto"/>
            <w:bottom w:val="single" w:sz="4" w:space="0" w:color="000000"/>
          </w:tcBorders>
          <w:shd w:val="clear" w:color="auto" w:fill="auto"/>
        </w:tcPr>
        <w:p w14:paraId="4258F8DF"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02931103" w14:textId="77777777" w:rsidR="00A153FF" w:rsidRDefault="00A153FF" w:rsidP="001F0047">
          <w:pPr>
            <w:rPr>
              <w:rFonts w:ascii="Franklin Gothic Book" w:hAnsi="Franklin Gothic Book"/>
              <w:b/>
              <w:szCs w:val="22"/>
            </w:rPr>
          </w:pPr>
        </w:p>
        <w:p w14:paraId="2D169662" w14:textId="77777777" w:rsidR="00494F8F" w:rsidRDefault="00494F8F" w:rsidP="001F0047">
          <w:pPr>
            <w:rPr>
              <w:rFonts w:ascii="Franklin Gothic Book" w:hAnsi="Franklin Gothic Book"/>
              <w:b/>
              <w:szCs w:val="22"/>
            </w:rPr>
          </w:pPr>
        </w:p>
        <w:p w14:paraId="6A505D5F" w14:textId="4F80756A" w:rsidR="00494F8F" w:rsidRPr="00F85C8D" w:rsidRDefault="00494F8F" w:rsidP="00494F8F">
          <w:r>
            <w:t>Dr. Gregory Pomper</w:t>
          </w:r>
        </w:p>
      </w:tc>
      <w:tc>
        <w:tcPr>
          <w:tcW w:w="3060" w:type="dxa"/>
          <w:tcBorders>
            <w:bottom w:val="single" w:sz="4" w:space="0" w:color="000000"/>
          </w:tcBorders>
          <w:shd w:val="clear" w:color="auto" w:fill="auto"/>
        </w:tcPr>
        <w:p w14:paraId="281B07F7"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0D88CB97" w14:textId="77777777" w:rsidR="001F0047" w:rsidRDefault="001F0047" w:rsidP="001F0047">
          <w:pPr>
            <w:rPr>
              <w:rFonts w:ascii="Franklin Gothic Demi" w:hAnsi="Franklin Gothic Demi"/>
              <w:smallCaps/>
              <w:szCs w:val="22"/>
            </w:rPr>
          </w:pPr>
        </w:p>
        <w:p w14:paraId="4C36ECD0" w14:textId="77777777" w:rsidR="00494F8F" w:rsidRDefault="00494F8F" w:rsidP="00494F8F"/>
        <w:p w14:paraId="300D4B46" w14:textId="614AD9A7" w:rsidR="00494F8F" w:rsidRPr="001F0047" w:rsidRDefault="00494F8F" w:rsidP="00494F8F">
          <w:r>
            <w:t>Blood Bank</w:t>
          </w:r>
        </w:p>
      </w:tc>
      <w:tc>
        <w:tcPr>
          <w:tcW w:w="3145" w:type="dxa"/>
          <w:tcBorders>
            <w:bottom w:val="single" w:sz="4" w:space="0" w:color="000000"/>
          </w:tcBorders>
          <w:shd w:val="clear" w:color="auto" w:fill="auto"/>
        </w:tcPr>
        <w:p w14:paraId="090D8D48"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0E75898F" w14:textId="77777777" w:rsidR="00494F8F" w:rsidRDefault="00494F8F" w:rsidP="001F0047">
          <w:pPr>
            <w:rPr>
              <w:rFonts w:ascii="Franklin Gothic Book" w:hAnsi="Franklin Gothic Book" w:cs="Calibri"/>
              <w:szCs w:val="22"/>
            </w:rPr>
          </w:pPr>
        </w:p>
        <w:p w14:paraId="5F04B333" w14:textId="77777777" w:rsidR="00494F8F" w:rsidRDefault="00494F8F" w:rsidP="001F0047">
          <w:pPr>
            <w:rPr>
              <w:rFonts w:ascii="Franklin Gothic Book" w:hAnsi="Franklin Gothic Book" w:cs="Calibri"/>
              <w:szCs w:val="22"/>
            </w:rPr>
          </w:pPr>
        </w:p>
        <w:p w14:paraId="3EE9D72C" w14:textId="2318CF57" w:rsidR="00636B43" w:rsidRPr="00636B43" w:rsidRDefault="00494F8F" w:rsidP="00494F8F">
          <w:pPr>
            <w:rPr>
              <w:rFonts w:ascii="Franklin Gothic Book" w:hAnsi="Franklin Gothic Book"/>
              <w:szCs w:val="22"/>
            </w:rPr>
          </w:pPr>
          <w:r>
            <w:rPr>
              <w:rFonts w:ascii="Franklin Gothic Book" w:hAnsi="Franklin Gothic Book"/>
              <w:szCs w:val="22"/>
            </w:rPr>
            <w:t>Blood Bank Management</w:t>
          </w:r>
        </w:p>
      </w:tc>
    </w:tr>
  </w:tbl>
  <w:p w14:paraId="439CCBC0"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4A5"/>
    <w:multiLevelType w:val="hybridMultilevel"/>
    <w:tmpl w:val="83A00D10"/>
    <w:lvl w:ilvl="0" w:tplc="26D2C62E">
      <w:start w:val="1"/>
      <w:numFmt w:val="decimal"/>
      <w:lvlText w:val="4.%1"/>
      <w:lvlJc w:val="left"/>
      <w:pPr>
        <w:ind w:left="720" w:hanging="360"/>
      </w:pPr>
      <w:rPr>
        <w:rFonts w:hint="default"/>
        <w:b w:val="0"/>
      </w:rPr>
    </w:lvl>
    <w:lvl w:ilvl="1" w:tplc="E2AC88C8">
      <w:start w:val="1"/>
      <w:numFmt w:val="decimal"/>
      <w:lvlText w:val="7.%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F31C7"/>
    <w:multiLevelType w:val="hybridMultilevel"/>
    <w:tmpl w:val="56D49CC2"/>
    <w:lvl w:ilvl="0" w:tplc="DDAC8C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245138"/>
    <w:multiLevelType w:val="hybridMultilevel"/>
    <w:tmpl w:val="F590218E"/>
    <w:lvl w:ilvl="0" w:tplc="601EEBA0">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91BB2"/>
    <w:multiLevelType w:val="hybridMultilevel"/>
    <w:tmpl w:val="714CD6E8"/>
    <w:lvl w:ilvl="0" w:tplc="FB6602EE">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000FE"/>
    <w:multiLevelType w:val="hybridMultilevel"/>
    <w:tmpl w:val="7356041A"/>
    <w:lvl w:ilvl="0" w:tplc="63FC1EA8">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B1F19"/>
    <w:multiLevelType w:val="hybridMultilevel"/>
    <w:tmpl w:val="7356041A"/>
    <w:lvl w:ilvl="0" w:tplc="63FC1EA8">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15981"/>
    <w:multiLevelType w:val="hybridMultilevel"/>
    <w:tmpl w:val="F590218E"/>
    <w:lvl w:ilvl="0" w:tplc="601EEBA0">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A60F8"/>
    <w:multiLevelType w:val="hybridMultilevel"/>
    <w:tmpl w:val="D54EC490"/>
    <w:lvl w:ilvl="0" w:tplc="895897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5A7F6A"/>
    <w:multiLevelType w:val="hybridMultilevel"/>
    <w:tmpl w:val="D262A1D2"/>
    <w:lvl w:ilvl="0" w:tplc="26D2C62E">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2C3C25"/>
    <w:multiLevelType w:val="hybridMultilevel"/>
    <w:tmpl w:val="BD5C27DE"/>
    <w:lvl w:ilvl="0" w:tplc="26D2C62E">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141FB"/>
    <w:multiLevelType w:val="hybridMultilevel"/>
    <w:tmpl w:val="915AAAA4"/>
    <w:lvl w:ilvl="0" w:tplc="1B781B7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44583C"/>
    <w:multiLevelType w:val="hybridMultilevel"/>
    <w:tmpl w:val="F7C255F6"/>
    <w:lvl w:ilvl="0" w:tplc="4510C340">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1A5C8E"/>
    <w:multiLevelType w:val="hybridMultilevel"/>
    <w:tmpl w:val="75500E36"/>
    <w:lvl w:ilvl="0" w:tplc="26D2C62E">
      <w:start w:val="1"/>
      <w:numFmt w:val="decimal"/>
      <w:lvlText w:val="4.%1"/>
      <w:lvlJc w:val="left"/>
      <w:pPr>
        <w:ind w:left="720" w:hanging="360"/>
      </w:pPr>
      <w:rPr>
        <w:rFonts w:hint="default"/>
        <w:b w:val="0"/>
      </w:rPr>
    </w:lvl>
    <w:lvl w:ilvl="1" w:tplc="4378ADA2">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05265D"/>
    <w:multiLevelType w:val="hybridMultilevel"/>
    <w:tmpl w:val="E1483098"/>
    <w:lvl w:ilvl="0" w:tplc="58F07F0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72252F"/>
    <w:multiLevelType w:val="hybridMultilevel"/>
    <w:tmpl w:val="4A5ADB1A"/>
    <w:lvl w:ilvl="0" w:tplc="4510C340">
      <w:start w:val="1"/>
      <w:numFmt w:val="decimal"/>
      <w:lvlText w:val="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16cid:durableId="2095860351">
    <w:abstractNumId w:val="10"/>
  </w:num>
  <w:num w:numId="2" w16cid:durableId="1458526645">
    <w:abstractNumId w:val="13"/>
  </w:num>
  <w:num w:numId="3" w16cid:durableId="1470435474">
    <w:abstractNumId w:val="17"/>
  </w:num>
  <w:num w:numId="4" w16cid:durableId="929966235">
    <w:abstractNumId w:val="22"/>
  </w:num>
  <w:num w:numId="5" w16cid:durableId="692147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14963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96234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3199776">
    <w:abstractNumId w:val="3"/>
  </w:num>
  <w:num w:numId="9" w16cid:durableId="1278754956">
    <w:abstractNumId w:val="2"/>
  </w:num>
  <w:num w:numId="10" w16cid:durableId="2012903649">
    <w:abstractNumId w:val="15"/>
  </w:num>
  <w:num w:numId="11" w16cid:durableId="1283726231">
    <w:abstractNumId w:val="18"/>
  </w:num>
  <w:num w:numId="12" w16cid:durableId="1881282800">
    <w:abstractNumId w:val="18"/>
  </w:num>
  <w:num w:numId="13" w16cid:durableId="307133361">
    <w:abstractNumId w:val="18"/>
  </w:num>
  <w:num w:numId="14" w16cid:durableId="1568998628">
    <w:abstractNumId w:val="18"/>
    <w:lvlOverride w:ilvl="0">
      <w:startOverride w:val="1"/>
    </w:lvlOverride>
  </w:num>
  <w:num w:numId="15" w16cid:durableId="1197431850">
    <w:abstractNumId w:val="1"/>
  </w:num>
  <w:num w:numId="16" w16cid:durableId="48388530">
    <w:abstractNumId w:val="9"/>
  </w:num>
  <w:num w:numId="17" w16cid:durableId="1108505929">
    <w:abstractNumId w:val="7"/>
  </w:num>
  <w:num w:numId="18" w16cid:durableId="221647022">
    <w:abstractNumId w:val="21"/>
  </w:num>
  <w:num w:numId="19" w16cid:durableId="1109276911">
    <w:abstractNumId w:val="12"/>
  </w:num>
  <w:num w:numId="20" w16cid:durableId="1887326825">
    <w:abstractNumId w:val="19"/>
  </w:num>
  <w:num w:numId="21" w16cid:durableId="565534407">
    <w:abstractNumId w:val="0"/>
  </w:num>
  <w:num w:numId="22" w16cid:durableId="791093008">
    <w:abstractNumId w:val="8"/>
  </w:num>
  <w:num w:numId="23" w16cid:durableId="208230284">
    <w:abstractNumId w:val="5"/>
  </w:num>
  <w:num w:numId="24" w16cid:durableId="137454524">
    <w:abstractNumId w:val="20"/>
  </w:num>
  <w:num w:numId="25" w16cid:durableId="743719144">
    <w:abstractNumId w:val="6"/>
  </w:num>
  <w:num w:numId="26" w16cid:durableId="674265944">
    <w:abstractNumId w:val="16"/>
  </w:num>
  <w:num w:numId="27" w16cid:durableId="34626969">
    <w:abstractNumId w:val="4"/>
  </w:num>
  <w:num w:numId="28" w16cid:durableId="1616331204">
    <w:abstractNumId w:val="11"/>
  </w:num>
  <w:num w:numId="29" w16cid:durableId="44473850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C0D78"/>
    <w:rsid w:val="001C63A8"/>
    <w:rsid w:val="001E09B7"/>
    <w:rsid w:val="001E2497"/>
    <w:rsid w:val="001E6D1E"/>
    <w:rsid w:val="001E73A6"/>
    <w:rsid w:val="001F0047"/>
    <w:rsid w:val="00200A78"/>
    <w:rsid w:val="002032E0"/>
    <w:rsid w:val="00206E98"/>
    <w:rsid w:val="00227F02"/>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E06AD"/>
    <w:rsid w:val="002E2BA6"/>
    <w:rsid w:val="002E7E39"/>
    <w:rsid w:val="002F64B9"/>
    <w:rsid w:val="00301570"/>
    <w:rsid w:val="003041C6"/>
    <w:rsid w:val="00327C4D"/>
    <w:rsid w:val="00335902"/>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30A50"/>
    <w:rsid w:val="0044388D"/>
    <w:rsid w:val="004511F3"/>
    <w:rsid w:val="00451770"/>
    <w:rsid w:val="00461364"/>
    <w:rsid w:val="004619BF"/>
    <w:rsid w:val="00463AAA"/>
    <w:rsid w:val="0046616B"/>
    <w:rsid w:val="00474EBA"/>
    <w:rsid w:val="00491E5A"/>
    <w:rsid w:val="00494F8F"/>
    <w:rsid w:val="004A683B"/>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0E5F"/>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3944"/>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38BB"/>
    <w:rsid w:val="00771B60"/>
    <w:rsid w:val="00772448"/>
    <w:rsid w:val="00785422"/>
    <w:rsid w:val="007A767B"/>
    <w:rsid w:val="007B2DD3"/>
    <w:rsid w:val="007B3C9E"/>
    <w:rsid w:val="007B7E37"/>
    <w:rsid w:val="007C60EA"/>
    <w:rsid w:val="007D4C0D"/>
    <w:rsid w:val="007F3E6E"/>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C6BB0"/>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861A3"/>
    <w:rsid w:val="009A1A59"/>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748A"/>
    <w:rsid w:val="00A93F53"/>
    <w:rsid w:val="00AB191A"/>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4F98"/>
    <w:rsid w:val="00BF5F7B"/>
    <w:rsid w:val="00C135B8"/>
    <w:rsid w:val="00C158D3"/>
    <w:rsid w:val="00C17FB3"/>
    <w:rsid w:val="00C31829"/>
    <w:rsid w:val="00C4787D"/>
    <w:rsid w:val="00C5052A"/>
    <w:rsid w:val="00C50630"/>
    <w:rsid w:val="00C62B47"/>
    <w:rsid w:val="00C66A25"/>
    <w:rsid w:val="00C67BC1"/>
    <w:rsid w:val="00C71292"/>
    <w:rsid w:val="00C750CD"/>
    <w:rsid w:val="00C86665"/>
    <w:rsid w:val="00C9041A"/>
    <w:rsid w:val="00C95B9D"/>
    <w:rsid w:val="00CA7E82"/>
    <w:rsid w:val="00CC6583"/>
    <w:rsid w:val="00CD22F5"/>
    <w:rsid w:val="00CE56A2"/>
    <w:rsid w:val="00CF4DC6"/>
    <w:rsid w:val="00D02414"/>
    <w:rsid w:val="00D20EC1"/>
    <w:rsid w:val="00D33F1F"/>
    <w:rsid w:val="00D3656D"/>
    <w:rsid w:val="00D54417"/>
    <w:rsid w:val="00D61618"/>
    <w:rsid w:val="00D7219A"/>
    <w:rsid w:val="00D7220A"/>
    <w:rsid w:val="00D77EDD"/>
    <w:rsid w:val="00D837ED"/>
    <w:rsid w:val="00D84A3E"/>
    <w:rsid w:val="00D86043"/>
    <w:rsid w:val="00D93B19"/>
    <w:rsid w:val="00D96018"/>
    <w:rsid w:val="00D9745D"/>
    <w:rsid w:val="00DA39D9"/>
    <w:rsid w:val="00DA7E98"/>
    <w:rsid w:val="00DB1546"/>
    <w:rsid w:val="00DB1DE8"/>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2016"/>
    <w:rsid w:val="00E4334E"/>
    <w:rsid w:val="00E4419B"/>
    <w:rsid w:val="00E60452"/>
    <w:rsid w:val="00E63D04"/>
    <w:rsid w:val="00E70906"/>
    <w:rsid w:val="00E731F2"/>
    <w:rsid w:val="00E73EFC"/>
    <w:rsid w:val="00E76715"/>
    <w:rsid w:val="00E85228"/>
    <w:rsid w:val="00E85CEC"/>
    <w:rsid w:val="00E91657"/>
    <w:rsid w:val="00E91BFD"/>
    <w:rsid w:val="00E96A8E"/>
    <w:rsid w:val="00EA5BC7"/>
    <w:rsid w:val="00EC7EF2"/>
    <w:rsid w:val="00ED771E"/>
    <w:rsid w:val="00EF4D17"/>
    <w:rsid w:val="00EF6FF9"/>
    <w:rsid w:val="00F24667"/>
    <w:rsid w:val="00F33D15"/>
    <w:rsid w:val="00F41790"/>
    <w:rsid w:val="00F455F9"/>
    <w:rsid w:val="00F55595"/>
    <w:rsid w:val="00F61739"/>
    <w:rsid w:val="00F66251"/>
    <w:rsid w:val="00F81001"/>
    <w:rsid w:val="00F83075"/>
    <w:rsid w:val="00F911C6"/>
    <w:rsid w:val="00F921FA"/>
    <w:rsid w:val="00F97592"/>
    <w:rsid w:val="00FA195B"/>
    <w:rsid w:val="00FA33E0"/>
    <w:rsid w:val="00FB13B2"/>
    <w:rsid w:val="00FD60C5"/>
    <w:rsid w:val="00FD687D"/>
    <w:rsid w:val="00FD6887"/>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7203B3"/>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A01C42-A40A-4BE7-8315-23B6205F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Labs.dotx</Template>
  <TotalTime>58</TotalTime>
  <Pages>6</Pages>
  <Words>1289</Words>
  <Characters>5928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4</cp:revision>
  <cp:lastPrinted>2011-02-16T21:14:00Z</cp:lastPrinted>
  <dcterms:created xsi:type="dcterms:W3CDTF">2024-06-03T16:55:00Z</dcterms:created>
  <dcterms:modified xsi:type="dcterms:W3CDTF">2024-06-05T18:56:00Z</dcterms:modified>
</cp:coreProperties>
</file>