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9E743" w14:textId="496812AE" w:rsidR="00235CED" w:rsidRDefault="00235CED" w:rsidP="000A06A1">
      <w:pPr>
        <w:pStyle w:val="GraphicAnchor"/>
        <w:tabs>
          <w:tab w:val="left" w:pos="1724"/>
        </w:tabs>
      </w:pPr>
    </w:p>
    <w:tbl>
      <w:tblPr>
        <w:tblW w:w="11275" w:type="dxa"/>
        <w:tblLayout w:type="fixed"/>
        <w:tblLook w:val="0600" w:firstRow="0" w:lastRow="0" w:firstColumn="0" w:lastColumn="0" w:noHBand="1" w:noVBand="1"/>
      </w:tblPr>
      <w:tblGrid>
        <w:gridCol w:w="979"/>
        <w:gridCol w:w="1226"/>
        <w:gridCol w:w="840"/>
        <w:gridCol w:w="236"/>
        <w:gridCol w:w="236"/>
        <w:gridCol w:w="633"/>
        <w:gridCol w:w="2814"/>
        <w:gridCol w:w="236"/>
        <w:gridCol w:w="75"/>
        <w:gridCol w:w="258"/>
        <w:gridCol w:w="773"/>
        <w:gridCol w:w="1345"/>
        <w:gridCol w:w="1624"/>
      </w:tblGrid>
      <w:tr w:rsidR="00E26911" w14:paraId="4060626E" w14:textId="77777777" w:rsidTr="00D639C2">
        <w:trPr>
          <w:trHeight w:val="454"/>
        </w:trPr>
        <w:tc>
          <w:tcPr>
            <w:tcW w:w="2205" w:type="dxa"/>
            <w:gridSpan w:val="2"/>
            <w:tcBorders>
              <w:top w:val="single" w:sz="12" w:space="0" w:color="4354A2" w:themeColor="accent1"/>
              <w:left w:val="single" w:sz="12" w:space="0" w:color="4354A2" w:themeColor="accent1"/>
              <w:bottom w:val="single" w:sz="12" w:space="0" w:color="4354A2" w:themeColor="accent1"/>
              <w:right w:val="single" w:sz="12" w:space="0" w:color="4354A2" w:themeColor="accent1"/>
            </w:tcBorders>
            <w:vAlign w:val="center"/>
          </w:tcPr>
          <w:p w14:paraId="07F9CD4F" w14:textId="77777777" w:rsidR="006C30F5" w:rsidRDefault="006C30F5" w:rsidP="006C30F5">
            <w:pPr>
              <w:pStyle w:val="Info"/>
            </w:pPr>
          </w:p>
        </w:tc>
        <w:tc>
          <w:tcPr>
            <w:tcW w:w="6101" w:type="dxa"/>
            <w:gridSpan w:val="9"/>
            <w:tcBorders>
              <w:top w:val="single" w:sz="12" w:space="0" w:color="4354A2" w:themeColor="accent1"/>
              <w:left w:val="single" w:sz="12" w:space="0" w:color="4354A2" w:themeColor="accent1"/>
              <w:bottom w:val="single" w:sz="12" w:space="0" w:color="4354A2" w:themeColor="accent1"/>
              <w:right w:val="single" w:sz="12" w:space="0" w:color="4354A2" w:themeColor="accent1"/>
            </w:tcBorders>
            <w:shd w:val="clear" w:color="auto" w:fill="4354A2" w:themeFill="accent1"/>
          </w:tcPr>
          <w:p w14:paraId="15460C9E" w14:textId="19876B79" w:rsidR="006C30F5" w:rsidRPr="005059EC" w:rsidRDefault="00E561E0" w:rsidP="006C30F5">
            <w:pPr>
              <w:pStyle w:val="Heading2"/>
              <w:rPr>
                <w:b/>
                <w:bCs/>
                <w:color w:val="FFFFFF" w:themeColor="background1"/>
              </w:rPr>
            </w:pPr>
            <w:r w:rsidRPr="005059EC">
              <w:rPr>
                <w:b/>
                <w:bCs/>
                <w:color w:val="FFFFFF" w:themeColor="background1"/>
              </w:rPr>
              <w:t>WFBH BLOOD BANK</w:t>
            </w:r>
          </w:p>
        </w:tc>
        <w:tc>
          <w:tcPr>
            <w:tcW w:w="2969" w:type="dxa"/>
            <w:gridSpan w:val="2"/>
            <w:tcBorders>
              <w:top w:val="single" w:sz="12" w:space="0" w:color="4354A2" w:themeColor="accent1"/>
              <w:left w:val="single" w:sz="12" w:space="0" w:color="4354A2" w:themeColor="accent1"/>
              <w:bottom w:val="single" w:sz="12" w:space="0" w:color="4354A2" w:themeColor="accent1"/>
              <w:right w:val="single" w:sz="12" w:space="0" w:color="4354A2" w:themeColor="accent1"/>
            </w:tcBorders>
            <w:vAlign w:val="center"/>
          </w:tcPr>
          <w:p w14:paraId="3B5ED6BA" w14:textId="25667A9B" w:rsidR="006C30F5" w:rsidRDefault="006C30F5" w:rsidP="006C30F5"/>
        </w:tc>
      </w:tr>
      <w:tr w:rsidR="006C30F5" w:rsidRPr="004B1CE7" w14:paraId="210E01EF" w14:textId="77777777" w:rsidTr="00D639C2">
        <w:tc>
          <w:tcPr>
            <w:tcW w:w="11275" w:type="dxa"/>
            <w:gridSpan w:val="13"/>
            <w:tcBorders>
              <w:left w:val="single" w:sz="12" w:space="0" w:color="4354A2" w:themeColor="accent1"/>
              <w:right w:val="single" w:sz="12" w:space="0" w:color="4354A2" w:themeColor="accent1"/>
            </w:tcBorders>
          </w:tcPr>
          <w:p w14:paraId="4CACED07" w14:textId="77777777" w:rsidR="006C30F5" w:rsidRPr="004B1CE7" w:rsidRDefault="006C30F5" w:rsidP="006C30F5">
            <w:pPr>
              <w:rPr>
                <w:sz w:val="10"/>
                <w:szCs w:val="10"/>
              </w:rPr>
            </w:pPr>
          </w:p>
        </w:tc>
      </w:tr>
      <w:tr w:rsidR="00E26911" w14:paraId="6D1ED640" w14:textId="77777777" w:rsidTr="00D639C2">
        <w:trPr>
          <w:trHeight w:val="853"/>
        </w:trPr>
        <w:tc>
          <w:tcPr>
            <w:tcW w:w="979" w:type="dxa"/>
            <w:tcBorders>
              <w:top w:val="single" w:sz="12" w:space="0" w:color="4354A2" w:themeColor="accent1"/>
              <w:left w:val="single" w:sz="12" w:space="0" w:color="4354A2" w:themeColor="accent1"/>
              <w:bottom w:val="single" w:sz="12" w:space="0" w:color="4354A2" w:themeColor="accent1"/>
              <w:right w:val="single" w:sz="12" w:space="0" w:color="4354A2" w:themeColor="accent1"/>
            </w:tcBorders>
            <w:vAlign w:val="center"/>
          </w:tcPr>
          <w:p w14:paraId="316CDFE1" w14:textId="77777777" w:rsidR="006C30F5" w:rsidRDefault="006C30F5" w:rsidP="006C30F5"/>
        </w:tc>
        <w:tc>
          <w:tcPr>
            <w:tcW w:w="8672" w:type="dxa"/>
            <w:gridSpan w:val="11"/>
            <w:tcBorders>
              <w:top w:val="single" w:sz="12" w:space="0" w:color="4354A2" w:themeColor="accent1"/>
              <w:left w:val="single" w:sz="12" w:space="0" w:color="4354A2" w:themeColor="accent1"/>
              <w:bottom w:val="single" w:sz="12" w:space="0" w:color="4354A2" w:themeColor="accent1"/>
              <w:right w:val="single" w:sz="12" w:space="0" w:color="4354A2" w:themeColor="accent1"/>
            </w:tcBorders>
            <w:vAlign w:val="center"/>
          </w:tcPr>
          <w:p w14:paraId="38D57B1A" w14:textId="13B0CED4" w:rsidR="006C30F5" w:rsidRPr="004D16F5" w:rsidRDefault="00C87752" w:rsidP="00E561E0">
            <w:pPr>
              <w:pStyle w:val="Heading1"/>
              <w:rPr>
                <w:color w:val="C00000"/>
              </w:rPr>
            </w:pPr>
            <w:r w:rsidRPr="004D16F5">
              <w:rPr>
                <w:color w:val="C00000"/>
              </w:rPr>
              <w:t>The Weekly Blood Bank Blast</w:t>
            </w:r>
            <w:r w:rsidR="00F83D22" w:rsidRPr="004D16F5">
              <w:rPr>
                <w:color w:val="C00000"/>
              </w:rPr>
              <w:t xml:space="preserve"> </w:t>
            </w:r>
          </w:p>
        </w:tc>
        <w:tc>
          <w:tcPr>
            <w:tcW w:w="1624" w:type="dxa"/>
            <w:tcBorders>
              <w:top w:val="single" w:sz="12" w:space="0" w:color="4354A2" w:themeColor="accent1"/>
              <w:left w:val="single" w:sz="12" w:space="0" w:color="4354A2" w:themeColor="accent1"/>
              <w:bottom w:val="single" w:sz="12" w:space="0" w:color="4354A2" w:themeColor="accent1"/>
              <w:right w:val="single" w:sz="12" w:space="0" w:color="4354A2" w:themeColor="accent1"/>
            </w:tcBorders>
          </w:tcPr>
          <w:p w14:paraId="70E06F68" w14:textId="77777777" w:rsidR="006C30F5" w:rsidRDefault="006C30F5" w:rsidP="006C30F5"/>
        </w:tc>
      </w:tr>
      <w:tr w:rsidR="006C30F5" w:rsidRPr="004B1CE7" w14:paraId="645EFE03" w14:textId="77777777" w:rsidTr="00D639C2">
        <w:tc>
          <w:tcPr>
            <w:tcW w:w="11275" w:type="dxa"/>
            <w:gridSpan w:val="13"/>
            <w:tcBorders>
              <w:left w:val="single" w:sz="12" w:space="0" w:color="4354A2" w:themeColor="accent1"/>
              <w:right w:val="single" w:sz="12" w:space="0" w:color="4354A2" w:themeColor="accent1"/>
            </w:tcBorders>
          </w:tcPr>
          <w:p w14:paraId="530E3DA0" w14:textId="42A409E6" w:rsidR="006C30F5" w:rsidRPr="004B1CE7" w:rsidRDefault="006C30F5" w:rsidP="006C30F5">
            <w:pPr>
              <w:rPr>
                <w:sz w:val="16"/>
                <w:szCs w:val="16"/>
              </w:rPr>
            </w:pPr>
          </w:p>
        </w:tc>
      </w:tr>
      <w:tr w:rsidR="00E26911" w14:paraId="436A8743" w14:textId="77777777" w:rsidTr="00D639C2">
        <w:tc>
          <w:tcPr>
            <w:tcW w:w="4150" w:type="dxa"/>
            <w:gridSpan w:val="6"/>
            <w:tcBorders>
              <w:top w:val="single" w:sz="12" w:space="0" w:color="4354A2" w:themeColor="accent1"/>
              <w:left w:val="single" w:sz="12" w:space="0" w:color="4354A2" w:themeColor="accent1"/>
              <w:bottom w:val="single" w:sz="12" w:space="0" w:color="4354A2" w:themeColor="accent1"/>
              <w:right w:val="single" w:sz="12" w:space="0" w:color="4354A2" w:themeColor="accent1"/>
            </w:tcBorders>
            <w:vAlign w:val="center"/>
          </w:tcPr>
          <w:p w14:paraId="2B439F98" w14:textId="55E11C06" w:rsidR="007F4549" w:rsidRDefault="007F4549" w:rsidP="00AC4F2F">
            <w:pPr>
              <w:pStyle w:val="Info"/>
              <w:jc w:val="center"/>
            </w:pPr>
            <w:r w:rsidRPr="004D16F5">
              <w:rPr>
                <w:color w:val="C00000"/>
              </w:rPr>
              <w:t xml:space="preserve">Vol </w:t>
            </w:r>
            <w:r w:rsidR="00EE25D3">
              <w:rPr>
                <w:color w:val="C00000"/>
              </w:rPr>
              <w:t>3</w:t>
            </w:r>
            <w:r w:rsidR="00B51B77" w:rsidRPr="004D16F5">
              <w:rPr>
                <w:color w:val="C00000"/>
              </w:rPr>
              <w:t>.</w:t>
            </w:r>
            <w:r w:rsidR="00DB06C6">
              <w:rPr>
                <w:color w:val="C00000"/>
              </w:rPr>
              <w:t>13</w:t>
            </w:r>
            <w:r w:rsidRPr="004D16F5">
              <w:rPr>
                <w:color w:val="C00000"/>
              </w:rPr>
              <w:t xml:space="preserve">                </w:t>
            </w:r>
            <w:r w:rsidR="003A0ACA" w:rsidRPr="004D16F5">
              <w:rPr>
                <w:color w:val="C00000"/>
              </w:rPr>
              <w:t xml:space="preserve">    </w:t>
            </w:r>
            <w:r w:rsidRPr="004D16F5">
              <w:rPr>
                <w:color w:val="C00000"/>
              </w:rPr>
              <w:t xml:space="preserve">      </w:t>
            </w:r>
            <w:r w:rsidR="00DB06C6">
              <w:rPr>
                <w:color w:val="C00000"/>
              </w:rPr>
              <w:t>5</w:t>
            </w:r>
            <w:r w:rsidR="00634EA0">
              <w:rPr>
                <w:color w:val="C00000"/>
              </w:rPr>
              <w:t>/</w:t>
            </w:r>
            <w:r w:rsidR="002906BF">
              <w:rPr>
                <w:color w:val="C00000"/>
              </w:rPr>
              <w:t>0</w:t>
            </w:r>
            <w:r w:rsidR="00DB06C6">
              <w:rPr>
                <w:color w:val="C00000"/>
              </w:rPr>
              <w:t>2</w:t>
            </w:r>
            <w:r w:rsidR="000B7512">
              <w:rPr>
                <w:color w:val="C00000"/>
              </w:rPr>
              <w:t>/</w:t>
            </w:r>
            <w:r w:rsidR="00634EA0">
              <w:rPr>
                <w:color w:val="C00000"/>
              </w:rPr>
              <w:t>25</w:t>
            </w:r>
          </w:p>
        </w:tc>
        <w:tc>
          <w:tcPr>
            <w:tcW w:w="7125" w:type="dxa"/>
            <w:gridSpan w:val="7"/>
            <w:tcBorders>
              <w:top w:val="single" w:sz="12" w:space="0" w:color="4354A2" w:themeColor="accent1"/>
              <w:left w:val="single" w:sz="12" w:space="0" w:color="4354A2" w:themeColor="accent1"/>
              <w:bottom w:val="single" w:sz="12" w:space="0" w:color="4354A2" w:themeColor="accent1"/>
              <w:right w:val="single" w:sz="12" w:space="0" w:color="4354A2" w:themeColor="accent1"/>
            </w:tcBorders>
            <w:vAlign w:val="center"/>
          </w:tcPr>
          <w:p w14:paraId="5C4E5046" w14:textId="224D431D" w:rsidR="000E0E61" w:rsidRPr="0094171B" w:rsidRDefault="000E0E61" w:rsidP="00273018">
            <w:pPr>
              <w:pStyle w:val="Info"/>
              <w:ind w:left="120"/>
              <w:rPr>
                <w:rFonts w:asciiTheme="majorHAnsi" w:hAnsiTheme="majorHAnsi"/>
                <w:sz w:val="16"/>
                <w:szCs w:val="16"/>
              </w:rPr>
            </w:pPr>
          </w:p>
        </w:tc>
      </w:tr>
      <w:tr w:rsidR="007F4549" w:rsidRPr="004B1CE7" w14:paraId="278B325D" w14:textId="77777777" w:rsidTr="00D639C2">
        <w:trPr>
          <w:trHeight w:val="403"/>
        </w:trPr>
        <w:tc>
          <w:tcPr>
            <w:tcW w:w="11275" w:type="dxa"/>
            <w:gridSpan w:val="13"/>
            <w:tcBorders>
              <w:left w:val="single" w:sz="12" w:space="0" w:color="4354A2" w:themeColor="accent1"/>
              <w:bottom w:val="single" w:sz="12" w:space="0" w:color="4354A2" w:themeColor="accent1"/>
              <w:right w:val="single" w:sz="12" w:space="0" w:color="4354A2" w:themeColor="accent1"/>
            </w:tcBorders>
            <w:vAlign w:val="center"/>
          </w:tcPr>
          <w:p w14:paraId="68D3FC84" w14:textId="7ECD98A9" w:rsidR="007B4099" w:rsidRPr="00A90A66" w:rsidRDefault="007B4099" w:rsidP="00605AC2">
            <w:pPr>
              <w:rPr>
                <w:rFonts w:asciiTheme="majorHAnsi" w:hAnsiTheme="majorHAnsi"/>
                <w:color w:val="4354A2" w:themeColor="accent1"/>
                <w:szCs w:val="20"/>
              </w:rPr>
            </w:pPr>
          </w:p>
        </w:tc>
      </w:tr>
      <w:tr w:rsidR="007F4549" w:rsidRPr="004B1CE7" w14:paraId="0B269B98" w14:textId="77777777" w:rsidTr="00F30E34">
        <w:trPr>
          <w:trHeight w:val="58"/>
        </w:trPr>
        <w:tc>
          <w:tcPr>
            <w:tcW w:w="11275" w:type="dxa"/>
            <w:gridSpan w:val="13"/>
            <w:tcBorders>
              <w:top w:val="single" w:sz="12" w:space="0" w:color="4354A2" w:themeColor="accent1"/>
              <w:left w:val="single" w:sz="12" w:space="0" w:color="4354A2" w:themeColor="accent1"/>
              <w:right w:val="single" w:sz="12" w:space="0" w:color="4354A2" w:themeColor="accent1"/>
            </w:tcBorders>
          </w:tcPr>
          <w:p w14:paraId="2217EE88" w14:textId="651C214B" w:rsidR="007F4549" w:rsidRPr="004B1CE7" w:rsidRDefault="007F4549" w:rsidP="007F4549">
            <w:pPr>
              <w:rPr>
                <w:sz w:val="16"/>
                <w:szCs w:val="16"/>
              </w:rPr>
            </w:pPr>
          </w:p>
        </w:tc>
      </w:tr>
      <w:tr w:rsidR="003E16F3" w14:paraId="5171045B" w14:textId="77777777" w:rsidTr="005D5EC0">
        <w:trPr>
          <w:trHeight w:val="3532"/>
        </w:trPr>
        <w:tc>
          <w:tcPr>
            <w:tcW w:w="3045" w:type="dxa"/>
            <w:gridSpan w:val="3"/>
            <w:vMerge w:val="restart"/>
            <w:tcBorders>
              <w:top w:val="single" w:sz="12" w:space="0" w:color="FFFFFF" w:themeColor="background1"/>
              <w:left w:val="single" w:sz="12" w:space="0" w:color="4354A2" w:themeColor="accent1"/>
              <w:bottom w:val="single" w:sz="36" w:space="0" w:color="4354A2" w:themeColor="accent1"/>
              <w:right w:val="single" w:sz="12" w:space="0" w:color="4354A2" w:themeColor="accent1"/>
            </w:tcBorders>
          </w:tcPr>
          <w:p w14:paraId="7B73275B" w14:textId="7E0A9326" w:rsidR="003E16F3" w:rsidRPr="004D16F5" w:rsidRDefault="003E16F3" w:rsidP="003E16F3">
            <w:pPr>
              <w:pStyle w:val="TextBody"/>
              <w:ind w:left="420"/>
              <w:rPr>
                <w:b/>
                <w:color w:val="C00000"/>
                <w:sz w:val="28"/>
                <w:szCs w:val="32"/>
                <w:u w:val="single"/>
              </w:rPr>
            </w:pPr>
            <w:r w:rsidRPr="004D16F5">
              <w:rPr>
                <w:b/>
                <w:color w:val="C00000"/>
                <w:sz w:val="28"/>
                <w:szCs w:val="32"/>
                <w:u w:val="single"/>
              </w:rPr>
              <w:t>Policy Updates and Reminders:</w:t>
            </w:r>
          </w:p>
          <w:p w14:paraId="0D7799DF" w14:textId="68DDBF36" w:rsidR="001362C9" w:rsidRPr="004B3499" w:rsidRDefault="001362C9" w:rsidP="001362C9">
            <w:pPr>
              <w:pStyle w:val="TextBody"/>
              <w:ind w:left="330"/>
              <w:rPr>
                <w:b/>
                <w:color w:val="C00000"/>
                <w:sz w:val="36"/>
                <w:szCs w:val="40"/>
              </w:rPr>
            </w:pPr>
            <w:r w:rsidRPr="004B3499">
              <w:rPr>
                <w:b/>
                <w:color w:val="C00000"/>
                <w:sz w:val="36"/>
                <w:szCs w:val="40"/>
              </w:rPr>
              <w:t>Complete ALL assigned reading in Policy Tech!</w:t>
            </w:r>
          </w:p>
          <w:p w14:paraId="5A2AA8D4" w14:textId="77777777" w:rsidR="001362C9" w:rsidRDefault="001362C9" w:rsidP="001362C9">
            <w:pPr>
              <w:pStyle w:val="TextBody"/>
              <w:ind w:left="330"/>
              <w:rPr>
                <w:bCs/>
                <w:color w:val="C00000"/>
              </w:rPr>
            </w:pPr>
          </w:p>
          <w:p w14:paraId="00946D71" w14:textId="4056BA02" w:rsidR="00C971E8" w:rsidRPr="00DB06C6" w:rsidRDefault="00C971E8" w:rsidP="001362C9">
            <w:pPr>
              <w:pStyle w:val="TextBody"/>
              <w:ind w:left="330"/>
              <w:rPr>
                <w:b/>
                <w:bCs/>
                <w:color w:val="C00000"/>
                <w:sz w:val="40"/>
                <w:szCs w:val="44"/>
                <w:u w:val="single"/>
              </w:rPr>
            </w:pPr>
            <w:r w:rsidRPr="00DB06C6">
              <w:rPr>
                <w:b/>
                <w:bCs/>
                <w:color w:val="C00000"/>
                <w:sz w:val="40"/>
                <w:szCs w:val="44"/>
                <w:u w:val="single"/>
              </w:rPr>
              <w:t>NCABB 2025</w:t>
            </w:r>
          </w:p>
          <w:p w14:paraId="134A7047" w14:textId="70C1500E" w:rsidR="005833BB" w:rsidRDefault="004B3499" w:rsidP="00DB06C6">
            <w:pPr>
              <w:pStyle w:val="TextBody"/>
              <w:numPr>
                <w:ilvl w:val="0"/>
                <w:numId w:val="2"/>
              </w:numPr>
              <w:ind w:left="330"/>
              <w:rPr>
                <w:b/>
                <w:bCs/>
                <w:color w:val="C00000"/>
                <w:sz w:val="28"/>
                <w:szCs w:val="32"/>
              </w:rPr>
            </w:pPr>
            <w:r>
              <w:rPr>
                <w:b/>
                <w:bCs/>
                <w:color w:val="C00000"/>
                <w:sz w:val="28"/>
                <w:szCs w:val="32"/>
              </w:rPr>
              <w:t>Monday May 5-Tuesday May 6</w:t>
            </w:r>
            <w:r>
              <w:rPr>
                <w:b/>
                <w:bCs/>
                <w:color w:val="C00000"/>
                <w:sz w:val="28"/>
                <w:szCs w:val="32"/>
              </w:rPr>
              <w:t xml:space="preserve"> </w:t>
            </w:r>
            <w:r w:rsidR="001362C9">
              <w:rPr>
                <w:b/>
                <w:bCs/>
                <w:color w:val="C00000"/>
                <w:sz w:val="28"/>
                <w:szCs w:val="32"/>
              </w:rPr>
              <w:t>Stuart and Larry will be attending this year for our lab</w:t>
            </w:r>
            <w:r>
              <w:rPr>
                <w:b/>
                <w:bCs/>
                <w:color w:val="C00000"/>
                <w:sz w:val="28"/>
                <w:szCs w:val="32"/>
              </w:rPr>
              <w:t xml:space="preserve"> on </w:t>
            </w:r>
          </w:p>
          <w:p w14:paraId="607EEF95" w14:textId="5D394C02" w:rsidR="004B3499" w:rsidRDefault="004B3499" w:rsidP="00DB06C6">
            <w:pPr>
              <w:pStyle w:val="TextBody"/>
              <w:numPr>
                <w:ilvl w:val="0"/>
                <w:numId w:val="2"/>
              </w:numPr>
              <w:ind w:left="330"/>
              <w:rPr>
                <w:b/>
                <w:bCs/>
                <w:color w:val="C00000"/>
                <w:sz w:val="28"/>
                <w:szCs w:val="32"/>
              </w:rPr>
            </w:pPr>
            <w:r>
              <w:rPr>
                <w:b/>
                <w:bCs/>
                <w:color w:val="C00000"/>
                <w:sz w:val="28"/>
                <w:szCs w:val="32"/>
              </w:rPr>
              <w:t>Downtime Staffing</w:t>
            </w:r>
          </w:p>
          <w:p w14:paraId="198E5958" w14:textId="72E403E7" w:rsidR="004B3499" w:rsidRDefault="004B3499" w:rsidP="004B3499">
            <w:pPr>
              <w:pStyle w:val="TextBody"/>
              <w:ind w:left="330"/>
              <w:rPr>
                <w:b/>
                <w:bCs/>
                <w:color w:val="C00000"/>
                <w:sz w:val="28"/>
                <w:szCs w:val="32"/>
              </w:rPr>
            </w:pPr>
            <w:r>
              <w:rPr>
                <w:b/>
                <w:bCs/>
                <w:color w:val="C00000"/>
                <w:sz w:val="28"/>
                <w:szCs w:val="32"/>
              </w:rPr>
              <w:t>CSW in at 0730 / 1430 split shift</w:t>
            </w:r>
          </w:p>
          <w:p w14:paraId="58EDACDD" w14:textId="1F6DA4FB" w:rsidR="004B3499" w:rsidRDefault="004B3499" w:rsidP="004B3499">
            <w:pPr>
              <w:pStyle w:val="TextBody"/>
              <w:ind w:left="330"/>
              <w:rPr>
                <w:b/>
                <w:bCs/>
                <w:color w:val="C00000"/>
                <w:sz w:val="28"/>
                <w:szCs w:val="32"/>
              </w:rPr>
            </w:pPr>
            <w:r>
              <w:rPr>
                <w:b/>
                <w:bCs/>
                <w:color w:val="C00000"/>
                <w:sz w:val="28"/>
                <w:szCs w:val="32"/>
              </w:rPr>
              <w:t>BT in at 10am</w:t>
            </w:r>
          </w:p>
          <w:p w14:paraId="72037BB5" w14:textId="08D91CBA" w:rsidR="004B3499" w:rsidRDefault="004B3499" w:rsidP="004B3499">
            <w:pPr>
              <w:pStyle w:val="TextBody"/>
              <w:ind w:left="330"/>
              <w:rPr>
                <w:b/>
                <w:bCs/>
                <w:color w:val="C00000"/>
                <w:sz w:val="28"/>
                <w:szCs w:val="32"/>
              </w:rPr>
            </w:pPr>
            <w:r>
              <w:rPr>
                <w:b/>
                <w:bCs/>
                <w:color w:val="C00000"/>
                <w:sz w:val="28"/>
                <w:szCs w:val="32"/>
              </w:rPr>
              <w:t>JJ in at 3pm</w:t>
            </w:r>
          </w:p>
          <w:p w14:paraId="54B8FBE3" w14:textId="772EAC0F" w:rsidR="004B3499" w:rsidRDefault="004B3499" w:rsidP="004B3499">
            <w:pPr>
              <w:pStyle w:val="TextBody"/>
              <w:ind w:left="330"/>
              <w:rPr>
                <w:b/>
                <w:bCs/>
                <w:color w:val="C00000"/>
                <w:sz w:val="28"/>
                <w:szCs w:val="32"/>
              </w:rPr>
            </w:pPr>
            <w:r>
              <w:rPr>
                <w:b/>
                <w:bCs/>
                <w:color w:val="C00000"/>
                <w:sz w:val="28"/>
                <w:szCs w:val="32"/>
              </w:rPr>
              <w:t>Arizona 7am</w:t>
            </w:r>
          </w:p>
          <w:p w14:paraId="1FE0741A" w14:textId="77777777" w:rsidR="004B3499" w:rsidRDefault="004B3499" w:rsidP="004B3499">
            <w:pPr>
              <w:pStyle w:val="TextBody"/>
              <w:ind w:left="330"/>
              <w:rPr>
                <w:b/>
                <w:bCs/>
                <w:color w:val="C00000"/>
                <w:sz w:val="28"/>
                <w:szCs w:val="32"/>
              </w:rPr>
            </w:pPr>
          </w:p>
          <w:p w14:paraId="19394D76" w14:textId="332BEA0E" w:rsidR="00DB06C6" w:rsidRDefault="00DB06C6" w:rsidP="004B3499">
            <w:pPr>
              <w:pStyle w:val="TextBody"/>
              <w:ind w:left="330"/>
              <w:rPr>
                <w:b/>
                <w:bCs/>
                <w:color w:val="C00000"/>
                <w:sz w:val="28"/>
                <w:szCs w:val="32"/>
              </w:rPr>
            </w:pPr>
            <w:r>
              <w:rPr>
                <w:b/>
                <w:bCs/>
                <w:color w:val="C00000"/>
                <w:sz w:val="28"/>
                <w:szCs w:val="32"/>
              </w:rPr>
              <w:t>Food will be provided for those working the downtime on 1</w:t>
            </w:r>
            <w:r w:rsidRPr="00DB06C6">
              <w:rPr>
                <w:b/>
                <w:bCs/>
                <w:color w:val="C00000"/>
                <w:sz w:val="28"/>
                <w:szCs w:val="32"/>
                <w:vertAlign w:val="superscript"/>
              </w:rPr>
              <w:t>st</w:t>
            </w:r>
            <w:r>
              <w:rPr>
                <w:b/>
                <w:bCs/>
                <w:color w:val="C00000"/>
                <w:sz w:val="28"/>
                <w:szCs w:val="32"/>
              </w:rPr>
              <w:t xml:space="preserve"> and 2</w:t>
            </w:r>
            <w:r w:rsidRPr="00DB06C6">
              <w:rPr>
                <w:b/>
                <w:bCs/>
                <w:color w:val="C00000"/>
                <w:sz w:val="28"/>
                <w:szCs w:val="32"/>
                <w:vertAlign w:val="superscript"/>
              </w:rPr>
              <w:t>nd</w:t>
            </w:r>
            <w:r>
              <w:rPr>
                <w:b/>
                <w:bCs/>
                <w:color w:val="C00000"/>
                <w:sz w:val="28"/>
                <w:szCs w:val="32"/>
              </w:rPr>
              <w:t xml:space="preserve">. </w:t>
            </w:r>
          </w:p>
          <w:p w14:paraId="33A77EE4" w14:textId="5D2DAC8E" w:rsidR="00DB06C6" w:rsidRDefault="00DB06C6" w:rsidP="00DB06C6">
            <w:pPr>
              <w:pStyle w:val="TextBody"/>
              <w:rPr>
                <w:b/>
                <w:bCs/>
                <w:color w:val="C00000"/>
                <w:sz w:val="28"/>
                <w:szCs w:val="32"/>
              </w:rPr>
            </w:pPr>
          </w:p>
          <w:p w14:paraId="3E663792" w14:textId="77777777" w:rsidR="00DB06C6" w:rsidRPr="005833BB" w:rsidRDefault="00DB06C6" w:rsidP="00DB06C6">
            <w:pPr>
              <w:pStyle w:val="TextBody"/>
              <w:rPr>
                <w:b/>
                <w:bCs/>
                <w:color w:val="C00000"/>
                <w:sz w:val="28"/>
                <w:szCs w:val="32"/>
              </w:rPr>
            </w:pPr>
          </w:p>
          <w:p w14:paraId="1876036F" w14:textId="77777777" w:rsidR="001362C9" w:rsidRDefault="008F6260" w:rsidP="004B3499">
            <w:pPr>
              <w:pStyle w:val="ListParagraph"/>
              <w:rPr>
                <w:b/>
                <w:bCs/>
                <w:color w:val="C00000"/>
                <w:sz w:val="22"/>
                <w:szCs w:val="28"/>
                <w:lang w:bidi="en-US"/>
              </w:rPr>
            </w:pPr>
            <w:r>
              <w:rPr>
                <w:b/>
                <w:bCs/>
                <w:color w:val="C00000"/>
                <w:sz w:val="22"/>
                <w:szCs w:val="28"/>
                <w:lang w:bidi="en-US"/>
              </w:rPr>
              <w:t xml:space="preserve"> </w:t>
            </w:r>
          </w:p>
          <w:p w14:paraId="2E9CFF6F" w14:textId="1DA15280" w:rsidR="004B3499" w:rsidRPr="001362C9" w:rsidRDefault="004B3499" w:rsidP="004B3499">
            <w:pPr>
              <w:pStyle w:val="ListParagraph"/>
              <w:rPr>
                <w:b/>
                <w:bCs/>
                <w:color w:val="C00000"/>
                <w:sz w:val="28"/>
                <w:szCs w:val="36"/>
                <w:lang w:bidi="en-US"/>
              </w:rPr>
            </w:pPr>
          </w:p>
        </w:tc>
        <w:tc>
          <w:tcPr>
            <w:tcW w:w="236" w:type="dxa"/>
            <w:vMerge w:val="restart"/>
            <w:tcBorders>
              <w:top w:val="single" w:sz="12" w:space="0" w:color="FFFFFF" w:themeColor="background1"/>
              <w:left w:val="single" w:sz="12" w:space="0" w:color="4354A2" w:themeColor="accent1"/>
              <w:right w:val="single" w:sz="12" w:space="0" w:color="FFFFFF" w:themeColor="background1"/>
            </w:tcBorders>
          </w:tcPr>
          <w:p w14:paraId="580021EF" w14:textId="29EEBCF6" w:rsidR="003E16F3" w:rsidRDefault="003E16F3" w:rsidP="003E16F3"/>
        </w:tc>
        <w:tc>
          <w:tcPr>
            <w:tcW w:w="236" w:type="dxa"/>
            <w:vMerge w:val="restart"/>
            <w:tcBorders>
              <w:top w:val="single" w:sz="12" w:space="0" w:color="FFFFFF" w:themeColor="background1"/>
              <w:left w:val="single" w:sz="12" w:space="0" w:color="FFFFFF" w:themeColor="background1"/>
              <w:bottom w:val="single" w:sz="36" w:space="0" w:color="4354A2" w:themeColor="accent1"/>
              <w:right w:val="single" w:sz="12" w:space="0" w:color="4354A2" w:themeColor="accent1"/>
            </w:tcBorders>
          </w:tcPr>
          <w:p w14:paraId="1822BB26" w14:textId="09F9DADB" w:rsidR="003E16F3" w:rsidRDefault="003E16F3" w:rsidP="003E16F3"/>
        </w:tc>
        <w:tc>
          <w:tcPr>
            <w:tcW w:w="3758" w:type="dxa"/>
            <w:gridSpan w:val="4"/>
            <w:tcBorders>
              <w:top w:val="single" w:sz="12" w:space="0" w:color="4354A2" w:themeColor="accent1"/>
              <w:left w:val="single" w:sz="12" w:space="0" w:color="4354A2" w:themeColor="accent1"/>
              <w:bottom w:val="single" w:sz="36" w:space="0" w:color="4354A2" w:themeColor="accent1"/>
              <w:right w:val="single" w:sz="12" w:space="0" w:color="4354A2" w:themeColor="accent1"/>
            </w:tcBorders>
          </w:tcPr>
          <w:p w14:paraId="762D302E" w14:textId="77777777" w:rsidR="003E16F3" w:rsidRPr="00920CAD" w:rsidRDefault="003E16F3" w:rsidP="003E16F3">
            <w:pPr>
              <w:pStyle w:val="Titlenormal"/>
              <w:ind w:left="0"/>
              <w:rPr>
                <w:color w:val="C00000"/>
                <w:sz w:val="4"/>
                <w:szCs w:val="4"/>
              </w:rPr>
            </w:pPr>
          </w:p>
          <w:p w14:paraId="21F82341" w14:textId="77777777" w:rsidR="003E16F3" w:rsidRPr="004D16F5" w:rsidRDefault="003E16F3" w:rsidP="003E16F3">
            <w:pPr>
              <w:jc w:val="center"/>
              <w:rPr>
                <w:rFonts w:asciiTheme="majorHAnsi" w:hAnsiTheme="majorHAnsi"/>
                <w:b/>
                <w:bCs/>
                <w:color w:val="C00000"/>
                <w:sz w:val="48"/>
                <w:szCs w:val="48"/>
              </w:rPr>
            </w:pPr>
            <w:r w:rsidRPr="004D16F5">
              <w:rPr>
                <w:noProof/>
                <w:color w:val="C00000"/>
              </w:rPr>
              <mc:AlternateContent>
                <mc:Choice Requires="wps">
                  <w:drawing>
                    <wp:anchor distT="0" distB="0" distL="114300" distR="114300" simplePos="0" relativeHeight="251661312" behindDoc="0" locked="0" layoutInCell="1" allowOverlap="1" wp14:anchorId="686C5EC2" wp14:editId="7D90E429">
                      <wp:simplePos x="0" y="0"/>
                      <wp:positionH relativeFrom="column">
                        <wp:posOffset>-76835</wp:posOffset>
                      </wp:positionH>
                      <wp:positionV relativeFrom="paragraph">
                        <wp:posOffset>382905</wp:posOffset>
                      </wp:positionV>
                      <wp:extent cx="2466975" cy="0"/>
                      <wp:effectExtent l="0" t="0" r="0" b="0"/>
                      <wp:wrapNone/>
                      <wp:docPr id="1810132820" name="Straight Connector 1"/>
                      <wp:cNvGraphicFramePr/>
                      <a:graphic xmlns:a="http://schemas.openxmlformats.org/drawingml/2006/main">
                        <a:graphicData uri="http://schemas.microsoft.com/office/word/2010/wordprocessingShape">
                          <wps:wsp>
                            <wps:cNvCnPr/>
                            <wps:spPr>
                              <a:xfrm>
                                <a:off x="0" y="0"/>
                                <a:ext cx="2466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3E38CB"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05pt,30.15pt" to="188.2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" strokecolor="#4354a2 [3204]" strokeweight=".5pt">
                      <v:stroke joinstyle="miter"/>
                    </v:line>
                  </w:pict>
                </mc:Fallback>
              </mc:AlternateContent>
            </w:r>
            <w:r w:rsidRPr="004D16F5">
              <w:rPr>
                <w:rFonts w:asciiTheme="majorHAnsi" w:hAnsiTheme="majorHAnsi"/>
                <w:b/>
                <w:bCs/>
                <w:color w:val="C00000"/>
                <w:sz w:val="48"/>
                <w:szCs w:val="48"/>
              </w:rPr>
              <w:t>Quality</w:t>
            </w:r>
          </w:p>
          <w:p w14:paraId="44932A67" w14:textId="77777777" w:rsidR="003E16F3" w:rsidRPr="008A0D6D" w:rsidRDefault="003E16F3" w:rsidP="003E16F3">
            <w:pPr>
              <w:rPr>
                <w:color w:val="000000" w:themeColor="text1"/>
              </w:rPr>
            </w:pPr>
          </w:p>
          <w:p w14:paraId="05ED2D4D" w14:textId="77777777" w:rsidR="00D3500A" w:rsidRPr="004B3499" w:rsidRDefault="004B3499" w:rsidP="00DB06C6">
            <w:pPr>
              <w:pStyle w:val="ListParagraph"/>
              <w:numPr>
                <w:ilvl w:val="0"/>
                <w:numId w:val="1"/>
              </w:numPr>
              <w:ind w:left="405"/>
              <w:rPr>
                <w:rFonts w:ascii="Arial" w:hAnsi="Arial" w:cs="Arial"/>
              </w:rPr>
            </w:pPr>
            <w:r>
              <w:rPr>
                <w:rFonts w:ascii="Arial" w:hAnsi="Arial" w:cs="Arial"/>
                <w:color w:val="C00000"/>
              </w:rPr>
              <w:t>Open door message from Ortho. Make sure you open the door BEFORE the countdown is over. If you open the door after the countdown is over, the machine will NOT do an inventory or notice anything you loaded!!</w:t>
            </w:r>
          </w:p>
          <w:p w14:paraId="1797D3EE" w14:textId="77777777" w:rsidR="004B3499" w:rsidRPr="004B3499" w:rsidRDefault="004B3499" w:rsidP="00DB06C6">
            <w:pPr>
              <w:pStyle w:val="ListParagraph"/>
              <w:numPr>
                <w:ilvl w:val="0"/>
                <w:numId w:val="1"/>
              </w:numPr>
              <w:ind w:left="405"/>
              <w:rPr>
                <w:rFonts w:ascii="Arial" w:hAnsi="Arial" w:cs="Arial"/>
              </w:rPr>
            </w:pPr>
            <w:r>
              <w:rPr>
                <w:rFonts w:ascii="Arial" w:hAnsi="Arial" w:cs="Arial"/>
                <w:color w:val="C00000"/>
              </w:rPr>
              <w:t xml:space="preserve">ER forms (electronic) count as long as the Authorizing provider is an MD or DO. </w:t>
            </w:r>
          </w:p>
          <w:p w14:paraId="21C171FE" w14:textId="77777777" w:rsidR="004B3499" w:rsidRPr="00F503A7" w:rsidRDefault="004B3499" w:rsidP="00DB06C6">
            <w:pPr>
              <w:pStyle w:val="ListParagraph"/>
              <w:numPr>
                <w:ilvl w:val="0"/>
                <w:numId w:val="1"/>
              </w:numPr>
              <w:ind w:left="405"/>
              <w:rPr>
                <w:rFonts w:ascii="Arial" w:hAnsi="Arial" w:cs="Arial"/>
              </w:rPr>
            </w:pPr>
            <w:r>
              <w:rPr>
                <w:rFonts w:ascii="Arial" w:hAnsi="Arial" w:cs="Arial"/>
                <w:color w:val="C00000"/>
              </w:rPr>
              <w:t xml:space="preserve">Baby blood split is good for 24 hours once irradiated EVEN if the mother bag was only good as a “baby” unit till midnight. </w:t>
            </w:r>
          </w:p>
          <w:p w14:paraId="2C10063B" w14:textId="75054170" w:rsidR="00F503A7" w:rsidRPr="004B3499" w:rsidRDefault="00F503A7" w:rsidP="00DB06C6">
            <w:pPr>
              <w:pStyle w:val="ListParagraph"/>
              <w:numPr>
                <w:ilvl w:val="0"/>
                <w:numId w:val="1"/>
              </w:numPr>
              <w:ind w:left="405"/>
              <w:rPr>
                <w:rFonts w:ascii="Arial" w:hAnsi="Arial" w:cs="Arial"/>
              </w:rPr>
            </w:pPr>
            <w:r>
              <w:rPr>
                <w:rFonts w:ascii="Arial" w:hAnsi="Arial" w:cs="Arial"/>
                <w:color w:val="C00000"/>
              </w:rPr>
              <w:t xml:space="preserve">Match Rh/Kell does not exist without </w:t>
            </w:r>
            <w:proofErr w:type="spellStart"/>
            <w:r>
              <w:rPr>
                <w:rFonts w:ascii="Arial" w:hAnsi="Arial" w:cs="Arial"/>
                <w:color w:val="C00000"/>
              </w:rPr>
              <w:t>HgB</w:t>
            </w:r>
            <w:proofErr w:type="spellEnd"/>
            <w:r>
              <w:rPr>
                <w:rFonts w:ascii="Arial" w:hAnsi="Arial" w:cs="Arial"/>
                <w:color w:val="C00000"/>
              </w:rPr>
              <w:t xml:space="preserve"> S negative. They go Together!!</w:t>
            </w:r>
          </w:p>
          <w:p w14:paraId="16BD9BBA" w14:textId="13E6B019" w:rsidR="004B3499" w:rsidRPr="00D3500A" w:rsidRDefault="004B3499" w:rsidP="004B3499">
            <w:pPr>
              <w:pStyle w:val="ListParagraph"/>
              <w:ind w:left="405"/>
              <w:rPr>
                <w:rFonts w:ascii="Arial" w:hAnsi="Arial" w:cs="Arial"/>
              </w:rPr>
            </w:pPr>
          </w:p>
        </w:tc>
        <w:tc>
          <w:tcPr>
            <w:tcW w:w="4000" w:type="dxa"/>
            <w:gridSpan w:val="4"/>
            <w:tcBorders>
              <w:top w:val="single" w:sz="12" w:space="0" w:color="4354A2" w:themeColor="accent1"/>
              <w:left w:val="single" w:sz="12" w:space="0" w:color="4354A2" w:themeColor="accent1"/>
              <w:bottom w:val="single" w:sz="36" w:space="0" w:color="4354A2" w:themeColor="accent1"/>
              <w:right w:val="single" w:sz="12" w:space="0" w:color="4354A2" w:themeColor="accent1"/>
            </w:tcBorders>
          </w:tcPr>
          <w:p w14:paraId="10712BB3" w14:textId="77777777" w:rsidR="008260C4" w:rsidRDefault="004B3499" w:rsidP="00DB06C6">
            <w:pPr>
              <w:pStyle w:val="ListParagraph"/>
              <w:numPr>
                <w:ilvl w:val="0"/>
                <w:numId w:val="1"/>
              </w:numPr>
              <w:rPr>
                <w:rFonts w:ascii="Arial" w:hAnsi="Arial" w:cs="Arial"/>
                <w:color w:val="C00000"/>
              </w:rPr>
            </w:pPr>
            <w:r>
              <w:rPr>
                <w:rFonts w:ascii="Arial" w:hAnsi="Arial" w:cs="Arial"/>
                <w:color w:val="C00000"/>
              </w:rPr>
              <w:t xml:space="preserve">Charge techs are there to support you. Chain of support is below: </w:t>
            </w:r>
          </w:p>
          <w:p w14:paraId="64EDA795" w14:textId="77777777" w:rsidR="004B3499" w:rsidRDefault="004B3499" w:rsidP="00DB06C6">
            <w:pPr>
              <w:pStyle w:val="ListParagraph"/>
              <w:numPr>
                <w:ilvl w:val="0"/>
                <w:numId w:val="3"/>
              </w:numPr>
              <w:rPr>
                <w:rFonts w:ascii="Arial" w:hAnsi="Arial" w:cs="Arial"/>
                <w:color w:val="C00000"/>
              </w:rPr>
            </w:pPr>
            <w:r>
              <w:rPr>
                <w:rFonts w:ascii="Arial" w:hAnsi="Arial" w:cs="Arial"/>
                <w:color w:val="C00000"/>
              </w:rPr>
              <w:t>Senior Tech</w:t>
            </w:r>
          </w:p>
          <w:p w14:paraId="4C0110CD" w14:textId="77777777" w:rsidR="004B3499" w:rsidRDefault="004B3499" w:rsidP="00DB06C6">
            <w:pPr>
              <w:pStyle w:val="ListParagraph"/>
              <w:numPr>
                <w:ilvl w:val="0"/>
                <w:numId w:val="3"/>
              </w:numPr>
              <w:rPr>
                <w:rFonts w:ascii="Arial" w:hAnsi="Arial" w:cs="Arial"/>
                <w:color w:val="C00000"/>
              </w:rPr>
            </w:pPr>
            <w:r>
              <w:rPr>
                <w:rFonts w:ascii="Arial" w:hAnsi="Arial" w:cs="Arial"/>
                <w:color w:val="C00000"/>
              </w:rPr>
              <w:t>Charge Tech</w:t>
            </w:r>
          </w:p>
          <w:p w14:paraId="09554AA4" w14:textId="77777777" w:rsidR="004B3499" w:rsidRDefault="004B3499" w:rsidP="00DB06C6">
            <w:pPr>
              <w:pStyle w:val="ListParagraph"/>
              <w:numPr>
                <w:ilvl w:val="0"/>
                <w:numId w:val="3"/>
              </w:numPr>
              <w:rPr>
                <w:rFonts w:ascii="Arial" w:hAnsi="Arial" w:cs="Arial"/>
                <w:color w:val="C00000"/>
              </w:rPr>
            </w:pPr>
            <w:r>
              <w:rPr>
                <w:rFonts w:ascii="Arial" w:hAnsi="Arial" w:cs="Arial"/>
                <w:color w:val="C00000"/>
              </w:rPr>
              <w:t>Management</w:t>
            </w:r>
          </w:p>
          <w:p w14:paraId="542D43E9" w14:textId="77777777" w:rsidR="004B3499" w:rsidRDefault="004B3499" w:rsidP="004B3499">
            <w:pPr>
              <w:ind w:left="855"/>
              <w:rPr>
                <w:rFonts w:ascii="Arial" w:hAnsi="Arial" w:cs="Arial"/>
                <w:color w:val="C00000"/>
              </w:rPr>
            </w:pPr>
            <w:r>
              <w:rPr>
                <w:rFonts w:ascii="Arial" w:hAnsi="Arial" w:cs="Arial"/>
                <w:color w:val="C00000"/>
              </w:rPr>
              <w:t>Do not call management unless your charge tech or senior tech cannot answer your question. If your charge tech cannot answer THEY should be the ones calling management. If you call mgmt. about something that can be answered in a procedure, we will assign you that procedure to read in Policy Tech.</w:t>
            </w:r>
          </w:p>
          <w:p w14:paraId="4E8062A0" w14:textId="77777777" w:rsidR="001D0E87" w:rsidRDefault="001D0E87" w:rsidP="001D0E87">
            <w:pPr>
              <w:pStyle w:val="ListParagraph"/>
              <w:numPr>
                <w:ilvl w:val="0"/>
                <w:numId w:val="5"/>
              </w:numPr>
              <w:ind w:left="885"/>
              <w:rPr>
                <w:rFonts w:ascii="Arial" w:hAnsi="Arial" w:cs="Arial"/>
                <w:color w:val="C00000"/>
              </w:rPr>
            </w:pPr>
            <w:proofErr w:type="spellStart"/>
            <w:r>
              <w:rPr>
                <w:rFonts w:ascii="Arial" w:hAnsi="Arial" w:cs="Arial"/>
                <w:color w:val="C00000"/>
              </w:rPr>
              <w:t>HgbS</w:t>
            </w:r>
            <w:proofErr w:type="spellEnd"/>
            <w:r>
              <w:rPr>
                <w:rFonts w:ascii="Arial" w:hAnsi="Arial" w:cs="Arial"/>
                <w:color w:val="C00000"/>
              </w:rPr>
              <w:t xml:space="preserve"> testing on units needs to be documented in SQ and in the ag typing books!! </w:t>
            </w:r>
          </w:p>
          <w:p w14:paraId="43D4B002" w14:textId="4F94BB91" w:rsidR="001D0E87" w:rsidRPr="001D0E87" w:rsidRDefault="001D0E87" w:rsidP="001D0E87">
            <w:pPr>
              <w:pStyle w:val="ListParagraph"/>
              <w:numPr>
                <w:ilvl w:val="0"/>
                <w:numId w:val="5"/>
              </w:numPr>
              <w:ind w:left="885"/>
              <w:rPr>
                <w:rFonts w:ascii="Arial" w:hAnsi="Arial" w:cs="Arial"/>
                <w:color w:val="C00000"/>
              </w:rPr>
            </w:pPr>
            <w:r>
              <w:rPr>
                <w:rFonts w:ascii="Arial" w:hAnsi="Arial" w:cs="Arial"/>
                <w:color w:val="C00000"/>
              </w:rPr>
              <w:t xml:space="preserve">Starting next week this is an IN HOUSE testing piece. </w:t>
            </w:r>
          </w:p>
        </w:tc>
      </w:tr>
      <w:tr w:rsidR="003E16F3" w14:paraId="693BB2A1" w14:textId="77777777" w:rsidTr="00E606C3">
        <w:trPr>
          <w:trHeight w:val="20"/>
        </w:trPr>
        <w:tc>
          <w:tcPr>
            <w:tcW w:w="3045" w:type="dxa"/>
            <w:gridSpan w:val="3"/>
            <w:vMerge/>
            <w:tcBorders>
              <w:top w:val="single" w:sz="36" w:space="0" w:color="4354A2" w:themeColor="accent1"/>
              <w:left w:val="single" w:sz="12" w:space="0" w:color="4354A2" w:themeColor="accent1"/>
              <w:right w:val="single" w:sz="12" w:space="0" w:color="4354A2" w:themeColor="accent1"/>
            </w:tcBorders>
          </w:tcPr>
          <w:p w14:paraId="77C109C5" w14:textId="77777777" w:rsidR="003E16F3" w:rsidRDefault="003E16F3" w:rsidP="003E16F3">
            <w:pPr>
              <w:rPr>
                <w:noProof/>
              </w:rPr>
            </w:pPr>
          </w:p>
        </w:tc>
        <w:tc>
          <w:tcPr>
            <w:tcW w:w="236" w:type="dxa"/>
            <w:vMerge/>
            <w:tcBorders>
              <w:left w:val="single" w:sz="12" w:space="0" w:color="4354A2" w:themeColor="accent1"/>
              <w:right w:val="single" w:sz="12" w:space="0" w:color="FFFFFF" w:themeColor="background1"/>
            </w:tcBorders>
          </w:tcPr>
          <w:p w14:paraId="43A0CE4A" w14:textId="77777777" w:rsidR="003E16F3" w:rsidRDefault="003E16F3" w:rsidP="003E16F3"/>
        </w:tc>
        <w:tc>
          <w:tcPr>
            <w:tcW w:w="236" w:type="dxa"/>
            <w:vMerge/>
            <w:tcBorders>
              <w:top w:val="single" w:sz="36" w:space="0" w:color="4354A2" w:themeColor="accent1"/>
              <w:left w:val="single" w:sz="12" w:space="0" w:color="FFFFFF" w:themeColor="background1"/>
              <w:right w:val="single" w:sz="12" w:space="0" w:color="4354A2" w:themeColor="accent1"/>
            </w:tcBorders>
          </w:tcPr>
          <w:p w14:paraId="0B16D350" w14:textId="77777777" w:rsidR="003E16F3" w:rsidRDefault="003E16F3" w:rsidP="003E16F3"/>
        </w:tc>
        <w:tc>
          <w:tcPr>
            <w:tcW w:w="3447" w:type="dxa"/>
            <w:gridSpan w:val="2"/>
            <w:tcBorders>
              <w:top w:val="single" w:sz="36" w:space="0" w:color="4354A2" w:themeColor="accent1"/>
              <w:left w:val="single" w:sz="12" w:space="0" w:color="4354A2" w:themeColor="accent1"/>
              <w:bottom w:val="single" w:sz="12" w:space="0" w:color="4354A2" w:themeColor="accent1"/>
            </w:tcBorders>
          </w:tcPr>
          <w:p w14:paraId="05B56328" w14:textId="14049972" w:rsidR="003E16F3" w:rsidRPr="000D3E28" w:rsidRDefault="003E16F3" w:rsidP="003E16F3">
            <w:pPr>
              <w:rPr>
                <w:noProof/>
                <w:lang w:eastAsia="en-AU"/>
              </w:rPr>
            </w:pPr>
          </w:p>
        </w:tc>
        <w:tc>
          <w:tcPr>
            <w:tcW w:w="236" w:type="dxa"/>
            <w:tcBorders>
              <w:top w:val="single" w:sz="36" w:space="0" w:color="4354A2" w:themeColor="accent1"/>
              <w:bottom w:val="single" w:sz="12" w:space="0" w:color="4354A2" w:themeColor="accent1"/>
              <w:right w:val="single" w:sz="12" w:space="0" w:color="4354A2" w:themeColor="accent1"/>
            </w:tcBorders>
          </w:tcPr>
          <w:p w14:paraId="1AA9A6C3" w14:textId="77777777" w:rsidR="003E16F3" w:rsidRDefault="003E16F3" w:rsidP="003E16F3"/>
        </w:tc>
        <w:tc>
          <w:tcPr>
            <w:tcW w:w="333" w:type="dxa"/>
            <w:gridSpan w:val="2"/>
            <w:tcBorders>
              <w:top w:val="single" w:sz="36" w:space="0" w:color="4354A2" w:themeColor="accent1"/>
              <w:left w:val="single" w:sz="12" w:space="0" w:color="4354A2" w:themeColor="accent1"/>
              <w:bottom w:val="single" w:sz="12" w:space="0" w:color="4354A2" w:themeColor="accent1"/>
            </w:tcBorders>
          </w:tcPr>
          <w:p w14:paraId="796F4746" w14:textId="77777777" w:rsidR="003E16F3" w:rsidRDefault="003E16F3" w:rsidP="003E16F3"/>
        </w:tc>
        <w:tc>
          <w:tcPr>
            <w:tcW w:w="3742" w:type="dxa"/>
            <w:gridSpan w:val="3"/>
            <w:tcBorders>
              <w:top w:val="single" w:sz="36" w:space="0" w:color="4354A2" w:themeColor="accent1"/>
              <w:bottom w:val="single" w:sz="12" w:space="0" w:color="4354A2" w:themeColor="accent1"/>
              <w:right w:val="single" w:sz="12" w:space="0" w:color="4354A2" w:themeColor="accent1"/>
            </w:tcBorders>
          </w:tcPr>
          <w:p w14:paraId="3D0E50BA" w14:textId="77777777" w:rsidR="003E16F3" w:rsidRPr="001B00E5" w:rsidRDefault="003E16F3" w:rsidP="003E16F3">
            <w:pPr>
              <w:rPr>
                <w:color w:val="C00000"/>
              </w:rPr>
            </w:pPr>
          </w:p>
        </w:tc>
      </w:tr>
      <w:tr w:rsidR="003E16F3" w14:paraId="618936D9" w14:textId="77777777" w:rsidTr="00206A66">
        <w:trPr>
          <w:trHeight w:val="4909"/>
        </w:trPr>
        <w:tc>
          <w:tcPr>
            <w:tcW w:w="3045" w:type="dxa"/>
            <w:gridSpan w:val="3"/>
            <w:vMerge/>
            <w:tcBorders>
              <w:left w:val="single" w:sz="12" w:space="0" w:color="4354A2" w:themeColor="accent1"/>
              <w:bottom w:val="single" w:sz="12" w:space="0" w:color="4354A2" w:themeColor="accent1"/>
              <w:right w:val="single" w:sz="12" w:space="0" w:color="4354A2" w:themeColor="accent1"/>
            </w:tcBorders>
          </w:tcPr>
          <w:p w14:paraId="3240BA22" w14:textId="77777777" w:rsidR="003E16F3" w:rsidRDefault="003E16F3" w:rsidP="003E16F3">
            <w:pPr>
              <w:rPr>
                <w:noProof/>
              </w:rPr>
            </w:pPr>
          </w:p>
        </w:tc>
        <w:tc>
          <w:tcPr>
            <w:tcW w:w="236" w:type="dxa"/>
            <w:vMerge/>
            <w:tcBorders>
              <w:left w:val="single" w:sz="12" w:space="0" w:color="4354A2" w:themeColor="accent1"/>
              <w:bottom w:val="single" w:sz="12" w:space="0" w:color="4354A2" w:themeColor="accent1"/>
              <w:right w:val="single" w:sz="12" w:space="0" w:color="FFFFFF" w:themeColor="background1"/>
            </w:tcBorders>
          </w:tcPr>
          <w:p w14:paraId="7831768D" w14:textId="77777777" w:rsidR="003E16F3" w:rsidRDefault="003E16F3" w:rsidP="003E16F3"/>
        </w:tc>
        <w:tc>
          <w:tcPr>
            <w:tcW w:w="236" w:type="dxa"/>
            <w:vMerge/>
            <w:tcBorders>
              <w:left w:val="single" w:sz="12" w:space="0" w:color="FFFFFF" w:themeColor="background1"/>
              <w:bottom w:val="single" w:sz="12" w:space="0" w:color="4354A2" w:themeColor="accent1"/>
              <w:right w:val="single" w:sz="12" w:space="0" w:color="4354A2" w:themeColor="accent1"/>
            </w:tcBorders>
          </w:tcPr>
          <w:p w14:paraId="1C9DF503" w14:textId="77777777" w:rsidR="003E16F3" w:rsidRDefault="003E16F3" w:rsidP="003E16F3"/>
        </w:tc>
        <w:tc>
          <w:tcPr>
            <w:tcW w:w="7758" w:type="dxa"/>
            <w:gridSpan w:val="8"/>
            <w:tcBorders>
              <w:top w:val="single" w:sz="12" w:space="0" w:color="4354A2" w:themeColor="accent1"/>
              <w:left w:val="single" w:sz="12" w:space="0" w:color="4354A2" w:themeColor="accent1"/>
              <w:bottom w:val="single" w:sz="12" w:space="0" w:color="4354A2" w:themeColor="accent1"/>
              <w:right w:val="single" w:sz="12" w:space="0" w:color="4354A2" w:themeColor="accent1"/>
            </w:tcBorders>
          </w:tcPr>
          <w:p w14:paraId="19A8896D" w14:textId="77777777" w:rsidR="003E16F3" w:rsidRDefault="003E16F3" w:rsidP="003E16F3">
            <w:pPr>
              <w:pStyle w:val="ListParagraph"/>
              <w:tabs>
                <w:tab w:val="left" w:pos="2670"/>
              </w:tabs>
              <w:ind w:left="740"/>
              <w:rPr>
                <w:color w:val="C00000"/>
                <w:sz w:val="24"/>
                <w:szCs w:val="32"/>
                <w:lang w:bidi="en-US"/>
              </w:rPr>
            </w:pPr>
          </w:p>
          <w:p w14:paraId="60123BF3" w14:textId="37163EBE" w:rsidR="004B3499" w:rsidRDefault="004B3499" w:rsidP="00D3500A">
            <w:pPr>
              <w:tabs>
                <w:tab w:val="left" w:pos="1125"/>
              </w:tabs>
              <w:rPr>
                <w:color w:val="C00000"/>
                <w:sz w:val="22"/>
                <w:szCs w:val="28"/>
                <w:lang w:bidi="en-US"/>
              </w:rPr>
            </w:pPr>
            <w:r>
              <w:rPr>
                <w:color w:val="C00000"/>
                <w:sz w:val="22"/>
                <w:szCs w:val="28"/>
                <w:lang w:bidi="en-US"/>
              </w:rPr>
              <w:t xml:space="preserve">Sunquest Downtime Plan: </w:t>
            </w:r>
          </w:p>
          <w:p w14:paraId="7EAFFF2F" w14:textId="22969AD0" w:rsidR="004B3499" w:rsidRPr="004B3499" w:rsidRDefault="004B3499" w:rsidP="00DB06C6">
            <w:pPr>
              <w:pStyle w:val="ListParagraph"/>
              <w:numPr>
                <w:ilvl w:val="0"/>
                <w:numId w:val="4"/>
              </w:numPr>
              <w:tabs>
                <w:tab w:val="left" w:pos="1125"/>
              </w:tabs>
              <w:rPr>
                <w:color w:val="C00000"/>
                <w:lang w:bidi="en-US"/>
              </w:rPr>
            </w:pPr>
            <w:r w:rsidRPr="004B3499">
              <w:rPr>
                <w:color w:val="C00000"/>
                <w:lang w:bidi="en-US"/>
              </w:rPr>
              <w:t>3</w:t>
            </w:r>
            <w:r w:rsidRPr="004B3499">
              <w:rPr>
                <w:color w:val="C00000"/>
                <w:vertAlign w:val="superscript"/>
                <w:lang w:bidi="en-US"/>
              </w:rPr>
              <w:t>rd</w:t>
            </w:r>
            <w:r w:rsidRPr="004B3499">
              <w:rPr>
                <w:color w:val="C00000"/>
                <w:lang w:bidi="en-US"/>
              </w:rPr>
              <w:t xml:space="preserve"> shift do backups before you leave!!</w:t>
            </w:r>
            <w:r>
              <w:rPr>
                <w:color w:val="C00000"/>
                <w:lang w:bidi="en-US"/>
              </w:rPr>
              <w:t xml:space="preserve"> Including inventory!</w:t>
            </w:r>
          </w:p>
          <w:p w14:paraId="23CE4465" w14:textId="77777777" w:rsidR="003A11F9" w:rsidRPr="004B3499" w:rsidRDefault="004B3499" w:rsidP="00DB06C6">
            <w:pPr>
              <w:pStyle w:val="ListParagraph"/>
              <w:numPr>
                <w:ilvl w:val="0"/>
                <w:numId w:val="4"/>
              </w:numPr>
              <w:tabs>
                <w:tab w:val="left" w:pos="1125"/>
              </w:tabs>
              <w:rPr>
                <w:lang w:bidi="en-US"/>
              </w:rPr>
            </w:pPr>
            <w:r>
              <w:rPr>
                <w:color w:val="C00000"/>
                <w:lang w:bidi="en-US"/>
              </w:rPr>
              <w:t>Perform Inventory at 7am before system goes down.</w:t>
            </w:r>
          </w:p>
          <w:p w14:paraId="6B1A958F" w14:textId="77777777" w:rsidR="004B3499" w:rsidRPr="004B3499" w:rsidRDefault="004B3499" w:rsidP="00DB06C6">
            <w:pPr>
              <w:pStyle w:val="ListParagraph"/>
              <w:numPr>
                <w:ilvl w:val="0"/>
                <w:numId w:val="4"/>
              </w:numPr>
              <w:tabs>
                <w:tab w:val="left" w:pos="1125"/>
              </w:tabs>
              <w:rPr>
                <w:lang w:bidi="en-US"/>
              </w:rPr>
            </w:pPr>
            <w:r>
              <w:rPr>
                <w:color w:val="C00000"/>
                <w:lang w:bidi="en-US"/>
              </w:rPr>
              <w:t xml:space="preserve">During downtime samples still must be collected with PPID. </w:t>
            </w:r>
          </w:p>
          <w:p w14:paraId="708274AE" w14:textId="77777777" w:rsidR="004B3499" w:rsidRPr="004B3499" w:rsidRDefault="004B3499" w:rsidP="00DB06C6">
            <w:pPr>
              <w:pStyle w:val="ListParagraph"/>
              <w:numPr>
                <w:ilvl w:val="0"/>
                <w:numId w:val="4"/>
              </w:numPr>
              <w:tabs>
                <w:tab w:val="left" w:pos="1125"/>
              </w:tabs>
              <w:rPr>
                <w:lang w:bidi="en-US"/>
              </w:rPr>
            </w:pPr>
            <w:r>
              <w:rPr>
                <w:color w:val="C00000"/>
                <w:lang w:bidi="en-US"/>
              </w:rPr>
              <w:t>Samples are received in Epic and then logged onto the downtime log sheets.</w:t>
            </w:r>
          </w:p>
          <w:p w14:paraId="0C80279E" w14:textId="77777777" w:rsidR="004B3499" w:rsidRPr="004B3499" w:rsidRDefault="004B3499" w:rsidP="00DB06C6">
            <w:pPr>
              <w:pStyle w:val="ListParagraph"/>
              <w:numPr>
                <w:ilvl w:val="0"/>
                <w:numId w:val="4"/>
              </w:numPr>
              <w:tabs>
                <w:tab w:val="left" w:pos="1125"/>
              </w:tabs>
              <w:rPr>
                <w:lang w:bidi="en-US"/>
              </w:rPr>
            </w:pPr>
            <w:r>
              <w:rPr>
                <w:color w:val="C00000"/>
                <w:lang w:bidi="en-US"/>
              </w:rPr>
              <w:t>History checks using backup files. Refer to CM Computer Systems Downtime Policy and Procedure.</w:t>
            </w:r>
          </w:p>
          <w:p w14:paraId="143EDA39" w14:textId="77777777" w:rsidR="004B3499" w:rsidRPr="004B3499" w:rsidRDefault="004B3499" w:rsidP="00DB06C6">
            <w:pPr>
              <w:pStyle w:val="ListParagraph"/>
              <w:numPr>
                <w:ilvl w:val="0"/>
                <w:numId w:val="4"/>
              </w:numPr>
              <w:tabs>
                <w:tab w:val="left" w:pos="1125"/>
              </w:tabs>
              <w:rPr>
                <w:lang w:bidi="en-US"/>
              </w:rPr>
            </w:pPr>
            <w:r>
              <w:rPr>
                <w:color w:val="C00000"/>
                <w:lang w:bidi="en-US"/>
              </w:rPr>
              <w:t>Program samples to run on Vision using CEID number</w:t>
            </w:r>
          </w:p>
          <w:p w14:paraId="3C5C21EC" w14:textId="77777777" w:rsidR="004B3499" w:rsidRPr="004B3499" w:rsidRDefault="004B3499" w:rsidP="00DB06C6">
            <w:pPr>
              <w:pStyle w:val="ListParagraph"/>
              <w:numPr>
                <w:ilvl w:val="0"/>
                <w:numId w:val="4"/>
              </w:numPr>
              <w:tabs>
                <w:tab w:val="left" w:pos="1125"/>
              </w:tabs>
              <w:rPr>
                <w:lang w:bidi="en-US"/>
              </w:rPr>
            </w:pPr>
            <w:r>
              <w:rPr>
                <w:color w:val="C00000"/>
                <w:lang w:bidi="en-US"/>
              </w:rPr>
              <w:t>Print all results and place in acetate</w:t>
            </w:r>
          </w:p>
          <w:p w14:paraId="78F67C87" w14:textId="77777777" w:rsidR="004B3499" w:rsidRPr="004B3499" w:rsidRDefault="004B3499" w:rsidP="00DB06C6">
            <w:pPr>
              <w:pStyle w:val="ListParagraph"/>
              <w:numPr>
                <w:ilvl w:val="0"/>
                <w:numId w:val="4"/>
              </w:numPr>
              <w:tabs>
                <w:tab w:val="left" w:pos="1125"/>
              </w:tabs>
              <w:rPr>
                <w:lang w:bidi="en-US"/>
              </w:rPr>
            </w:pPr>
            <w:r>
              <w:rPr>
                <w:color w:val="C00000"/>
                <w:lang w:bidi="en-US"/>
              </w:rPr>
              <w:t>Manually XM units and manually complete downtime unit tags.</w:t>
            </w:r>
          </w:p>
          <w:p w14:paraId="18F7FE81" w14:textId="77777777" w:rsidR="004B3499" w:rsidRPr="004B3499" w:rsidRDefault="004B3499" w:rsidP="00DB06C6">
            <w:pPr>
              <w:pStyle w:val="ListParagraph"/>
              <w:numPr>
                <w:ilvl w:val="0"/>
                <w:numId w:val="4"/>
              </w:numPr>
              <w:tabs>
                <w:tab w:val="left" w:pos="1125"/>
              </w:tabs>
              <w:rPr>
                <w:lang w:bidi="en-US"/>
              </w:rPr>
            </w:pPr>
            <w:r>
              <w:rPr>
                <w:color w:val="C00000"/>
                <w:lang w:bidi="en-US"/>
              </w:rPr>
              <w:t>Store acetates vertically in the “box”</w:t>
            </w:r>
          </w:p>
          <w:p w14:paraId="174FB7B6" w14:textId="77777777" w:rsidR="004B3499" w:rsidRPr="004B3499" w:rsidRDefault="004B3499" w:rsidP="00DB06C6">
            <w:pPr>
              <w:pStyle w:val="ListParagraph"/>
              <w:numPr>
                <w:ilvl w:val="0"/>
                <w:numId w:val="4"/>
              </w:numPr>
              <w:tabs>
                <w:tab w:val="left" w:pos="1125"/>
              </w:tabs>
              <w:rPr>
                <w:lang w:bidi="en-US"/>
              </w:rPr>
            </w:pPr>
            <w:r>
              <w:rPr>
                <w:color w:val="C00000"/>
                <w:lang w:bidi="en-US"/>
              </w:rPr>
              <w:t>Call when products are ready for STAT locations per SOP and we will Secure chat the collecting RN for TYHD or person who enters orders for add-ons and components that their product is ready.</w:t>
            </w:r>
          </w:p>
          <w:p w14:paraId="169C0712" w14:textId="77777777" w:rsidR="004B3499" w:rsidRPr="004B3499" w:rsidRDefault="004B3499" w:rsidP="00DB06C6">
            <w:pPr>
              <w:pStyle w:val="ListParagraph"/>
              <w:numPr>
                <w:ilvl w:val="0"/>
                <w:numId w:val="4"/>
              </w:numPr>
              <w:tabs>
                <w:tab w:val="left" w:pos="1125"/>
              </w:tabs>
              <w:rPr>
                <w:lang w:bidi="en-US"/>
              </w:rPr>
            </w:pPr>
            <w:r>
              <w:rPr>
                <w:color w:val="C00000"/>
                <w:lang w:bidi="en-US"/>
              </w:rPr>
              <w:t>Issue on downtime forms</w:t>
            </w:r>
          </w:p>
          <w:p w14:paraId="0BC26E24" w14:textId="77777777" w:rsidR="004B3499" w:rsidRPr="004B3499" w:rsidRDefault="004B3499" w:rsidP="00DB06C6">
            <w:pPr>
              <w:pStyle w:val="ListParagraph"/>
              <w:numPr>
                <w:ilvl w:val="0"/>
                <w:numId w:val="4"/>
              </w:numPr>
              <w:tabs>
                <w:tab w:val="left" w:pos="1125"/>
              </w:tabs>
              <w:rPr>
                <w:lang w:bidi="en-US"/>
              </w:rPr>
            </w:pPr>
            <w:r>
              <w:rPr>
                <w:color w:val="C00000"/>
                <w:lang w:bidi="en-US"/>
              </w:rPr>
              <w:t>Hand out transfusion instructions to everyone picking up blood products while on downtime.</w:t>
            </w:r>
          </w:p>
          <w:p w14:paraId="1BE0086E" w14:textId="77777777" w:rsidR="004B3499" w:rsidRPr="004B3499" w:rsidRDefault="004B3499" w:rsidP="00DB06C6">
            <w:pPr>
              <w:pStyle w:val="ListParagraph"/>
              <w:numPr>
                <w:ilvl w:val="0"/>
                <w:numId w:val="4"/>
              </w:numPr>
              <w:tabs>
                <w:tab w:val="left" w:pos="1125"/>
              </w:tabs>
              <w:rPr>
                <w:lang w:bidi="en-US"/>
              </w:rPr>
            </w:pPr>
            <w:r>
              <w:rPr>
                <w:color w:val="C00000"/>
                <w:lang w:bidi="en-US"/>
              </w:rPr>
              <w:t>Return products on downtime form and store in separate location as we do NOT want these going out again before they are “cleaned” up if not necessary.</w:t>
            </w:r>
          </w:p>
          <w:p w14:paraId="0BAC06B0" w14:textId="575CC93F" w:rsidR="004B3499" w:rsidRPr="003A11F9" w:rsidRDefault="004B3499" w:rsidP="00DB06C6">
            <w:pPr>
              <w:pStyle w:val="ListParagraph"/>
              <w:numPr>
                <w:ilvl w:val="0"/>
                <w:numId w:val="4"/>
              </w:numPr>
              <w:tabs>
                <w:tab w:val="left" w:pos="1125"/>
              </w:tabs>
              <w:rPr>
                <w:lang w:bidi="en-US"/>
              </w:rPr>
            </w:pPr>
            <w:r>
              <w:rPr>
                <w:color w:val="C00000"/>
                <w:lang w:bidi="en-US"/>
              </w:rPr>
              <w:t xml:space="preserve">Post to-live Validation </w:t>
            </w:r>
          </w:p>
        </w:tc>
      </w:tr>
      <w:tr w:rsidR="003E16F3" w14:paraId="1585693D" w14:textId="77777777" w:rsidTr="00E606C3">
        <w:trPr>
          <w:trHeight w:val="65"/>
        </w:trPr>
        <w:tc>
          <w:tcPr>
            <w:tcW w:w="3045" w:type="dxa"/>
            <w:gridSpan w:val="3"/>
            <w:tcBorders>
              <w:left w:val="single" w:sz="12" w:space="0" w:color="4354A2" w:themeColor="accent1"/>
              <w:bottom w:val="single" w:sz="12" w:space="0" w:color="4354A2" w:themeColor="accent1"/>
              <w:right w:val="single" w:sz="12" w:space="0" w:color="4354A2" w:themeColor="accent1"/>
            </w:tcBorders>
          </w:tcPr>
          <w:p w14:paraId="0ADA7EB3" w14:textId="77777777" w:rsidR="003E16F3" w:rsidRPr="00ED0E60" w:rsidRDefault="003E16F3" w:rsidP="003E16F3"/>
        </w:tc>
        <w:tc>
          <w:tcPr>
            <w:tcW w:w="236" w:type="dxa"/>
            <w:tcBorders>
              <w:left w:val="single" w:sz="12" w:space="0" w:color="4354A2" w:themeColor="accent1"/>
              <w:bottom w:val="single" w:sz="12" w:space="0" w:color="4354A2" w:themeColor="accent1"/>
              <w:right w:val="single" w:sz="12" w:space="0" w:color="FFFFFF" w:themeColor="background1"/>
            </w:tcBorders>
          </w:tcPr>
          <w:p w14:paraId="7B3B3D70" w14:textId="77777777" w:rsidR="003E16F3" w:rsidRDefault="003E16F3" w:rsidP="003E16F3"/>
        </w:tc>
        <w:tc>
          <w:tcPr>
            <w:tcW w:w="236" w:type="dxa"/>
            <w:tcBorders>
              <w:left w:val="single" w:sz="12" w:space="0" w:color="FFFFFF" w:themeColor="background1"/>
              <w:bottom w:val="single" w:sz="12" w:space="0" w:color="4354A2" w:themeColor="accent1"/>
              <w:right w:val="single" w:sz="12" w:space="0" w:color="4354A2" w:themeColor="accent1"/>
            </w:tcBorders>
          </w:tcPr>
          <w:p w14:paraId="2AB0FC88" w14:textId="77777777" w:rsidR="003E16F3" w:rsidRDefault="003E16F3" w:rsidP="003E16F3"/>
        </w:tc>
        <w:tc>
          <w:tcPr>
            <w:tcW w:w="7758" w:type="dxa"/>
            <w:gridSpan w:val="8"/>
            <w:tcBorders>
              <w:top w:val="single" w:sz="12" w:space="0" w:color="4354A2" w:themeColor="accent1"/>
              <w:left w:val="single" w:sz="12" w:space="0" w:color="4354A2" w:themeColor="accent1"/>
              <w:bottom w:val="single" w:sz="12" w:space="0" w:color="4354A2" w:themeColor="accent1"/>
              <w:right w:val="single" w:sz="12" w:space="0" w:color="4354A2" w:themeColor="accent1"/>
            </w:tcBorders>
          </w:tcPr>
          <w:p w14:paraId="62D4B735" w14:textId="77777777" w:rsidR="003E16F3" w:rsidRPr="00ED0E60" w:rsidRDefault="003E16F3" w:rsidP="003E16F3">
            <w:pPr>
              <w:tabs>
                <w:tab w:val="left" w:pos="2670"/>
              </w:tabs>
              <w:rPr>
                <w:color w:val="C00000"/>
                <w:sz w:val="24"/>
                <w:lang w:bidi="en-US"/>
              </w:rPr>
            </w:pPr>
          </w:p>
        </w:tc>
      </w:tr>
    </w:tbl>
    <w:p w14:paraId="55C7A1E8" w14:textId="59AC0646" w:rsidR="00AE5947" w:rsidRDefault="00AE5947" w:rsidP="00605AC2"/>
    <w:sectPr w:rsidR="00AE5947"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EA5EE" w14:textId="77777777" w:rsidR="00E561E0" w:rsidRDefault="00E561E0" w:rsidP="001D6100">
      <w:r>
        <w:separator/>
      </w:r>
    </w:p>
  </w:endnote>
  <w:endnote w:type="continuationSeparator" w:id="0">
    <w:p w14:paraId="33B3A7B6" w14:textId="77777777" w:rsidR="00E561E0" w:rsidRDefault="00E561E0"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E260D" w14:textId="77777777" w:rsidR="00E561E0" w:rsidRDefault="00E561E0" w:rsidP="001D6100">
      <w:r>
        <w:separator/>
      </w:r>
    </w:p>
  </w:footnote>
  <w:footnote w:type="continuationSeparator" w:id="0">
    <w:p w14:paraId="6F3E8189" w14:textId="77777777" w:rsidR="00E561E0" w:rsidRDefault="00E561E0"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106DC8"/>
    <w:multiLevelType w:val="hybridMultilevel"/>
    <w:tmpl w:val="E5BAB9DA"/>
    <w:lvl w:ilvl="0" w:tplc="D8EC5CD6">
      <w:start w:val="1"/>
      <w:numFmt w:val="bullet"/>
      <w:lvlText w:val=""/>
      <w:lvlJc w:val="left"/>
      <w:pPr>
        <w:ind w:left="855" w:hanging="360"/>
      </w:pPr>
      <w:rPr>
        <w:rFonts w:ascii="Symbol" w:hAnsi="Symbol" w:hint="default"/>
        <w:color w:val="C00000"/>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 w15:restartNumberingAfterBreak="0">
    <w:nsid w:val="49772CBF"/>
    <w:multiLevelType w:val="hybridMultilevel"/>
    <w:tmpl w:val="CC0C7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4DE024B"/>
    <w:multiLevelType w:val="hybridMultilevel"/>
    <w:tmpl w:val="220C7A50"/>
    <w:lvl w:ilvl="0" w:tplc="08D4F276">
      <w:start w:val="1"/>
      <w:numFmt w:val="decimal"/>
      <w:lvlText w:val="%1."/>
      <w:lvlJc w:val="left"/>
      <w:pPr>
        <w:ind w:left="1515" w:hanging="360"/>
      </w:pPr>
      <w:rPr>
        <w:rFonts w:hint="default"/>
        <w:color w:val="C00000"/>
        <w:sz w:val="22"/>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 w15:restartNumberingAfterBreak="0">
    <w:nsid w:val="5C334F63"/>
    <w:multiLevelType w:val="hybridMultilevel"/>
    <w:tmpl w:val="80327954"/>
    <w:lvl w:ilvl="0" w:tplc="D8EC5CD6">
      <w:start w:val="1"/>
      <w:numFmt w:val="bullet"/>
      <w:lvlText w:val=""/>
      <w:lvlJc w:val="left"/>
      <w:pPr>
        <w:ind w:left="875" w:hanging="360"/>
      </w:pPr>
      <w:rPr>
        <w:rFonts w:ascii="Symbol" w:hAnsi="Symbol" w:hint="default"/>
        <w:color w:val="C00000"/>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 w15:restartNumberingAfterBreak="0">
    <w:nsid w:val="785B18B8"/>
    <w:multiLevelType w:val="hybridMultilevel"/>
    <w:tmpl w:val="316C6514"/>
    <w:lvl w:ilvl="0" w:tplc="A84E2C5C">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16cid:durableId="1352688017">
    <w:abstractNumId w:val="0"/>
  </w:num>
  <w:num w:numId="2" w16cid:durableId="404382385">
    <w:abstractNumId w:val="3"/>
  </w:num>
  <w:num w:numId="3" w16cid:durableId="991057473">
    <w:abstractNumId w:val="4"/>
  </w:num>
  <w:num w:numId="4" w16cid:durableId="1251744148">
    <w:abstractNumId w:val="2"/>
  </w:num>
  <w:num w:numId="5" w16cid:durableId="1084436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1E0"/>
    <w:rsid w:val="00003011"/>
    <w:rsid w:val="00011DD4"/>
    <w:rsid w:val="000273F5"/>
    <w:rsid w:val="000366AB"/>
    <w:rsid w:val="000415A4"/>
    <w:rsid w:val="00043CAA"/>
    <w:rsid w:val="000441BA"/>
    <w:rsid w:val="000514FC"/>
    <w:rsid w:val="00060922"/>
    <w:rsid w:val="00064068"/>
    <w:rsid w:val="000736DA"/>
    <w:rsid w:val="0007402B"/>
    <w:rsid w:val="000851C2"/>
    <w:rsid w:val="00094812"/>
    <w:rsid w:val="000A06A1"/>
    <w:rsid w:val="000B47C6"/>
    <w:rsid w:val="000B4D1C"/>
    <w:rsid w:val="000B7512"/>
    <w:rsid w:val="000B7BB9"/>
    <w:rsid w:val="000C430C"/>
    <w:rsid w:val="000D03CA"/>
    <w:rsid w:val="000D3E28"/>
    <w:rsid w:val="000D6BCC"/>
    <w:rsid w:val="000E0E61"/>
    <w:rsid w:val="00100435"/>
    <w:rsid w:val="00103753"/>
    <w:rsid w:val="00110983"/>
    <w:rsid w:val="00115427"/>
    <w:rsid w:val="00120B9D"/>
    <w:rsid w:val="0012244B"/>
    <w:rsid w:val="001309D9"/>
    <w:rsid w:val="00133247"/>
    <w:rsid w:val="00136101"/>
    <w:rsid w:val="001362C9"/>
    <w:rsid w:val="00146737"/>
    <w:rsid w:val="00147C31"/>
    <w:rsid w:val="001643C3"/>
    <w:rsid w:val="00170697"/>
    <w:rsid w:val="00174E4E"/>
    <w:rsid w:val="00176B0F"/>
    <w:rsid w:val="00186AB2"/>
    <w:rsid w:val="001940B9"/>
    <w:rsid w:val="001A1B0F"/>
    <w:rsid w:val="001A4DCE"/>
    <w:rsid w:val="001B00E5"/>
    <w:rsid w:val="001D065B"/>
    <w:rsid w:val="001D0E87"/>
    <w:rsid w:val="001D6100"/>
    <w:rsid w:val="001E3BA4"/>
    <w:rsid w:val="001E4EC1"/>
    <w:rsid w:val="00200D6B"/>
    <w:rsid w:val="00206A66"/>
    <w:rsid w:val="00227013"/>
    <w:rsid w:val="00234180"/>
    <w:rsid w:val="00235CED"/>
    <w:rsid w:val="002505B7"/>
    <w:rsid w:val="002558A3"/>
    <w:rsid w:val="00263445"/>
    <w:rsid w:val="00273018"/>
    <w:rsid w:val="00273092"/>
    <w:rsid w:val="002906BF"/>
    <w:rsid w:val="00293079"/>
    <w:rsid w:val="00296039"/>
    <w:rsid w:val="002A28EE"/>
    <w:rsid w:val="002B7882"/>
    <w:rsid w:val="002C1F44"/>
    <w:rsid w:val="002C6126"/>
    <w:rsid w:val="002D39CB"/>
    <w:rsid w:val="002D494B"/>
    <w:rsid w:val="002E6DA7"/>
    <w:rsid w:val="002E7FDA"/>
    <w:rsid w:val="00303024"/>
    <w:rsid w:val="00305AD3"/>
    <w:rsid w:val="00315B97"/>
    <w:rsid w:val="003208E0"/>
    <w:rsid w:val="003209B2"/>
    <w:rsid w:val="0032628A"/>
    <w:rsid w:val="00331868"/>
    <w:rsid w:val="003409BD"/>
    <w:rsid w:val="00344E11"/>
    <w:rsid w:val="00345442"/>
    <w:rsid w:val="0034755C"/>
    <w:rsid w:val="00354D9A"/>
    <w:rsid w:val="00360F7A"/>
    <w:rsid w:val="003924B1"/>
    <w:rsid w:val="003A0ACA"/>
    <w:rsid w:val="003A11F9"/>
    <w:rsid w:val="003B22F9"/>
    <w:rsid w:val="003B24D7"/>
    <w:rsid w:val="003B36B9"/>
    <w:rsid w:val="003B3BEB"/>
    <w:rsid w:val="003B4AAE"/>
    <w:rsid w:val="003C0112"/>
    <w:rsid w:val="003D186B"/>
    <w:rsid w:val="003E115A"/>
    <w:rsid w:val="003E16F3"/>
    <w:rsid w:val="003E2A95"/>
    <w:rsid w:val="003E43FE"/>
    <w:rsid w:val="003E4D9A"/>
    <w:rsid w:val="003F17B1"/>
    <w:rsid w:val="003F32B7"/>
    <w:rsid w:val="00401EDA"/>
    <w:rsid w:val="00413E08"/>
    <w:rsid w:val="00414D6A"/>
    <w:rsid w:val="004379C7"/>
    <w:rsid w:val="00460724"/>
    <w:rsid w:val="00464CBD"/>
    <w:rsid w:val="00471A2C"/>
    <w:rsid w:val="0047210F"/>
    <w:rsid w:val="00473336"/>
    <w:rsid w:val="00475E6A"/>
    <w:rsid w:val="00490692"/>
    <w:rsid w:val="00495525"/>
    <w:rsid w:val="004A20F9"/>
    <w:rsid w:val="004A7CD5"/>
    <w:rsid w:val="004B1CE7"/>
    <w:rsid w:val="004B3499"/>
    <w:rsid w:val="004B6A44"/>
    <w:rsid w:val="004C4262"/>
    <w:rsid w:val="004C4A89"/>
    <w:rsid w:val="004D16F5"/>
    <w:rsid w:val="004D5C3A"/>
    <w:rsid w:val="004E3FA1"/>
    <w:rsid w:val="004F5A03"/>
    <w:rsid w:val="005059EC"/>
    <w:rsid w:val="00506318"/>
    <w:rsid w:val="00511A8D"/>
    <w:rsid w:val="00511BBF"/>
    <w:rsid w:val="00513C62"/>
    <w:rsid w:val="00516D04"/>
    <w:rsid w:val="00523CE4"/>
    <w:rsid w:val="00535CEE"/>
    <w:rsid w:val="00547F8C"/>
    <w:rsid w:val="00553D06"/>
    <w:rsid w:val="00555CEE"/>
    <w:rsid w:val="00572D26"/>
    <w:rsid w:val="0058336D"/>
    <w:rsid w:val="005833BB"/>
    <w:rsid w:val="005A325B"/>
    <w:rsid w:val="005A7A4F"/>
    <w:rsid w:val="005B362C"/>
    <w:rsid w:val="005B581A"/>
    <w:rsid w:val="005C54F0"/>
    <w:rsid w:val="005D5EC0"/>
    <w:rsid w:val="005D6823"/>
    <w:rsid w:val="005E12E2"/>
    <w:rsid w:val="005E250D"/>
    <w:rsid w:val="00602D8F"/>
    <w:rsid w:val="00605AC2"/>
    <w:rsid w:val="0060774D"/>
    <w:rsid w:val="00611D67"/>
    <w:rsid w:val="00613BDD"/>
    <w:rsid w:val="00615348"/>
    <w:rsid w:val="006164C5"/>
    <w:rsid w:val="00627385"/>
    <w:rsid w:val="00634EA0"/>
    <w:rsid w:val="00645773"/>
    <w:rsid w:val="00647227"/>
    <w:rsid w:val="0065319B"/>
    <w:rsid w:val="00654F30"/>
    <w:rsid w:val="00655487"/>
    <w:rsid w:val="00655DBA"/>
    <w:rsid w:val="006623D5"/>
    <w:rsid w:val="006649BD"/>
    <w:rsid w:val="00670D3D"/>
    <w:rsid w:val="00672A46"/>
    <w:rsid w:val="006734B0"/>
    <w:rsid w:val="00692B40"/>
    <w:rsid w:val="00696803"/>
    <w:rsid w:val="00697068"/>
    <w:rsid w:val="006A3361"/>
    <w:rsid w:val="006A3559"/>
    <w:rsid w:val="006A6D66"/>
    <w:rsid w:val="006B1391"/>
    <w:rsid w:val="006B498E"/>
    <w:rsid w:val="006C30F5"/>
    <w:rsid w:val="006C60E6"/>
    <w:rsid w:val="006D3EAD"/>
    <w:rsid w:val="006E5F0B"/>
    <w:rsid w:val="006F2B7B"/>
    <w:rsid w:val="007046EF"/>
    <w:rsid w:val="007100AC"/>
    <w:rsid w:val="00711295"/>
    <w:rsid w:val="00713E5C"/>
    <w:rsid w:val="00721089"/>
    <w:rsid w:val="00723906"/>
    <w:rsid w:val="007266BC"/>
    <w:rsid w:val="00727452"/>
    <w:rsid w:val="0073326F"/>
    <w:rsid w:val="00740951"/>
    <w:rsid w:val="00742DAB"/>
    <w:rsid w:val="007546AB"/>
    <w:rsid w:val="00760A6D"/>
    <w:rsid w:val="007637E5"/>
    <w:rsid w:val="00764AF0"/>
    <w:rsid w:val="00770410"/>
    <w:rsid w:val="00772339"/>
    <w:rsid w:val="007768DF"/>
    <w:rsid w:val="0078163A"/>
    <w:rsid w:val="00784FB8"/>
    <w:rsid w:val="0079081F"/>
    <w:rsid w:val="00794584"/>
    <w:rsid w:val="007A3DE1"/>
    <w:rsid w:val="007A6315"/>
    <w:rsid w:val="007A651D"/>
    <w:rsid w:val="007B1DA0"/>
    <w:rsid w:val="007B4099"/>
    <w:rsid w:val="007B64BE"/>
    <w:rsid w:val="007C55D3"/>
    <w:rsid w:val="007C6445"/>
    <w:rsid w:val="007D2AC9"/>
    <w:rsid w:val="007D43F5"/>
    <w:rsid w:val="007E773E"/>
    <w:rsid w:val="007F4549"/>
    <w:rsid w:val="007F5F21"/>
    <w:rsid w:val="007F60FD"/>
    <w:rsid w:val="0080638F"/>
    <w:rsid w:val="00810E21"/>
    <w:rsid w:val="00812B89"/>
    <w:rsid w:val="00813F33"/>
    <w:rsid w:val="008175A1"/>
    <w:rsid w:val="008260C4"/>
    <w:rsid w:val="008279B1"/>
    <w:rsid w:val="00827A68"/>
    <w:rsid w:val="00832598"/>
    <w:rsid w:val="00836B38"/>
    <w:rsid w:val="0084182B"/>
    <w:rsid w:val="0085618E"/>
    <w:rsid w:val="008603CC"/>
    <w:rsid w:val="008607B8"/>
    <w:rsid w:val="00860B26"/>
    <w:rsid w:val="0086570C"/>
    <w:rsid w:val="00874C21"/>
    <w:rsid w:val="008844A9"/>
    <w:rsid w:val="00895514"/>
    <w:rsid w:val="008A0D6D"/>
    <w:rsid w:val="008A4E2F"/>
    <w:rsid w:val="008A5437"/>
    <w:rsid w:val="008B2D7D"/>
    <w:rsid w:val="008C348C"/>
    <w:rsid w:val="008D05DE"/>
    <w:rsid w:val="008E1844"/>
    <w:rsid w:val="008E790A"/>
    <w:rsid w:val="008F181D"/>
    <w:rsid w:val="008F299E"/>
    <w:rsid w:val="008F6260"/>
    <w:rsid w:val="008F6AE1"/>
    <w:rsid w:val="00906587"/>
    <w:rsid w:val="00920CAD"/>
    <w:rsid w:val="00924D72"/>
    <w:rsid w:val="00930241"/>
    <w:rsid w:val="00931546"/>
    <w:rsid w:val="0094171B"/>
    <w:rsid w:val="009439C0"/>
    <w:rsid w:val="00950712"/>
    <w:rsid w:val="00960267"/>
    <w:rsid w:val="00964DAB"/>
    <w:rsid w:val="00965284"/>
    <w:rsid w:val="0096561B"/>
    <w:rsid w:val="00971760"/>
    <w:rsid w:val="00990CB6"/>
    <w:rsid w:val="009A1F9E"/>
    <w:rsid w:val="009A3F12"/>
    <w:rsid w:val="009D1F06"/>
    <w:rsid w:val="009E6110"/>
    <w:rsid w:val="009F20AE"/>
    <w:rsid w:val="00A107E5"/>
    <w:rsid w:val="00A31354"/>
    <w:rsid w:val="00A40213"/>
    <w:rsid w:val="00A63EDE"/>
    <w:rsid w:val="00A76605"/>
    <w:rsid w:val="00A819CA"/>
    <w:rsid w:val="00A81E97"/>
    <w:rsid w:val="00A841AB"/>
    <w:rsid w:val="00A90A66"/>
    <w:rsid w:val="00A9657C"/>
    <w:rsid w:val="00AA1031"/>
    <w:rsid w:val="00AA4F80"/>
    <w:rsid w:val="00AA5772"/>
    <w:rsid w:val="00AA686D"/>
    <w:rsid w:val="00AA69D0"/>
    <w:rsid w:val="00AB3379"/>
    <w:rsid w:val="00AC28C4"/>
    <w:rsid w:val="00AC47D7"/>
    <w:rsid w:val="00AC4F2F"/>
    <w:rsid w:val="00AD6977"/>
    <w:rsid w:val="00AE5947"/>
    <w:rsid w:val="00AE61EF"/>
    <w:rsid w:val="00AE77D6"/>
    <w:rsid w:val="00AF14B4"/>
    <w:rsid w:val="00B05712"/>
    <w:rsid w:val="00B20155"/>
    <w:rsid w:val="00B25AA8"/>
    <w:rsid w:val="00B43495"/>
    <w:rsid w:val="00B50F4E"/>
    <w:rsid w:val="00B5154C"/>
    <w:rsid w:val="00B51B77"/>
    <w:rsid w:val="00B60E01"/>
    <w:rsid w:val="00BA4896"/>
    <w:rsid w:val="00BC24BC"/>
    <w:rsid w:val="00BC3695"/>
    <w:rsid w:val="00BD3555"/>
    <w:rsid w:val="00BE6FBF"/>
    <w:rsid w:val="00BF1870"/>
    <w:rsid w:val="00C02D59"/>
    <w:rsid w:val="00C06C57"/>
    <w:rsid w:val="00C06E5C"/>
    <w:rsid w:val="00C11A68"/>
    <w:rsid w:val="00C12F09"/>
    <w:rsid w:val="00C13FF6"/>
    <w:rsid w:val="00C30AFF"/>
    <w:rsid w:val="00C50DE6"/>
    <w:rsid w:val="00C51E58"/>
    <w:rsid w:val="00C53171"/>
    <w:rsid w:val="00C536FC"/>
    <w:rsid w:val="00C57D2D"/>
    <w:rsid w:val="00C839DE"/>
    <w:rsid w:val="00C84101"/>
    <w:rsid w:val="00C87752"/>
    <w:rsid w:val="00C971E8"/>
    <w:rsid w:val="00C9786E"/>
    <w:rsid w:val="00CA144D"/>
    <w:rsid w:val="00CA371D"/>
    <w:rsid w:val="00CC624F"/>
    <w:rsid w:val="00CC740F"/>
    <w:rsid w:val="00CD05DA"/>
    <w:rsid w:val="00CF22BF"/>
    <w:rsid w:val="00CF700A"/>
    <w:rsid w:val="00D011B3"/>
    <w:rsid w:val="00D05CB6"/>
    <w:rsid w:val="00D06A80"/>
    <w:rsid w:val="00D121EE"/>
    <w:rsid w:val="00D259A3"/>
    <w:rsid w:val="00D27516"/>
    <w:rsid w:val="00D33FDD"/>
    <w:rsid w:val="00D3500A"/>
    <w:rsid w:val="00D4518B"/>
    <w:rsid w:val="00D5539C"/>
    <w:rsid w:val="00D5600A"/>
    <w:rsid w:val="00D56FBC"/>
    <w:rsid w:val="00D57BCA"/>
    <w:rsid w:val="00D61548"/>
    <w:rsid w:val="00D63068"/>
    <w:rsid w:val="00D639C2"/>
    <w:rsid w:val="00D67D62"/>
    <w:rsid w:val="00D87758"/>
    <w:rsid w:val="00D9411E"/>
    <w:rsid w:val="00DA3F64"/>
    <w:rsid w:val="00DA7949"/>
    <w:rsid w:val="00DB06C6"/>
    <w:rsid w:val="00DB1B34"/>
    <w:rsid w:val="00DB49E4"/>
    <w:rsid w:val="00DB6962"/>
    <w:rsid w:val="00DC0991"/>
    <w:rsid w:val="00DC654F"/>
    <w:rsid w:val="00DD2416"/>
    <w:rsid w:val="00DE16FD"/>
    <w:rsid w:val="00DE1818"/>
    <w:rsid w:val="00DE42B7"/>
    <w:rsid w:val="00DF4B6A"/>
    <w:rsid w:val="00E037CC"/>
    <w:rsid w:val="00E06EE7"/>
    <w:rsid w:val="00E139C6"/>
    <w:rsid w:val="00E26911"/>
    <w:rsid w:val="00E3428D"/>
    <w:rsid w:val="00E349E2"/>
    <w:rsid w:val="00E43E4D"/>
    <w:rsid w:val="00E54722"/>
    <w:rsid w:val="00E561E0"/>
    <w:rsid w:val="00E606C3"/>
    <w:rsid w:val="00E62B77"/>
    <w:rsid w:val="00E65B7F"/>
    <w:rsid w:val="00E729E9"/>
    <w:rsid w:val="00E748CC"/>
    <w:rsid w:val="00E75770"/>
    <w:rsid w:val="00E87EE4"/>
    <w:rsid w:val="00E97D68"/>
    <w:rsid w:val="00EA026A"/>
    <w:rsid w:val="00EA308E"/>
    <w:rsid w:val="00EA5FBF"/>
    <w:rsid w:val="00EA6AD7"/>
    <w:rsid w:val="00EB0697"/>
    <w:rsid w:val="00EB2F88"/>
    <w:rsid w:val="00EB5073"/>
    <w:rsid w:val="00EC217B"/>
    <w:rsid w:val="00EC29D3"/>
    <w:rsid w:val="00EC41DD"/>
    <w:rsid w:val="00ED0E60"/>
    <w:rsid w:val="00EE0478"/>
    <w:rsid w:val="00EE25D3"/>
    <w:rsid w:val="00EF23D7"/>
    <w:rsid w:val="00EF3641"/>
    <w:rsid w:val="00F01E81"/>
    <w:rsid w:val="00F12C0A"/>
    <w:rsid w:val="00F1342D"/>
    <w:rsid w:val="00F2197A"/>
    <w:rsid w:val="00F30E34"/>
    <w:rsid w:val="00F32D11"/>
    <w:rsid w:val="00F503A7"/>
    <w:rsid w:val="00F51E3B"/>
    <w:rsid w:val="00F55127"/>
    <w:rsid w:val="00F55B16"/>
    <w:rsid w:val="00F62BC7"/>
    <w:rsid w:val="00F70445"/>
    <w:rsid w:val="00F83D22"/>
    <w:rsid w:val="00F96E46"/>
    <w:rsid w:val="00FA19BA"/>
    <w:rsid w:val="00FB105D"/>
    <w:rsid w:val="00FB3E8F"/>
    <w:rsid w:val="00FC336B"/>
    <w:rsid w:val="00FD155B"/>
    <w:rsid w:val="00FD2E38"/>
    <w:rsid w:val="00FD39BD"/>
    <w:rsid w:val="00FD453F"/>
    <w:rsid w:val="00FD54DF"/>
    <w:rsid w:val="00FD6697"/>
    <w:rsid w:val="00FE36C2"/>
    <w:rsid w:val="00FF15FF"/>
    <w:rsid w:val="00FF3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1172"/>
  <w15:chartTrackingRefBased/>
  <w15:docId w15:val="{17657777-BED8-47AA-BC41-FBC7629CE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AA686D"/>
    <w:rPr>
      <w:sz w:val="20"/>
    </w:rPr>
  </w:style>
  <w:style w:type="paragraph" w:styleId="Heading1">
    <w:name w:val="heading 1"/>
    <w:basedOn w:val="Normal"/>
    <w:next w:val="Normal"/>
    <w:link w:val="Heading1Char"/>
    <w:qFormat/>
    <w:rsid w:val="007D2AC9"/>
    <w:pPr>
      <w:jc w:val="center"/>
      <w:outlineLvl w:val="0"/>
    </w:pPr>
    <w:rPr>
      <w:rFonts w:asciiTheme="majorHAnsi" w:hAnsiTheme="majorHAnsi"/>
      <w:b/>
      <w:color w:val="4354A2" w:themeColor="accent1"/>
      <w:sz w:val="60"/>
    </w:rPr>
  </w:style>
  <w:style w:type="paragraph" w:styleId="Heading2">
    <w:name w:val="heading 2"/>
    <w:basedOn w:val="Normal"/>
    <w:next w:val="Normal"/>
    <w:link w:val="Heading2Char"/>
    <w:uiPriority w:val="1"/>
    <w:qFormat/>
    <w:rsid w:val="006B498E"/>
    <w:pPr>
      <w:spacing w:before="110"/>
      <w:jc w:val="center"/>
      <w:outlineLvl w:val="1"/>
    </w:pPr>
    <w:rPr>
      <w:rFonts w:asciiTheme="majorHAnsi" w:hAnsiTheme="majorHAnsi"/>
      <w:color w:val="C4E9F7" w:themeColor="accent2"/>
      <w:spacing w:val="40"/>
      <w:sz w:val="18"/>
    </w:rPr>
  </w:style>
  <w:style w:type="paragraph" w:styleId="Heading3">
    <w:name w:val="heading 3"/>
    <w:basedOn w:val="Normal"/>
    <w:next w:val="Normal"/>
    <w:link w:val="Heading3Char"/>
    <w:uiPriority w:val="2"/>
    <w:qFormat/>
    <w:rsid w:val="006B498E"/>
    <w:pPr>
      <w:spacing w:before="23"/>
      <w:jc w:val="center"/>
      <w:outlineLvl w:val="2"/>
    </w:pPr>
    <w:rPr>
      <w:rFonts w:ascii="Gill Sans MT" w:hAnsi="Gill Sans MT"/>
      <w:b/>
      <w:color w:val="4354A2" w:themeColor="accent1"/>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7D2AC9"/>
    <w:pPr>
      <w:widowControl w:val="0"/>
      <w:autoSpaceDE w:val="0"/>
      <w:autoSpaceDN w:val="0"/>
      <w:spacing w:before="90"/>
      <w:ind w:left="20" w:right="-13"/>
    </w:pPr>
    <w:rPr>
      <w:rFonts w:ascii="Franklin Gothic Demi" w:eastAsia="Franklin Gothic Book" w:hAnsi="Franklin Gothic Demi" w:cs="Franklin Gothic Book"/>
      <w:bCs/>
      <w:color w:val="4354A2" w:themeColor="accent1"/>
      <w:sz w:val="56"/>
      <w:szCs w:val="22"/>
      <w:lang w:bidi="en-US"/>
    </w:rPr>
  </w:style>
  <w:style w:type="character" w:customStyle="1" w:styleId="TitleBigChar">
    <w:name w:val="Title Big Char"/>
    <w:basedOn w:val="DefaultParagraphFont"/>
    <w:link w:val="TitleBig"/>
    <w:uiPriority w:val="3"/>
    <w:rsid w:val="007D2AC9"/>
    <w:rPr>
      <w:rFonts w:ascii="Franklin Gothic Demi" w:eastAsia="Franklin Gothic Book" w:hAnsi="Franklin Gothic Demi" w:cs="Franklin Gothic Book"/>
      <w:bCs/>
      <w:color w:val="4354A2" w:themeColor="accent1"/>
      <w:sz w:val="56"/>
      <w:szCs w:val="22"/>
      <w:lang w:bidi="en-US"/>
    </w:rPr>
  </w:style>
  <w:style w:type="paragraph" w:customStyle="1" w:styleId="TextBody">
    <w:name w:val="Text Body"/>
    <w:basedOn w:val="BodyText"/>
    <w:link w:val="TextBodyChar"/>
    <w:uiPriority w:val="7"/>
    <w:qFormat/>
    <w:rsid w:val="007D2AC9"/>
    <w:pPr>
      <w:widowControl w:val="0"/>
      <w:autoSpaceDE w:val="0"/>
      <w:autoSpaceDN w:val="0"/>
      <w:spacing w:before="7" w:after="0" w:line="268" w:lineRule="auto"/>
      <w:ind w:left="20" w:right="-13"/>
    </w:pPr>
    <w:rPr>
      <w:rFonts w:eastAsia="Franklin Gothic Book" w:cs="Franklin Gothic Book"/>
      <w:color w:val="4354A2" w:themeColor="accent1"/>
      <w:szCs w:val="22"/>
      <w:lang w:bidi="en-US"/>
    </w:rPr>
  </w:style>
  <w:style w:type="character" w:customStyle="1" w:styleId="TextBodyChar">
    <w:name w:val="Text Body Char"/>
    <w:basedOn w:val="BodyTextChar"/>
    <w:link w:val="TextBody"/>
    <w:uiPriority w:val="7"/>
    <w:rsid w:val="007D2AC9"/>
    <w:rPr>
      <w:rFonts w:eastAsia="Franklin Gothic Book" w:cs="Franklin Gothic Book"/>
      <w:color w:val="4354A2" w:themeColor="accent1"/>
      <w:sz w:val="20"/>
      <w:szCs w:val="22"/>
      <w:lang w:bidi="en-US"/>
    </w:rPr>
  </w:style>
  <w:style w:type="paragraph" w:styleId="BodyText">
    <w:name w:val="Body Text"/>
    <w:basedOn w:val="Normal"/>
    <w:link w:val="BodyTextChar"/>
    <w:uiPriority w:val="99"/>
    <w:semiHidden/>
    <w:rsid w:val="00A40213"/>
    <w:pPr>
      <w:spacing w:after="120"/>
    </w:pPr>
  </w:style>
  <w:style w:type="character" w:customStyle="1" w:styleId="BodyTextChar">
    <w:name w:val="Body Text Char"/>
    <w:basedOn w:val="DefaultParagraphFont"/>
    <w:link w:val="BodyText"/>
    <w:uiPriority w:val="99"/>
    <w:semiHidden/>
    <w:rsid w:val="008E1844"/>
  </w:style>
  <w:style w:type="paragraph" w:customStyle="1" w:styleId="Titlenormal">
    <w:name w:val="Title normal"/>
    <w:basedOn w:val="Normal"/>
    <w:link w:val="TitlenormalChar"/>
    <w:uiPriority w:val="4"/>
    <w:qFormat/>
    <w:rsid w:val="006C30F5"/>
    <w:pPr>
      <w:widowControl w:val="0"/>
      <w:autoSpaceDE w:val="0"/>
      <w:autoSpaceDN w:val="0"/>
      <w:spacing w:before="20" w:line="264" w:lineRule="auto"/>
      <w:ind w:left="20" w:right="6"/>
    </w:pPr>
    <w:rPr>
      <w:rFonts w:ascii="Franklin Gothic Demi" w:eastAsia="Franklin Gothic Book" w:hAnsi="Franklin Gothic Demi" w:cs="Franklin Gothic Book"/>
      <w:bCs/>
      <w:color w:val="4354A2" w:themeColor="accent1"/>
      <w:sz w:val="32"/>
      <w:szCs w:val="22"/>
      <w:lang w:bidi="en-US"/>
    </w:rPr>
  </w:style>
  <w:style w:type="character" w:customStyle="1" w:styleId="TitlenormalChar">
    <w:name w:val="Title normal Char"/>
    <w:basedOn w:val="DefaultParagraphFont"/>
    <w:link w:val="Titlenormal"/>
    <w:uiPriority w:val="4"/>
    <w:rsid w:val="006C30F5"/>
    <w:rPr>
      <w:rFonts w:ascii="Franklin Gothic Demi" w:eastAsia="Franklin Gothic Book" w:hAnsi="Franklin Gothic Demi" w:cs="Franklin Gothic Book"/>
      <w:bCs/>
      <w:color w:val="4354A2" w:themeColor="accent1"/>
      <w:sz w:val="32"/>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lang w:bidi="en-US"/>
    </w:rPr>
  </w:style>
  <w:style w:type="character" w:customStyle="1" w:styleId="EventChar">
    <w:name w:val="Event Char"/>
    <w:basedOn w:val="DefaultParagraphFont"/>
    <w:link w:val="Event"/>
    <w:uiPriority w:val="8"/>
    <w:rsid w:val="008E1844"/>
    <w:rPr>
      <w:rFonts w:ascii="Franklin Gothic Demi" w:eastAsia="Franklin Gothic Book" w:hAnsi="Franklin Gothic Book" w:cs="Franklin Gothic Book"/>
      <w:bCs/>
      <w:color w:val="4455A2"/>
      <w:sz w:val="20"/>
      <w:szCs w:val="22"/>
      <w:lang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4354A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4354A2" w:themeColor="accent1"/>
      <w:szCs w:val="22"/>
      <w:lang w:bidi="en-US"/>
    </w:rPr>
  </w:style>
  <w:style w:type="character" w:customStyle="1" w:styleId="QuoteBigChar">
    <w:name w:val="Quote Big Char"/>
    <w:basedOn w:val="DefaultParagraphFont"/>
    <w:link w:val="QuoteBig"/>
    <w:uiPriority w:val="5"/>
    <w:rsid w:val="007D2AC9"/>
    <w:rPr>
      <w:rFonts w:asciiTheme="majorHAnsi" w:eastAsia="Franklin Gothic Book" w:hAnsiTheme="majorHAnsi" w:cs="Franklin Gothic Book"/>
      <w:b/>
      <w:color w:val="4354A2" w:themeColor="accent1"/>
      <w:sz w:val="48"/>
      <w:szCs w:val="22"/>
      <w:lang w:bidi="en-US"/>
    </w:rPr>
  </w:style>
  <w:style w:type="character" w:customStyle="1" w:styleId="QuotenameChar">
    <w:name w:val="Quote name Char"/>
    <w:basedOn w:val="DefaultParagraphFont"/>
    <w:link w:val="Quotename"/>
    <w:uiPriority w:val="6"/>
    <w:rsid w:val="008E1844"/>
    <w:rPr>
      <w:rFonts w:asciiTheme="majorHAnsi" w:eastAsia="Franklin Gothic Book" w:hAnsiTheme="majorHAnsi" w:cs="Franklin Gothic Book"/>
      <w:color w:val="4354A2" w:themeColor="accent1"/>
      <w:szCs w:val="22"/>
      <w:lang w:bidi="en-US"/>
    </w:rPr>
  </w:style>
  <w:style w:type="paragraph" w:customStyle="1" w:styleId="Info">
    <w:name w:val="Info"/>
    <w:basedOn w:val="Normal"/>
    <w:uiPriority w:val="8"/>
    <w:qFormat/>
    <w:rsid w:val="006B498E"/>
    <w:rPr>
      <w:rFonts w:ascii="Franklin Gothic Demi"/>
      <w:bCs/>
      <w:color w:val="4354A2" w:themeColor="accent1"/>
    </w:rPr>
  </w:style>
  <w:style w:type="character" w:customStyle="1" w:styleId="Heading1Char">
    <w:name w:val="Heading 1 Char"/>
    <w:basedOn w:val="DefaultParagraphFont"/>
    <w:link w:val="Heading1"/>
    <w:rsid w:val="007D2AC9"/>
    <w:rPr>
      <w:rFonts w:asciiTheme="majorHAnsi" w:hAnsiTheme="majorHAnsi"/>
      <w:b/>
      <w:color w:val="4354A2" w:themeColor="accent1"/>
      <w:sz w:val="60"/>
    </w:rPr>
  </w:style>
  <w:style w:type="character" w:customStyle="1" w:styleId="Heading2Char">
    <w:name w:val="Heading 2 Char"/>
    <w:basedOn w:val="DefaultParagraphFont"/>
    <w:link w:val="Heading2"/>
    <w:uiPriority w:val="1"/>
    <w:rsid w:val="008E1844"/>
    <w:rPr>
      <w:rFonts w:asciiTheme="majorHAnsi" w:hAnsiTheme="majorHAnsi"/>
      <w:color w:val="C4E9F7" w:themeColor="accent2"/>
      <w:spacing w:val="40"/>
      <w:sz w:val="18"/>
    </w:rPr>
  </w:style>
  <w:style w:type="character" w:customStyle="1" w:styleId="Heading3Char">
    <w:name w:val="Heading 3 Char"/>
    <w:basedOn w:val="DefaultParagraphFont"/>
    <w:link w:val="Heading3"/>
    <w:uiPriority w:val="2"/>
    <w:rsid w:val="008E1844"/>
    <w:rPr>
      <w:rFonts w:ascii="Gill Sans MT" w:hAnsi="Gill Sans MT"/>
      <w:b/>
      <w:color w:val="4354A2" w:themeColor="accent1"/>
      <w:spacing w:val="40"/>
    </w:rPr>
  </w:style>
  <w:style w:type="character" w:styleId="PlaceholderText">
    <w:name w:val="Placeholder Text"/>
    <w:basedOn w:val="DefaultParagraphFont"/>
    <w:uiPriority w:val="99"/>
    <w:semiHidden/>
    <w:rsid w:val="008E1844"/>
    <w:rPr>
      <w:color w:val="808080"/>
    </w:rPr>
  </w:style>
  <w:style w:type="paragraph" w:styleId="Header">
    <w:name w:val="header"/>
    <w:basedOn w:val="Normal"/>
    <w:link w:val="HeaderChar"/>
    <w:uiPriority w:val="99"/>
    <w:rsid w:val="001D6100"/>
    <w:pPr>
      <w:tabs>
        <w:tab w:val="center" w:pos="4677"/>
        <w:tab w:val="right" w:pos="9355"/>
      </w:tabs>
    </w:pPr>
  </w:style>
  <w:style w:type="character" w:customStyle="1" w:styleId="HeaderChar">
    <w:name w:val="Header Char"/>
    <w:basedOn w:val="DefaultParagraphFont"/>
    <w:link w:val="Header"/>
    <w:uiPriority w:val="99"/>
    <w:rsid w:val="001D6100"/>
  </w:style>
  <w:style w:type="paragraph" w:styleId="Footer">
    <w:name w:val="footer"/>
    <w:basedOn w:val="Normal"/>
    <w:link w:val="FooterChar"/>
    <w:uiPriority w:val="99"/>
    <w:semiHidden/>
    <w:rsid w:val="001D6100"/>
    <w:pPr>
      <w:tabs>
        <w:tab w:val="center" w:pos="4677"/>
        <w:tab w:val="right" w:pos="9355"/>
      </w:tabs>
    </w:pPr>
  </w:style>
  <w:style w:type="character" w:customStyle="1" w:styleId="FooterChar">
    <w:name w:val="Footer Char"/>
    <w:basedOn w:val="DefaultParagraphFont"/>
    <w:link w:val="Footer"/>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Heading2"/>
    <w:uiPriority w:val="9"/>
    <w:qFormat/>
    <w:rsid w:val="00FE36C2"/>
    <w:rPr>
      <w:color w:val="FEF796" w:themeColor="accent3"/>
    </w:rPr>
  </w:style>
  <w:style w:type="paragraph" w:customStyle="1" w:styleId="paragraph">
    <w:name w:val="paragraph"/>
    <w:basedOn w:val="Normal"/>
    <w:rsid w:val="005C54F0"/>
    <w:pPr>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5C54F0"/>
  </w:style>
  <w:style w:type="character" w:customStyle="1" w:styleId="eop">
    <w:name w:val="eop"/>
    <w:basedOn w:val="DefaultParagraphFont"/>
    <w:rsid w:val="005C54F0"/>
  </w:style>
  <w:style w:type="paragraph" w:styleId="ListParagraph">
    <w:name w:val="List Paragraph"/>
    <w:basedOn w:val="Normal"/>
    <w:uiPriority w:val="34"/>
    <w:qFormat/>
    <w:rsid w:val="00AC28C4"/>
    <w:pPr>
      <w:ind w:left="720"/>
      <w:contextualSpacing/>
    </w:pPr>
  </w:style>
  <w:style w:type="character" w:styleId="Hyperlink">
    <w:name w:val="Hyperlink"/>
    <w:basedOn w:val="DefaultParagraphFont"/>
    <w:uiPriority w:val="99"/>
    <w:unhideWhenUsed/>
    <w:rsid w:val="00C12F09"/>
    <w:rPr>
      <w:color w:val="0000FF"/>
      <w:u w:val="single"/>
    </w:rPr>
  </w:style>
  <w:style w:type="character" w:customStyle="1" w:styleId="UnresolvedMention1">
    <w:name w:val="Unresolved Mention1"/>
    <w:basedOn w:val="DefaultParagraphFont"/>
    <w:uiPriority w:val="99"/>
    <w:semiHidden/>
    <w:unhideWhenUsed/>
    <w:rsid w:val="00930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50427">
      <w:bodyDiv w:val="1"/>
      <w:marLeft w:val="0"/>
      <w:marRight w:val="0"/>
      <w:marTop w:val="0"/>
      <w:marBottom w:val="0"/>
      <w:divBdr>
        <w:top w:val="none" w:sz="0" w:space="0" w:color="auto"/>
        <w:left w:val="none" w:sz="0" w:space="0" w:color="auto"/>
        <w:bottom w:val="none" w:sz="0" w:space="0" w:color="auto"/>
        <w:right w:val="none" w:sz="0" w:space="0" w:color="auto"/>
      </w:divBdr>
    </w:div>
    <w:div w:id="307974173">
      <w:bodyDiv w:val="1"/>
      <w:marLeft w:val="0"/>
      <w:marRight w:val="0"/>
      <w:marTop w:val="0"/>
      <w:marBottom w:val="0"/>
      <w:divBdr>
        <w:top w:val="none" w:sz="0" w:space="0" w:color="auto"/>
        <w:left w:val="none" w:sz="0" w:space="0" w:color="auto"/>
        <w:bottom w:val="none" w:sz="0" w:space="0" w:color="auto"/>
        <w:right w:val="none" w:sz="0" w:space="0" w:color="auto"/>
      </w:divBdr>
    </w:div>
    <w:div w:id="482626739">
      <w:bodyDiv w:val="1"/>
      <w:marLeft w:val="0"/>
      <w:marRight w:val="0"/>
      <w:marTop w:val="0"/>
      <w:marBottom w:val="0"/>
      <w:divBdr>
        <w:top w:val="none" w:sz="0" w:space="0" w:color="auto"/>
        <w:left w:val="none" w:sz="0" w:space="0" w:color="auto"/>
        <w:bottom w:val="none" w:sz="0" w:space="0" w:color="auto"/>
        <w:right w:val="none" w:sz="0" w:space="0" w:color="auto"/>
      </w:divBdr>
      <w:divsChild>
        <w:div w:id="2058702077">
          <w:marLeft w:val="0"/>
          <w:marRight w:val="0"/>
          <w:marTop w:val="0"/>
          <w:marBottom w:val="0"/>
          <w:divBdr>
            <w:top w:val="none" w:sz="0" w:space="0" w:color="auto"/>
            <w:left w:val="none" w:sz="0" w:space="0" w:color="auto"/>
            <w:bottom w:val="none" w:sz="0" w:space="0" w:color="auto"/>
            <w:right w:val="none" w:sz="0" w:space="0" w:color="auto"/>
          </w:divBdr>
        </w:div>
        <w:div w:id="841240810">
          <w:marLeft w:val="0"/>
          <w:marRight w:val="0"/>
          <w:marTop w:val="0"/>
          <w:marBottom w:val="0"/>
          <w:divBdr>
            <w:top w:val="none" w:sz="0" w:space="0" w:color="auto"/>
            <w:left w:val="none" w:sz="0" w:space="0" w:color="auto"/>
            <w:bottom w:val="none" w:sz="0" w:space="0" w:color="auto"/>
            <w:right w:val="none" w:sz="0" w:space="0" w:color="auto"/>
          </w:divBdr>
        </w:div>
        <w:div w:id="1291017617">
          <w:marLeft w:val="0"/>
          <w:marRight w:val="0"/>
          <w:marTop w:val="0"/>
          <w:marBottom w:val="0"/>
          <w:divBdr>
            <w:top w:val="none" w:sz="0" w:space="0" w:color="auto"/>
            <w:left w:val="none" w:sz="0" w:space="0" w:color="auto"/>
            <w:bottom w:val="none" w:sz="0" w:space="0" w:color="auto"/>
            <w:right w:val="none" w:sz="0" w:space="0" w:color="auto"/>
          </w:divBdr>
        </w:div>
      </w:divsChild>
    </w:div>
    <w:div w:id="589386515">
      <w:bodyDiv w:val="1"/>
      <w:marLeft w:val="0"/>
      <w:marRight w:val="0"/>
      <w:marTop w:val="0"/>
      <w:marBottom w:val="0"/>
      <w:divBdr>
        <w:top w:val="none" w:sz="0" w:space="0" w:color="auto"/>
        <w:left w:val="none" w:sz="0" w:space="0" w:color="auto"/>
        <w:bottom w:val="none" w:sz="0" w:space="0" w:color="auto"/>
        <w:right w:val="none" w:sz="0" w:space="0" w:color="auto"/>
      </w:divBdr>
    </w:div>
    <w:div w:id="1224104832">
      <w:bodyDiv w:val="1"/>
      <w:marLeft w:val="0"/>
      <w:marRight w:val="0"/>
      <w:marTop w:val="0"/>
      <w:marBottom w:val="0"/>
      <w:divBdr>
        <w:top w:val="none" w:sz="0" w:space="0" w:color="auto"/>
        <w:left w:val="none" w:sz="0" w:space="0" w:color="auto"/>
        <w:bottom w:val="none" w:sz="0" w:space="0" w:color="auto"/>
        <w:right w:val="none" w:sz="0" w:space="0" w:color="auto"/>
      </w:divBdr>
    </w:div>
    <w:div w:id="1512799018">
      <w:bodyDiv w:val="1"/>
      <w:marLeft w:val="0"/>
      <w:marRight w:val="0"/>
      <w:marTop w:val="0"/>
      <w:marBottom w:val="0"/>
      <w:divBdr>
        <w:top w:val="none" w:sz="0" w:space="0" w:color="auto"/>
        <w:left w:val="none" w:sz="0" w:space="0" w:color="auto"/>
        <w:bottom w:val="none" w:sz="0" w:space="0" w:color="auto"/>
        <w:right w:val="none" w:sz="0" w:space="0" w:color="auto"/>
      </w:divBdr>
    </w:div>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urner\AppData\Roaming\Microsoft\Templates\Back%20to%20school%20newsletter.dotx" TargetMode="External"/></Relationships>
</file>

<file path=word/theme/theme1.xml><?xml version="1.0" encoding="utf-8"?>
<a:theme xmlns:a="http://schemas.openxmlformats.org/drawingml/2006/main" name="Theme1">
  <a:themeElements>
    <a:clrScheme name="Custom 5">
      <a:dk1>
        <a:srgbClr val="000000"/>
      </a:dk1>
      <a:lt1>
        <a:srgbClr val="FFFFFF"/>
      </a:lt1>
      <a:dk2>
        <a:srgbClr val="44546A"/>
      </a:dk2>
      <a:lt2>
        <a:srgbClr val="E7E6E6"/>
      </a:lt2>
      <a:accent1>
        <a:srgbClr val="4354A2"/>
      </a:accent1>
      <a:accent2>
        <a:srgbClr val="C4E9F7"/>
      </a:accent2>
      <a:accent3>
        <a:srgbClr val="FEF796"/>
      </a:accent3>
      <a:accent4>
        <a:srgbClr val="FFC000"/>
      </a:accent4>
      <a:accent5>
        <a:srgbClr val="5B9BD5"/>
      </a:accent5>
      <a:accent6>
        <a:srgbClr val="70AD47"/>
      </a:accent6>
      <a:hlink>
        <a:srgbClr val="0563C1"/>
      </a:hlink>
      <a:folHlink>
        <a:srgbClr val="954F72"/>
      </a:folHlink>
    </a:clrScheme>
    <a:fontScheme name="Custom 17">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A8D4D-5F81-4920-B4AC-07001D42B61E}">
  <ds:schemaRefs>
    <ds:schemaRef ds:uri="http://schemas.microsoft.com/sharepoint/v3/contenttype/forms"/>
  </ds:schemaRefs>
</ds:datastoreItem>
</file>

<file path=customXml/itemProps2.xml><?xml version="1.0" encoding="utf-8"?>
<ds:datastoreItem xmlns:ds="http://schemas.openxmlformats.org/officeDocument/2006/customXml" ds:itemID="{90792AD3-5A80-4051-AD4E-0041C5ECF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6E462A-69DC-4CD9-9767-9E41D590368C}">
  <ds:schemaRefs>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http://purl.org/dc/dcmitype/"/>
    <ds:schemaRef ds:uri="16c05727-aa75-4e4a-9b5f-8a80a1165891"/>
    <ds:schemaRef ds:uri="71af3243-3dd4-4a8d-8c0d-dd76da1f02a5"/>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74C7C734-F680-48A4-BC8F-3F274EF4C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Back to school newsletter.dotx</Template>
  <TotalTime>116</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 Warren</dc:creator>
  <cp:keywords/>
  <dc:description/>
  <cp:lastModifiedBy>Christina S Warren</cp:lastModifiedBy>
  <cp:revision>4</cp:revision>
  <cp:lastPrinted>2025-05-02T16:00:00Z</cp:lastPrinted>
  <dcterms:created xsi:type="dcterms:W3CDTF">2025-05-02T15:39:00Z</dcterms:created>
  <dcterms:modified xsi:type="dcterms:W3CDTF">2025-05-02T19:12:00Z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