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360"/>
      </w:tblGrid>
      <w:tr w:rsidR="00EA2DDD">
        <w:tblPrEx>
          <w:tblCellMar>
            <w:top w:w="0" w:type="dxa"/>
            <w:bottom w:w="0" w:type="dxa"/>
          </w:tblCellMar>
        </w:tblPrEx>
        <w:trPr>
          <w:cantSplit/>
        </w:trPr>
        <w:tc>
          <w:tcPr>
            <w:tcW w:w="11160" w:type="dxa"/>
            <w:gridSpan w:val="2"/>
            <w:tcBorders>
              <w:top w:val="nil"/>
              <w:left w:val="nil"/>
              <w:bottom w:val="nil"/>
              <w:right w:val="nil"/>
            </w:tcBorders>
          </w:tcPr>
          <w:p w:rsidR="00EA2DDD" w:rsidRDefault="00EA2DDD">
            <w:pPr>
              <w:rPr>
                <w:rFonts w:ascii="Arial" w:hAnsi="Arial" w:cs="Arial"/>
                <w:b/>
                <w:bCs/>
                <w:color w:val="0000FF"/>
                <w:sz w:val="36"/>
              </w:rPr>
            </w:pPr>
            <w:proofErr w:type="spellStart"/>
            <w:r>
              <w:rPr>
                <w:rFonts w:ascii="Arial" w:hAnsi="Arial" w:cs="Arial"/>
                <w:b/>
                <w:bCs/>
                <w:color w:val="0000FF"/>
                <w:sz w:val="36"/>
              </w:rPr>
              <w:t>Procalcitonin</w:t>
            </w:r>
            <w:proofErr w:type="spellEnd"/>
            <w:r>
              <w:rPr>
                <w:rFonts w:ascii="Arial" w:hAnsi="Arial" w:cs="Arial"/>
                <w:b/>
                <w:bCs/>
                <w:color w:val="0000FF"/>
                <w:sz w:val="36"/>
              </w:rPr>
              <w:t xml:space="preserve"> Sensitive on the </w:t>
            </w:r>
            <w:proofErr w:type="spellStart"/>
            <w:r>
              <w:rPr>
                <w:rFonts w:ascii="Arial" w:hAnsi="Arial" w:cs="Arial"/>
                <w:b/>
                <w:bCs/>
                <w:color w:val="0000FF"/>
                <w:sz w:val="36"/>
              </w:rPr>
              <w:t>Kryptor</w:t>
            </w:r>
            <w:proofErr w:type="spellEnd"/>
            <w:r>
              <w:rPr>
                <w:rFonts w:ascii="Arial" w:hAnsi="Arial" w:cs="Arial"/>
                <w:b/>
                <w:bCs/>
                <w:color w:val="0000FF"/>
                <w:sz w:val="36"/>
              </w:rPr>
              <w:t xml:space="preserve"> Compact</w:t>
            </w:r>
          </w:p>
          <w:p w:rsidR="00EA2DDD" w:rsidRDefault="00EA2DDD">
            <w:pPr>
              <w:pStyle w:val="BodyText"/>
              <w:rPr>
                <w:rFonts w:ascii="Arial" w:hAnsi="Arial" w:cs="Arial"/>
                <w:sz w:val="24"/>
              </w:rPr>
            </w:pPr>
          </w:p>
        </w:tc>
      </w:tr>
      <w:tr w:rsidR="00EA2DDD" w:rsidTr="00B102CA">
        <w:tblPrEx>
          <w:tblCellMar>
            <w:top w:w="0" w:type="dxa"/>
            <w:bottom w:w="0" w:type="dxa"/>
          </w:tblCellMar>
        </w:tblPrEx>
        <w:trPr>
          <w:cantSplit/>
          <w:trHeight w:val="647"/>
        </w:trPr>
        <w:tc>
          <w:tcPr>
            <w:tcW w:w="1800" w:type="dxa"/>
            <w:tcBorders>
              <w:top w:val="nil"/>
              <w:left w:val="nil"/>
              <w:bottom w:val="nil"/>
              <w:right w:val="nil"/>
            </w:tcBorders>
            <w:vAlign w:val="center"/>
          </w:tcPr>
          <w:p w:rsidR="00EA2DDD" w:rsidRDefault="00EA2DDD">
            <w:pPr>
              <w:jc w:val="left"/>
              <w:rPr>
                <w:rFonts w:ascii="Arial" w:hAnsi="Arial" w:cs="Arial"/>
                <w:b/>
                <w:bCs/>
                <w:color w:val="0000FF"/>
                <w:sz w:val="20"/>
              </w:rPr>
            </w:pPr>
            <w:r>
              <w:rPr>
                <w:rFonts w:ascii="Arial" w:hAnsi="Arial" w:cs="Arial"/>
                <w:b/>
                <w:bCs/>
                <w:color w:val="0000FF"/>
                <w:sz w:val="20"/>
              </w:rPr>
              <w:t>Purpose</w:t>
            </w:r>
          </w:p>
        </w:tc>
        <w:tc>
          <w:tcPr>
            <w:tcW w:w="9360" w:type="dxa"/>
            <w:tcBorders>
              <w:top w:val="single" w:sz="18" w:space="0" w:color="A6A6A6" w:themeColor="background1" w:themeShade="A6"/>
              <w:left w:val="nil"/>
              <w:bottom w:val="single" w:sz="18" w:space="0" w:color="A6A6A6" w:themeColor="background1" w:themeShade="A6"/>
              <w:right w:val="nil"/>
            </w:tcBorders>
            <w:vAlign w:val="center"/>
          </w:tcPr>
          <w:p w:rsidR="00EA2DDD" w:rsidRDefault="00EA2DDD" w:rsidP="00B102CA">
            <w:pPr>
              <w:rPr>
                <w:rFonts w:ascii="Arial" w:hAnsi="Arial" w:cs="Arial"/>
                <w:sz w:val="20"/>
              </w:rPr>
            </w:pPr>
            <w:r>
              <w:rPr>
                <w:rFonts w:ascii="Arial" w:hAnsi="Arial" w:cs="Arial"/>
                <w:sz w:val="20"/>
              </w:rPr>
              <w:t xml:space="preserve">This procedure provides instructions for performing </w:t>
            </w:r>
            <w:proofErr w:type="spellStart"/>
            <w:r>
              <w:rPr>
                <w:rFonts w:ascii="Arial" w:hAnsi="Arial" w:cs="Arial"/>
                <w:sz w:val="20"/>
              </w:rPr>
              <w:t>Procalcitonin</w:t>
            </w:r>
            <w:proofErr w:type="spellEnd"/>
            <w:r>
              <w:rPr>
                <w:rFonts w:ascii="Arial" w:hAnsi="Arial" w:cs="Arial"/>
                <w:sz w:val="20"/>
              </w:rPr>
              <w:t xml:space="preserve"> Sensitive </w:t>
            </w:r>
            <w:r w:rsidR="002637D0">
              <w:rPr>
                <w:rFonts w:ascii="Arial" w:hAnsi="Arial" w:cs="Arial"/>
                <w:sz w:val="20"/>
              </w:rPr>
              <w:t>o</w:t>
            </w:r>
            <w:r>
              <w:rPr>
                <w:rFonts w:ascii="Arial" w:hAnsi="Arial" w:cs="Arial"/>
                <w:sz w:val="20"/>
              </w:rPr>
              <w:t xml:space="preserve">n </w:t>
            </w:r>
            <w:r w:rsidR="002637D0">
              <w:rPr>
                <w:rFonts w:ascii="Arial" w:hAnsi="Arial" w:cs="Arial"/>
                <w:sz w:val="20"/>
              </w:rPr>
              <w:t>t</w:t>
            </w:r>
            <w:r>
              <w:rPr>
                <w:rFonts w:ascii="Arial" w:hAnsi="Arial" w:cs="Arial"/>
                <w:sz w:val="20"/>
              </w:rPr>
              <w:t xml:space="preserve">he </w:t>
            </w:r>
            <w:proofErr w:type="spellStart"/>
            <w:r>
              <w:rPr>
                <w:rFonts w:ascii="Arial" w:hAnsi="Arial" w:cs="Arial"/>
                <w:sz w:val="20"/>
              </w:rPr>
              <w:t>Kryptor</w:t>
            </w:r>
            <w:proofErr w:type="spellEnd"/>
            <w:r>
              <w:rPr>
                <w:rFonts w:ascii="Arial" w:hAnsi="Arial" w:cs="Arial"/>
                <w:sz w:val="20"/>
              </w:rPr>
              <w:t xml:space="preserve"> Compact.</w:t>
            </w:r>
          </w:p>
        </w:tc>
      </w:tr>
      <w:tr w:rsidR="00EA2DDD" w:rsidTr="00B102CA">
        <w:tblPrEx>
          <w:tblCellMar>
            <w:top w:w="0" w:type="dxa"/>
            <w:bottom w:w="0" w:type="dxa"/>
          </w:tblCellMar>
        </w:tblPrEx>
        <w:trPr>
          <w:cantSplit/>
          <w:trHeight w:val="1673"/>
        </w:trPr>
        <w:tc>
          <w:tcPr>
            <w:tcW w:w="1800" w:type="dxa"/>
            <w:tcBorders>
              <w:top w:val="nil"/>
              <w:left w:val="nil"/>
              <w:bottom w:val="nil"/>
              <w:right w:val="nil"/>
            </w:tcBorders>
          </w:tcPr>
          <w:p w:rsidR="00EA2DDD" w:rsidRDefault="00EA2DDD">
            <w:pPr>
              <w:jc w:val="left"/>
              <w:rPr>
                <w:rFonts w:ascii="Arial" w:hAnsi="Arial" w:cs="Arial"/>
                <w:b/>
                <w:bCs/>
                <w:color w:val="0000FF"/>
                <w:sz w:val="20"/>
              </w:rPr>
            </w:pPr>
          </w:p>
          <w:p w:rsidR="00EA2DDD" w:rsidRDefault="00EA2DDD">
            <w:pPr>
              <w:jc w:val="left"/>
              <w:rPr>
                <w:rFonts w:ascii="Arial" w:hAnsi="Arial" w:cs="Arial"/>
                <w:b/>
                <w:bCs/>
                <w:color w:val="0000FF"/>
                <w:sz w:val="20"/>
              </w:rPr>
            </w:pPr>
            <w:r>
              <w:rPr>
                <w:rFonts w:ascii="Arial" w:hAnsi="Arial" w:cs="Arial"/>
                <w:b/>
                <w:bCs/>
                <w:color w:val="0000FF"/>
                <w:sz w:val="20"/>
              </w:rPr>
              <w:t>Policy Statements</w:t>
            </w:r>
          </w:p>
        </w:tc>
        <w:tc>
          <w:tcPr>
            <w:tcW w:w="9360" w:type="dxa"/>
            <w:tcBorders>
              <w:top w:val="single" w:sz="18" w:space="0" w:color="A6A6A6" w:themeColor="background1" w:themeShade="A6"/>
              <w:left w:val="nil"/>
              <w:bottom w:val="single" w:sz="18" w:space="0" w:color="A6A6A6" w:themeColor="background1" w:themeShade="A6"/>
              <w:right w:val="nil"/>
            </w:tcBorders>
            <w:vAlign w:val="center"/>
          </w:tcPr>
          <w:p w:rsidR="00EA2DDD" w:rsidRDefault="00EA2DDD" w:rsidP="00E73BFB">
            <w:pPr>
              <w:numPr>
                <w:ilvl w:val="0"/>
                <w:numId w:val="3"/>
              </w:numPr>
              <w:spacing w:line="276" w:lineRule="auto"/>
              <w:rPr>
                <w:rFonts w:ascii="Arial" w:hAnsi="Arial" w:cs="Arial"/>
                <w:iCs/>
                <w:sz w:val="20"/>
              </w:rPr>
            </w:pPr>
            <w:r>
              <w:rPr>
                <w:rFonts w:ascii="Arial" w:hAnsi="Arial" w:cs="Arial"/>
                <w:iCs/>
                <w:sz w:val="20"/>
              </w:rPr>
              <w:t xml:space="preserve">This procedure applies to all personnel performing </w:t>
            </w:r>
            <w:proofErr w:type="spellStart"/>
            <w:r>
              <w:rPr>
                <w:rFonts w:ascii="Arial" w:hAnsi="Arial" w:cs="Arial"/>
                <w:iCs/>
                <w:sz w:val="20"/>
              </w:rPr>
              <w:t>procalcitonin</w:t>
            </w:r>
            <w:proofErr w:type="spellEnd"/>
            <w:r>
              <w:rPr>
                <w:rFonts w:ascii="Arial" w:hAnsi="Arial" w:cs="Arial"/>
                <w:iCs/>
                <w:sz w:val="20"/>
              </w:rPr>
              <w:t xml:space="preserve"> on the </w:t>
            </w:r>
            <w:proofErr w:type="spellStart"/>
            <w:r>
              <w:rPr>
                <w:rFonts w:ascii="Arial" w:hAnsi="Arial" w:cs="Arial"/>
                <w:iCs/>
                <w:sz w:val="20"/>
              </w:rPr>
              <w:t>Kryptor</w:t>
            </w:r>
            <w:proofErr w:type="spellEnd"/>
            <w:r>
              <w:rPr>
                <w:rFonts w:ascii="Arial" w:hAnsi="Arial" w:cs="Arial"/>
                <w:iCs/>
                <w:sz w:val="20"/>
              </w:rPr>
              <w:t xml:space="preserve"> Compact.</w:t>
            </w:r>
          </w:p>
          <w:p w:rsidR="00EA2DDD" w:rsidRDefault="00EA2DDD" w:rsidP="00E73BFB">
            <w:pPr>
              <w:numPr>
                <w:ilvl w:val="0"/>
                <w:numId w:val="3"/>
              </w:numPr>
              <w:spacing w:line="276" w:lineRule="auto"/>
              <w:rPr>
                <w:rFonts w:ascii="Arial" w:hAnsi="Arial" w:cs="Arial"/>
                <w:iCs/>
                <w:sz w:val="20"/>
              </w:rPr>
            </w:pPr>
            <w:r>
              <w:rPr>
                <w:rFonts w:ascii="Arial" w:hAnsi="Arial" w:cs="Arial"/>
                <w:iCs/>
                <w:sz w:val="20"/>
              </w:rPr>
              <w:t xml:space="preserve">The results of the BRAHMS PCT sensitive KRYPTOR assay should be evaluated in context </w:t>
            </w:r>
            <w:r w:rsidR="002637D0">
              <w:rPr>
                <w:rFonts w:ascii="Arial" w:hAnsi="Arial" w:cs="Arial"/>
                <w:iCs/>
                <w:sz w:val="20"/>
              </w:rPr>
              <w:t>with</w:t>
            </w:r>
            <w:r>
              <w:rPr>
                <w:rFonts w:ascii="Arial" w:hAnsi="Arial" w:cs="Arial"/>
                <w:iCs/>
                <w:sz w:val="20"/>
              </w:rPr>
              <w:t xml:space="preserve"> all laboratory findings and the total clinical status of the patient.</w:t>
            </w:r>
          </w:p>
          <w:p w:rsidR="00EA2DDD" w:rsidRDefault="00EA2DDD" w:rsidP="00E73BFB">
            <w:pPr>
              <w:numPr>
                <w:ilvl w:val="0"/>
                <w:numId w:val="3"/>
              </w:numPr>
              <w:spacing w:line="276" w:lineRule="auto"/>
              <w:rPr>
                <w:rFonts w:ascii="Arial" w:hAnsi="Arial" w:cs="Arial"/>
                <w:iCs/>
                <w:sz w:val="20"/>
              </w:rPr>
            </w:pPr>
            <w:r>
              <w:rPr>
                <w:rFonts w:ascii="Arial" w:hAnsi="Arial" w:cs="Arial"/>
                <w:iCs/>
                <w:sz w:val="20"/>
              </w:rPr>
              <w:t>In cases where the laboratory results do not agree with the clinical picture or history, additional tests should be performed.</w:t>
            </w:r>
          </w:p>
        </w:tc>
      </w:tr>
      <w:tr w:rsidR="00EA2DDD" w:rsidTr="00B102CA">
        <w:tblPrEx>
          <w:tblCellMar>
            <w:top w:w="0" w:type="dxa"/>
            <w:bottom w:w="0" w:type="dxa"/>
          </w:tblCellMar>
        </w:tblPrEx>
        <w:trPr>
          <w:cantSplit/>
          <w:trHeight w:val="2313"/>
        </w:trPr>
        <w:tc>
          <w:tcPr>
            <w:tcW w:w="1800" w:type="dxa"/>
            <w:tcBorders>
              <w:top w:val="nil"/>
              <w:left w:val="nil"/>
              <w:bottom w:val="nil"/>
              <w:right w:val="nil"/>
            </w:tcBorders>
          </w:tcPr>
          <w:p w:rsidR="00EA2DDD" w:rsidRDefault="00EA2DDD">
            <w:pPr>
              <w:rPr>
                <w:rFonts w:ascii="Arial" w:hAnsi="Arial" w:cs="Arial"/>
                <w:b/>
                <w:bCs/>
                <w:color w:val="0000FF"/>
                <w:sz w:val="20"/>
              </w:rPr>
            </w:pPr>
          </w:p>
          <w:p w:rsidR="00EA2DDD" w:rsidRDefault="00EA2DDD">
            <w:pPr>
              <w:rPr>
                <w:rFonts w:ascii="Arial" w:hAnsi="Arial" w:cs="Arial"/>
                <w:b/>
                <w:bCs/>
                <w:color w:val="0000FF"/>
                <w:sz w:val="20"/>
              </w:rPr>
            </w:pPr>
            <w:r>
              <w:rPr>
                <w:rFonts w:ascii="Arial" w:hAnsi="Arial" w:cs="Arial"/>
                <w:b/>
                <w:bCs/>
                <w:color w:val="0000FF"/>
                <w:sz w:val="20"/>
              </w:rPr>
              <w:t>Principle</w:t>
            </w:r>
          </w:p>
          <w:p w:rsidR="00EA2DDD" w:rsidRDefault="00EA2DDD">
            <w:pPr>
              <w:rPr>
                <w:rFonts w:ascii="Arial" w:hAnsi="Arial" w:cs="Arial"/>
                <w:b/>
                <w:bCs/>
                <w:color w:val="0000FF"/>
                <w:sz w:val="20"/>
              </w:rPr>
            </w:pPr>
          </w:p>
        </w:tc>
        <w:tc>
          <w:tcPr>
            <w:tcW w:w="9360" w:type="dxa"/>
            <w:tcBorders>
              <w:top w:val="single" w:sz="18" w:space="0" w:color="A6A6A6" w:themeColor="background1" w:themeShade="A6"/>
              <w:left w:val="nil"/>
              <w:bottom w:val="single" w:sz="18" w:space="0" w:color="A6A6A6" w:themeColor="background1" w:themeShade="A6"/>
              <w:right w:val="nil"/>
            </w:tcBorders>
            <w:vAlign w:val="center"/>
          </w:tcPr>
          <w:p w:rsidR="00EA2DDD" w:rsidRDefault="00EA2DDD" w:rsidP="00B102CA">
            <w:pPr>
              <w:rPr>
                <w:rFonts w:ascii="Arial" w:hAnsi="Arial" w:cs="Arial"/>
                <w:iCs/>
                <w:sz w:val="20"/>
              </w:rPr>
            </w:pPr>
            <w:r>
              <w:rPr>
                <w:rFonts w:ascii="Arial" w:hAnsi="Arial" w:cs="Arial"/>
                <w:iCs/>
                <w:sz w:val="20"/>
              </w:rPr>
              <w:t xml:space="preserve">The BRAHMS PCT sensitive KRYPTOR is a homogeneous sandwich immunoassay for detection of </w:t>
            </w:r>
            <w:proofErr w:type="spellStart"/>
            <w:r>
              <w:rPr>
                <w:rFonts w:ascii="Arial" w:hAnsi="Arial" w:cs="Arial"/>
                <w:iCs/>
                <w:sz w:val="20"/>
              </w:rPr>
              <w:t>Procalcitonin</w:t>
            </w:r>
            <w:proofErr w:type="spellEnd"/>
            <w:r>
              <w:rPr>
                <w:rFonts w:ascii="Arial" w:hAnsi="Arial" w:cs="Arial"/>
                <w:iCs/>
                <w:sz w:val="20"/>
              </w:rPr>
              <w:t xml:space="preserve"> (PCT) in human serum or plasma. The measuring principle is based on Time-Resolved Amplified </w:t>
            </w:r>
            <w:proofErr w:type="spellStart"/>
            <w:r>
              <w:rPr>
                <w:rFonts w:ascii="Arial" w:hAnsi="Arial" w:cs="Arial"/>
                <w:iCs/>
                <w:sz w:val="20"/>
              </w:rPr>
              <w:t>Cryptate</w:t>
            </w:r>
            <w:proofErr w:type="spellEnd"/>
            <w:r>
              <w:rPr>
                <w:rFonts w:ascii="Arial" w:hAnsi="Arial" w:cs="Arial"/>
                <w:iCs/>
                <w:sz w:val="20"/>
              </w:rPr>
              <w:t xml:space="preserve"> Emission (TRACE) technology, which measures the signal emitted from an </w:t>
            </w:r>
            <w:proofErr w:type="spellStart"/>
            <w:r>
              <w:rPr>
                <w:rFonts w:ascii="Arial" w:hAnsi="Arial" w:cs="Arial"/>
                <w:iCs/>
                <w:sz w:val="20"/>
              </w:rPr>
              <w:t>immunocomplex</w:t>
            </w:r>
            <w:proofErr w:type="spellEnd"/>
            <w:r>
              <w:rPr>
                <w:rFonts w:ascii="Arial" w:hAnsi="Arial" w:cs="Arial"/>
                <w:iCs/>
                <w:sz w:val="20"/>
              </w:rPr>
              <w:t xml:space="preserve"> with time delay. The assay does not require separation or washing steps. It is thus possible to obtain data without interrupting the immunological reaction. High concentra</w:t>
            </w:r>
            <w:r w:rsidR="002637D0">
              <w:rPr>
                <w:rFonts w:ascii="Arial" w:hAnsi="Arial" w:cs="Arial"/>
                <w:iCs/>
                <w:sz w:val="20"/>
              </w:rPr>
              <w:t>tion samples (&gt;</w:t>
            </w:r>
            <w:r>
              <w:rPr>
                <w:rFonts w:ascii="Arial" w:hAnsi="Arial" w:cs="Arial"/>
                <w:iCs/>
                <w:sz w:val="20"/>
              </w:rPr>
              <w:t xml:space="preserve">50 </w:t>
            </w:r>
            <w:proofErr w:type="spellStart"/>
            <w:r>
              <w:rPr>
                <w:rFonts w:ascii="Arial" w:hAnsi="Arial" w:cs="Arial"/>
                <w:iCs/>
                <w:sz w:val="20"/>
              </w:rPr>
              <w:t>ng</w:t>
            </w:r>
            <w:proofErr w:type="spellEnd"/>
            <w:r>
              <w:rPr>
                <w:rFonts w:ascii="Arial" w:hAnsi="Arial" w:cs="Arial"/>
                <w:iCs/>
                <w:sz w:val="20"/>
              </w:rPr>
              <w:t>/ml) are detected in the first few seconds of incubation and may be diluted by the appropriate dilution factor, then re-assayed automatically</w:t>
            </w:r>
            <w:r w:rsidR="002637D0">
              <w:rPr>
                <w:rFonts w:ascii="Arial" w:hAnsi="Arial" w:cs="Arial"/>
                <w:iCs/>
                <w:sz w:val="20"/>
              </w:rPr>
              <w:t>.</w:t>
            </w:r>
            <w:r>
              <w:rPr>
                <w:rFonts w:ascii="Arial" w:hAnsi="Arial" w:cs="Arial"/>
                <w:iCs/>
                <w:sz w:val="20"/>
              </w:rPr>
              <w:t xml:space="preserve"> The molecules of PCT present in the assay samples are sandwiched between the antibodies. Thus, the intensity of the signal is proportional to the amount of PCT.</w:t>
            </w:r>
          </w:p>
        </w:tc>
      </w:tr>
      <w:tr w:rsidR="00EA2DDD" w:rsidTr="00B102CA">
        <w:tblPrEx>
          <w:tblCellMar>
            <w:top w:w="0" w:type="dxa"/>
            <w:bottom w:w="0" w:type="dxa"/>
          </w:tblCellMar>
        </w:tblPrEx>
        <w:trPr>
          <w:cantSplit/>
          <w:trHeight w:val="3006"/>
        </w:trPr>
        <w:tc>
          <w:tcPr>
            <w:tcW w:w="1800" w:type="dxa"/>
            <w:tcBorders>
              <w:top w:val="nil"/>
              <w:left w:val="nil"/>
              <w:bottom w:val="nil"/>
              <w:right w:val="nil"/>
            </w:tcBorders>
          </w:tcPr>
          <w:p w:rsidR="00EA2DDD" w:rsidRDefault="00EA2DDD">
            <w:pPr>
              <w:rPr>
                <w:rFonts w:ascii="Arial" w:hAnsi="Arial" w:cs="Arial"/>
                <w:b/>
                <w:bCs/>
                <w:color w:val="0000FF"/>
                <w:sz w:val="20"/>
              </w:rPr>
            </w:pPr>
          </w:p>
          <w:p w:rsidR="00EA2DDD" w:rsidRDefault="00EA2DDD">
            <w:pPr>
              <w:rPr>
                <w:rFonts w:ascii="Arial" w:hAnsi="Arial" w:cs="Arial"/>
                <w:b/>
                <w:bCs/>
                <w:color w:val="0000FF"/>
                <w:sz w:val="20"/>
              </w:rPr>
            </w:pPr>
            <w:r>
              <w:rPr>
                <w:rFonts w:ascii="Arial" w:hAnsi="Arial" w:cs="Arial"/>
                <w:b/>
                <w:bCs/>
                <w:color w:val="0000FF"/>
                <w:sz w:val="20"/>
              </w:rPr>
              <w:t>Clinical Significance</w:t>
            </w:r>
          </w:p>
          <w:p w:rsidR="00EA2DDD" w:rsidRDefault="00EA2DDD">
            <w:pPr>
              <w:rPr>
                <w:rFonts w:ascii="Arial" w:hAnsi="Arial" w:cs="Arial"/>
                <w:b/>
                <w:bCs/>
                <w:color w:val="0000FF"/>
                <w:sz w:val="20"/>
              </w:rPr>
            </w:pPr>
          </w:p>
        </w:tc>
        <w:tc>
          <w:tcPr>
            <w:tcW w:w="9360" w:type="dxa"/>
            <w:tcBorders>
              <w:top w:val="single" w:sz="18" w:space="0" w:color="A6A6A6" w:themeColor="background1" w:themeShade="A6"/>
              <w:left w:val="nil"/>
              <w:bottom w:val="single" w:sz="18" w:space="0" w:color="A6A6A6" w:themeColor="background1" w:themeShade="A6"/>
              <w:right w:val="nil"/>
            </w:tcBorders>
            <w:vAlign w:val="center"/>
          </w:tcPr>
          <w:p w:rsidR="00EA2DDD" w:rsidRDefault="00EA2DDD" w:rsidP="00B102CA">
            <w:pPr>
              <w:rPr>
                <w:rFonts w:ascii="Arial" w:hAnsi="Arial" w:cs="Arial"/>
                <w:iCs/>
                <w:sz w:val="20"/>
              </w:rPr>
            </w:pPr>
            <w:r>
              <w:rPr>
                <w:rFonts w:ascii="Arial" w:hAnsi="Arial" w:cs="Arial"/>
                <w:iCs/>
                <w:sz w:val="20"/>
              </w:rPr>
              <w:t xml:space="preserve">PCT is the </w:t>
            </w:r>
            <w:proofErr w:type="spellStart"/>
            <w:r>
              <w:rPr>
                <w:rFonts w:ascii="Arial" w:hAnsi="Arial" w:cs="Arial"/>
                <w:iCs/>
                <w:sz w:val="20"/>
              </w:rPr>
              <w:t>prohormone</w:t>
            </w:r>
            <w:proofErr w:type="spellEnd"/>
            <w:r>
              <w:rPr>
                <w:rFonts w:ascii="Arial" w:hAnsi="Arial" w:cs="Arial"/>
                <w:iCs/>
                <w:sz w:val="20"/>
              </w:rPr>
              <w:t xml:space="preserve"> of the hormone </w:t>
            </w:r>
            <w:proofErr w:type="spellStart"/>
            <w:r>
              <w:rPr>
                <w:rFonts w:ascii="Arial" w:hAnsi="Arial" w:cs="Arial"/>
                <w:iCs/>
                <w:sz w:val="20"/>
              </w:rPr>
              <w:t>calcitonin</w:t>
            </w:r>
            <w:proofErr w:type="spellEnd"/>
            <w:r>
              <w:rPr>
                <w:rFonts w:ascii="Arial" w:hAnsi="Arial" w:cs="Arial"/>
                <w:iCs/>
                <w:sz w:val="20"/>
              </w:rPr>
              <w:t xml:space="preserve">. </w:t>
            </w:r>
            <w:proofErr w:type="spellStart"/>
            <w:r>
              <w:rPr>
                <w:rFonts w:ascii="Arial" w:hAnsi="Arial" w:cs="Arial"/>
                <w:iCs/>
                <w:sz w:val="20"/>
              </w:rPr>
              <w:t>Calcitonin</w:t>
            </w:r>
            <w:proofErr w:type="spellEnd"/>
            <w:r>
              <w:rPr>
                <w:rFonts w:ascii="Arial" w:hAnsi="Arial" w:cs="Arial"/>
                <w:iCs/>
                <w:sz w:val="20"/>
              </w:rPr>
              <w:t xml:space="preserve"> is exclusively produced by the thyroid gland in response to hormonal stimuli; whereas PCT can be produced by several cell types and many organs in response to pro-inflammatory stimuli, in particular by bacterial products.</w:t>
            </w:r>
          </w:p>
          <w:p w:rsidR="00EA2DDD" w:rsidRDefault="00EA2DDD" w:rsidP="00B102CA">
            <w:pPr>
              <w:rPr>
                <w:rFonts w:ascii="Arial" w:hAnsi="Arial" w:cs="Arial"/>
                <w:iCs/>
                <w:sz w:val="20"/>
              </w:rPr>
            </w:pPr>
          </w:p>
          <w:p w:rsidR="00EA2DDD" w:rsidRDefault="00EA2DDD" w:rsidP="00B102CA">
            <w:pPr>
              <w:pStyle w:val="TableText"/>
              <w:autoSpaceDE/>
              <w:autoSpaceDN/>
              <w:jc w:val="both"/>
              <w:rPr>
                <w:rFonts w:ascii="Arial" w:hAnsi="Arial" w:cs="Arial"/>
                <w:iCs/>
              </w:rPr>
            </w:pPr>
            <w:r>
              <w:rPr>
                <w:rFonts w:ascii="Arial" w:hAnsi="Arial" w:cs="Arial"/>
                <w:iCs/>
              </w:rPr>
              <w:t>In healthy people, plasma PCT concentrations are found to be very low. PCT levels rise rapidly after a bacterial infectious insult with systemic consequences. PCT levels can be elevated independently of an infectious process early after multiple traumas, major surgery, severe burns, or in neonates. Viral infections, bacterial colonization, localized infections, allergic disorders, autoimmune diseases, and transplant rejection do not usually induce a significant PCT response. Therefore, by evaluating PCT concentrations, the physician may use the findings to aid in the risk assessment for progression to severe sepsis and septic shock.</w:t>
            </w:r>
          </w:p>
        </w:tc>
      </w:tr>
      <w:tr w:rsidR="00EA2DDD" w:rsidTr="00A07B9D">
        <w:tblPrEx>
          <w:tblCellMar>
            <w:top w:w="0" w:type="dxa"/>
            <w:bottom w:w="0" w:type="dxa"/>
          </w:tblCellMar>
        </w:tblPrEx>
        <w:trPr>
          <w:cantSplit/>
          <w:trHeight w:val="611"/>
        </w:trPr>
        <w:tc>
          <w:tcPr>
            <w:tcW w:w="1800" w:type="dxa"/>
            <w:tcBorders>
              <w:top w:val="nil"/>
              <w:left w:val="nil"/>
              <w:bottom w:val="nil"/>
              <w:right w:val="nil"/>
            </w:tcBorders>
          </w:tcPr>
          <w:p w:rsidR="00EA2DDD" w:rsidRDefault="00EA2DDD">
            <w:pPr>
              <w:rPr>
                <w:rFonts w:ascii="Arial" w:hAnsi="Arial" w:cs="Arial"/>
                <w:b/>
                <w:bCs/>
                <w:color w:val="0000FF"/>
                <w:sz w:val="20"/>
              </w:rPr>
            </w:pPr>
          </w:p>
          <w:p w:rsidR="00EA2DDD" w:rsidRDefault="00EA2DDD">
            <w:pPr>
              <w:rPr>
                <w:rFonts w:ascii="Arial" w:hAnsi="Arial" w:cs="Arial"/>
                <w:b/>
                <w:bCs/>
                <w:color w:val="0000FF"/>
                <w:sz w:val="20"/>
              </w:rPr>
            </w:pPr>
            <w:r>
              <w:rPr>
                <w:rFonts w:ascii="Arial" w:hAnsi="Arial" w:cs="Arial"/>
                <w:b/>
                <w:bCs/>
                <w:color w:val="0000FF"/>
                <w:sz w:val="20"/>
              </w:rPr>
              <w:t>Instrument</w:t>
            </w:r>
          </w:p>
        </w:tc>
        <w:tc>
          <w:tcPr>
            <w:tcW w:w="9360" w:type="dxa"/>
            <w:tcBorders>
              <w:top w:val="single" w:sz="18" w:space="0" w:color="A6A6A6" w:themeColor="background1" w:themeShade="A6"/>
              <w:left w:val="nil"/>
              <w:bottom w:val="single" w:sz="18" w:space="0" w:color="A6A6A6" w:themeColor="background1" w:themeShade="A6"/>
              <w:right w:val="nil"/>
            </w:tcBorders>
          </w:tcPr>
          <w:p w:rsidR="00EA2DDD" w:rsidRDefault="00EA2DDD">
            <w:pPr>
              <w:jc w:val="left"/>
              <w:rPr>
                <w:rFonts w:ascii="Arial" w:hAnsi="Arial" w:cs="Arial"/>
                <w:iCs/>
                <w:sz w:val="20"/>
              </w:rPr>
            </w:pPr>
          </w:p>
          <w:p w:rsidR="00EA2DDD" w:rsidRDefault="002637D0">
            <w:pPr>
              <w:jc w:val="left"/>
              <w:rPr>
                <w:rFonts w:ascii="Arial" w:hAnsi="Arial" w:cs="Arial"/>
                <w:iCs/>
                <w:sz w:val="20"/>
              </w:rPr>
            </w:pPr>
            <w:r w:rsidRPr="000A3F42">
              <w:rPr>
                <w:rFonts w:ascii="Arial" w:hAnsi="Arial" w:cs="Arial"/>
                <w:iCs/>
                <w:sz w:val="20"/>
                <w:highlight w:val="yellow"/>
              </w:rPr>
              <w:t>Thermo Scientific</w:t>
            </w:r>
            <w:r>
              <w:rPr>
                <w:rFonts w:ascii="Arial" w:hAnsi="Arial" w:cs="Arial"/>
                <w:iCs/>
                <w:sz w:val="20"/>
              </w:rPr>
              <w:t xml:space="preserve"> </w:t>
            </w:r>
            <w:r w:rsidR="00EA2DDD">
              <w:rPr>
                <w:rFonts w:ascii="Arial" w:hAnsi="Arial" w:cs="Arial"/>
                <w:iCs/>
                <w:sz w:val="20"/>
              </w:rPr>
              <w:t xml:space="preserve">BRAHMS </w:t>
            </w:r>
            <w:proofErr w:type="spellStart"/>
            <w:r w:rsidR="00EA2DDD">
              <w:rPr>
                <w:rFonts w:ascii="Arial" w:hAnsi="Arial" w:cs="Arial"/>
                <w:iCs/>
                <w:sz w:val="20"/>
              </w:rPr>
              <w:t>Kryptor</w:t>
            </w:r>
            <w:proofErr w:type="spellEnd"/>
            <w:r w:rsidR="00EA2DDD">
              <w:rPr>
                <w:rFonts w:ascii="Arial" w:hAnsi="Arial" w:cs="Arial"/>
                <w:iCs/>
                <w:sz w:val="20"/>
              </w:rPr>
              <w:t xml:space="preserve"> Compact</w:t>
            </w:r>
          </w:p>
        </w:tc>
      </w:tr>
      <w:tr w:rsidR="00EA2DDD" w:rsidTr="00A07B9D">
        <w:tblPrEx>
          <w:tblCellMar>
            <w:top w:w="0" w:type="dxa"/>
            <w:bottom w:w="0" w:type="dxa"/>
          </w:tblCellMar>
        </w:tblPrEx>
        <w:trPr>
          <w:cantSplit/>
          <w:trHeight w:val="521"/>
        </w:trPr>
        <w:tc>
          <w:tcPr>
            <w:tcW w:w="1800" w:type="dxa"/>
            <w:tcBorders>
              <w:top w:val="nil"/>
              <w:left w:val="nil"/>
              <w:bottom w:val="nil"/>
              <w:right w:val="nil"/>
            </w:tcBorders>
            <w:vAlign w:val="center"/>
          </w:tcPr>
          <w:p w:rsidR="00EA2DDD" w:rsidRDefault="00EA2DDD">
            <w:pPr>
              <w:rPr>
                <w:rFonts w:ascii="Arial" w:hAnsi="Arial" w:cs="Arial"/>
                <w:b/>
                <w:bCs/>
                <w:color w:val="0000FF"/>
                <w:sz w:val="20"/>
              </w:rPr>
            </w:pPr>
            <w:r>
              <w:rPr>
                <w:rFonts w:ascii="Arial" w:hAnsi="Arial" w:cs="Arial"/>
                <w:b/>
                <w:bCs/>
                <w:color w:val="0000FF"/>
                <w:sz w:val="20"/>
              </w:rPr>
              <w:t>Test Code</w:t>
            </w:r>
          </w:p>
        </w:tc>
        <w:tc>
          <w:tcPr>
            <w:tcW w:w="9360" w:type="dxa"/>
            <w:tcBorders>
              <w:top w:val="single" w:sz="18" w:space="0" w:color="A6A6A6" w:themeColor="background1" w:themeShade="A6"/>
              <w:left w:val="nil"/>
              <w:bottom w:val="single" w:sz="18" w:space="0" w:color="A6A6A6" w:themeColor="background1" w:themeShade="A6"/>
              <w:right w:val="nil"/>
            </w:tcBorders>
            <w:vAlign w:val="center"/>
          </w:tcPr>
          <w:p w:rsidR="00EA2DDD" w:rsidRDefault="00EA2DDD">
            <w:pPr>
              <w:pStyle w:val="Heading2"/>
              <w:numPr>
                <w:ilvl w:val="0"/>
                <w:numId w:val="0"/>
              </w:numPr>
              <w:jc w:val="left"/>
              <w:rPr>
                <w:rFonts w:ascii="Arial" w:hAnsi="Arial"/>
                <w:iCs w:val="0"/>
                <w:sz w:val="20"/>
              </w:rPr>
            </w:pPr>
            <w:r>
              <w:rPr>
                <w:rFonts w:ascii="Arial" w:hAnsi="Arial"/>
                <w:sz w:val="20"/>
              </w:rPr>
              <w:t>PROCA</w:t>
            </w:r>
            <w:r>
              <w:rPr>
                <w:rFonts w:ascii="Arial" w:hAnsi="Arial"/>
                <w:sz w:val="20"/>
              </w:rPr>
              <w:tab/>
            </w:r>
            <w:proofErr w:type="spellStart"/>
            <w:r>
              <w:rPr>
                <w:rFonts w:ascii="Arial" w:hAnsi="Arial"/>
                <w:b w:val="0"/>
                <w:bCs w:val="0"/>
                <w:sz w:val="20"/>
              </w:rPr>
              <w:t>Procalcitonin</w:t>
            </w:r>
            <w:proofErr w:type="spellEnd"/>
            <w:r>
              <w:rPr>
                <w:rFonts w:ascii="Arial" w:hAnsi="Arial"/>
                <w:b w:val="0"/>
                <w:bCs w:val="0"/>
                <w:sz w:val="20"/>
              </w:rPr>
              <w:t xml:space="preserve"> in plasma or serum</w:t>
            </w:r>
          </w:p>
        </w:tc>
      </w:tr>
      <w:tr w:rsidR="00A07B9D" w:rsidTr="00A07B9D">
        <w:tblPrEx>
          <w:tblCellMar>
            <w:top w:w="0" w:type="dxa"/>
            <w:bottom w:w="0" w:type="dxa"/>
          </w:tblCellMar>
        </w:tblPrEx>
        <w:trPr>
          <w:trHeight w:val="3987"/>
        </w:trPr>
        <w:tc>
          <w:tcPr>
            <w:tcW w:w="1800" w:type="dxa"/>
            <w:tcBorders>
              <w:top w:val="nil"/>
              <w:left w:val="nil"/>
              <w:bottom w:val="nil"/>
              <w:right w:val="nil"/>
            </w:tcBorders>
          </w:tcPr>
          <w:p w:rsidR="00A07B9D" w:rsidRDefault="00A07B9D" w:rsidP="003E5AD3">
            <w:pPr>
              <w:rPr>
                <w:rFonts w:ascii="Arial" w:hAnsi="Arial" w:cs="Arial"/>
                <w:b/>
                <w:bCs/>
                <w:color w:val="0000FF"/>
                <w:sz w:val="20"/>
              </w:rPr>
            </w:pPr>
          </w:p>
          <w:p w:rsidR="00A07B9D" w:rsidRDefault="00A07B9D" w:rsidP="003E5AD3">
            <w:pPr>
              <w:jc w:val="left"/>
              <w:rPr>
                <w:rFonts w:ascii="Arial" w:hAnsi="Arial" w:cs="Arial"/>
                <w:b/>
                <w:bCs/>
                <w:color w:val="0000FF"/>
                <w:sz w:val="20"/>
              </w:rPr>
            </w:pPr>
            <w:r>
              <w:rPr>
                <w:rFonts w:ascii="Arial" w:hAnsi="Arial" w:cs="Arial"/>
                <w:b/>
                <w:bCs/>
                <w:color w:val="0000FF"/>
                <w:sz w:val="20"/>
              </w:rPr>
              <w:t>Sample</w:t>
            </w:r>
          </w:p>
        </w:tc>
        <w:tc>
          <w:tcPr>
            <w:tcW w:w="9360" w:type="dxa"/>
            <w:tcBorders>
              <w:top w:val="single" w:sz="18" w:space="0" w:color="A6A6A6" w:themeColor="background1" w:themeShade="A6"/>
              <w:left w:val="nil"/>
              <w:bottom w:val="single" w:sz="18" w:space="0" w:color="A6A6A6" w:themeColor="background1" w:themeShade="A6"/>
              <w:right w:val="nil"/>
            </w:tcBorders>
          </w:tcPr>
          <w:p w:rsidR="00A07B9D" w:rsidRDefault="00A07B9D" w:rsidP="003E5AD3">
            <w:pPr>
              <w:jc w:val="left"/>
              <w:rPr>
                <w:rFonts w:ascii="Arial" w:hAnsi="Arial" w:cs="Arial"/>
                <w:iCs/>
                <w:sz w:val="20"/>
              </w:rPr>
            </w:pPr>
          </w:p>
          <w:p w:rsidR="00A07B9D" w:rsidRDefault="00A07B9D" w:rsidP="003E5AD3">
            <w:pPr>
              <w:rPr>
                <w:rFonts w:ascii="Arial" w:hAnsi="Arial" w:cs="Arial"/>
                <w:sz w:val="20"/>
              </w:rPr>
            </w:pPr>
            <w:r>
              <w:rPr>
                <w:rFonts w:ascii="Arial" w:hAnsi="Arial" w:cs="Arial"/>
                <w:sz w:val="20"/>
              </w:rPr>
              <w:t>Plasma (</w:t>
            </w:r>
            <w:proofErr w:type="spellStart"/>
            <w:r>
              <w:rPr>
                <w:rFonts w:ascii="Arial" w:hAnsi="Arial" w:cs="Arial"/>
                <w:sz w:val="20"/>
              </w:rPr>
              <w:t>heparinized</w:t>
            </w:r>
            <w:proofErr w:type="spellEnd"/>
            <w:r>
              <w:rPr>
                <w:rFonts w:ascii="Arial" w:hAnsi="Arial" w:cs="Arial"/>
                <w:sz w:val="20"/>
              </w:rPr>
              <w:t>) preferred, or serum</w:t>
            </w:r>
            <w:r w:rsidRPr="000A3F42">
              <w:rPr>
                <w:rFonts w:ascii="Arial" w:hAnsi="Arial" w:cs="Arial"/>
                <w:sz w:val="20"/>
                <w:highlight w:val="yellow"/>
              </w:rPr>
              <w:t>. It is preferable to use the same sample matrix throughout the patient’s clinical course.</w:t>
            </w:r>
            <w:r>
              <w:rPr>
                <w:rFonts w:ascii="Arial" w:hAnsi="Arial" w:cs="Arial"/>
                <w:sz w:val="20"/>
              </w:rPr>
              <w:t xml:space="preserve"> Refer to specimen collection procedures.</w:t>
            </w:r>
          </w:p>
          <w:p w:rsidR="00A07B9D" w:rsidRDefault="00A07B9D" w:rsidP="003E5AD3">
            <w:pPr>
              <w:rPr>
                <w:rFonts w:ascii="Arial" w:hAnsi="Arial" w:cs="Arial"/>
                <w:sz w:val="20"/>
              </w:rPr>
            </w:pPr>
          </w:p>
          <w:p w:rsidR="00A07B9D" w:rsidRDefault="00A07B9D" w:rsidP="003E5AD3">
            <w:pPr>
              <w:rPr>
                <w:rFonts w:ascii="Arial" w:hAnsi="Arial" w:cs="Arial"/>
                <w:sz w:val="20"/>
              </w:rPr>
            </w:pPr>
            <w:r>
              <w:rPr>
                <w:rFonts w:ascii="Arial" w:hAnsi="Arial" w:cs="Arial"/>
                <w:sz w:val="20"/>
              </w:rPr>
              <w:t xml:space="preserve">Minimum Volume: 0.25 </w:t>
            </w:r>
            <w:proofErr w:type="spellStart"/>
            <w:r>
              <w:rPr>
                <w:rFonts w:ascii="Arial" w:hAnsi="Arial" w:cs="Arial"/>
                <w:sz w:val="20"/>
              </w:rPr>
              <w:t>mL</w:t>
            </w:r>
            <w:proofErr w:type="spellEnd"/>
            <w:r>
              <w:rPr>
                <w:rFonts w:ascii="Arial" w:hAnsi="Arial" w:cs="Arial"/>
                <w:sz w:val="20"/>
              </w:rPr>
              <w:t xml:space="preserve"> (250 </w:t>
            </w:r>
            <w:r>
              <w:rPr>
                <w:rFonts w:ascii="Arial" w:hAnsi="Arial" w:cs="Arial"/>
                <w:sz w:val="20"/>
              </w:rPr>
              <w:sym w:font="Symbol" w:char="F06D"/>
            </w:r>
            <w:r>
              <w:rPr>
                <w:rFonts w:ascii="Arial" w:hAnsi="Arial" w:cs="Arial"/>
                <w:sz w:val="20"/>
              </w:rPr>
              <w:t>L)</w:t>
            </w:r>
          </w:p>
          <w:p w:rsidR="00A07B9D" w:rsidRDefault="00A07B9D" w:rsidP="003E5AD3">
            <w:pPr>
              <w:rPr>
                <w:rFonts w:ascii="Arial" w:hAnsi="Arial" w:cs="Arial"/>
                <w:sz w:val="20"/>
              </w:rPr>
            </w:pPr>
            <w:r>
              <w:rPr>
                <w:rFonts w:ascii="Arial" w:hAnsi="Arial" w:cs="Arial"/>
                <w:sz w:val="20"/>
              </w:rPr>
              <w:t xml:space="preserve">Absolute minimum to run the test: 0.1 </w:t>
            </w:r>
            <w:proofErr w:type="spellStart"/>
            <w:r>
              <w:rPr>
                <w:rFonts w:ascii="Arial" w:hAnsi="Arial" w:cs="Arial"/>
                <w:sz w:val="20"/>
              </w:rPr>
              <w:t>mL</w:t>
            </w:r>
            <w:proofErr w:type="spellEnd"/>
            <w:r>
              <w:rPr>
                <w:rFonts w:ascii="Arial" w:hAnsi="Arial" w:cs="Arial"/>
                <w:sz w:val="20"/>
              </w:rPr>
              <w:t xml:space="preserve"> (100</w:t>
            </w:r>
            <w:r>
              <w:rPr>
                <w:rFonts w:ascii="Arial" w:hAnsi="Arial" w:cs="Arial"/>
                <w:sz w:val="20"/>
              </w:rPr>
              <w:sym w:font="Symbol" w:char="F06D"/>
            </w:r>
            <w:r>
              <w:rPr>
                <w:rFonts w:ascii="Arial" w:hAnsi="Arial" w:cs="Arial"/>
                <w:sz w:val="20"/>
              </w:rPr>
              <w:t>L)</w:t>
            </w:r>
          </w:p>
          <w:p w:rsidR="00A07B9D" w:rsidRDefault="00A07B9D" w:rsidP="003E5AD3">
            <w:pPr>
              <w:rPr>
                <w:rFonts w:ascii="Arial" w:hAnsi="Arial" w:cs="Arial"/>
                <w:sz w:val="20"/>
              </w:rPr>
            </w:pPr>
          </w:p>
          <w:p w:rsidR="00A07B9D" w:rsidRDefault="00A07B9D" w:rsidP="003E5AD3">
            <w:pPr>
              <w:rPr>
                <w:rFonts w:ascii="Arial" w:hAnsi="Arial" w:cs="Arial"/>
                <w:sz w:val="20"/>
              </w:rPr>
            </w:pPr>
            <w:r>
              <w:rPr>
                <w:rFonts w:ascii="Arial" w:hAnsi="Arial" w:cs="Arial"/>
                <w:sz w:val="20"/>
              </w:rPr>
              <w:t xml:space="preserve">Stability: RT / 8 hours, 2-8 </w:t>
            </w:r>
            <w:r>
              <w:rPr>
                <w:rFonts w:ascii="Arial" w:hAnsi="Arial" w:cs="Arial"/>
                <w:sz w:val="20"/>
              </w:rPr>
              <w:sym w:font="Symbol" w:char="F0B0"/>
            </w:r>
            <w:r>
              <w:rPr>
                <w:rFonts w:ascii="Arial" w:hAnsi="Arial" w:cs="Arial"/>
                <w:sz w:val="20"/>
              </w:rPr>
              <w:t>C / 5 days, Samples may be stored at &lt; -20</w:t>
            </w:r>
            <w:r>
              <w:rPr>
                <w:rFonts w:ascii="Arial" w:hAnsi="Arial" w:cs="Arial"/>
                <w:sz w:val="20"/>
              </w:rPr>
              <w:sym w:font="Symbol" w:char="F0B0"/>
            </w:r>
            <w:r>
              <w:rPr>
                <w:rFonts w:ascii="Arial" w:hAnsi="Arial" w:cs="Arial"/>
                <w:sz w:val="20"/>
              </w:rPr>
              <w:t>C and thawed four times.</w:t>
            </w:r>
          </w:p>
          <w:p w:rsidR="00A07B9D" w:rsidRDefault="00A07B9D" w:rsidP="003E5AD3">
            <w:pPr>
              <w:rPr>
                <w:rFonts w:ascii="Arial" w:hAnsi="Arial" w:cs="Arial"/>
                <w:sz w:val="20"/>
              </w:rPr>
            </w:pPr>
          </w:p>
          <w:p w:rsidR="00A07B9D" w:rsidRDefault="00A07B9D" w:rsidP="003E5AD3">
            <w:pPr>
              <w:rPr>
                <w:rFonts w:ascii="Arial" w:hAnsi="Arial" w:cs="Arial"/>
                <w:sz w:val="20"/>
              </w:rPr>
            </w:pPr>
            <w:r>
              <w:rPr>
                <w:rFonts w:ascii="Arial" w:hAnsi="Arial" w:cs="Arial"/>
                <w:sz w:val="20"/>
              </w:rPr>
              <w:t xml:space="preserve">Rejection criteria: Unlabeled tube, specimen other than serum or </w:t>
            </w:r>
            <w:proofErr w:type="spellStart"/>
            <w:r>
              <w:rPr>
                <w:rFonts w:ascii="Arial" w:hAnsi="Arial" w:cs="Arial"/>
                <w:sz w:val="20"/>
              </w:rPr>
              <w:t>heparinized</w:t>
            </w:r>
            <w:proofErr w:type="spellEnd"/>
            <w:r>
              <w:rPr>
                <w:rFonts w:ascii="Arial" w:hAnsi="Arial" w:cs="Arial"/>
                <w:sz w:val="20"/>
              </w:rPr>
              <w:t xml:space="preserve"> plasma.</w:t>
            </w:r>
          </w:p>
          <w:p w:rsidR="00A07B9D" w:rsidRDefault="00A07B9D" w:rsidP="003E5AD3">
            <w:pPr>
              <w:autoSpaceDE w:val="0"/>
              <w:autoSpaceDN w:val="0"/>
              <w:adjustRightInd w:val="0"/>
              <w:rPr>
                <w:rFonts w:ascii="Arial" w:hAnsi="Arial" w:cs="Arial"/>
                <w:sz w:val="20"/>
                <w:szCs w:val="14"/>
              </w:rPr>
            </w:pPr>
          </w:p>
          <w:p w:rsidR="00A07B9D" w:rsidRDefault="00A07B9D" w:rsidP="003E5AD3">
            <w:pPr>
              <w:autoSpaceDE w:val="0"/>
              <w:autoSpaceDN w:val="0"/>
              <w:adjustRightInd w:val="0"/>
              <w:rPr>
                <w:rFonts w:ascii="Arial" w:hAnsi="Arial" w:cs="Arial"/>
                <w:sz w:val="20"/>
                <w:szCs w:val="14"/>
              </w:rPr>
            </w:pPr>
            <w:r>
              <w:rPr>
                <w:rFonts w:ascii="Arial" w:hAnsi="Arial" w:cs="Arial"/>
                <w:sz w:val="20"/>
                <w:szCs w:val="14"/>
              </w:rPr>
              <w:t>Specimen preparation:</w:t>
            </w:r>
          </w:p>
          <w:p w:rsidR="00A07B9D" w:rsidRDefault="00A07B9D" w:rsidP="00E73BFB">
            <w:pPr>
              <w:numPr>
                <w:ilvl w:val="0"/>
                <w:numId w:val="4"/>
              </w:numPr>
              <w:autoSpaceDE w:val="0"/>
              <w:autoSpaceDN w:val="0"/>
              <w:adjustRightInd w:val="0"/>
              <w:rPr>
                <w:rFonts w:ascii="Arial" w:hAnsi="Arial" w:cs="Arial"/>
                <w:sz w:val="20"/>
                <w:szCs w:val="14"/>
              </w:rPr>
            </w:pPr>
            <w:r>
              <w:rPr>
                <w:rFonts w:ascii="Arial" w:hAnsi="Arial" w:cs="Arial"/>
                <w:sz w:val="20"/>
                <w:szCs w:val="14"/>
              </w:rPr>
              <w:t>Whole blood specimens should be centrifuged according to Specimen Processing procedures prior to analysis. See Processing Procedure Manual.</w:t>
            </w:r>
          </w:p>
          <w:p w:rsidR="00A07B9D" w:rsidRPr="00B102CA" w:rsidRDefault="00A07B9D" w:rsidP="00E73BFB">
            <w:pPr>
              <w:numPr>
                <w:ilvl w:val="0"/>
                <w:numId w:val="4"/>
              </w:numPr>
              <w:jc w:val="left"/>
              <w:rPr>
                <w:rFonts w:ascii="Arial" w:hAnsi="Arial" w:cs="Arial"/>
                <w:iCs/>
                <w:sz w:val="20"/>
              </w:rPr>
            </w:pPr>
            <w:r>
              <w:rPr>
                <w:rFonts w:ascii="Arial" w:hAnsi="Arial" w:cs="Arial"/>
                <w:sz w:val="20"/>
                <w:szCs w:val="14"/>
              </w:rPr>
              <w:t xml:space="preserve">Transfer serum or plasma to a properly labeled </w:t>
            </w:r>
            <w:proofErr w:type="spellStart"/>
            <w:r>
              <w:rPr>
                <w:rFonts w:ascii="Arial" w:hAnsi="Arial" w:cs="Arial"/>
                <w:sz w:val="20"/>
                <w:szCs w:val="14"/>
              </w:rPr>
              <w:t>sendout</w:t>
            </w:r>
            <w:proofErr w:type="spellEnd"/>
            <w:r>
              <w:rPr>
                <w:rFonts w:ascii="Arial" w:hAnsi="Arial" w:cs="Arial"/>
                <w:sz w:val="20"/>
                <w:szCs w:val="14"/>
              </w:rPr>
              <w:t xml:space="preserve"> tube. Minimum labeling includes sample accession ID, and/ or patient name, medical record number, collection date and tim</w:t>
            </w:r>
            <w:r w:rsidR="00B102CA">
              <w:rPr>
                <w:rFonts w:ascii="Arial" w:hAnsi="Arial" w:cs="Arial"/>
                <w:sz w:val="20"/>
                <w:szCs w:val="14"/>
              </w:rPr>
              <w:t>e</w:t>
            </w:r>
          </w:p>
        </w:tc>
      </w:tr>
      <w:tr w:rsidR="00506D51" w:rsidTr="00A07B9D">
        <w:tblPrEx>
          <w:tblCellMar>
            <w:top w:w="0" w:type="dxa"/>
            <w:bottom w:w="0" w:type="dxa"/>
          </w:tblCellMar>
        </w:tblPrEx>
        <w:trPr>
          <w:cantSplit/>
          <w:trHeight w:val="13755"/>
        </w:trPr>
        <w:tc>
          <w:tcPr>
            <w:tcW w:w="1800" w:type="dxa"/>
            <w:tcBorders>
              <w:top w:val="nil"/>
              <w:left w:val="nil"/>
              <w:bottom w:val="nil"/>
              <w:right w:val="nil"/>
            </w:tcBorders>
          </w:tcPr>
          <w:p w:rsidR="00506D51" w:rsidRDefault="00506D51" w:rsidP="00CB178B">
            <w:pPr>
              <w:jc w:val="left"/>
              <w:rPr>
                <w:rFonts w:ascii="Arial" w:hAnsi="Arial" w:cs="Arial"/>
                <w:b/>
                <w:bCs/>
                <w:color w:val="0000FF"/>
                <w:sz w:val="20"/>
              </w:rPr>
            </w:pPr>
          </w:p>
          <w:p w:rsidR="00506D51" w:rsidRDefault="00506D51" w:rsidP="00CB178B">
            <w:pPr>
              <w:jc w:val="left"/>
              <w:rPr>
                <w:rFonts w:ascii="Arial" w:hAnsi="Arial" w:cs="Arial"/>
                <w:b/>
                <w:bCs/>
                <w:color w:val="0000FF"/>
                <w:sz w:val="20"/>
              </w:rPr>
            </w:pPr>
            <w:r>
              <w:rPr>
                <w:rFonts w:ascii="Arial" w:hAnsi="Arial" w:cs="Arial"/>
                <w:b/>
                <w:bCs/>
                <w:color w:val="0000FF"/>
                <w:sz w:val="20"/>
              </w:rPr>
              <w:t>Materials</w:t>
            </w:r>
          </w:p>
        </w:tc>
        <w:tc>
          <w:tcPr>
            <w:tcW w:w="9360" w:type="dxa"/>
            <w:tcBorders>
              <w:top w:val="single" w:sz="18" w:space="0" w:color="A6A6A6" w:themeColor="background1" w:themeShade="A6"/>
              <w:left w:val="nil"/>
              <w:bottom w:val="single" w:sz="18" w:space="0" w:color="A6A6A6" w:themeColor="background1" w:themeShade="A6"/>
              <w:right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7"/>
              <w:gridCol w:w="3600"/>
              <w:gridCol w:w="2672"/>
            </w:tblGrid>
            <w:tr w:rsidR="00506D51" w:rsidTr="00794A91">
              <w:tc>
                <w:tcPr>
                  <w:tcW w:w="2857" w:type="dxa"/>
                </w:tcPr>
                <w:p w:rsidR="00506D51" w:rsidRPr="00916308" w:rsidRDefault="00506D51" w:rsidP="007F18D7">
                  <w:pPr>
                    <w:pStyle w:val="Reagents"/>
                    <w:rPr>
                      <w:rFonts w:ascii="Arial" w:hAnsi="Arial" w:cs="Arial"/>
                      <w:b/>
                      <w:bCs/>
                    </w:rPr>
                  </w:pPr>
                  <w:r w:rsidRPr="00916308">
                    <w:rPr>
                      <w:rFonts w:ascii="Arial" w:hAnsi="Arial" w:cs="Arial"/>
                      <w:b/>
                      <w:bCs/>
                      <w:i/>
                      <w:iCs/>
                    </w:rPr>
                    <w:t>Product Description</w:t>
                  </w:r>
                </w:p>
              </w:tc>
              <w:tc>
                <w:tcPr>
                  <w:tcW w:w="3600" w:type="dxa"/>
                </w:tcPr>
                <w:p w:rsidR="00506D51" w:rsidRPr="00916308" w:rsidRDefault="00506D51" w:rsidP="007F18D7">
                  <w:pPr>
                    <w:pStyle w:val="Reagents"/>
                    <w:rPr>
                      <w:rFonts w:ascii="Arial" w:hAnsi="Arial" w:cs="Arial"/>
                      <w:b/>
                      <w:bCs/>
                    </w:rPr>
                  </w:pPr>
                  <w:r>
                    <w:rPr>
                      <w:rFonts w:ascii="Arial" w:hAnsi="Arial" w:cs="Arial"/>
                      <w:b/>
                      <w:bCs/>
                      <w:i/>
                      <w:iCs/>
                    </w:rPr>
                    <w:t>Preparation</w:t>
                  </w:r>
                </w:p>
              </w:tc>
              <w:tc>
                <w:tcPr>
                  <w:tcW w:w="2672" w:type="dxa"/>
                </w:tcPr>
                <w:p w:rsidR="00506D51" w:rsidRPr="00916308" w:rsidRDefault="00506D51" w:rsidP="007F18D7">
                  <w:pPr>
                    <w:pStyle w:val="Reagents"/>
                    <w:rPr>
                      <w:rFonts w:ascii="Arial" w:hAnsi="Arial" w:cs="Arial"/>
                      <w:b/>
                      <w:bCs/>
                    </w:rPr>
                  </w:pPr>
                  <w:r w:rsidRPr="00916308">
                    <w:rPr>
                      <w:rFonts w:ascii="Arial" w:hAnsi="Arial" w:cs="Arial"/>
                      <w:b/>
                      <w:bCs/>
                      <w:i/>
                      <w:iCs/>
                    </w:rPr>
                    <w:t>Stability</w:t>
                  </w:r>
                </w:p>
              </w:tc>
            </w:tr>
            <w:tr w:rsidR="00506D51" w:rsidRPr="000638CB" w:rsidTr="00794A91">
              <w:trPr>
                <w:trHeight w:val="3806"/>
              </w:trPr>
              <w:tc>
                <w:tcPr>
                  <w:tcW w:w="2857" w:type="dxa"/>
                </w:tcPr>
                <w:p w:rsidR="00506D51" w:rsidRPr="000638CB" w:rsidRDefault="00506D51" w:rsidP="00AC334C">
                  <w:pPr>
                    <w:jc w:val="left"/>
                    <w:rPr>
                      <w:rFonts w:ascii="Arial" w:hAnsi="Arial" w:cs="Arial"/>
                      <w:iCs/>
                      <w:sz w:val="20"/>
                      <w:szCs w:val="20"/>
                    </w:rPr>
                  </w:pPr>
                </w:p>
                <w:p w:rsidR="00506D51" w:rsidRPr="000638CB" w:rsidRDefault="00506D51" w:rsidP="00AC334C">
                  <w:pPr>
                    <w:jc w:val="left"/>
                    <w:rPr>
                      <w:rFonts w:ascii="Arial" w:hAnsi="Arial" w:cs="Arial"/>
                      <w:iCs/>
                      <w:sz w:val="20"/>
                      <w:szCs w:val="20"/>
                    </w:rPr>
                  </w:pPr>
                  <w:r w:rsidRPr="000638CB">
                    <w:rPr>
                      <w:rFonts w:ascii="Arial" w:hAnsi="Arial" w:cs="Arial"/>
                      <w:iCs/>
                      <w:sz w:val="20"/>
                      <w:szCs w:val="20"/>
                    </w:rPr>
                    <w:t xml:space="preserve">PCT Reagent Pack – </w:t>
                  </w:r>
                </w:p>
                <w:p w:rsidR="00506D51" w:rsidRPr="008A52E4" w:rsidRDefault="00506D51" w:rsidP="00E73BFB">
                  <w:pPr>
                    <w:numPr>
                      <w:ilvl w:val="0"/>
                      <w:numId w:val="11"/>
                    </w:numPr>
                    <w:spacing w:after="120"/>
                    <w:jc w:val="left"/>
                    <w:rPr>
                      <w:rFonts w:ascii="Arial" w:hAnsi="Arial" w:cs="Arial"/>
                      <w:iCs/>
                      <w:sz w:val="18"/>
                      <w:szCs w:val="18"/>
                    </w:rPr>
                  </w:pPr>
                  <w:proofErr w:type="spellStart"/>
                  <w:r w:rsidRPr="000638CB">
                    <w:rPr>
                      <w:rFonts w:ascii="Arial" w:hAnsi="Arial" w:cs="Arial"/>
                      <w:iCs/>
                      <w:sz w:val="20"/>
                      <w:szCs w:val="20"/>
                    </w:rPr>
                    <w:t>Cryptate</w:t>
                  </w:r>
                  <w:proofErr w:type="spellEnd"/>
                  <w:r w:rsidRPr="000638CB">
                    <w:rPr>
                      <w:rFonts w:ascii="Arial" w:hAnsi="Arial" w:cs="Arial"/>
                      <w:iCs/>
                      <w:sz w:val="20"/>
                      <w:szCs w:val="20"/>
                    </w:rPr>
                    <w:t xml:space="preserve"> Conjugate</w:t>
                  </w:r>
                  <w:r>
                    <w:rPr>
                      <w:rFonts w:ascii="Arial" w:hAnsi="Arial" w:cs="Arial"/>
                      <w:iCs/>
                      <w:sz w:val="20"/>
                      <w:szCs w:val="20"/>
                    </w:rPr>
                    <w:t xml:space="preserve">: </w:t>
                  </w:r>
                  <w:proofErr w:type="spellStart"/>
                  <w:r w:rsidRPr="008A52E4">
                    <w:rPr>
                      <w:rFonts w:ascii="Arial" w:hAnsi="Arial" w:cs="Arial"/>
                      <w:iCs/>
                      <w:sz w:val="18"/>
                      <w:szCs w:val="18"/>
                    </w:rPr>
                    <w:t>cryptate</w:t>
                  </w:r>
                  <w:proofErr w:type="spellEnd"/>
                  <w:r w:rsidRPr="008A52E4">
                    <w:rPr>
                      <w:rFonts w:ascii="Arial" w:hAnsi="Arial" w:cs="Arial"/>
                      <w:iCs/>
                      <w:sz w:val="18"/>
                      <w:szCs w:val="18"/>
                    </w:rPr>
                    <w:t xml:space="preserve"> labeled, anti-PCT antibody, 3.2 </w:t>
                  </w:r>
                  <w:proofErr w:type="spellStart"/>
                  <w:r w:rsidRPr="008A52E4">
                    <w:rPr>
                      <w:rFonts w:ascii="Arial" w:hAnsi="Arial" w:cs="Arial"/>
                      <w:iCs/>
                      <w:sz w:val="18"/>
                      <w:szCs w:val="18"/>
                    </w:rPr>
                    <w:t>mL</w:t>
                  </w:r>
                  <w:proofErr w:type="spellEnd"/>
                  <w:r w:rsidRPr="008A52E4">
                    <w:rPr>
                      <w:rFonts w:ascii="Arial" w:hAnsi="Arial" w:cs="Arial"/>
                      <w:iCs/>
                      <w:sz w:val="18"/>
                      <w:szCs w:val="18"/>
                    </w:rPr>
                    <w:t xml:space="preserve"> after reconstitution with KRYPTOR Solution 1 and Solution 2</w:t>
                  </w:r>
                </w:p>
                <w:p w:rsidR="00506D51" w:rsidRPr="000638CB" w:rsidRDefault="00506D51" w:rsidP="00E73BFB">
                  <w:pPr>
                    <w:numPr>
                      <w:ilvl w:val="0"/>
                      <w:numId w:val="11"/>
                    </w:numPr>
                    <w:spacing w:after="120"/>
                    <w:jc w:val="left"/>
                    <w:rPr>
                      <w:rFonts w:ascii="Arial" w:hAnsi="Arial" w:cs="Arial"/>
                      <w:iCs/>
                      <w:sz w:val="20"/>
                      <w:szCs w:val="20"/>
                    </w:rPr>
                  </w:pPr>
                  <w:r>
                    <w:rPr>
                      <w:rFonts w:ascii="Arial" w:hAnsi="Arial" w:cs="Arial"/>
                      <w:iCs/>
                      <w:sz w:val="20"/>
                      <w:szCs w:val="20"/>
                    </w:rPr>
                    <w:t xml:space="preserve">XL665 Conjugate: </w:t>
                  </w:r>
                  <w:r w:rsidRPr="000638CB">
                    <w:rPr>
                      <w:rFonts w:ascii="Arial" w:hAnsi="Arial" w:cs="Arial"/>
                      <w:iCs/>
                      <w:sz w:val="20"/>
                      <w:szCs w:val="20"/>
                    </w:rPr>
                    <w:t xml:space="preserve"> </w:t>
                  </w:r>
                  <w:r w:rsidRPr="008A52E4">
                    <w:rPr>
                      <w:rFonts w:ascii="Arial" w:hAnsi="Arial" w:cs="Arial"/>
                      <w:iCs/>
                      <w:sz w:val="18"/>
                      <w:szCs w:val="18"/>
                    </w:rPr>
                    <w:t xml:space="preserve">XL665 labeled, anti-PCT antibody (monoclonal, mouse), 3.95 </w:t>
                  </w:r>
                  <w:proofErr w:type="spellStart"/>
                  <w:r w:rsidRPr="008A52E4">
                    <w:rPr>
                      <w:rFonts w:ascii="Arial" w:hAnsi="Arial" w:cs="Arial"/>
                      <w:iCs/>
                      <w:sz w:val="18"/>
                      <w:szCs w:val="18"/>
                    </w:rPr>
                    <w:t>mL</w:t>
                  </w:r>
                  <w:proofErr w:type="spellEnd"/>
                  <w:r w:rsidRPr="008A52E4">
                    <w:rPr>
                      <w:rFonts w:ascii="Arial" w:hAnsi="Arial" w:cs="Arial"/>
                      <w:iCs/>
                      <w:sz w:val="18"/>
                      <w:szCs w:val="18"/>
                    </w:rPr>
                    <w:t xml:space="preserve"> after reconstitution with KRYPTOR Solution 1 and Solution 2</w:t>
                  </w:r>
                </w:p>
                <w:p w:rsidR="00506D51" w:rsidRPr="000638CB" w:rsidRDefault="00506D51" w:rsidP="00E73BFB">
                  <w:pPr>
                    <w:numPr>
                      <w:ilvl w:val="0"/>
                      <w:numId w:val="11"/>
                    </w:numPr>
                    <w:spacing w:after="120"/>
                    <w:jc w:val="left"/>
                    <w:rPr>
                      <w:rFonts w:ascii="Arial" w:hAnsi="Arial" w:cs="Arial"/>
                      <w:iCs/>
                      <w:sz w:val="20"/>
                      <w:szCs w:val="20"/>
                    </w:rPr>
                  </w:pPr>
                  <w:proofErr w:type="spellStart"/>
                  <w:r w:rsidRPr="000638CB">
                    <w:rPr>
                      <w:rFonts w:ascii="Arial" w:hAnsi="Arial" w:cs="Arial"/>
                      <w:iCs/>
                      <w:sz w:val="20"/>
                      <w:szCs w:val="20"/>
                    </w:rPr>
                    <w:t>Diluent</w:t>
                  </w:r>
                  <w:proofErr w:type="spellEnd"/>
                  <w:r w:rsidRPr="000638CB">
                    <w:rPr>
                      <w:rFonts w:ascii="Arial" w:hAnsi="Arial" w:cs="Arial"/>
                      <w:iCs/>
                      <w:sz w:val="20"/>
                      <w:szCs w:val="20"/>
                    </w:rPr>
                    <w:t xml:space="preserve"> – </w:t>
                  </w:r>
                  <w:proofErr w:type="spellStart"/>
                  <w:r w:rsidRPr="008A52E4">
                    <w:rPr>
                      <w:rFonts w:ascii="Arial" w:hAnsi="Arial" w:cs="Arial"/>
                      <w:iCs/>
                      <w:sz w:val="18"/>
                      <w:szCs w:val="18"/>
                    </w:rPr>
                    <w:t>Defibrinated</w:t>
                  </w:r>
                  <w:proofErr w:type="spellEnd"/>
                  <w:r w:rsidRPr="008A52E4">
                    <w:rPr>
                      <w:rFonts w:ascii="Arial" w:hAnsi="Arial" w:cs="Arial"/>
                      <w:iCs/>
                      <w:sz w:val="18"/>
                      <w:szCs w:val="18"/>
                    </w:rPr>
                    <w:t xml:space="preserve"> human plasma, for diluting samples above 50 </w:t>
                  </w:r>
                  <w:proofErr w:type="spellStart"/>
                  <w:r w:rsidRPr="008A52E4">
                    <w:rPr>
                      <w:rFonts w:ascii="Arial" w:hAnsi="Arial" w:cs="Arial"/>
                      <w:iCs/>
                      <w:sz w:val="18"/>
                      <w:szCs w:val="18"/>
                    </w:rPr>
                    <w:t>ng</w:t>
                  </w:r>
                  <w:proofErr w:type="spellEnd"/>
                  <w:r w:rsidRPr="008A52E4">
                    <w:rPr>
                      <w:rFonts w:ascii="Arial" w:hAnsi="Arial" w:cs="Arial"/>
                      <w:iCs/>
                      <w:sz w:val="18"/>
                      <w:szCs w:val="18"/>
                    </w:rPr>
                    <w:t>/</w:t>
                  </w:r>
                  <w:proofErr w:type="spellStart"/>
                  <w:r w:rsidRPr="008A52E4">
                    <w:rPr>
                      <w:rFonts w:ascii="Arial" w:hAnsi="Arial" w:cs="Arial"/>
                      <w:iCs/>
                      <w:sz w:val="18"/>
                      <w:szCs w:val="18"/>
                    </w:rPr>
                    <w:t>mL</w:t>
                  </w:r>
                  <w:proofErr w:type="spellEnd"/>
                </w:p>
              </w:tc>
              <w:tc>
                <w:tcPr>
                  <w:tcW w:w="3600" w:type="dxa"/>
                </w:tcPr>
                <w:p w:rsidR="00506D51" w:rsidRPr="000638CB" w:rsidRDefault="00506D51" w:rsidP="007F18D7">
                  <w:pPr>
                    <w:pStyle w:val="Reagents"/>
                    <w:jc w:val="both"/>
                    <w:rPr>
                      <w:rFonts w:ascii="Arial" w:hAnsi="Arial" w:cs="Arial"/>
                    </w:rPr>
                  </w:pPr>
                </w:p>
                <w:p w:rsidR="00506D51" w:rsidRPr="000638CB" w:rsidRDefault="00506D51" w:rsidP="007F18D7">
                  <w:pPr>
                    <w:pStyle w:val="Reagents"/>
                    <w:jc w:val="both"/>
                    <w:rPr>
                      <w:rFonts w:ascii="Arial" w:hAnsi="Arial" w:cs="Arial"/>
                      <w:iCs/>
                    </w:rPr>
                  </w:pPr>
                  <w:r w:rsidRPr="000A3F42">
                    <w:rPr>
                      <w:rFonts w:ascii="Arial" w:hAnsi="Arial" w:cs="Arial"/>
                      <w:highlight w:val="yellow"/>
                    </w:rPr>
                    <w:t xml:space="preserve">Refer to the </w:t>
                  </w:r>
                  <w:hyperlink r:id="rId8" w:history="1">
                    <w:proofErr w:type="spellStart"/>
                    <w:r w:rsidRPr="000A3F42">
                      <w:rPr>
                        <w:rStyle w:val="Hyperlink"/>
                        <w:rFonts w:ascii="Arial" w:hAnsi="Arial" w:cs="Arial"/>
                        <w:highlight w:val="yellow"/>
                      </w:rPr>
                      <w:t>Kryptor</w:t>
                    </w:r>
                    <w:proofErr w:type="spellEnd"/>
                    <w:r w:rsidRPr="000A3F42">
                      <w:rPr>
                        <w:rStyle w:val="Hyperlink"/>
                        <w:rFonts w:ascii="Arial" w:hAnsi="Arial" w:cs="Arial"/>
                        <w:highlight w:val="yellow"/>
                      </w:rPr>
                      <w:t xml:space="preserve"> Compact Operating Procedure</w:t>
                    </w:r>
                  </w:hyperlink>
                  <w:r w:rsidRPr="000A3F42">
                    <w:rPr>
                      <w:rFonts w:ascii="Arial" w:hAnsi="Arial" w:cs="Arial"/>
                      <w:highlight w:val="yellow"/>
                    </w:rPr>
                    <w:t xml:space="preserve"> for instructions on reagent preparation</w:t>
                  </w:r>
                  <w:r w:rsidRPr="000638CB">
                    <w:rPr>
                      <w:rFonts w:ascii="Arial" w:hAnsi="Arial" w:cs="Arial"/>
                      <w:iCs/>
                    </w:rPr>
                    <w:t xml:space="preserve"> </w:t>
                  </w:r>
                </w:p>
                <w:p w:rsidR="00506D51" w:rsidRPr="000638CB" w:rsidRDefault="00506D51" w:rsidP="007F18D7">
                  <w:pPr>
                    <w:pStyle w:val="Reagents"/>
                    <w:jc w:val="both"/>
                    <w:rPr>
                      <w:rFonts w:ascii="Arial" w:hAnsi="Arial" w:cs="Arial"/>
                      <w:iCs/>
                    </w:rPr>
                  </w:pPr>
                </w:p>
                <w:p w:rsidR="00506D51" w:rsidRPr="000638CB" w:rsidRDefault="00506D51" w:rsidP="007F18D7">
                  <w:pPr>
                    <w:pStyle w:val="Reagents"/>
                    <w:jc w:val="both"/>
                    <w:rPr>
                      <w:rFonts w:ascii="Arial" w:hAnsi="Arial" w:cs="Arial"/>
                      <w:iCs/>
                    </w:rPr>
                  </w:pPr>
                </w:p>
                <w:p w:rsidR="00506D51" w:rsidRPr="000638CB" w:rsidRDefault="00506D51" w:rsidP="007F18D7">
                  <w:pPr>
                    <w:pStyle w:val="Reagents"/>
                    <w:jc w:val="both"/>
                    <w:rPr>
                      <w:rFonts w:ascii="Arial" w:hAnsi="Arial" w:cs="Arial"/>
                      <w:iCs/>
                    </w:rPr>
                  </w:pPr>
                </w:p>
                <w:p w:rsidR="00506D51" w:rsidRDefault="00506D51" w:rsidP="007F18D7">
                  <w:pPr>
                    <w:pStyle w:val="Reagents"/>
                    <w:jc w:val="both"/>
                    <w:rPr>
                      <w:rFonts w:ascii="Arial" w:hAnsi="Arial" w:cs="Arial"/>
                      <w:iCs/>
                    </w:rPr>
                  </w:pPr>
                </w:p>
                <w:p w:rsidR="00477EB9" w:rsidRDefault="00477EB9" w:rsidP="007F18D7">
                  <w:pPr>
                    <w:pStyle w:val="Reagents"/>
                    <w:jc w:val="both"/>
                    <w:rPr>
                      <w:rFonts w:ascii="Arial" w:hAnsi="Arial" w:cs="Arial"/>
                      <w:iCs/>
                    </w:rPr>
                  </w:pPr>
                </w:p>
                <w:p w:rsidR="00477EB9" w:rsidRPr="000638CB" w:rsidRDefault="00477EB9" w:rsidP="007F18D7">
                  <w:pPr>
                    <w:pStyle w:val="Reagents"/>
                    <w:jc w:val="both"/>
                    <w:rPr>
                      <w:rFonts w:ascii="Arial" w:hAnsi="Arial" w:cs="Arial"/>
                      <w:iCs/>
                    </w:rPr>
                  </w:pPr>
                </w:p>
                <w:p w:rsidR="00506D51" w:rsidRPr="000638CB" w:rsidRDefault="00506D51" w:rsidP="007F18D7">
                  <w:pPr>
                    <w:pStyle w:val="Reagents"/>
                    <w:jc w:val="both"/>
                    <w:rPr>
                      <w:rFonts w:ascii="Arial" w:hAnsi="Arial" w:cs="Arial"/>
                      <w:iCs/>
                    </w:rPr>
                  </w:pPr>
                </w:p>
                <w:p w:rsidR="00506D51" w:rsidRPr="000638CB" w:rsidRDefault="00506D51" w:rsidP="007F18D7">
                  <w:pPr>
                    <w:pStyle w:val="Reagents"/>
                    <w:jc w:val="both"/>
                    <w:rPr>
                      <w:rFonts w:ascii="Arial" w:hAnsi="Arial" w:cs="Arial"/>
                      <w:iCs/>
                    </w:rPr>
                  </w:pPr>
                </w:p>
                <w:p w:rsidR="00506D51" w:rsidRPr="000638CB" w:rsidRDefault="00506D51" w:rsidP="007F18D7">
                  <w:pPr>
                    <w:pStyle w:val="Reagents"/>
                    <w:jc w:val="both"/>
                    <w:rPr>
                      <w:rFonts w:ascii="Arial" w:hAnsi="Arial" w:cs="Arial"/>
                      <w:bCs/>
                    </w:rPr>
                  </w:pPr>
                  <w:r w:rsidRPr="000638CB">
                    <w:rPr>
                      <w:rFonts w:ascii="Arial" w:hAnsi="Arial" w:cs="Arial"/>
                      <w:iCs/>
                    </w:rPr>
                    <w:t>Ready for use</w:t>
                  </w:r>
                </w:p>
              </w:tc>
              <w:tc>
                <w:tcPr>
                  <w:tcW w:w="2672" w:type="dxa"/>
                </w:tcPr>
                <w:p w:rsidR="00506D51" w:rsidRPr="000638CB" w:rsidRDefault="00506D51" w:rsidP="007F18D7">
                  <w:pPr>
                    <w:pStyle w:val="Reagents"/>
                    <w:spacing w:after="120"/>
                    <w:jc w:val="both"/>
                    <w:rPr>
                      <w:rFonts w:ascii="Arial" w:hAnsi="Arial" w:cs="Arial"/>
                      <w:b/>
                      <w:bCs/>
                    </w:rPr>
                  </w:pPr>
                </w:p>
                <w:p w:rsidR="00506D51" w:rsidRPr="000638CB" w:rsidRDefault="00506D51" w:rsidP="007F18D7">
                  <w:pPr>
                    <w:pStyle w:val="Reagents"/>
                    <w:spacing w:after="120"/>
                    <w:jc w:val="both"/>
                    <w:rPr>
                      <w:rFonts w:ascii="Arial" w:hAnsi="Arial" w:cs="Arial"/>
                      <w:bCs/>
                    </w:rPr>
                  </w:pPr>
                  <w:r w:rsidRPr="000638CB">
                    <w:rPr>
                      <w:rFonts w:ascii="Arial" w:hAnsi="Arial" w:cs="Arial"/>
                      <w:b/>
                      <w:bCs/>
                    </w:rPr>
                    <w:t>Store at:</w:t>
                  </w:r>
                  <w:r w:rsidRPr="000638CB">
                    <w:rPr>
                      <w:rFonts w:ascii="Arial" w:hAnsi="Arial" w:cs="Arial"/>
                      <w:bCs/>
                    </w:rPr>
                    <w:t xml:space="preserve"> 2 – 8 °C</w:t>
                  </w:r>
                </w:p>
                <w:p w:rsidR="00506D51" w:rsidRPr="000638CB" w:rsidRDefault="00506D51" w:rsidP="007F18D7">
                  <w:pPr>
                    <w:pStyle w:val="Reagents"/>
                    <w:spacing w:after="120"/>
                    <w:jc w:val="both"/>
                    <w:rPr>
                      <w:rFonts w:ascii="Arial" w:hAnsi="Arial" w:cs="Arial"/>
                      <w:bCs/>
                    </w:rPr>
                  </w:pPr>
                  <w:r w:rsidRPr="000638CB">
                    <w:rPr>
                      <w:rFonts w:ascii="Arial" w:hAnsi="Arial" w:cs="Arial"/>
                      <w:b/>
                      <w:bCs/>
                    </w:rPr>
                    <w:t xml:space="preserve">Unopened: </w:t>
                  </w:r>
                  <w:r w:rsidRPr="000638CB">
                    <w:rPr>
                      <w:rFonts w:ascii="Arial" w:hAnsi="Arial" w:cs="Arial"/>
                      <w:bCs/>
                    </w:rPr>
                    <w:t>Refer to the package for expiration date.</w:t>
                  </w:r>
                </w:p>
                <w:p w:rsidR="00506D51" w:rsidRPr="000638CB" w:rsidRDefault="00506D51" w:rsidP="002D019C">
                  <w:pPr>
                    <w:autoSpaceDE w:val="0"/>
                    <w:autoSpaceDN w:val="0"/>
                    <w:adjustRightInd w:val="0"/>
                    <w:spacing w:after="120"/>
                    <w:rPr>
                      <w:rFonts w:ascii="Arial" w:hAnsi="Arial" w:cs="Arial"/>
                      <w:sz w:val="20"/>
                      <w:szCs w:val="20"/>
                    </w:rPr>
                  </w:pPr>
                  <w:r w:rsidRPr="000638CB">
                    <w:rPr>
                      <w:rFonts w:ascii="Arial" w:hAnsi="Arial" w:cs="Arial"/>
                      <w:b/>
                      <w:bCs/>
                      <w:sz w:val="20"/>
                      <w:szCs w:val="20"/>
                    </w:rPr>
                    <w:t xml:space="preserve">On-board: </w:t>
                  </w:r>
                  <w:r w:rsidRPr="000638CB">
                    <w:rPr>
                      <w:rFonts w:ascii="Arial" w:hAnsi="Arial" w:cs="Arial"/>
                      <w:iCs/>
                      <w:sz w:val="20"/>
                      <w:szCs w:val="20"/>
                    </w:rPr>
                    <w:t>good for 29 days after reconstitution when stored at 2-8</w:t>
                  </w:r>
                  <w:r w:rsidRPr="000638CB">
                    <w:rPr>
                      <w:rFonts w:ascii="Arial" w:hAnsi="Arial" w:cs="Arial"/>
                      <w:iCs/>
                      <w:sz w:val="20"/>
                      <w:szCs w:val="20"/>
                    </w:rPr>
                    <w:sym w:font="Symbol" w:char="F0B0"/>
                  </w:r>
                  <w:r w:rsidRPr="000638CB">
                    <w:rPr>
                      <w:rFonts w:ascii="Arial" w:hAnsi="Arial" w:cs="Arial"/>
                      <w:iCs/>
                      <w:sz w:val="20"/>
                      <w:szCs w:val="20"/>
                    </w:rPr>
                    <w:t>C onboard the instrument</w:t>
                  </w:r>
                </w:p>
              </w:tc>
            </w:tr>
            <w:tr w:rsidR="00506D51" w:rsidRPr="000638CB" w:rsidTr="00794A91">
              <w:trPr>
                <w:trHeight w:val="1799"/>
              </w:trPr>
              <w:tc>
                <w:tcPr>
                  <w:tcW w:w="2857" w:type="dxa"/>
                </w:tcPr>
                <w:p w:rsidR="00506D51" w:rsidRPr="000638CB" w:rsidRDefault="00506D51" w:rsidP="00A51295">
                  <w:pPr>
                    <w:pStyle w:val="Default"/>
                    <w:rPr>
                      <w:sz w:val="20"/>
                      <w:szCs w:val="20"/>
                    </w:rPr>
                  </w:pPr>
                </w:p>
                <w:p w:rsidR="00506D51" w:rsidRPr="000638CB" w:rsidRDefault="00506D51" w:rsidP="00A51295">
                  <w:pPr>
                    <w:pStyle w:val="Default"/>
                    <w:rPr>
                      <w:sz w:val="20"/>
                      <w:szCs w:val="20"/>
                    </w:rPr>
                  </w:pPr>
                  <w:r w:rsidRPr="000638CB">
                    <w:rPr>
                      <w:sz w:val="20"/>
                      <w:szCs w:val="20"/>
                    </w:rPr>
                    <w:t>B·R·A·H·M·S PCT sensitive KRYPTOR® Calibrator Kit</w:t>
                  </w:r>
                  <w:r>
                    <w:rPr>
                      <w:sz w:val="20"/>
                      <w:szCs w:val="20"/>
                    </w:rPr>
                    <w:t>:</w:t>
                  </w:r>
                  <w:r w:rsidRPr="000638CB">
                    <w:rPr>
                      <w:sz w:val="20"/>
                      <w:szCs w:val="20"/>
                    </w:rPr>
                    <w:t xml:space="preserve"> </w:t>
                  </w:r>
                  <w:r w:rsidRPr="008A52E4">
                    <w:rPr>
                      <w:sz w:val="18"/>
                      <w:szCs w:val="18"/>
                    </w:rPr>
                    <w:t>(6 vials)</w:t>
                  </w:r>
                  <w:r w:rsidRPr="000638CB">
                    <w:rPr>
                      <w:sz w:val="20"/>
                      <w:szCs w:val="20"/>
                    </w:rPr>
                    <w:t xml:space="preserve"> </w:t>
                  </w:r>
                </w:p>
                <w:p w:rsidR="00506D51" w:rsidRPr="008A52E4" w:rsidRDefault="00506D51" w:rsidP="008A52E4">
                  <w:pPr>
                    <w:jc w:val="left"/>
                    <w:rPr>
                      <w:rFonts w:ascii="Arial" w:hAnsi="Arial" w:cs="Arial"/>
                      <w:iCs/>
                      <w:sz w:val="18"/>
                      <w:szCs w:val="18"/>
                    </w:rPr>
                  </w:pPr>
                  <w:r w:rsidRPr="008A52E4">
                    <w:rPr>
                      <w:rFonts w:ascii="Arial" w:hAnsi="Arial" w:cs="Arial"/>
                      <w:iCs/>
                      <w:sz w:val="18"/>
                      <w:szCs w:val="18"/>
                    </w:rPr>
                    <w:t xml:space="preserve">Lyophilized recombinant PCT in </w:t>
                  </w:r>
                  <w:proofErr w:type="spellStart"/>
                  <w:r w:rsidRPr="008A52E4">
                    <w:rPr>
                      <w:rFonts w:ascii="Arial" w:hAnsi="Arial" w:cs="Arial"/>
                      <w:iCs/>
                      <w:sz w:val="18"/>
                      <w:szCs w:val="18"/>
                    </w:rPr>
                    <w:t>defibrinated</w:t>
                  </w:r>
                  <w:proofErr w:type="spellEnd"/>
                  <w:r w:rsidRPr="008A52E4">
                    <w:rPr>
                      <w:rFonts w:ascii="Arial" w:hAnsi="Arial" w:cs="Arial"/>
                      <w:iCs/>
                      <w:sz w:val="18"/>
                      <w:szCs w:val="18"/>
                    </w:rPr>
                    <w:t xml:space="preserve"> human plasma </w:t>
                  </w:r>
                </w:p>
              </w:tc>
              <w:tc>
                <w:tcPr>
                  <w:tcW w:w="3600" w:type="dxa"/>
                </w:tcPr>
                <w:p w:rsidR="00506D51" w:rsidRPr="000638CB" w:rsidRDefault="00506D51" w:rsidP="007F18D7">
                  <w:pPr>
                    <w:pStyle w:val="Reagents"/>
                    <w:jc w:val="both"/>
                    <w:rPr>
                      <w:rFonts w:ascii="Arial" w:hAnsi="Arial" w:cs="Arial"/>
                      <w:iCs/>
                    </w:rPr>
                  </w:pPr>
                </w:p>
                <w:p w:rsidR="00506D51" w:rsidRPr="000638CB" w:rsidRDefault="00506D51" w:rsidP="007F18D7">
                  <w:pPr>
                    <w:pStyle w:val="Reagents"/>
                    <w:jc w:val="both"/>
                    <w:rPr>
                      <w:rFonts w:ascii="Arial" w:hAnsi="Arial" w:cs="Arial"/>
                      <w:bCs/>
                    </w:rPr>
                  </w:pPr>
                  <w:r w:rsidRPr="000638CB">
                    <w:rPr>
                      <w:rFonts w:ascii="Arial" w:hAnsi="Arial" w:cs="Arial"/>
                      <w:iCs/>
                    </w:rPr>
                    <w:t xml:space="preserve">Reconstitute with 0.75 </w:t>
                  </w:r>
                  <w:proofErr w:type="spellStart"/>
                  <w:r w:rsidRPr="000638CB">
                    <w:rPr>
                      <w:rFonts w:ascii="Arial" w:hAnsi="Arial" w:cs="Arial"/>
                      <w:iCs/>
                    </w:rPr>
                    <w:t>mL</w:t>
                  </w:r>
                  <w:proofErr w:type="spellEnd"/>
                  <w:r w:rsidRPr="000638CB">
                    <w:rPr>
                      <w:rFonts w:ascii="Arial" w:hAnsi="Arial" w:cs="Arial"/>
                      <w:iCs/>
                    </w:rPr>
                    <w:t xml:space="preserve"> CLRW (clinical laboratory reagent water)</w:t>
                  </w:r>
                  <w:r>
                    <w:rPr>
                      <w:rFonts w:ascii="Arial" w:hAnsi="Arial" w:cs="Arial"/>
                      <w:iCs/>
                    </w:rPr>
                    <w:t xml:space="preserve"> and mix gently</w:t>
                  </w:r>
                </w:p>
              </w:tc>
              <w:tc>
                <w:tcPr>
                  <w:tcW w:w="2672" w:type="dxa"/>
                </w:tcPr>
                <w:p w:rsidR="00506D51" w:rsidRPr="000638CB" w:rsidRDefault="00506D51" w:rsidP="0089113B">
                  <w:pPr>
                    <w:autoSpaceDE w:val="0"/>
                    <w:autoSpaceDN w:val="0"/>
                    <w:adjustRightInd w:val="0"/>
                    <w:rPr>
                      <w:rFonts w:ascii="Arial" w:hAnsi="Arial" w:cs="Arial"/>
                      <w:b/>
                      <w:bCs/>
                      <w:sz w:val="20"/>
                      <w:szCs w:val="20"/>
                    </w:rPr>
                  </w:pPr>
                </w:p>
                <w:p w:rsidR="00506D51" w:rsidRPr="000638CB" w:rsidRDefault="00506D51" w:rsidP="007F18D7">
                  <w:pPr>
                    <w:autoSpaceDE w:val="0"/>
                    <w:autoSpaceDN w:val="0"/>
                    <w:adjustRightInd w:val="0"/>
                    <w:spacing w:after="120"/>
                    <w:rPr>
                      <w:rFonts w:ascii="Arial" w:hAnsi="Arial" w:cs="Arial"/>
                      <w:sz w:val="20"/>
                      <w:szCs w:val="20"/>
                    </w:rPr>
                  </w:pPr>
                  <w:r w:rsidRPr="000638CB">
                    <w:rPr>
                      <w:rFonts w:ascii="Arial" w:hAnsi="Arial" w:cs="Arial"/>
                      <w:b/>
                      <w:bCs/>
                      <w:sz w:val="20"/>
                      <w:szCs w:val="20"/>
                    </w:rPr>
                    <w:t xml:space="preserve">Store at: </w:t>
                  </w:r>
                  <w:r w:rsidRPr="000638CB">
                    <w:rPr>
                      <w:rFonts w:ascii="Arial" w:hAnsi="Arial" w:cs="Arial"/>
                      <w:sz w:val="20"/>
                      <w:szCs w:val="20"/>
                    </w:rPr>
                    <w:t>2 - 8 °C.</w:t>
                  </w:r>
                </w:p>
                <w:p w:rsidR="00506D51" w:rsidRPr="000638CB" w:rsidRDefault="00506D51" w:rsidP="007F18D7">
                  <w:pPr>
                    <w:autoSpaceDE w:val="0"/>
                    <w:autoSpaceDN w:val="0"/>
                    <w:adjustRightInd w:val="0"/>
                    <w:spacing w:after="120"/>
                    <w:rPr>
                      <w:rFonts w:ascii="Arial" w:hAnsi="Arial" w:cs="Arial"/>
                      <w:sz w:val="20"/>
                      <w:szCs w:val="20"/>
                    </w:rPr>
                  </w:pPr>
                  <w:r w:rsidRPr="000638CB">
                    <w:rPr>
                      <w:rFonts w:ascii="Arial" w:hAnsi="Arial" w:cs="Arial"/>
                      <w:b/>
                      <w:bCs/>
                      <w:sz w:val="20"/>
                      <w:szCs w:val="20"/>
                    </w:rPr>
                    <w:t xml:space="preserve">Unopened: </w:t>
                  </w:r>
                  <w:r w:rsidRPr="000638CB">
                    <w:rPr>
                      <w:rFonts w:ascii="Arial" w:hAnsi="Arial" w:cs="Arial"/>
                      <w:sz w:val="20"/>
                      <w:szCs w:val="20"/>
                    </w:rPr>
                    <w:t>Refer to carton for expiration date.</w:t>
                  </w:r>
                </w:p>
                <w:p w:rsidR="00506D51" w:rsidRPr="000638CB" w:rsidRDefault="00506D51" w:rsidP="0089113B">
                  <w:pPr>
                    <w:autoSpaceDE w:val="0"/>
                    <w:autoSpaceDN w:val="0"/>
                    <w:adjustRightInd w:val="0"/>
                    <w:rPr>
                      <w:rFonts w:ascii="Arial" w:hAnsi="Arial" w:cs="Arial"/>
                      <w:sz w:val="20"/>
                      <w:szCs w:val="20"/>
                    </w:rPr>
                  </w:pPr>
                  <w:r w:rsidRPr="000638CB">
                    <w:rPr>
                      <w:rFonts w:ascii="Arial" w:hAnsi="Arial" w:cs="Arial"/>
                      <w:b/>
                      <w:sz w:val="20"/>
                      <w:szCs w:val="20"/>
                    </w:rPr>
                    <w:t>Reconstituted</w:t>
                  </w:r>
                  <w:r w:rsidRPr="000638CB">
                    <w:rPr>
                      <w:rFonts w:ascii="Arial" w:hAnsi="Arial" w:cs="Arial"/>
                      <w:sz w:val="20"/>
                      <w:szCs w:val="20"/>
                    </w:rPr>
                    <w:t xml:space="preserve">: </w:t>
                  </w:r>
                </w:p>
                <w:p w:rsidR="00506D51" w:rsidRPr="000638CB" w:rsidRDefault="00506D51" w:rsidP="0089113B">
                  <w:pPr>
                    <w:autoSpaceDE w:val="0"/>
                    <w:autoSpaceDN w:val="0"/>
                    <w:adjustRightInd w:val="0"/>
                    <w:rPr>
                      <w:rFonts w:ascii="Arial" w:hAnsi="Arial" w:cs="Arial"/>
                      <w:b/>
                      <w:sz w:val="20"/>
                      <w:szCs w:val="20"/>
                    </w:rPr>
                  </w:pPr>
                  <w:r>
                    <w:rPr>
                      <w:rFonts w:ascii="Arial" w:hAnsi="Arial" w:cs="Arial"/>
                      <w:sz w:val="20"/>
                      <w:szCs w:val="20"/>
                    </w:rPr>
                    <w:t>4 hours</w:t>
                  </w:r>
                  <w:r w:rsidRPr="000638CB">
                    <w:rPr>
                      <w:rFonts w:ascii="Arial" w:hAnsi="Arial" w:cs="Arial"/>
                      <w:sz w:val="20"/>
                      <w:szCs w:val="20"/>
                    </w:rPr>
                    <w:t xml:space="preserve"> </w:t>
                  </w:r>
                </w:p>
              </w:tc>
            </w:tr>
            <w:tr w:rsidR="00506D51" w:rsidRPr="000638CB" w:rsidTr="00794A91">
              <w:trPr>
                <w:trHeight w:val="1466"/>
              </w:trPr>
              <w:tc>
                <w:tcPr>
                  <w:tcW w:w="2857" w:type="dxa"/>
                </w:tcPr>
                <w:p w:rsidR="00506D51" w:rsidRPr="000638CB" w:rsidRDefault="00506D51" w:rsidP="00EE39CE">
                  <w:pPr>
                    <w:pStyle w:val="Default"/>
                    <w:rPr>
                      <w:sz w:val="20"/>
                      <w:szCs w:val="20"/>
                    </w:rPr>
                  </w:pPr>
                </w:p>
                <w:p w:rsidR="00506D51" w:rsidRPr="000638CB" w:rsidRDefault="00506D51" w:rsidP="00EE39CE">
                  <w:pPr>
                    <w:pStyle w:val="Default"/>
                    <w:rPr>
                      <w:sz w:val="20"/>
                      <w:szCs w:val="20"/>
                    </w:rPr>
                  </w:pPr>
                  <w:r w:rsidRPr="000638CB">
                    <w:rPr>
                      <w:sz w:val="20"/>
                      <w:szCs w:val="20"/>
                    </w:rPr>
                    <w:t>B·R·A·H·M·S PCT sensitive KRYPTOR® Controls 1 &amp; 2</w:t>
                  </w:r>
                  <w:r>
                    <w:rPr>
                      <w:sz w:val="20"/>
                      <w:szCs w:val="20"/>
                    </w:rPr>
                    <w:t>:</w:t>
                  </w:r>
                </w:p>
                <w:p w:rsidR="00506D51" w:rsidRPr="008A52E4" w:rsidRDefault="00506D51" w:rsidP="008A52E4">
                  <w:pPr>
                    <w:jc w:val="left"/>
                    <w:rPr>
                      <w:rFonts w:ascii="Arial" w:hAnsi="Arial" w:cs="Arial"/>
                      <w:b/>
                      <w:iCs/>
                      <w:sz w:val="18"/>
                      <w:szCs w:val="18"/>
                    </w:rPr>
                  </w:pPr>
                  <w:r w:rsidRPr="008A52E4">
                    <w:rPr>
                      <w:rFonts w:ascii="Arial" w:hAnsi="Arial" w:cs="Arial"/>
                      <w:iCs/>
                      <w:sz w:val="18"/>
                      <w:szCs w:val="18"/>
                    </w:rPr>
                    <w:t xml:space="preserve">Lyophilized recombinant PCT in </w:t>
                  </w:r>
                  <w:proofErr w:type="spellStart"/>
                  <w:r w:rsidRPr="008A52E4">
                    <w:rPr>
                      <w:rFonts w:ascii="Arial" w:hAnsi="Arial" w:cs="Arial"/>
                      <w:iCs/>
                      <w:sz w:val="18"/>
                      <w:szCs w:val="18"/>
                    </w:rPr>
                    <w:t>defibrinated</w:t>
                  </w:r>
                  <w:proofErr w:type="spellEnd"/>
                  <w:r w:rsidRPr="008A52E4">
                    <w:rPr>
                      <w:rFonts w:ascii="Arial" w:hAnsi="Arial" w:cs="Arial"/>
                      <w:iCs/>
                      <w:sz w:val="18"/>
                      <w:szCs w:val="18"/>
                    </w:rPr>
                    <w:t xml:space="preserve"> human plasma</w:t>
                  </w:r>
                </w:p>
              </w:tc>
              <w:tc>
                <w:tcPr>
                  <w:tcW w:w="3600" w:type="dxa"/>
                </w:tcPr>
                <w:p w:rsidR="00506D51" w:rsidRPr="000638CB" w:rsidRDefault="00506D51" w:rsidP="002E4A50">
                  <w:pPr>
                    <w:pStyle w:val="Reagents"/>
                    <w:jc w:val="both"/>
                    <w:rPr>
                      <w:rFonts w:ascii="Arial" w:hAnsi="Arial" w:cs="Arial"/>
                      <w:iCs/>
                    </w:rPr>
                  </w:pPr>
                </w:p>
                <w:p w:rsidR="00506D51" w:rsidRPr="000638CB" w:rsidRDefault="00506D51" w:rsidP="002E4A50">
                  <w:pPr>
                    <w:pStyle w:val="Reagents"/>
                    <w:jc w:val="both"/>
                    <w:rPr>
                      <w:rStyle w:val="ShadeBodyTextCondensed"/>
                      <w:rFonts w:ascii="Arial" w:hAnsi="Arial"/>
                    </w:rPr>
                  </w:pPr>
                  <w:r w:rsidRPr="000A3F42">
                    <w:rPr>
                      <w:rFonts w:ascii="Arial" w:hAnsi="Arial" w:cs="Arial"/>
                      <w:iCs/>
                      <w:highlight w:val="yellow"/>
                    </w:rPr>
                    <w:t xml:space="preserve">Reconstitute with 2.0 </w:t>
                  </w:r>
                  <w:proofErr w:type="spellStart"/>
                  <w:r w:rsidRPr="000A3F42">
                    <w:rPr>
                      <w:rFonts w:ascii="Arial" w:hAnsi="Arial" w:cs="Arial"/>
                      <w:iCs/>
                      <w:highlight w:val="yellow"/>
                    </w:rPr>
                    <w:t>mL</w:t>
                  </w:r>
                  <w:proofErr w:type="spellEnd"/>
                  <w:r w:rsidRPr="000A3F42">
                    <w:rPr>
                      <w:rFonts w:ascii="Arial" w:hAnsi="Arial" w:cs="Arial"/>
                      <w:iCs/>
                      <w:highlight w:val="yellow"/>
                    </w:rPr>
                    <w:t xml:space="preserve"> CLRW. See instructions in </w:t>
                  </w:r>
                  <w:hyperlink w:anchor="QualityControl" w:history="1">
                    <w:r w:rsidRPr="000A3F42">
                      <w:rPr>
                        <w:rStyle w:val="Hyperlink"/>
                        <w:rFonts w:ascii="Arial" w:hAnsi="Arial" w:cs="Arial"/>
                        <w:iCs/>
                        <w:highlight w:val="yellow"/>
                      </w:rPr>
                      <w:t xml:space="preserve">Quality </w:t>
                    </w:r>
                    <w:r w:rsidRPr="000A3F42">
                      <w:rPr>
                        <w:rStyle w:val="Hyperlink"/>
                        <w:rFonts w:ascii="Arial" w:hAnsi="Arial" w:cs="Arial"/>
                        <w:iCs/>
                        <w:highlight w:val="yellow"/>
                      </w:rPr>
                      <w:t>C</w:t>
                    </w:r>
                    <w:r w:rsidRPr="000A3F42">
                      <w:rPr>
                        <w:rStyle w:val="Hyperlink"/>
                        <w:rFonts w:ascii="Arial" w:hAnsi="Arial" w:cs="Arial"/>
                        <w:iCs/>
                        <w:highlight w:val="yellow"/>
                      </w:rPr>
                      <w:t>ontrol</w:t>
                    </w:r>
                  </w:hyperlink>
                </w:p>
              </w:tc>
              <w:tc>
                <w:tcPr>
                  <w:tcW w:w="2672" w:type="dxa"/>
                </w:tcPr>
                <w:p w:rsidR="00506D51" w:rsidRDefault="00506D51" w:rsidP="00C64A8D">
                  <w:pPr>
                    <w:autoSpaceDE w:val="0"/>
                    <w:autoSpaceDN w:val="0"/>
                    <w:adjustRightInd w:val="0"/>
                    <w:rPr>
                      <w:rFonts w:cs="Arial"/>
                      <w:b/>
                      <w:bCs/>
                      <w:sz w:val="20"/>
                      <w:szCs w:val="20"/>
                    </w:rPr>
                  </w:pPr>
                </w:p>
                <w:p w:rsidR="00506D51" w:rsidRPr="000638CB" w:rsidRDefault="00506D51" w:rsidP="00C64A8D">
                  <w:pPr>
                    <w:autoSpaceDE w:val="0"/>
                    <w:autoSpaceDN w:val="0"/>
                    <w:adjustRightInd w:val="0"/>
                    <w:spacing w:after="120"/>
                    <w:rPr>
                      <w:rFonts w:ascii="Arial" w:hAnsi="Arial" w:cs="Arial"/>
                      <w:sz w:val="20"/>
                      <w:szCs w:val="20"/>
                    </w:rPr>
                  </w:pPr>
                  <w:r w:rsidRPr="000638CB">
                    <w:rPr>
                      <w:rFonts w:ascii="Arial" w:hAnsi="Arial" w:cs="Arial"/>
                      <w:b/>
                      <w:bCs/>
                      <w:sz w:val="20"/>
                      <w:szCs w:val="20"/>
                    </w:rPr>
                    <w:t xml:space="preserve">Store at: </w:t>
                  </w:r>
                  <w:r w:rsidRPr="000638CB">
                    <w:rPr>
                      <w:rFonts w:ascii="Arial" w:hAnsi="Arial" w:cs="Arial"/>
                      <w:sz w:val="20"/>
                      <w:szCs w:val="20"/>
                    </w:rPr>
                    <w:t>2 - 8 °C.</w:t>
                  </w:r>
                </w:p>
                <w:p w:rsidR="00506D51" w:rsidRPr="000638CB" w:rsidRDefault="00506D51" w:rsidP="00C64A8D">
                  <w:pPr>
                    <w:autoSpaceDE w:val="0"/>
                    <w:autoSpaceDN w:val="0"/>
                    <w:adjustRightInd w:val="0"/>
                    <w:spacing w:after="120"/>
                    <w:rPr>
                      <w:rFonts w:ascii="Arial" w:hAnsi="Arial" w:cs="Arial"/>
                      <w:sz w:val="20"/>
                      <w:szCs w:val="20"/>
                    </w:rPr>
                  </w:pPr>
                  <w:r w:rsidRPr="000638CB">
                    <w:rPr>
                      <w:rFonts w:ascii="Arial" w:hAnsi="Arial" w:cs="Arial"/>
                      <w:b/>
                      <w:bCs/>
                      <w:sz w:val="20"/>
                      <w:szCs w:val="20"/>
                    </w:rPr>
                    <w:t xml:space="preserve">Unopened: </w:t>
                  </w:r>
                  <w:r w:rsidRPr="000638CB">
                    <w:rPr>
                      <w:rFonts w:ascii="Arial" w:hAnsi="Arial" w:cs="Arial"/>
                      <w:sz w:val="20"/>
                      <w:szCs w:val="20"/>
                    </w:rPr>
                    <w:t>Refer to carton for expiration date.</w:t>
                  </w:r>
                </w:p>
                <w:p w:rsidR="00506D51" w:rsidRDefault="00506D51" w:rsidP="00E73BFB">
                  <w:pPr>
                    <w:autoSpaceDE w:val="0"/>
                    <w:autoSpaceDN w:val="0"/>
                    <w:adjustRightInd w:val="0"/>
                    <w:spacing w:after="120"/>
                    <w:rPr>
                      <w:rFonts w:ascii="Arial" w:hAnsi="Arial" w:cs="Arial"/>
                      <w:sz w:val="20"/>
                      <w:szCs w:val="20"/>
                    </w:rPr>
                  </w:pPr>
                  <w:r w:rsidRPr="000638CB">
                    <w:rPr>
                      <w:rFonts w:ascii="Arial" w:hAnsi="Arial" w:cs="Arial"/>
                      <w:b/>
                      <w:sz w:val="20"/>
                      <w:szCs w:val="20"/>
                    </w:rPr>
                    <w:t>Reconstituted</w:t>
                  </w:r>
                  <w:r w:rsidRPr="000638CB">
                    <w:rPr>
                      <w:rFonts w:ascii="Arial" w:hAnsi="Arial" w:cs="Arial"/>
                      <w:sz w:val="20"/>
                      <w:szCs w:val="20"/>
                    </w:rPr>
                    <w:t xml:space="preserve">: </w:t>
                  </w:r>
                  <w:r>
                    <w:rPr>
                      <w:rFonts w:ascii="Arial" w:hAnsi="Arial" w:cs="Arial"/>
                      <w:sz w:val="20"/>
                      <w:szCs w:val="20"/>
                    </w:rPr>
                    <w:t>4 hours</w:t>
                  </w:r>
                </w:p>
                <w:p w:rsidR="00E73BFB" w:rsidRPr="00E73BFB" w:rsidRDefault="00E73BFB" w:rsidP="00E73BFB">
                  <w:pPr>
                    <w:autoSpaceDE w:val="0"/>
                    <w:autoSpaceDN w:val="0"/>
                    <w:adjustRightInd w:val="0"/>
                    <w:rPr>
                      <w:rFonts w:ascii="Arial" w:hAnsi="Arial" w:cs="Arial"/>
                      <w:sz w:val="20"/>
                      <w:szCs w:val="20"/>
                      <w:highlight w:val="yellow"/>
                    </w:rPr>
                  </w:pPr>
                  <w:r w:rsidRPr="00E73BFB">
                    <w:rPr>
                      <w:rFonts w:ascii="Arial" w:hAnsi="Arial" w:cs="Arial"/>
                      <w:b/>
                      <w:sz w:val="20"/>
                      <w:szCs w:val="20"/>
                      <w:highlight w:val="yellow"/>
                    </w:rPr>
                    <w:t>Reconstituted and frozen</w:t>
                  </w:r>
                  <w:r w:rsidRPr="00E73BFB">
                    <w:rPr>
                      <w:rFonts w:ascii="Arial" w:hAnsi="Arial" w:cs="Arial"/>
                      <w:sz w:val="20"/>
                      <w:szCs w:val="20"/>
                      <w:highlight w:val="yellow"/>
                    </w:rPr>
                    <w:t xml:space="preserve">: </w:t>
                  </w:r>
                </w:p>
                <w:p w:rsidR="00E73BFB" w:rsidRPr="00E73BFB" w:rsidRDefault="00E73BFB" w:rsidP="00E73BFB">
                  <w:pPr>
                    <w:autoSpaceDE w:val="0"/>
                    <w:autoSpaceDN w:val="0"/>
                    <w:adjustRightInd w:val="0"/>
                    <w:rPr>
                      <w:rFonts w:ascii="Arial" w:hAnsi="Arial" w:cs="Arial"/>
                      <w:sz w:val="20"/>
                      <w:szCs w:val="20"/>
                    </w:rPr>
                  </w:pPr>
                  <w:r w:rsidRPr="00E73BFB">
                    <w:rPr>
                      <w:rFonts w:ascii="Arial" w:hAnsi="Arial" w:cs="Arial"/>
                      <w:sz w:val="20"/>
                      <w:szCs w:val="20"/>
                      <w:highlight w:val="yellow"/>
                    </w:rPr>
                    <w:t>1 month</w:t>
                  </w:r>
                </w:p>
              </w:tc>
            </w:tr>
            <w:tr w:rsidR="00506D51" w:rsidRPr="000638CB" w:rsidTr="00794A91">
              <w:trPr>
                <w:cantSplit/>
                <w:trHeight w:val="386"/>
              </w:trPr>
              <w:tc>
                <w:tcPr>
                  <w:tcW w:w="2857" w:type="dxa"/>
                </w:tcPr>
                <w:p w:rsidR="00506D51" w:rsidRPr="000638CB" w:rsidRDefault="00506D51" w:rsidP="000638CB">
                  <w:pPr>
                    <w:jc w:val="left"/>
                    <w:rPr>
                      <w:rFonts w:ascii="Arial" w:hAnsi="Arial" w:cs="Arial"/>
                      <w:b/>
                      <w:iCs/>
                      <w:sz w:val="20"/>
                      <w:szCs w:val="20"/>
                    </w:rPr>
                  </w:pPr>
                </w:p>
                <w:p w:rsidR="00506D51" w:rsidRPr="000638CB" w:rsidRDefault="00506D51" w:rsidP="00E73BFB">
                  <w:pPr>
                    <w:numPr>
                      <w:ilvl w:val="0"/>
                      <w:numId w:val="2"/>
                    </w:numPr>
                    <w:jc w:val="left"/>
                    <w:rPr>
                      <w:rFonts w:ascii="Arial" w:hAnsi="Arial" w:cs="Arial"/>
                      <w:b/>
                      <w:iCs/>
                      <w:sz w:val="20"/>
                      <w:szCs w:val="20"/>
                    </w:rPr>
                  </w:pPr>
                  <w:r w:rsidRPr="000638CB">
                    <w:rPr>
                      <w:rFonts w:ascii="Arial" w:hAnsi="Arial" w:cs="Arial"/>
                      <w:iCs/>
                      <w:sz w:val="20"/>
                      <w:szCs w:val="20"/>
                    </w:rPr>
                    <w:t xml:space="preserve">KRYPTOR Solution 1 – </w:t>
                  </w:r>
                  <w:proofErr w:type="spellStart"/>
                  <w:r w:rsidRPr="000638CB">
                    <w:rPr>
                      <w:rFonts w:ascii="Arial" w:hAnsi="Arial" w:cs="Arial"/>
                      <w:iCs/>
                      <w:sz w:val="20"/>
                      <w:szCs w:val="20"/>
                    </w:rPr>
                    <w:t>ProClin</w:t>
                  </w:r>
                  <w:proofErr w:type="spellEnd"/>
                  <w:r w:rsidRPr="000638CB">
                    <w:rPr>
                      <w:rFonts w:ascii="Arial" w:hAnsi="Arial" w:cs="Arial"/>
                      <w:iCs/>
                      <w:sz w:val="20"/>
                      <w:szCs w:val="20"/>
                    </w:rPr>
                    <w:t xml:space="preserve">® 150 Solution, </w:t>
                  </w:r>
                </w:p>
                <w:p w:rsidR="00506D51" w:rsidRPr="000638CB" w:rsidRDefault="00506D51" w:rsidP="00E73BFB">
                  <w:pPr>
                    <w:numPr>
                      <w:ilvl w:val="0"/>
                      <w:numId w:val="2"/>
                    </w:numPr>
                    <w:jc w:val="left"/>
                    <w:rPr>
                      <w:rFonts w:ascii="Arial" w:hAnsi="Arial" w:cs="Arial"/>
                      <w:b/>
                      <w:iCs/>
                      <w:sz w:val="20"/>
                      <w:szCs w:val="20"/>
                    </w:rPr>
                  </w:pPr>
                  <w:r w:rsidRPr="000638CB">
                    <w:rPr>
                      <w:rFonts w:ascii="Arial" w:hAnsi="Arial" w:cs="Arial"/>
                      <w:iCs/>
                      <w:sz w:val="20"/>
                      <w:szCs w:val="20"/>
                    </w:rPr>
                    <w:t xml:space="preserve">KRYPTOR Solution 2 – Potassium </w:t>
                  </w:r>
                  <w:proofErr w:type="spellStart"/>
                  <w:r w:rsidRPr="000638CB">
                    <w:rPr>
                      <w:rFonts w:ascii="Arial" w:hAnsi="Arial" w:cs="Arial"/>
                      <w:iCs/>
                      <w:sz w:val="20"/>
                      <w:szCs w:val="20"/>
                    </w:rPr>
                    <w:t>Flouride</w:t>
                  </w:r>
                  <w:proofErr w:type="spellEnd"/>
                  <w:r w:rsidRPr="000638CB">
                    <w:rPr>
                      <w:rFonts w:ascii="Arial" w:hAnsi="Arial" w:cs="Arial"/>
                      <w:iCs/>
                      <w:sz w:val="20"/>
                      <w:szCs w:val="20"/>
                    </w:rPr>
                    <w:t xml:space="preserve"> solution</w:t>
                  </w:r>
                </w:p>
                <w:p w:rsidR="00506D51" w:rsidRPr="000638CB" w:rsidRDefault="00506D51" w:rsidP="00E73BFB">
                  <w:pPr>
                    <w:numPr>
                      <w:ilvl w:val="0"/>
                      <w:numId w:val="2"/>
                    </w:numPr>
                    <w:jc w:val="left"/>
                    <w:rPr>
                      <w:rFonts w:ascii="Arial" w:hAnsi="Arial" w:cs="Arial"/>
                      <w:b/>
                      <w:iCs/>
                      <w:sz w:val="20"/>
                      <w:szCs w:val="20"/>
                    </w:rPr>
                  </w:pPr>
                  <w:r w:rsidRPr="000638CB">
                    <w:rPr>
                      <w:rFonts w:ascii="Arial" w:hAnsi="Arial" w:cs="Arial"/>
                      <w:iCs/>
                      <w:sz w:val="20"/>
                      <w:szCs w:val="20"/>
                    </w:rPr>
                    <w:t>KRYPTOR Solution 3 – Active chlorine and sodium hydroxide solution</w:t>
                  </w:r>
                </w:p>
                <w:p w:rsidR="00506D51" w:rsidRPr="000638CB" w:rsidRDefault="00506D51" w:rsidP="00E73BFB">
                  <w:pPr>
                    <w:numPr>
                      <w:ilvl w:val="0"/>
                      <w:numId w:val="2"/>
                    </w:numPr>
                    <w:jc w:val="left"/>
                    <w:rPr>
                      <w:rFonts w:ascii="Arial" w:hAnsi="Arial" w:cs="Arial"/>
                      <w:b/>
                      <w:iCs/>
                      <w:sz w:val="20"/>
                      <w:szCs w:val="20"/>
                    </w:rPr>
                  </w:pPr>
                  <w:r w:rsidRPr="000638CB">
                    <w:rPr>
                      <w:rFonts w:ascii="Arial" w:hAnsi="Arial" w:cs="Arial"/>
                      <w:iCs/>
                      <w:sz w:val="20"/>
                      <w:szCs w:val="20"/>
                    </w:rPr>
                    <w:t xml:space="preserve">KRYPTOR Solution 4 – Sodium hydroxide </w:t>
                  </w:r>
                  <w:r>
                    <w:rPr>
                      <w:rFonts w:ascii="Arial" w:hAnsi="Arial" w:cs="Arial"/>
                      <w:iCs/>
                      <w:sz w:val="20"/>
                      <w:szCs w:val="20"/>
                    </w:rPr>
                    <w:t xml:space="preserve">solution, </w:t>
                  </w:r>
                  <w:r w:rsidRPr="000638CB">
                    <w:rPr>
                      <w:rFonts w:ascii="Arial" w:hAnsi="Arial" w:cs="Arial"/>
                      <w:iCs/>
                      <w:sz w:val="20"/>
                      <w:szCs w:val="20"/>
                    </w:rPr>
                    <w:t>250 tests.</w:t>
                  </w:r>
                </w:p>
              </w:tc>
              <w:tc>
                <w:tcPr>
                  <w:tcW w:w="3600" w:type="dxa"/>
                </w:tcPr>
                <w:p w:rsidR="00506D51" w:rsidRPr="000638CB" w:rsidRDefault="00506D51" w:rsidP="007F18D7">
                  <w:pPr>
                    <w:pStyle w:val="Reagents"/>
                    <w:jc w:val="both"/>
                    <w:rPr>
                      <w:rStyle w:val="ShadeBodyTextCondensed"/>
                      <w:rFonts w:ascii="Arial" w:hAnsi="Arial"/>
                      <w:u w:val="none"/>
                    </w:rPr>
                  </w:pPr>
                </w:p>
                <w:p w:rsidR="00506D51" w:rsidRPr="000638CB" w:rsidRDefault="00506D51" w:rsidP="007F18D7">
                  <w:pPr>
                    <w:pStyle w:val="Reagents"/>
                    <w:jc w:val="both"/>
                    <w:rPr>
                      <w:rStyle w:val="ShadeBodyTextCondensed"/>
                      <w:rFonts w:ascii="Arial" w:hAnsi="Arial"/>
                      <w:u w:val="none"/>
                    </w:rPr>
                  </w:pPr>
                  <w:r w:rsidRPr="000638CB">
                    <w:rPr>
                      <w:rStyle w:val="ShadeBodyTextCondensed"/>
                      <w:rFonts w:ascii="Arial" w:hAnsi="Arial"/>
                      <w:u w:val="none"/>
                    </w:rPr>
                    <w:t>Ready for use</w:t>
                  </w:r>
                </w:p>
              </w:tc>
              <w:tc>
                <w:tcPr>
                  <w:tcW w:w="2672" w:type="dxa"/>
                </w:tcPr>
                <w:p w:rsidR="00506D51" w:rsidRPr="00F77C20" w:rsidRDefault="00506D51" w:rsidP="000638CB">
                  <w:pPr>
                    <w:autoSpaceDE w:val="0"/>
                    <w:autoSpaceDN w:val="0"/>
                    <w:adjustRightInd w:val="0"/>
                    <w:rPr>
                      <w:rFonts w:ascii="Arial" w:hAnsi="Arial" w:cs="Arial"/>
                      <w:iCs/>
                      <w:sz w:val="20"/>
                      <w:szCs w:val="20"/>
                    </w:rPr>
                  </w:pPr>
                </w:p>
                <w:p w:rsidR="00506D51" w:rsidRPr="00F77C20" w:rsidRDefault="00506D51" w:rsidP="00C64A8D">
                  <w:pPr>
                    <w:autoSpaceDE w:val="0"/>
                    <w:autoSpaceDN w:val="0"/>
                    <w:adjustRightInd w:val="0"/>
                    <w:spacing w:after="120"/>
                    <w:rPr>
                      <w:rFonts w:ascii="Arial" w:hAnsi="Arial" w:cs="Arial"/>
                      <w:sz w:val="20"/>
                      <w:szCs w:val="20"/>
                    </w:rPr>
                  </w:pPr>
                  <w:r w:rsidRPr="00F77C20">
                    <w:rPr>
                      <w:rFonts w:ascii="Arial" w:hAnsi="Arial" w:cs="Arial"/>
                      <w:b/>
                      <w:bCs/>
                      <w:sz w:val="20"/>
                      <w:szCs w:val="20"/>
                    </w:rPr>
                    <w:t xml:space="preserve">Store at: </w:t>
                  </w:r>
                  <w:r w:rsidRPr="00F77C20">
                    <w:rPr>
                      <w:rFonts w:ascii="Arial" w:hAnsi="Arial" w:cs="Arial"/>
                      <w:sz w:val="20"/>
                      <w:szCs w:val="20"/>
                    </w:rPr>
                    <w:t>2 - 8 °C.</w:t>
                  </w:r>
                </w:p>
                <w:p w:rsidR="00506D51" w:rsidRPr="00F77C20" w:rsidRDefault="00506D51" w:rsidP="007F18D7">
                  <w:pPr>
                    <w:autoSpaceDE w:val="0"/>
                    <w:autoSpaceDN w:val="0"/>
                    <w:adjustRightInd w:val="0"/>
                    <w:spacing w:after="120"/>
                    <w:rPr>
                      <w:rFonts w:ascii="Arial" w:hAnsi="Arial" w:cs="Arial"/>
                      <w:iCs/>
                      <w:sz w:val="20"/>
                      <w:szCs w:val="20"/>
                    </w:rPr>
                  </w:pPr>
                  <w:r w:rsidRPr="00F77C20">
                    <w:rPr>
                      <w:rFonts w:ascii="Arial" w:hAnsi="Arial" w:cs="Arial"/>
                      <w:b/>
                      <w:iCs/>
                      <w:sz w:val="20"/>
                      <w:szCs w:val="20"/>
                    </w:rPr>
                    <w:t>On board</w:t>
                  </w:r>
                  <w:r w:rsidRPr="00F77C20">
                    <w:rPr>
                      <w:rFonts w:ascii="Arial" w:hAnsi="Arial" w:cs="Arial"/>
                      <w:iCs/>
                      <w:sz w:val="20"/>
                      <w:szCs w:val="20"/>
                    </w:rPr>
                    <w:t xml:space="preserve">: Good for </w:t>
                  </w:r>
                  <w:r w:rsidRPr="000A3F42">
                    <w:rPr>
                      <w:rFonts w:ascii="Arial" w:hAnsi="Arial" w:cs="Arial"/>
                      <w:iCs/>
                      <w:sz w:val="20"/>
                      <w:szCs w:val="20"/>
                      <w:highlight w:val="yellow"/>
                    </w:rPr>
                    <w:t>4 weeks</w:t>
                  </w:r>
                  <w:r w:rsidRPr="00F77C20">
                    <w:rPr>
                      <w:rFonts w:ascii="Arial" w:hAnsi="Arial" w:cs="Arial"/>
                      <w:iCs/>
                      <w:sz w:val="20"/>
                      <w:szCs w:val="20"/>
                    </w:rPr>
                    <w:t xml:space="preserve"> onboard</w:t>
                  </w:r>
                  <w:r w:rsidRPr="00F77C20">
                    <w:rPr>
                      <w:rFonts w:ascii="Arial" w:eastAsia="ArialUnicodeMS" w:hAnsi="Arial" w:cs="Arial"/>
                      <w:sz w:val="20"/>
                      <w:szCs w:val="20"/>
                    </w:rPr>
                    <w:t xml:space="preserve"> at 18…30 °C</w:t>
                  </w:r>
                  <w:r w:rsidRPr="00F77C20">
                    <w:rPr>
                      <w:rFonts w:ascii="Arial" w:hAnsi="Arial" w:cs="Arial"/>
                      <w:iCs/>
                      <w:sz w:val="20"/>
                      <w:szCs w:val="20"/>
                    </w:rPr>
                    <w:t xml:space="preserve"> or 10-11 kit reconstitutions.</w:t>
                  </w:r>
                </w:p>
              </w:tc>
            </w:tr>
            <w:tr w:rsidR="00506D51" w:rsidRPr="000638CB" w:rsidTr="00794A91">
              <w:trPr>
                <w:cantSplit/>
                <w:trHeight w:val="791"/>
              </w:trPr>
              <w:tc>
                <w:tcPr>
                  <w:tcW w:w="2857" w:type="dxa"/>
                </w:tcPr>
                <w:p w:rsidR="00506D51" w:rsidRDefault="00506D51" w:rsidP="000638CB">
                  <w:pPr>
                    <w:jc w:val="left"/>
                    <w:rPr>
                      <w:rFonts w:ascii="Arial" w:hAnsi="Arial" w:cs="Arial"/>
                      <w:iCs/>
                      <w:sz w:val="20"/>
                    </w:rPr>
                  </w:pPr>
                </w:p>
                <w:p w:rsidR="00506D51" w:rsidRPr="000638CB" w:rsidRDefault="00506D51" w:rsidP="00DD1DAF">
                  <w:pPr>
                    <w:jc w:val="left"/>
                    <w:rPr>
                      <w:rFonts w:ascii="Arial" w:hAnsi="Arial" w:cs="Arial"/>
                      <w:b/>
                      <w:iCs/>
                      <w:sz w:val="20"/>
                    </w:rPr>
                  </w:pPr>
                  <w:r>
                    <w:rPr>
                      <w:rFonts w:ascii="Arial" w:hAnsi="Arial" w:cs="Arial"/>
                      <w:iCs/>
                      <w:sz w:val="20"/>
                    </w:rPr>
                    <w:t>KRYPTOR Buffer – Phosphate Buffered Saline (PBS) buffer</w:t>
                  </w:r>
                  <w:r w:rsidR="00477EB9">
                    <w:rPr>
                      <w:rFonts w:ascii="Arial" w:hAnsi="Arial" w:cs="Arial"/>
                      <w:iCs/>
                      <w:sz w:val="20"/>
                    </w:rPr>
                    <w:t xml:space="preserve">, </w:t>
                  </w:r>
                  <w:r w:rsidR="00477EB9" w:rsidRPr="00477EB9">
                    <w:rPr>
                      <w:rFonts w:ascii="Arial" w:hAnsi="Arial" w:cs="Arial"/>
                      <w:iCs/>
                      <w:sz w:val="18"/>
                      <w:szCs w:val="18"/>
                    </w:rPr>
                    <w:t>5 L reconstituted</w:t>
                  </w:r>
                </w:p>
              </w:tc>
              <w:tc>
                <w:tcPr>
                  <w:tcW w:w="3600" w:type="dxa"/>
                </w:tcPr>
                <w:p w:rsidR="00506D51" w:rsidRPr="000A3F42" w:rsidRDefault="00477EB9" w:rsidP="00E73BFB">
                  <w:pPr>
                    <w:numPr>
                      <w:ilvl w:val="0"/>
                      <w:numId w:val="14"/>
                    </w:numPr>
                    <w:autoSpaceDE w:val="0"/>
                    <w:autoSpaceDN w:val="0"/>
                    <w:adjustRightInd w:val="0"/>
                    <w:jc w:val="left"/>
                    <w:rPr>
                      <w:rFonts w:ascii="Arial" w:eastAsia="ArialUnicodeMS" w:hAnsi="Arial" w:cs="Arial"/>
                      <w:sz w:val="18"/>
                      <w:szCs w:val="18"/>
                      <w:highlight w:val="yellow"/>
                    </w:rPr>
                  </w:pPr>
                  <w:r w:rsidRPr="000A3F42">
                    <w:rPr>
                      <w:rFonts w:ascii="Arial" w:eastAsia="ArialUnicodeMS" w:hAnsi="Arial" w:cs="Arial"/>
                      <w:sz w:val="18"/>
                      <w:szCs w:val="18"/>
                      <w:highlight w:val="yellow"/>
                    </w:rPr>
                    <w:t>Empty  the liquid system bottle</w:t>
                  </w:r>
                </w:p>
                <w:p w:rsidR="00506D51" w:rsidRPr="000A3F42" w:rsidRDefault="00506D51" w:rsidP="00E73BFB">
                  <w:pPr>
                    <w:numPr>
                      <w:ilvl w:val="0"/>
                      <w:numId w:val="14"/>
                    </w:numPr>
                    <w:autoSpaceDE w:val="0"/>
                    <w:autoSpaceDN w:val="0"/>
                    <w:adjustRightInd w:val="0"/>
                    <w:jc w:val="left"/>
                    <w:rPr>
                      <w:rFonts w:ascii="Arial" w:eastAsia="ArialUnicodeMS" w:hAnsi="Arial" w:cs="Arial"/>
                      <w:sz w:val="18"/>
                      <w:szCs w:val="18"/>
                      <w:highlight w:val="yellow"/>
                    </w:rPr>
                  </w:pPr>
                  <w:r w:rsidRPr="000A3F42">
                    <w:rPr>
                      <w:rFonts w:ascii="Arial" w:eastAsia="ArialUnicodeMS" w:hAnsi="Arial" w:cs="Arial"/>
                      <w:sz w:val="18"/>
                      <w:szCs w:val="18"/>
                      <w:highlight w:val="yellow"/>
                    </w:rPr>
                    <w:t xml:space="preserve">Pour in 2 L of </w:t>
                  </w:r>
                  <w:r w:rsidR="00477EB9" w:rsidRPr="000A3F42">
                    <w:rPr>
                      <w:rFonts w:ascii="Arial" w:eastAsia="ArialUnicodeMS" w:hAnsi="Arial" w:cs="Arial"/>
                      <w:sz w:val="18"/>
                      <w:szCs w:val="18"/>
                      <w:highlight w:val="yellow"/>
                    </w:rPr>
                    <w:t>CLRW</w:t>
                  </w:r>
                  <w:r w:rsidRPr="000A3F42">
                    <w:rPr>
                      <w:rFonts w:ascii="Arial" w:eastAsia="ArialUnicodeMS" w:hAnsi="Arial" w:cs="Arial"/>
                      <w:sz w:val="18"/>
                      <w:szCs w:val="18"/>
                      <w:highlight w:val="yellow"/>
                    </w:rPr>
                    <w:t xml:space="preserve"> </w:t>
                  </w:r>
                </w:p>
                <w:p w:rsidR="00506D51" w:rsidRPr="000A3F42" w:rsidRDefault="00506D51" w:rsidP="00E73BFB">
                  <w:pPr>
                    <w:numPr>
                      <w:ilvl w:val="0"/>
                      <w:numId w:val="14"/>
                    </w:numPr>
                    <w:autoSpaceDE w:val="0"/>
                    <w:autoSpaceDN w:val="0"/>
                    <w:adjustRightInd w:val="0"/>
                    <w:jc w:val="left"/>
                    <w:rPr>
                      <w:rFonts w:ascii="Arial" w:eastAsia="ArialUnicodeMS" w:hAnsi="Arial" w:cs="Arial"/>
                      <w:sz w:val="18"/>
                      <w:szCs w:val="18"/>
                      <w:highlight w:val="yellow"/>
                    </w:rPr>
                  </w:pPr>
                  <w:r w:rsidRPr="000A3F42">
                    <w:rPr>
                      <w:rFonts w:ascii="Arial" w:eastAsia="ArialUnicodeMS" w:hAnsi="Arial" w:cs="Arial"/>
                      <w:sz w:val="18"/>
                      <w:szCs w:val="18"/>
                      <w:highlight w:val="yellow"/>
                    </w:rPr>
                    <w:t>Pour the contents of one B·R·A·H·M·S KRYPTOR® BUFFER ba</w:t>
                  </w:r>
                  <w:r w:rsidR="00477EB9" w:rsidRPr="000A3F42">
                    <w:rPr>
                      <w:rFonts w:ascii="Arial" w:eastAsia="ArialUnicodeMS" w:hAnsi="Arial" w:cs="Arial"/>
                      <w:sz w:val="18"/>
                      <w:szCs w:val="18"/>
                      <w:highlight w:val="yellow"/>
                    </w:rPr>
                    <w:t>g into the liquid system bottle</w:t>
                  </w:r>
                </w:p>
                <w:p w:rsidR="00506D51" w:rsidRPr="000A3F42" w:rsidRDefault="00506D51" w:rsidP="00E73BFB">
                  <w:pPr>
                    <w:numPr>
                      <w:ilvl w:val="0"/>
                      <w:numId w:val="14"/>
                    </w:numPr>
                    <w:autoSpaceDE w:val="0"/>
                    <w:autoSpaceDN w:val="0"/>
                    <w:adjustRightInd w:val="0"/>
                    <w:jc w:val="left"/>
                    <w:rPr>
                      <w:rFonts w:ascii="Arial" w:eastAsia="ArialUnicodeMS" w:hAnsi="Arial" w:cs="Arial"/>
                      <w:sz w:val="18"/>
                      <w:szCs w:val="18"/>
                      <w:highlight w:val="yellow"/>
                    </w:rPr>
                  </w:pPr>
                  <w:r w:rsidRPr="000A3F42">
                    <w:rPr>
                      <w:rFonts w:ascii="Arial" w:eastAsia="ArialUnicodeMS" w:hAnsi="Arial" w:cs="Arial"/>
                      <w:sz w:val="18"/>
                      <w:szCs w:val="18"/>
                      <w:highlight w:val="yellow"/>
                    </w:rPr>
                    <w:t>Shake the bottle vigorously to ensure the salt dissolution,</w:t>
                  </w:r>
                </w:p>
                <w:p w:rsidR="00506D51" w:rsidRPr="000A3F42" w:rsidRDefault="00477EB9" w:rsidP="00E73BFB">
                  <w:pPr>
                    <w:numPr>
                      <w:ilvl w:val="0"/>
                      <w:numId w:val="14"/>
                    </w:numPr>
                    <w:autoSpaceDE w:val="0"/>
                    <w:autoSpaceDN w:val="0"/>
                    <w:adjustRightInd w:val="0"/>
                    <w:jc w:val="left"/>
                    <w:rPr>
                      <w:rFonts w:ascii="Arial" w:eastAsia="ArialUnicodeMS" w:hAnsi="Arial" w:cs="Arial"/>
                      <w:sz w:val="18"/>
                      <w:szCs w:val="18"/>
                      <w:highlight w:val="yellow"/>
                    </w:rPr>
                  </w:pPr>
                  <w:r w:rsidRPr="000A3F42">
                    <w:rPr>
                      <w:rFonts w:ascii="Arial" w:eastAsia="ArialUnicodeMS" w:hAnsi="Arial" w:cs="Arial"/>
                      <w:sz w:val="18"/>
                      <w:szCs w:val="18"/>
                      <w:highlight w:val="yellow"/>
                    </w:rPr>
                    <w:t>Add CLRW to a</w:t>
                  </w:r>
                  <w:r w:rsidR="00506D51" w:rsidRPr="000A3F42">
                    <w:rPr>
                      <w:rFonts w:ascii="Arial" w:eastAsia="ArialUnicodeMS" w:hAnsi="Arial" w:cs="Arial"/>
                      <w:sz w:val="18"/>
                      <w:szCs w:val="18"/>
                      <w:highlight w:val="yellow"/>
                    </w:rPr>
                    <w:t xml:space="preserve"> volume </w:t>
                  </w:r>
                  <w:r w:rsidRPr="000A3F42">
                    <w:rPr>
                      <w:rFonts w:ascii="Arial" w:eastAsia="ArialUnicodeMS" w:hAnsi="Arial" w:cs="Arial"/>
                      <w:sz w:val="18"/>
                      <w:szCs w:val="18"/>
                      <w:highlight w:val="yellow"/>
                    </w:rPr>
                    <w:t>of</w:t>
                  </w:r>
                  <w:r w:rsidR="00506D51" w:rsidRPr="000A3F42">
                    <w:rPr>
                      <w:rFonts w:ascii="Arial" w:eastAsia="ArialUnicodeMS" w:hAnsi="Arial" w:cs="Arial"/>
                      <w:sz w:val="18"/>
                      <w:szCs w:val="18"/>
                      <w:highlight w:val="yellow"/>
                    </w:rPr>
                    <w:t xml:space="preserve"> 5 L </w:t>
                  </w:r>
                  <w:r w:rsidRPr="000A3F42">
                    <w:rPr>
                      <w:rFonts w:ascii="Arial" w:eastAsia="ArialUnicodeMS" w:hAnsi="Arial" w:cs="Arial"/>
                      <w:sz w:val="18"/>
                      <w:szCs w:val="18"/>
                      <w:highlight w:val="yellow"/>
                    </w:rPr>
                    <w:t>and mix</w:t>
                  </w:r>
                </w:p>
                <w:p w:rsidR="00506D51" w:rsidRPr="000A3F42" w:rsidRDefault="00506D51" w:rsidP="00E73BFB">
                  <w:pPr>
                    <w:numPr>
                      <w:ilvl w:val="0"/>
                      <w:numId w:val="14"/>
                    </w:numPr>
                    <w:autoSpaceDE w:val="0"/>
                    <w:autoSpaceDN w:val="0"/>
                    <w:adjustRightInd w:val="0"/>
                    <w:jc w:val="left"/>
                    <w:rPr>
                      <w:rFonts w:ascii="Arial" w:eastAsia="ArialUnicodeMS" w:hAnsi="Arial" w:cs="Arial"/>
                      <w:sz w:val="18"/>
                      <w:szCs w:val="18"/>
                      <w:highlight w:val="yellow"/>
                    </w:rPr>
                  </w:pPr>
                  <w:r w:rsidRPr="000A3F42">
                    <w:rPr>
                      <w:rFonts w:ascii="Arial" w:eastAsia="ArialUnicodeMS" w:hAnsi="Arial" w:cs="Arial"/>
                      <w:sz w:val="18"/>
                      <w:szCs w:val="18"/>
                      <w:highlight w:val="yellow"/>
                    </w:rPr>
                    <w:t>Replace the bottle on its support,</w:t>
                  </w:r>
                </w:p>
                <w:p w:rsidR="00506D51" w:rsidRPr="00477EB9" w:rsidRDefault="00477EB9" w:rsidP="00E73BFB">
                  <w:pPr>
                    <w:numPr>
                      <w:ilvl w:val="0"/>
                      <w:numId w:val="14"/>
                    </w:numPr>
                    <w:autoSpaceDE w:val="0"/>
                    <w:autoSpaceDN w:val="0"/>
                    <w:adjustRightInd w:val="0"/>
                    <w:jc w:val="left"/>
                    <w:rPr>
                      <w:rStyle w:val="ShadeBodyTextCondensed"/>
                      <w:rFonts w:ascii="Arial" w:eastAsia="ArialUnicodeMS" w:hAnsi="Arial" w:cs="Arial"/>
                      <w:sz w:val="18"/>
                      <w:szCs w:val="18"/>
                      <w:u w:val="none"/>
                    </w:rPr>
                  </w:pPr>
                  <w:r w:rsidRPr="000A3F42">
                    <w:rPr>
                      <w:rFonts w:ascii="Arial" w:eastAsia="ArialUnicodeMS" w:hAnsi="Arial" w:cs="Arial"/>
                      <w:sz w:val="18"/>
                      <w:szCs w:val="18"/>
                      <w:highlight w:val="yellow"/>
                    </w:rPr>
                    <w:t>Prime the fluidic system</w:t>
                  </w:r>
                </w:p>
              </w:tc>
              <w:tc>
                <w:tcPr>
                  <w:tcW w:w="2672" w:type="dxa"/>
                </w:tcPr>
                <w:p w:rsidR="00506D51" w:rsidRDefault="00506D51" w:rsidP="00F61796">
                  <w:pPr>
                    <w:autoSpaceDE w:val="0"/>
                    <w:autoSpaceDN w:val="0"/>
                    <w:adjustRightInd w:val="0"/>
                    <w:rPr>
                      <w:rFonts w:ascii="Arial" w:hAnsi="Arial" w:cs="Arial"/>
                      <w:sz w:val="20"/>
                      <w:szCs w:val="20"/>
                    </w:rPr>
                  </w:pPr>
                  <w:r w:rsidRPr="000638CB">
                    <w:rPr>
                      <w:rFonts w:ascii="Arial" w:hAnsi="Arial" w:cs="Arial"/>
                      <w:b/>
                      <w:sz w:val="20"/>
                      <w:szCs w:val="20"/>
                    </w:rPr>
                    <w:t>Reconstituted</w:t>
                  </w:r>
                  <w:r>
                    <w:rPr>
                      <w:rFonts w:ascii="Arial" w:hAnsi="Arial" w:cs="Arial"/>
                      <w:sz w:val="20"/>
                      <w:szCs w:val="20"/>
                    </w:rPr>
                    <w:t>:</w:t>
                  </w:r>
                </w:p>
                <w:p w:rsidR="00506D51" w:rsidRPr="00F61796" w:rsidRDefault="00506D51" w:rsidP="00F61796">
                  <w:pPr>
                    <w:autoSpaceDE w:val="0"/>
                    <w:autoSpaceDN w:val="0"/>
                    <w:adjustRightInd w:val="0"/>
                    <w:rPr>
                      <w:rFonts w:ascii="Arial" w:hAnsi="Arial" w:cs="Arial"/>
                      <w:sz w:val="20"/>
                      <w:szCs w:val="20"/>
                    </w:rPr>
                  </w:pPr>
                  <w:r>
                    <w:rPr>
                      <w:rFonts w:ascii="Arial" w:hAnsi="Arial" w:cs="Arial"/>
                      <w:iCs/>
                      <w:sz w:val="20"/>
                    </w:rPr>
                    <w:t>15 days after reconstitution</w:t>
                  </w:r>
                </w:p>
              </w:tc>
            </w:tr>
          </w:tbl>
          <w:p w:rsidR="00506D51" w:rsidRDefault="00506D51">
            <w:pPr>
              <w:pStyle w:val="Heading2"/>
              <w:numPr>
                <w:ilvl w:val="0"/>
                <w:numId w:val="0"/>
              </w:numPr>
              <w:jc w:val="left"/>
              <w:rPr>
                <w:rFonts w:ascii="Arial" w:hAnsi="Arial"/>
                <w:sz w:val="20"/>
              </w:rPr>
            </w:pPr>
          </w:p>
        </w:tc>
      </w:tr>
      <w:tr w:rsidR="004733FE" w:rsidTr="00A07B9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Height w:val="2744"/>
        </w:trPr>
        <w:tc>
          <w:tcPr>
            <w:tcW w:w="1800" w:type="dxa"/>
            <w:tcBorders>
              <w:top w:val="nil"/>
              <w:left w:val="nil"/>
              <w:bottom w:val="nil"/>
            </w:tcBorders>
          </w:tcPr>
          <w:p w:rsidR="004733FE" w:rsidRDefault="004733FE">
            <w:pPr>
              <w:rPr>
                <w:rFonts w:ascii="Arial" w:hAnsi="Arial" w:cs="Arial"/>
                <w:b/>
                <w:bCs/>
                <w:color w:val="0000FF"/>
                <w:sz w:val="20"/>
              </w:rPr>
            </w:pPr>
          </w:p>
          <w:p w:rsidR="005C2D44" w:rsidRDefault="005C2D44" w:rsidP="005C2D44">
            <w:pPr>
              <w:jc w:val="left"/>
              <w:rPr>
                <w:rFonts w:ascii="Arial" w:hAnsi="Arial" w:cs="Arial"/>
                <w:b/>
                <w:bCs/>
                <w:color w:val="0000FF"/>
                <w:sz w:val="20"/>
              </w:rPr>
            </w:pPr>
            <w:r>
              <w:rPr>
                <w:rFonts w:ascii="Arial" w:hAnsi="Arial" w:cs="Arial"/>
                <w:b/>
                <w:bCs/>
                <w:color w:val="0000FF"/>
                <w:sz w:val="20"/>
              </w:rPr>
              <w:t>Materials (cont)</w:t>
            </w:r>
          </w:p>
          <w:p w:rsidR="005C2D44" w:rsidRDefault="005C2D44">
            <w:pPr>
              <w:rPr>
                <w:rFonts w:ascii="Arial" w:hAnsi="Arial" w:cs="Arial"/>
                <w:b/>
                <w:bCs/>
                <w:color w:val="0000FF"/>
                <w:sz w:val="20"/>
              </w:rPr>
            </w:pPr>
          </w:p>
        </w:tc>
        <w:tc>
          <w:tcPr>
            <w:tcW w:w="9360" w:type="dxa"/>
            <w:tcBorders>
              <w:top w:val="single" w:sz="18" w:space="0" w:color="A6A6A6" w:themeColor="background1" w:themeShade="A6"/>
              <w:bottom w:val="single" w:sz="18" w:space="0" w:color="A6A6A6" w:themeColor="background1" w:themeShade="A6"/>
              <w:right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7"/>
              <w:gridCol w:w="3600"/>
              <w:gridCol w:w="2672"/>
            </w:tblGrid>
            <w:tr w:rsidR="00B336A4" w:rsidRPr="000638CB" w:rsidTr="005C2D44">
              <w:trPr>
                <w:trHeight w:val="629"/>
              </w:trPr>
              <w:tc>
                <w:tcPr>
                  <w:tcW w:w="2857" w:type="dxa"/>
                </w:tcPr>
                <w:p w:rsidR="00B336A4" w:rsidRDefault="00B336A4" w:rsidP="005C2D44">
                  <w:pPr>
                    <w:jc w:val="left"/>
                    <w:rPr>
                      <w:rFonts w:ascii="Arial" w:hAnsi="Arial" w:cs="Arial"/>
                      <w:iCs/>
                      <w:sz w:val="20"/>
                    </w:rPr>
                  </w:pPr>
                  <w:r>
                    <w:rPr>
                      <w:rFonts w:ascii="Arial" w:hAnsi="Arial" w:cs="Arial"/>
                      <w:iCs/>
                      <w:sz w:val="20"/>
                    </w:rPr>
                    <w:t>Dilution Plates</w:t>
                  </w:r>
                </w:p>
              </w:tc>
              <w:tc>
                <w:tcPr>
                  <w:tcW w:w="3600" w:type="dxa"/>
                </w:tcPr>
                <w:p w:rsidR="00B336A4" w:rsidRPr="000638CB" w:rsidRDefault="00B336A4" w:rsidP="00B336A4">
                  <w:pPr>
                    <w:pStyle w:val="Reagents"/>
                    <w:jc w:val="both"/>
                    <w:rPr>
                      <w:rStyle w:val="ShadeBodyTextCondensed"/>
                      <w:rFonts w:ascii="Arial" w:hAnsi="Arial"/>
                      <w:u w:val="none"/>
                    </w:rPr>
                  </w:pPr>
                  <w:r>
                    <w:rPr>
                      <w:rStyle w:val="ShadeBodyTextCondensed"/>
                      <w:rFonts w:ascii="Arial" w:hAnsi="Arial"/>
                      <w:u w:val="none"/>
                    </w:rPr>
                    <w:t>Ready for use</w:t>
                  </w:r>
                </w:p>
              </w:tc>
              <w:tc>
                <w:tcPr>
                  <w:tcW w:w="2672" w:type="dxa"/>
                </w:tcPr>
                <w:p w:rsidR="00B336A4" w:rsidRPr="00F77C20" w:rsidRDefault="00B336A4" w:rsidP="005C2D44">
                  <w:pPr>
                    <w:autoSpaceDE w:val="0"/>
                    <w:autoSpaceDN w:val="0"/>
                    <w:adjustRightInd w:val="0"/>
                    <w:spacing w:after="120"/>
                    <w:rPr>
                      <w:rFonts w:ascii="Arial" w:hAnsi="Arial" w:cs="Arial"/>
                      <w:sz w:val="20"/>
                      <w:szCs w:val="20"/>
                    </w:rPr>
                  </w:pPr>
                  <w:r w:rsidRPr="000A3F42">
                    <w:rPr>
                      <w:rFonts w:ascii="Arial" w:hAnsi="Arial" w:cs="Arial"/>
                      <w:b/>
                      <w:bCs/>
                      <w:sz w:val="20"/>
                      <w:szCs w:val="20"/>
                      <w:highlight w:val="yellow"/>
                    </w:rPr>
                    <w:t xml:space="preserve">Store at: </w:t>
                  </w:r>
                  <w:r w:rsidRPr="000A3F42">
                    <w:rPr>
                      <w:rFonts w:ascii="Arial" w:hAnsi="Arial" w:cs="Arial"/>
                      <w:sz w:val="20"/>
                      <w:szCs w:val="20"/>
                      <w:highlight w:val="yellow"/>
                    </w:rPr>
                    <w:t>18 - 30 °C</w:t>
                  </w:r>
                </w:p>
                <w:p w:rsidR="00B336A4" w:rsidRPr="000638CB" w:rsidRDefault="00B336A4" w:rsidP="005C2D44">
                  <w:pPr>
                    <w:autoSpaceDE w:val="0"/>
                    <w:autoSpaceDN w:val="0"/>
                    <w:adjustRightInd w:val="0"/>
                    <w:spacing w:after="120"/>
                    <w:rPr>
                      <w:rFonts w:ascii="Arial" w:hAnsi="Arial" w:cs="Arial"/>
                      <w:iCs/>
                      <w:sz w:val="20"/>
                      <w:szCs w:val="20"/>
                    </w:rPr>
                  </w:pPr>
                </w:p>
              </w:tc>
            </w:tr>
            <w:tr w:rsidR="004733FE" w:rsidRPr="000638CB" w:rsidTr="004733FE">
              <w:trPr>
                <w:cantSplit/>
                <w:trHeight w:val="629"/>
              </w:trPr>
              <w:tc>
                <w:tcPr>
                  <w:tcW w:w="2857" w:type="dxa"/>
                </w:tcPr>
                <w:p w:rsidR="004733FE" w:rsidRPr="000638CB" w:rsidRDefault="004733FE" w:rsidP="004733FE">
                  <w:pPr>
                    <w:jc w:val="left"/>
                    <w:rPr>
                      <w:rFonts w:ascii="Arial" w:hAnsi="Arial" w:cs="Arial"/>
                      <w:b/>
                      <w:iCs/>
                      <w:sz w:val="20"/>
                    </w:rPr>
                  </w:pPr>
                  <w:r>
                    <w:rPr>
                      <w:rFonts w:ascii="Arial" w:hAnsi="Arial" w:cs="Arial"/>
                      <w:iCs/>
                      <w:sz w:val="20"/>
                    </w:rPr>
                    <w:t xml:space="preserve">Clinical Laboratory Reagent Water </w:t>
                  </w:r>
                </w:p>
              </w:tc>
              <w:tc>
                <w:tcPr>
                  <w:tcW w:w="3600" w:type="dxa"/>
                </w:tcPr>
                <w:p w:rsidR="004733FE" w:rsidRPr="000638CB" w:rsidRDefault="004733FE" w:rsidP="004733FE">
                  <w:pPr>
                    <w:pStyle w:val="Reagents"/>
                    <w:jc w:val="both"/>
                    <w:rPr>
                      <w:rStyle w:val="ShadeBodyTextCondensed"/>
                      <w:rFonts w:ascii="Arial" w:hAnsi="Arial"/>
                      <w:u w:val="none"/>
                    </w:rPr>
                  </w:pPr>
                </w:p>
              </w:tc>
              <w:tc>
                <w:tcPr>
                  <w:tcW w:w="2672" w:type="dxa"/>
                </w:tcPr>
                <w:p w:rsidR="004733FE" w:rsidRPr="000638CB" w:rsidRDefault="004733FE" w:rsidP="004733FE">
                  <w:pPr>
                    <w:autoSpaceDE w:val="0"/>
                    <w:autoSpaceDN w:val="0"/>
                    <w:adjustRightInd w:val="0"/>
                    <w:spacing w:after="120"/>
                    <w:rPr>
                      <w:rFonts w:ascii="Arial" w:hAnsi="Arial" w:cs="Arial"/>
                      <w:iCs/>
                      <w:sz w:val="20"/>
                      <w:szCs w:val="20"/>
                    </w:rPr>
                  </w:pPr>
                  <w:r>
                    <w:rPr>
                      <w:rFonts w:ascii="Arial" w:hAnsi="Arial" w:cs="Arial"/>
                      <w:iCs/>
                      <w:sz w:val="20"/>
                    </w:rPr>
                    <w:t>Replace weekly</w:t>
                  </w:r>
                </w:p>
              </w:tc>
            </w:tr>
            <w:tr w:rsidR="004733FE" w:rsidRPr="000638CB" w:rsidTr="004733FE">
              <w:trPr>
                <w:trHeight w:val="629"/>
              </w:trPr>
              <w:tc>
                <w:tcPr>
                  <w:tcW w:w="2857" w:type="dxa"/>
                </w:tcPr>
                <w:p w:rsidR="004733FE" w:rsidRDefault="004733FE" w:rsidP="004733FE">
                  <w:pPr>
                    <w:jc w:val="left"/>
                    <w:rPr>
                      <w:rFonts w:ascii="Arial" w:hAnsi="Arial" w:cs="Arial"/>
                      <w:iCs/>
                      <w:sz w:val="20"/>
                    </w:rPr>
                  </w:pPr>
                  <w:r>
                    <w:rPr>
                      <w:rFonts w:ascii="Arial" w:hAnsi="Arial" w:cs="Arial"/>
                      <w:iCs/>
                      <w:sz w:val="20"/>
                    </w:rPr>
                    <w:t>Reaction Plates</w:t>
                  </w:r>
                </w:p>
              </w:tc>
              <w:tc>
                <w:tcPr>
                  <w:tcW w:w="3600" w:type="dxa"/>
                </w:tcPr>
                <w:p w:rsidR="004733FE" w:rsidRPr="000638CB" w:rsidRDefault="00B336A4" w:rsidP="004733FE">
                  <w:pPr>
                    <w:pStyle w:val="Reagents"/>
                    <w:jc w:val="both"/>
                    <w:rPr>
                      <w:rStyle w:val="ShadeBodyTextCondensed"/>
                      <w:rFonts w:ascii="Arial" w:hAnsi="Arial"/>
                      <w:u w:val="none"/>
                    </w:rPr>
                  </w:pPr>
                  <w:r>
                    <w:rPr>
                      <w:rStyle w:val="ShadeBodyTextCondensed"/>
                      <w:rFonts w:ascii="Arial" w:hAnsi="Arial"/>
                      <w:u w:val="none"/>
                    </w:rPr>
                    <w:t>Ready for use</w:t>
                  </w:r>
                </w:p>
              </w:tc>
              <w:tc>
                <w:tcPr>
                  <w:tcW w:w="2672" w:type="dxa"/>
                </w:tcPr>
                <w:p w:rsidR="00B336A4" w:rsidRPr="00F77C20" w:rsidRDefault="00B336A4" w:rsidP="00B336A4">
                  <w:pPr>
                    <w:autoSpaceDE w:val="0"/>
                    <w:autoSpaceDN w:val="0"/>
                    <w:adjustRightInd w:val="0"/>
                    <w:spacing w:after="120"/>
                    <w:rPr>
                      <w:rFonts w:ascii="Arial" w:hAnsi="Arial" w:cs="Arial"/>
                      <w:sz w:val="20"/>
                      <w:szCs w:val="20"/>
                    </w:rPr>
                  </w:pPr>
                  <w:r w:rsidRPr="00F77C20">
                    <w:rPr>
                      <w:rFonts w:ascii="Arial" w:hAnsi="Arial" w:cs="Arial"/>
                      <w:b/>
                      <w:bCs/>
                      <w:sz w:val="20"/>
                      <w:szCs w:val="20"/>
                    </w:rPr>
                    <w:t xml:space="preserve">Store at: </w:t>
                  </w:r>
                  <w:r w:rsidRPr="000A3F42">
                    <w:rPr>
                      <w:rFonts w:ascii="Arial" w:hAnsi="Arial" w:cs="Arial"/>
                      <w:sz w:val="20"/>
                      <w:szCs w:val="20"/>
                      <w:highlight w:val="yellow"/>
                    </w:rPr>
                    <w:t>18 - 30 °C</w:t>
                  </w:r>
                </w:p>
                <w:p w:rsidR="004733FE" w:rsidRPr="000638CB" w:rsidRDefault="004733FE" w:rsidP="004733FE">
                  <w:pPr>
                    <w:autoSpaceDE w:val="0"/>
                    <w:autoSpaceDN w:val="0"/>
                    <w:adjustRightInd w:val="0"/>
                    <w:spacing w:after="120"/>
                    <w:rPr>
                      <w:rFonts w:ascii="Arial" w:hAnsi="Arial" w:cs="Arial"/>
                      <w:iCs/>
                      <w:sz w:val="20"/>
                      <w:szCs w:val="20"/>
                    </w:rPr>
                  </w:pPr>
                  <w:r>
                    <w:rPr>
                      <w:rFonts w:ascii="Arial" w:hAnsi="Arial" w:cs="Arial"/>
                      <w:iCs/>
                      <w:sz w:val="20"/>
                    </w:rPr>
                    <w:t>good for 24 hours – remove at shutdown</w:t>
                  </w:r>
                </w:p>
              </w:tc>
            </w:tr>
          </w:tbl>
          <w:p w:rsidR="004733FE" w:rsidRPr="00F77C20" w:rsidRDefault="004733FE" w:rsidP="00F77C20">
            <w:pPr>
              <w:rPr>
                <w:rFonts w:ascii="Arial" w:hAnsi="Arial" w:cs="Arial"/>
                <w:iCs/>
                <w:sz w:val="20"/>
                <w:szCs w:val="20"/>
              </w:rPr>
            </w:pPr>
          </w:p>
        </w:tc>
      </w:tr>
      <w:tr w:rsidR="00EA2DDD" w:rsidTr="00A07B9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Height w:val="4544"/>
        </w:trPr>
        <w:tc>
          <w:tcPr>
            <w:tcW w:w="1800" w:type="dxa"/>
            <w:tcBorders>
              <w:top w:val="nil"/>
              <w:left w:val="nil"/>
              <w:bottom w:val="nil"/>
            </w:tcBorders>
          </w:tcPr>
          <w:p w:rsidR="00EA2DDD" w:rsidRDefault="00EA2DDD">
            <w:pPr>
              <w:rPr>
                <w:rFonts w:ascii="Arial" w:hAnsi="Arial" w:cs="Arial"/>
                <w:b/>
                <w:bCs/>
                <w:color w:val="0000FF"/>
                <w:sz w:val="20"/>
              </w:rPr>
            </w:pPr>
          </w:p>
          <w:p w:rsidR="00EA2DDD" w:rsidRDefault="00EA2DDD">
            <w:pPr>
              <w:jc w:val="left"/>
              <w:rPr>
                <w:rFonts w:ascii="Arial" w:hAnsi="Arial" w:cs="Arial"/>
                <w:b/>
                <w:bCs/>
                <w:color w:val="0000FF"/>
                <w:sz w:val="20"/>
              </w:rPr>
            </w:pPr>
            <w:r>
              <w:rPr>
                <w:rFonts w:ascii="Arial" w:hAnsi="Arial" w:cs="Arial"/>
                <w:b/>
                <w:bCs/>
                <w:color w:val="0000FF"/>
                <w:sz w:val="20"/>
              </w:rPr>
              <w:t>Special Safety Precautions</w:t>
            </w:r>
          </w:p>
          <w:p w:rsidR="00EA2DDD" w:rsidRDefault="00EA2DDD">
            <w:pPr>
              <w:rPr>
                <w:rFonts w:ascii="Arial" w:hAnsi="Arial" w:cs="Arial"/>
                <w:b/>
                <w:bCs/>
                <w:color w:val="0000FF"/>
                <w:sz w:val="20"/>
              </w:rPr>
            </w:pPr>
          </w:p>
        </w:tc>
        <w:tc>
          <w:tcPr>
            <w:tcW w:w="9360" w:type="dxa"/>
            <w:tcBorders>
              <w:top w:val="single" w:sz="18" w:space="0" w:color="A6A6A6" w:themeColor="background1" w:themeShade="A6"/>
              <w:bottom w:val="single" w:sz="18" w:space="0" w:color="A6A6A6" w:themeColor="background1" w:themeShade="A6"/>
              <w:right w:val="nil"/>
            </w:tcBorders>
            <w:vAlign w:val="center"/>
          </w:tcPr>
          <w:p w:rsidR="00EA2DDD" w:rsidRPr="00F77C20" w:rsidRDefault="00EA2DDD" w:rsidP="00F77C20">
            <w:pPr>
              <w:rPr>
                <w:rFonts w:ascii="Arial" w:hAnsi="Arial" w:cs="Arial"/>
                <w:iCs/>
                <w:sz w:val="20"/>
                <w:szCs w:val="20"/>
              </w:rPr>
            </w:pPr>
            <w:r w:rsidRPr="00F77C20">
              <w:rPr>
                <w:rFonts w:ascii="Arial" w:hAnsi="Arial" w:cs="Arial"/>
                <w:iCs/>
                <w:sz w:val="20"/>
                <w:szCs w:val="20"/>
              </w:rPr>
              <w:t xml:space="preserve">The reagent contains materials of human origin. These have been screened for </w:t>
            </w:r>
            <w:proofErr w:type="spellStart"/>
            <w:r w:rsidRPr="00F77C20">
              <w:rPr>
                <w:rFonts w:ascii="Arial" w:hAnsi="Arial" w:cs="Arial"/>
                <w:iCs/>
                <w:sz w:val="20"/>
                <w:szCs w:val="20"/>
              </w:rPr>
              <w:t>HbsAg</w:t>
            </w:r>
            <w:proofErr w:type="spellEnd"/>
            <w:r w:rsidRPr="00F77C20">
              <w:rPr>
                <w:rFonts w:ascii="Arial" w:hAnsi="Arial" w:cs="Arial"/>
                <w:iCs/>
                <w:sz w:val="20"/>
                <w:szCs w:val="20"/>
              </w:rPr>
              <w:t>, HIV I/II antibodies, and HCV antibodies; all tests were negative.</w:t>
            </w:r>
          </w:p>
          <w:p w:rsidR="00EA2DDD" w:rsidRPr="00F77C20" w:rsidRDefault="00EA2DDD" w:rsidP="00F77C20">
            <w:pPr>
              <w:rPr>
                <w:rFonts w:ascii="Arial" w:hAnsi="Arial" w:cs="Arial"/>
                <w:iCs/>
                <w:sz w:val="20"/>
                <w:szCs w:val="20"/>
              </w:rPr>
            </w:pPr>
          </w:p>
          <w:p w:rsidR="00EA2DDD" w:rsidRPr="00F77C20" w:rsidRDefault="00EA2DDD" w:rsidP="00F77C20">
            <w:pPr>
              <w:rPr>
                <w:rFonts w:ascii="Arial" w:hAnsi="Arial" w:cs="Arial"/>
                <w:iCs/>
                <w:sz w:val="20"/>
                <w:szCs w:val="20"/>
              </w:rPr>
            </w:pPr>
            <w:r w:rsidRPr="00F77C20">
              <w:rPr>
                <w:rFonts w:ascii="Arial" w:hAnsi="Arial" w:cs="Arial"/>
                <w:iCs/>
                <w:sz w:val="20"/>
                <w:szCs w:val="20"/>
              </w:rPr>
              <w:t>The conjugates contain potassium fluoride, and are dangerous both in skin contact and ingestion. In case of contact with the eyes, immediately wash thoroughly and consult a specialist.</w:t>
            </w:r>
          </w:p>
          <w:p w:rsidR="00EA2DDD" w:rsidRPr="00F77C20" w:rsidRDefault="00EA2DDD" w:rsidP="00F77C20">
            <w:pPr>
              <w:rPr>
                <w:rFonts w:ascii="Arial" w:hAnsi="Arial" w:cs="Arial"/>
                <w:iCs/>
                <w:sz w:val="20"/>
                <w:szCs w:val="20"/>
              </w:rPr>
            </w:pPr>
          </w:p>
          <w:p w:rsidR="00005281" w:rsidRPr="00F77C20" w:rsidRDefault="00EA2DDD" w:rsidP="00F77C20">
            <w:pPr>
              <w:rPr>
                <w:rFonts w:ascii="Arial" w:hAnsi="Arial" w:cs="Arial"/>
                <w:iCs/>
                <w:sz w:val="20"/>
                <w:szCs w:val="20"/>
              </w:rPr>
            </w:pPr>
            <w:r w:rsidRPr="00F77C20">
              <w:rPr>
                <w:rFonts w:ascii="Arial" w:hAnsi="Arial" w:cs="Arial"/>
                <w:iCs/>
                <w:sz w:val="20"/>
                <w:szCs w:val="20"/>
              </w:rPr>
              <w:t>Patient samples should be handled with care, as all materials of human origin are potentially hazardous.</w:t>
            </w:r>
          </w:p>
          <w:p w:rsidR="00005281" w:rsidRPr="00F77C20" w:rsidRDefault="00005281" w:rsidP="00F77C20">
            <w:pPr>
              <w:rPr>
                <w:rFonts w:ascii="Arial" w:hAnsi="Arial" w:cs="Arial"/>
                <w:iCs/>
                <w:sz w:val="20"/>
                <w:szCs w:val="20"/>
              </w:rPr>
            </w:pPr>
          </w:p>
          <w:p w:rsidR="00005281" w:rsidRPr="00E73BFB" w:rsidRDefault="00005281" w:rsidP="00F77C20">
            <w:pPr>
              <w:autoSpaceDE w:val="0"/>
              <w:autoSpaceDN w:val="0"/>
              <w:adjustRightInd w:val="0"/>
              <w:rPr>
                <w:rFonts w:ascii="Arial" w:eastAsia="ArialUnicodeMS" w:hAnsi="Arial" w:cs="Arial"/>
                <w:sz w:val="20"/>
                <w:szCs w:val="20"/>
                <w:highlight w:val="yellow"/>
              </w:rPr>
            </w:pPr>
            <w:r w:rsidRPr="00E73BFB">
              <w:rPr>
                <w:rFonts w:ascii="Arial" w:eastAsia="ArialUnicodeMS" w:hAnsi="Arial" w:cs="Arial"/>
                <w:sz w:val="20"/>
                <w:szCs w:val="20"/>
                <w:highlight w:val="yellow"/>
              </w:rPr>
              <w:t>For reagents containing Potassium Fluoride KF:</w:t>
            </w:r>
          </w:p>
          <w:p w:rsidR="00005281" w:rsidRPr="00E73BFB" w:rsidRDefault="00005281" w:rsidP="00F77C20">
            <w:pPr>
              <w:autoSpaceDE w:val="0"/>
              <w:autoSpaceDN w:val="0"/>
              <w:adjustRightInd w:val="0"/>
              <w:rPr>
                <w:rFonts w:ascii="Arial" w:eastAsia="ArialUnicodeMS" w:hAnsi="Arial" w:cs="Arial"/>
                <w:sz w:val="20"/>
                <w:szCs w:val="20"/>
                <w:highlight w:val="yellow"/>
              </w:rPr>
            </w:pPr>
            <w:r w:rsidRPr="00E73BFB">
              <w:rPr>
                <w:rFonts w:ascii="Arial" w:eastAsia="ArialUnicodeMS" w:hAnsi="Arial" w:cs="Arial"/>
                <w:sz w:val="20"/>
                <w:szCs w:val="20"/>
                <w:highlight w:val="yellow"/>
              </w:rPr>
              <w:t>Warning</w:t>
            </w:r>
          </w:p>
          <w:p w:rsidR="00005281" w:rsidRPr="00E73BFB" w:rsidRDefault="00005281" w:rsidP="00F77C20">
            <w:pPr>
              <w:autoSpaceDE w:val="0"/>
              <w:autoSpaceDN w:val="0"/>
              <w:adjustRightInd w:val="0"/>
              <w:rPr>
                <w:rFonts w:ascii="Arial" w:eastAsia="ArialUnicodeMS" w:hAnsi="Arial" w:cs="Arial"/>
                <w:sz w:val="20"/>
                <w:szCs w:val="20"/>
                <w:highlight w:val="yellow"/>
              </w:rPr>
            </w:pPr>
            <w:r w:rsidRPr="00E73BFB">
              <w:rPr>
                <w:rFonts w:ascii="Arial" w:eastAsia="ArialUnicodeMS" w:hAnsi="Arial" w:cs="Arial"/>
                <w:sz w:val="20"/>
                <w:szCs w:val="20"/>
                <w:highlight w:val="yellow"/>
              </w:rPr>
              <w:t>H315: Causes skin irritation.</w:t>
            </w:r>
          </w:p>
          <w:p w:rsidR="00005281" w:rsidRPr="00E73BFB" w:rsidRDefault="00005281" w:rsidP="00F77C20">
            <w:pPr>
              <w:autoSpaceDE w:val="0"/>
              <w:autoSpaceDN w:val="0"/>
              <w:adjustRightInd w:val="0"/>
              <w:rPr>
                <w:rFonts w:ascii="Arial" w:eastAsia="ArialUnicodeMS" w:hAnsi="Arial" w:cs="Arial"/>
                <w:sz w:val="20"/>
                <w:szCs w:val="20"/>
                <w:highlight w:val="yellow"/>
              </w:rPr>
            </w:pPr>
            <w:r w:rsidRPr="00E73BFB">
              <w:rPr>
                <w:rFonts w:ascii="Arial" w:eastAsia="ArialUnicodeMS" w:hAnsi="Arial" w:cs="Arial"/>
                <w:sz w:val="20"/>
                <w:szCs w:val="20"/>
                <w:highlight w:val="yellow"/>
              </w:rPr>
              <w:t>H319: Causes serious eye irritation.</w:t>
            </w:r>
          </w:p>
          <w:p w:rsidR="00005281" w:rsidRPr="00E73BFB" w:rsidRDefault="00005281" w:rsidP="00F77C20">
            <w:pPr>
              <w:autoSpaceDE w:val="0"/>
              <w:autoSpaceDN w:val="0"/>
              <w:adjustRightInd w:val="0"/>
              <w:rPr>
                <w:rFonts w:ascii="Arial" w:eastAsia="ArialUnicodeMS" w:hAnsi="Arial" w:cs="Arial"/>
                <w:sz w:val="20"/>
                <w:szCs w:val="20"/>
                <w:highlight w:val="yellow"/>
              </w:rPr>
            </w:pPr>
            <w:r w:rsidRPr="00E73BFB">
              <w:rPr>
                <w:rFonts w:ascii="Arial" w:eastAsia="ArialUnicodeMS" w:hAnsi="Arial" w:cs="Arial"/>
                <w:sz w:val="20"/>
                <w:szCs w:val="20"/>
                <w:highlight w:val="yellow"/>
              </w:rPr>
              <w:t>P305+351+338: IF IN EYES: Rinse cautiously with water for several minutes. Remove contact lenses, if present and easy to do. Continue rinsing.</w:t>
            </w:r>
          </w:p>
          <w:p w:rsidR="00005281" w:rsidRPr="00E73BFB" w:rsidRDefault="00005281" w:rsidP="00F77C20">
            <w:pPr>
              <w:autoSpaceDE w:val="0"/>
              <w:autoSpaceDN w:val="0"/>
              <w:adjustRightInd w:val="0"/>
              <w:rPr>
                <w:rFonts w:ascii="Arial" w:eastAsia="ArialUnicodeMS" w:hAnsi="Arial" w:cs="Arial"/>
                <w:sz w:val="20"/>
                <w:szCs w:val="20"/>
                <w:highlight w:val="yellow"/>
              </w:rPr>
            </w:pPr>
            <w:r w:rsidRPr="00E73BFB">
              <w:rPr>
                <w:rFonts w:ascii="Arial" w:eastAsia="ArialUnicodeMS" w:hAnsi="Arial" w:cs="Arial"/>
                <w:sz w:val="20"/>
                <w:szCs w:val="20"/>
                <w:highlight w:val="yellow"/>
              </w:rPr>
              <w:t>P313: Get medical advice/attention.</w:t>
            </w:r>
          </w:p>
          <w:p w:rsidR="00005281" w:rsidRPr="00E73BFB" w:rsidRDefault="00005281" w:rsidP="00F77C20">
            <w:pPr>
              <w:autoSpaceDE w:val="0"/>
              <w:autoSpaceDN w:val="0"/>
              <w:adjustRightInd w:val="0"/>
              <w:rPr>
                <w:rFonts w:ascii="Arial" w:eastAsia="ArialUnicodeMS" w:hAnsi="Arial" w:cs="Arial"/>
                <w:sz w:val="20"/>
                <w:szCs w:val="20"/>
                <w:highlight w:val="yellow"/>
              </w:rPr>
            </w:pPr>
            <w:r w:rsidRPr="00E73BFB">
              <w:rPr>
                <w:rFonts w:ascii="Arial" w:eastAsia="ArialUnicodeMS" w:hAnsi="Arial" w:cs="Arial"/>
                <w:sz w:val="20"/>
                <w:szCs w:val="20"/>
                <w:highlight w:val="yellow"/>
              </w:rPr>
              <w:t>P361: Remove/Take off immediately all contaminated clothing.</w:t>
            </w:r>
          </w:p>
          <w:p w:rsidR="00EA2DDD" w:rsidRDefault="00005281" w:rsidP="00F77C20">
            <w:pPr>
              <w:rPr>
                <w:rFonts w:ascii="Arial" w:hAnsi="Arial" w:cs="Arial"/>
                <w:iCs/>
                <w:sz w:val="20"/>
              </w:rPr>
            </w:pPr>
            <w:r w:rsidRPr="00E73BFB">
              <w:rPr>
                <w:rFonts w:ascii="Arial" w:eastAsia="ArialUnicodeMS" w:hAnsi="Arial" w:cs="Arial"/>
                <w:sz w:val="20"/>
                <w:szCs w:val="20"/>
                <w:highlight w:val="yellow"/>
              </w:rPr>
              <w:t>P280: Wear protective gloves/protective clothing/eye protection/face protection.</w:t>
            </w:r>
          </w:p>
        </w:tc>
      </w:tr>
      <w:tr w:rsidR="00EA2DDD" w:rsidTr="00A07B9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trHeight w:val="3954"/>
        </w:trPr>
        <w:tc>
          <w:tcPr>
            <w:tcW w:w="1800" w:type="dxa"/>
            <w:tcBorders>
              <w:top w:val="nil"/>
              <w:left w:val="nil"/>
              <w:bottom w:val="nil"/>
            </w:tcBorders>
          </w:tcPr>
          <w:p w:rsidR="00EA2DDD" w:rsidRDefault="00EA2DDD">
            <w:pPr>
              <w:rPr>
                <w:rFonts w:ascii="Arial" w:hAnsi="Arial" w:cs="Arial"/>
                <w:b/>
                <w:bCs/>
                <w:color w:val="0000FF"/>
                <w:sz w:val="20"/>
              </w:rPr>
            </w:pPr>
          </w:p>
          <w:p w:rsidR="00EA2DDD" w:rsidRDefault="00EA2DDD">
            <w:pPr>
              <w:jc w:val="left"/>
              <w:rPr>
                <w:rFonts w:ascii="Arial" w:hAnsi="Arial" w:cs="Arial"/>
                <w:b/>
                <w:bCs/>
                <w:color w:val="0000FF"/>
                <w:sz w:val="20"/>
              </w:rPr>
            </w:pPr>
            <w:r>
              <w:rPr>
                <w:rFonts w:ascii="Arial" w:hAnsi="Arial" w:cs="Arial"/>
                <w:b/>
                <w:bCs/>
                <w:color w:val="0000FF"/>
                <w:sz w:val="20"/>
              </w:rPr>
              <w:t>Calibration</w:t>
            </w:r>
          </w:p>
        </w:tc>
        <w:tc>
          <w:tcPr>
            <w:tcW w:w="9360" w:type="dxa"/>
            <w:tcBorders>
              <w:top w:val="single" w:sz="18" w:space="0" w:color="A6A6A6" w:themeColor="background1" w:themeShade="A6"/>
              <w:bottom w:val="single" w:sz="18" w:space="0" w:color="A6A6A6" w:themeColor="background1" w:themeShade="A6"/>
              <w:right w:val="nil"/>
            </w:tcBorders>
          </w:tcPr>
          <w:p w:rsidR="00EA2DDD" w:rsidRDefault="00EA2DDD">
            <w:pPr>
              <w:jc w:val="left"/>
              <w:rPr>
                <w:rFonts w:ascii="Arial" w:hAnsi="Arial" w:cs="Arial"/>
                <w:iCs/>
                <w:sz w:val="20"/>
              </w:rPr>
            </w:pPr>
          </w:p>
          <w:p w:rsidR="00EA2DDD" w:rsidRDefault="00EA2DDD" w:rsidP="000F3035">
            <w:pPr>
              <w:jc w:val="left"/>
              <w:rPr>
                <w:rFonts w:ascii="Arial" w:hAnsi="Arial" w:cs="Arial"/>
                <w:iCs/>
                <w:sz w:val="20"/>
              </w:rPr>
            </w:pPr>
            <w:r>
              <w:rPr>
                <w:rFonts w:ascii="Arial" w:hAnsi="Arial" w:cs="Arial"/>
                <w:iCs/>
                <w:sz w:val="20"/>
              </w:rPr>
              <w:t>The BRAHMS PCT sensitive KRYPTOR CAL is designed to readjust the standard curve memorized in the analyzer for the PCT assay. A standard curve does not need to be established because it is included with the bar code information from the calibration card and is stored in the analyzer.</w:t>
            </w:r>
          </w:p>
          <w:p w:rsidR="00EA2DDD" w:rsidRDefault="00EA2DDD">
            <w:pPr>
              <w:jc w:val="left"/>
              <w:rPr>
                <w:rFonts w:ascii="Arial" w:hAnsi="Arial" w:cs="Arial"/>
                <w:iCs/>
                <w:sz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8"/>
              <w:gridCol w:w="5948"/>
            </w:tblGrid>
            <w:tr w:rsidR="00EA2DDD">
              <w:tblPrEx>
                <w:tblCellMar>
                  <w:top w:w="0" w:type="dxa"/>
                  <w:bottom w:w="0" w:type="dxa"/>
                </w:tblCellMar>
              </w:tblPrEx>
              <w:tc>
                <w:tcPr>
                  <w:tcW w:w="3268" w:type="dxa"/>
                </w:tcPr>
                <w:p w:rsidR="00EA2DDD" w:rsidRDefault="00EA2DDD">
                  <w:pPr>
                    <w:pStyle w:val="CalVerTable"/>
                    <w:ind w:left="0" w:firstLine="0"/>
                    <w:rPr>
                      <w:rFonts w:ascii="Arial" w:hAnsi="Arial" w:cs="Arial"/>
                    </w:rPr>
                  </w:pPr>
                  <w:r>
                    <w:rPr>
                      <w:rFonts w:ascii="Arial" w:hAnsi="Arial" w:cs="Arial"/>
                    </w:rPr>
                    <w:t>Assay Range:</w:t>
                  </w:r>
                </w:p>
              </w:tc>
              <w:tc>
                <w:tcPr>
                  <w:tcW w:w="5948" w:type="dxa"/>
                </w:tcPr>
                <w:p w:rsidR="00EA2DDD" w:rsidRPr="005C2D44" w:rsidRDefault="00C64A8D" w:rsidP="005C2D44">
                  <w:pPr>
                    <w:pStyle w:val="CalVerTable"/>
                    <w:ind w:left="0" w:firstLine="0"/>
                    <w:rPr>
                      <w:rFonts w:ascii="Arial" w:hAnsi="Arial" w:cs="Arial"/>
                    </w:rPr>
                  </w:pPr>
                  <w:r w:rsidRPr="005C2D44">
                    <w:rPr>
                      <w:rFonts w:ascii="Arial" w:hAnsi="Arial" w:cs="Arial"/>
                    </w:rPr>
                    <w:t>0.0</w:t>
                  </w:r>
                  <w:r w:rsidR="005C2D44">
                    <w:rPr>
                      <w:rFonts w:ascii="Arial" w:hAnsi="Arial" w:cs="Arial"/>
                    </w:rPr>
                    <w:t>8</w:t>
                  </w:r>
                  <w:r w:rsidRPr="005C2D44">
                    <w:rPr>
                      <w:rFonts w:ascii="Arial" w:hAnsi="Arial" w:cs="Arial"/>
                    </w:rPr>
                    <w:t xml:space="preserve"> - </w:t>
                  </w:r>
                  <w:r w:rsidR="005C2D44" w:rsidRPr="00E73BFB">
                    <w:rPr>
                      <w:rFonts w:ascii="Arial" w:hAnsi="Arial" w:cs="Arial"/>
                      <w:highlight w:val="yellow"/>
                    </w:rPr>
                    <w:t>50</w:t>
                  </w:r>
                  <w:r w:rsidR="00EA2DDD" w:rsidRPr="005C2D44">
                    <w:rPr>
                      <w:rFonts w:ascii="Arial" w:hAnsi="Arial" w:cs="Arial"/>
                    </w:rPr>
                    <w:t xml:space="preserve"> </w:t>
                  </w:r>
                  <w:proofErr w:type="spellStart"/>
                  <w:r w:rsidR="00EA2DDD" w:rsidRPr="005C2D44">
                    <w:rPr>
                      <w:rFonts w:ascii="Arial" w:hAnsi="Arial" w:cs="Arial"/>
                    </w:rPr>
                    <w:t>ng</w:t>
                  </w:r>
                  <w:proofErr w:type="spellEnd"/>
                  <w:r w:rsidR="00EA2DDD" w:rsidRPr="005C2D44">
                    <w:rPr>
                      <w:rFonts w:ascii="Arial" w:hAnsi="Arial" w:cs="Arial"/>
                    </w:rPr>
                    <w:t>/</w:t>
                  </w:r>
                  <w:proofErr w:type="spellStart"/>
                  <w:r w:rsidR="00EA2DDD" w:rsidRPr="005C2D44">
                    <w:rPr>
                      <w:rFonts w:ascii="Arial" w:hAnsi="Arial" w:cs="Arial"/>
                    </w:rPr>
                    <w:t>mL</w:t>
                  </w:r>
                  <w:proofErr w:type="spellEnd"/>
                </w:p>
              </w:tc>
            </w:tr>
            <w:tr w:rsidR="00EA2DDD">
              <w:tblPrEx>
                <w:tblCellMar>
                  <w:top w:w="0" w:type="dxa"/>
                  <w:bottom w:w="0" w:type="dxa"/>
                </w:tblCellMar>
              </w:tblPrEx>
              <w:tc>
                <w:tcPr>
                  <w:tcW w:w="3268" w:type="dxa"/>
                </w:tcPr>
                <w:p w:rsidR="00EA2DDD" w:rsidRDefault="00EA2DDD">
                  <w:pPr>
                    <w:pStyle w:val="Header"/>
                    <w:tabs>
                      <w:tab w:val="clear" w:pos="4320"/>
                      <w:tab w:val="clear" w:pos="8640"/>
                    </w:tabs>
                    <w:rPr>
                      <w:rFonts w:ascii="Arial" w:hAnsi="Arial" w:cs="Arial"/>
                      <w:sz w:val="20"/>
                    </w:rPr>
                  </w:pPr>
                  <w:r>
                    <w:rPr>
                      <w:rFonts w:ascii="Arial" w:hAnsi="Arial" w:cs="Arial"/>
                      <w:sz w:val="20"/>
                    </w:rPr>
                    <w:t>Frequency:</w:t>
                  </w:r>
                </w:p>
              </w:tc>
              <w:tc>
                <w:tcPr>
                  <w:tcW w:w="5948" w:type="dxa"/>
                </w:tcPr>
                <w:p w:rsidR="00EA2DDD" w:rsidRPr="005C2D44" w:rsidRDefault="00EA2DDD" w:rsidP="00E73BFB">
                  <w:pPr>
                    <w:numPr>
                      <w:ilvl w:val="0"/>
                      <w:numId w:val="5"/>
                    </w:numPr>
                    <w:autoSpaceDE w:val="0"/>
                    <w:autoSpaceDN w:val="0"/>
                    <w:adjustRightInd w:val="0"/>
                    <w:rPr>
                      <w:rFonts w:ascii="Arial" w:hAnsi="Arial" w:cs="Arial"/>
                      <w:sz w:val="20"/>
                    </w:rPr>
                  </w:pPr>
                  <w:r w:rsidRPr="005C2D44">
                    <w:rPr>
                      <w:rFonts w:ascii="Arial" w:hAnsi="Arial" w:cs="Arial"/>
                      <w:sz w:val="20"/>
                    </w:rPr>
                    <w:t>Every 7 days</w:t>
                  </w:r>
                </w:p>
                <w:p w:rsidR="00EA2DDD" w:rsidRPr="005C2D44" w:rsidRDefault="00EA2DDD" w:rsidP="00E73BFB">
                  <w:pPr>
                    <w:pStyle w:val="Pa10"/>
                    <w:numPr>
                      <w:ilvl w:val="0"/>
                      <w:numId w:val="5"/>
                    </w:numPr>
                    <w:rPr>
                      <w:rFonts w:ascii="Arial" w:hAnsi="Arial" w:cs="Arial"/>
                      <w:sz w:val="20"/>
                      <w:szCs w:val="14"/>
                    </w:rPr>
                  </w:pPr>
                  <w:r w:rsidRPr="005C2D44">
                    <w:rPr>
                      <w:rFonts w:ascii="Arial" w:hAnsi="Arial" w:cs="Arial"/>
                      <w:sz w:val="20"/>
                      <w:szCs w:val="14"/>
                    </w:rPr>
                    <w:t>For each new lot of PCT reagent</w:t>
                  </w:r>
                </w:p>
                <w:p w:rsidR="00EA2DDD" w:rsidRPr="005C2D44" w:rsidRDefault="00EA2DDD" w:rsidP="00E73BFB">
                  <w:pPr>
                    <w:pStyle w:val="Pa10"/>
                    <w:numPr>
                      <w:ilvl w:val="0"/>
                      <w:numId w:val="5"/>
                    </w:numPr>
                    <w:rPr>
                      <w:rFonts w:ascii="Arial" w:hAnsi="Arial" w:cs="Arial"/>
                      <w:sz w:val="20"/>
                      <w:szCs w:val="14"/>
                    </w:rPr>
                  </w:pPr>
                  <w:r w:rsidRPr="005C2D44">
                    <w:rPr>
                      <w:rFonts w:ascii="Arial" w:hAnsi="Arial" w:cs="Arial"/>
                      <w:sz w:val="20"/>
                      <w:szCs w:val="14"/>
                    </w:rPr>
                    <w:t>After major maintenance or service, if indicated by quality control results</w:t>
                  </w:r>
                </w:p>
                <w:p w:rsidR="00EA2DDD" w:rsidRPr="005C2D44" w:rsidRDefault="00EA2DDD" w:rsidP="00E73BFB">
                  <w:pPr>
                    <w:pStyle w:val="Pa10"/>
                    <w:numPr>
                      <w:ilvl w:val="0"/>
                      <w:numId w:val="5"/>
                    </w:numPr>
                    <w:rPr>
                      <w:rFonts w:ascii="Arial" w:hAnsi="Arial" w:cs="Arial"/>
                      <w:sz w:val="20"/>
                      <w:szCs w:val="14"/>
                    </w:rPr>
                  </w:pPr>
                  <w:r w:rsidRPr="005C2D44">
                    <w:rPr>
                      <w:rFonts w:ascii="Arial" w:hAnsi="Arial" w:cs="Arial"/>
                      <w:sz w:val="20"/>
                      <w:szCs w:val="14"/>
                    </w:rPr>
                    <w:t>As indicated in laboratory quality control procedures</w:t>
                  </w:r>
                </w:p>
                <w:p w:rsidR="00EA2DDD" w:rsidRPr="005C2D44" w:rsidRDefault="00EA2DDD" w:rsidP="00E73BFB">
                  <w:pPr>
                    <w:pStyle w:val="Pa10"/>
                    <w:numPr>
                      <w:ilvl w:val="0"/>
                      <w:numId w:val="5"/>
                    </w:numPr>
                    <w:rPr>
                      <w:rFonts w:ascii="Arial" w:hAnsi="Arial" w:cs="Arial"/>
                      <w:sz w:val="20"/>
                      <w:szCs w:val="14"/>
                    </w:rPr>
                  </w:pPr>
                  <w:r w:rsidRPr="005C2D44">
                    <w:rPr>
                      <w:rFonts w:ascii="Arial" w:hAnsi="Arial" w:cs="Arial"/>
                      <w:sz w:val="20"/>
                      <w:szCs w:val="14"/>
                    </w:rPr>
                    <w:t>When required by government regulations</w:t>
                  </w:r>
                </w:p>
                <w:p w:rsidR="00EA2DDD" w:rsidRPr="005C2D44" w:rsidRDefault="00EA2DDD">
                  <w:pPr>
                    <w:rPr>
                      <w:rFonts w:ascii="Arial" w:hAnsi="Arial" w:cs="Arial"/>
                      <w:sz w:val="20"/>
                    </w:rPr>
                  </w:pPr>
                </w:p>
              </w:tc>
            </w:tr>
            <w:tr w:rsidR="00EA2DDD">
              <w:tblPrEx>
                <w:tblCellMar>
                  <w:top w:w="0" w:type="dxa"/>
                  <w:bottom w:w="0" w:type="dxa"/>
                </w:tblCellMar>
              </w:tblPrEx>
              <w:tc>
                <w:tcPr>
                  <w:tcW w:w="3268" w:type="dxa"/>
                </w:tcPr>
                <w:p w:rsidR="00EA2DDD" w:rsidRDefault="00EA2DDD">
                  <w:pPr>
                    <w:pStyle w:val="CalVerTable"/>
                    <w:ind w:left="0" w:firstLine="0"/>
                    <w:rPr>
                      <w:rFonts w:ascii="Arial" w:hAnsi="Arial" w:cs="Arial"/>
                    </w:rPr>
                  </w:pPr>
                  <w:r>
                    <w:rPr>
                      <w:rFonts w:ascii="Arial" w:hAnsi="Arial" w:cs="Arial"/>
                    </w:rPr>
                    <w:t>Cal Assigned Value:</w:t>
                  </w:r>
                </w:p>
              </w:tc>
              <w:tc>
                <w:tcPr>
                  <w:tcW w:w="5948" w:type="dxa"/>
                </w:tcPr>
                <w:p w:rsidR="00EA2DDD" w:rsidRDefault="00EA2DDD">
                  <w:pPr>
                    <w:pStyle w:val="CalVerTable"/>
                    <w:ind w:left="0" w:firstLine="0"/>
                    <w:rPr>
                      <w:rFonts w:ascii="Arial" w:hAnsi="Arial" w:cs="Arial"/>
                    </w:rPr>
                  </w:pPr>
                  <w:r>
                    <w:rPr>
                      <w:rFonts w:ascii="Arial" w:hAnsi="Arial" w:cs="Arial"/>
                    </w:rPr>
                    <w:t xml:space="preserve">22.5-27.5 </w:t>
                  </w:r>
                  <w:proofErr w:type="spellStart"/>
                  <w:r>
                    <w:rPr>
                      <w:rFonts w:ascii="Arial" w:hAnsi="Arial" w:cs="Arial"/>
                    </w:rPr>
                    <w:t>ng</w:t>
                  </w:r>
                  <w:proofErr w:type="spellEnd"/>
                  <w:r>
                    <w:rPr>
                      <w:rFonts w:ascii="Arial" w:hAnsi="Arial" w:cs="Arial"/>
                    </w:rPr>
                    <w:t>/</w:t>
                  </w:r>
                  <w:proofErr w:type="spellStart"/>
                  <w:r>
                    <w:rPr>
                      <w:rFonts w:ascii="Arial" w:hAnsi="Arial" w:cs="Arial"/>
                    </w:rPr>
                    <w:t>mL</w:t>
                  </w:r>
                  <w:proofErr w:type="spellEnd"/>
                </w:p>
              </w:tc>
            </w:tr>
            <w:tr w:rsidR="00EA2DDD">
              <w:tblPrEx>
                <w:tblCellMar>
                  <w:top w:w="0" w:type="dxa"/>
                  <w:bottom w:w="0" w:type="dxa"/>
                </w:tblCellMar>
              </w:tblPrEx>
              <w:tc>
                <w:tcPr>
                  <w:tcW w:w="3268" w:type="dxa"/>
                </w:tcPr>
                <w:p w:rsidR="00EA2DDD" w:rsidRDefault="00EA2DDD">
                  <w:pPr>
                    <w:pStyle w:val="CalVerTable"/>
                    <w:ind w:left="0" w:firstLine="0"/>
                    <w:rPr>
                      <w:rFonts w:ascii="Arial" w:hAnsi="Arial" w:cs="Arial"/>
                    </w:rPr>
                  </w:pPr>
                  <w:r>
                    <w:rPr>
                      <w:rFonts w:ascii="Arial" w:hAnsi="Arial" w:cs="Arial"/>
                    </w:rPr>
                    <w:t>AMR</w:t>
                  </w:r>
                </w:p>
              </w:tc>
              <w:tc>
                <w:tcPr>
                  <w:tcW w:w="5948" w:type="dxa"/>
                </w:tcPr>
                <w:p w:rsidR="00EA2DDD" w:rsidRDefault="00EA2DDD">
                  <w:pPr>
                    <w:pStyle w:val="CalVerTable"/>
                    <w:ind w:left="0" w:firstLine="0"/>
                    <w:rPr>
                      <w:rFonts w:ascii="Arial" w:hAnsi="Arial" w:cs="Arial"/>
                    </w:rPr>
                  </w:pPr>
                  <w:r>
                    <w:rPr>
                      <w:rFonts w:ascii="Arial" w:hAnsi="Arial" w:cs="Arial"/>
                    </w:rPr>
                    <w:t xml:space="preserve">0.08-50 </w:t>
                  </w:r>
                  <w:proofErr w:type="spellStart"/>
                  <w:r>
                    <w:rPr>
                      <w:rFonts w:ascii="Arial" w:hAnsi="Arial" w:cs="Arial"/>
                    </w:rPr>
                    <w:t>ng</w:t>
                  </w:r>
                  <w:proofErr w:type="spellEnd"/>
                  <w:r>
                    <w:rPr>
                      <w:rFonts w:ascii="Arial" w:hAnsi="Arial" w:cs="Arial"/>
                    </w:rPr>
                    <w:t>/</w:t>
                  </w:r>
                  <w:proofErr w:type="spellStart"/>
                  <w:r>
                    <w:rPr>
                      <w:rFonts w:ascii="Arial" w:hAnsi="Arial" w:cs="Arial"/>
                    </w:rPr>
                    <w:t>mL</w:t>
                  </w:r>
                  <w:proofErr w:type="spellEnd"/>
                </w:p>
              </w:tc>
            </w:tr>
          </w:tbl>
          <w:p w:rsidR="00EA2DDD" w:rsidRDefault="00EA2DDD">
            <w:pPr>
              <w:jc w:val="left"/>
              <w:rPr>
                <w:rFonts w:ascii="Arial" w:hAnsi="Arial" w:cs="Arial"/>
                <w:iCs/>
                <w:sz w:val="20"/>
              </w:rPr>
            </w:pPr>
          </w:p>
        </w:tc>
      </w:tr>
      <w:tr w:rsidR="00A07B9D" w:rsidTr="00A07B9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Height w:val="1827"/>
        </w:trPr>
        <w:tc>
          <w:tcPr>
            <w:tcW w:w="1800" w:type="dxa"/>
            <w:tcBorders>
              <w:top w:val="nil"/>
              <w:left w:val="nil"/>
              <w:bottom w:val="nil"/>
            </w:tcBorders>
          </w:tcPr>
          <w:p w:rsidR="00A07B9D" w:rsidRDefault="00A07B9D">
            <w:pPr>
              <w:rPr>
                <w:rFonts w:ascii="Arial" w:hAnsi="Arial" w:cs="Arial"/>
                <w:b/>
                <w:bCs/>
                <w:color w:val="0000FF"/>
                <w:sz w:val="20"/>
              </w:rPr>
            </w:pPr>
          </w:p>
          <w:p w:rsidR="00A07B9D" w:rsidRDefault="00A07B9D">
            <w:pPr>
              <w:rPr>
                <w:rFonts w:ascii="Arial" w:hAnsi="Arial" w:cs="Arial"/>
                <w:b/>
                <w:bCs/>
                <w:color w:val="0000FF"/>
                <w:sz w:val="20"/>
              </w:rPr>
            </w:pPr>
            <w:r>
              <w:rPr>
                <w:rFonts w:ascii="Arial" w:hAnsi="Arial" w:cs="Arial"/>
                <w:b/>
                <w:bCs/>
                <w:color w:val="0000FF"/>
                <w:sz w:val="20"/>
              </w:rPr>
              <w:t>AMR</w:t>
            </w:r>
          </w:p>
        </w:tc>
        <w:tc>
          <w:tcPr>
            <w:tcW w:w="9360" w:type="dxa"/>
            <w:tcBorders>
              <w:top w:val="single" w:sz="18" w:space="0" w:color="A6A6A6" w:themeColor="background1" w:themeShade="A6"/>
              <w:bottom w:val="single" w:sz="18" w:space="0" w:color="A6A6A6" w:themeColor="background1" w:themeShade="A6"/>
              <w:right w:val="nil"/>
            </w:tcBorders>
          </w:tcPr>
          <w:p w:rsidR="00A07B9D" w:rsidRDefault="00A07B9D">
            <w:pPr>
              <w:jc w:val="left"/>
              <w:rPr>
                <w:rFonts w:ascii="Arial" w:hAnsi="Arial" w:cs="Arial"/>
                <w:iCs/>
                <w:sz w:val="20"/>
              </w:rPr>
            </w:pPr>
          </w:p>
          <w:p w:rsidR="00A07B9D" w:rsidRDefault="00A07B9D" w:rsidP="00E73BFB">
            <w:pPr>
              <w:numPr>
                <w:ilvl w:val="0"/>
                <w:numId w:val="6"/>
              </w:numPr>
              <w:rPr>
                <w:rFonts w:ascii="Arial" w:hAnsi="Arial" w:cs="Arial"/>
                <w:sz w:val="20"/>
              </w:rPr>
            </w:pPr>
            <w:r>
              <w:rPr>
                <w:rFonts w:ascii="Arial" w:hAnsi="Arial" w:cs="Arial"/>
                <w:sz w:val="20"/>
              </w:rPr>
              <w:t xml:space="preserve">Once at least every 6 months verify the Analytical Measuring Range by running a minimum of 3 levels in triplicate. Select an elevated patient sample near the upper end of the AMR and prepare serial dilutions using the </w:t>
            </w:r>
            <w:proofErr w:type="spellStart"/>
            <w:r>
              <w:rPr>
                <w:rFonts w:ascii="Arial" w:hAnsi="Arial" w:cs="Arial"/>
                <w:sz w:val="20"/>
              </w:rPr>
              <w:t>Diluent</w:t>
            </w:r>
            <w:proofErr w:type="spellEnd"/>
            <w:r>
              <w:rPr>
                <w:rFonts w:ascii="Arial" w:hAnsi="Arial" w:cs="Arial"/>
                <w:sz w:val="20"/>
              </w:rPr>
              <w:t xml:space="preserve"> from the Reagent pack. </w:t>
            </w:r>
          </w:p>
          <w:p w:rsidR="00A07B9D" w:rsidRDefault="00A07B9D" w:rsidP="00E73BFB">
            <w:pPr>
              <w:numPr>
                <w:ilvl w:val="0"/>
                <w:numId w:val="6"/>
              </w:numPr>
              <w:rPr>
                <w:rFonts w:ascii="Arial" w:hAnsi="Arial" w:cs="Arial"/>
                <w:sz w:val="20"/>
              </w:rPr>
            </w:pPr>
            <w:r>
              <w:rPr>
                <w:rFonts w:ascii="Arial" w:hAnsi="Arial" w:cs="Arial"/>
                <w:sz w:val="20"/>
              </w:rPr>
              <w:t>File the result printout in the instrument binder under AMR.</w:t>
            </w:r>
          </w:p>
          <w:p w:rsidR="00A07B9D" w:rsidRDefault="00A07B9D" w:rsidP="00E73BFB">
            <w:pPr>
              <w:numPr>
                <w:ilvl w:val="0"/>
                <w:numId w:val="6"/>
              </w:numPr>
              <w:rPr>
                <w:rFonts w:ascii="Arial" w:hAnsi="Arial" w:cs="Arial"/>
                <w:iCs/>
                <w:sz w:val="20"/>
              </w:rPr>
            </w:pPr>
            <w:r>
              <w:rPr>
                <w:rFonts w:ascii="Arial" w:hAnsi="Arial" w:cs="Arial"/>
                <w:sz w:val="20"/>
              </w:rPr>
              <w:t xml:space="preserve">Values must agree </w:t>
            </w:r>
            <w:r>
              <w:rPr>
                <w:rFonts w:ascii="Arial" w:hAnsi="Arial" w:cs="Arial"/>
                <w:sz w:val="20"/>
              </w:rPr>
              <w:sym w:font="Symbol" w:char="F0B1"/>
            </w:r>
            <w:r>
              <w:rPr>
                <w:rFonts w:ascii="Arial" w:hAnsi="Arial" w:cs="Arial"/>
                <w:sz w:val="20"/>
              </w:rPr>
              <w:t>10% of target, and target values must be &lt;50% of lower reportable range value and 20% of upper reportable range value.</w:t>
            </w:r>
          </w:p>
          <w:p w:rsidR="00A07B9D" w:rsidRDefault="00A07B9D">
            <w:pPr>
              <w:rPr>
                <w:rFonts w:ascii="Arial" w:hAnsi="Arial" w:cs="Arial"/>
                <w:iCs/>
                <w:sz w:val="20"/>
              </w:rPr>
            </w:pPr>
          </w:p>
        </w:tc>
      </w:tr>
      <w:tr w:rsidR="00EA2DDD" w:rsidTr="00A07B9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top w:val="nil"/>
              <w:left w:val="nil"/>
              <w:bottom w:val="nil"/>
            </w:tcBorders>
          </w:tcPr>
          <w:p w:rsidR="00EA2DDD" w:rsidRDefault="00EA2DDD">
            <w:pPr>
              <w:rPr>
                <w:rFonts w:ascii="Arial" w:hAnsi="Arial" w:cs="Arial"/>
                <w:b/>
                <w:bCs/>
                <w:color w:val="0000FF"/>
                <w:sz w:val="20"/>
              </w:rPr>
            </w:pPr>
          </w:p>
          <w:p w:rsidR="00EA2DDD" w:rsidRDefault="00EA2DDD">
            <w:pPr>
              <w:jc w:val="left"/>
              <w:rPr>
                <w:rFonts w:ascii="Arial" w:hAnsi="Arial" w:cs="Arial"/>
                <w:b/>
                <w:bCs/>
                <w:color w:val="0000FF"/>
                <w:sz w:val="20"/>
              </w:rPr>
            </w:pPr>
            <w:bookmarkStart w:id="0" w:name="QualityControl"/>
            <w:r>
              <w:rPr>
                <w:rFonts w:ascii="Arial" w:hAnsi="Arial" w:cs="Arial"/>
                <w:b/>
                <w:bCs/>
                <w:color w:val="0000FF"/>
                <w:sz w:val="20"/>
              </w:rPr>
              <w:t>Quality Control</w:t>
            </w:r>
          </w:p>
          <w:bookmarkEnd w:id="0"/>
          <w:p w:rsidR="00EA2DDD" w:rsidRDefault="00EA2DDD">
            <w:pPr>
              <w:rPr>
                <w:rFonts w:ascii="Arial" w:hAnsi="Arial" w:cs="Arial"/>
                <w:b/>
                <w:bCs/>
                <w:color w:val="0000FF"/>
                <w:sz w:val="20"/>
              </w:rPr>
            </w:pPr>
          </w:p>
        </w:tc>
        <w:tc>
          <w:tcPr>
            <w:tcW w:w="9360" w:type="dxa"/>
            <w:tcBorders>
              <w:top w:val="single" w:sz="18" w:space="0" w:color="A6A6A6" w:themeColor="background1" w:themeShade="A6"/>
              <w:bottom w:val="single" w:sz="18" w:space="0" w:color="A6A6A6" w:themeColor="background1" w:themeShade="A6"/>
              <w:right w:val="nil"/>
            </w:tcBorders>
          </w:tcPr>
          <w:p w:rsidR="00EA2DDD" w:rsidRDefault="00EA2DDD">
            <w:pPr>
              <w:jc w:val="left"/>
              <w:rPr>
                <w:rFonts w:ascii="Arial" w:hAnsi="Arial" w:cs="Arial"/>
                <w:iCs/>
                <w:sz w:val="20"/>
              </w:rPr>
            </w:pPr>
          </w:p>
          <w:p w:rsidR="00EA2DDD" w:rsidRDefault="00EA2DDD">
            <w:pPr>
              <w:rPr>
                <w:rFonts w:ascii="Arial" w:hAnsi="Arial" w:cs="Arial"/>
                <w:sz w:val="20"/>
              </w:rPr>
            </w:pPr>
            <w:r>
              <w:rPr>
                <w:rFonts w:ascii="Arial" w:hAnsi="Arial" w:cs="Arial"/>
                <w:sz w:val="20"/>
              </w:rPr>
              <w:t xml:space="preserve">BRAHMS PCT Sensitive </w:t>
            </w:r>
            <w:proofErr w:type="spellStart"/>
            <w:r>
              <w:rPr>
                <w:rFonts w:ascii="Arial" w:hAnsi="Arial" w:cs="Arial"/>
                <w:sz w:val="20"/>
              </w:rPr>
              <w:t>Kryptor</w:t>
            </w:r>
            <w:proofErr w:type="spellEnd"/>
            <w:r>
              <w:rPr>
                <w:rFonts w:ascii="Arial" w:hAnsi="Arial" w:cs="Arial"/>
                <w:sz w:val="20"/>
              </w:rPr>
              <w:t xml:space="preserve"> QC Kit </w:t>
            </w:r>
          </w:p>
          <w:p w:rsidR="00EA2DDD" w:rsidRDefault="00EA2DDD">
            <w:pPr>
              <w:rPr>
                <w:rFonts w:ascii="Arial" w:hAnsi="Arial" w:cs="Arial"/>
                <w:sz w:val="20"/>
              </w:rPr>
            </w:pPr>
          </w:p>
          <w:p w:rsidR="00EA2DDD" w:rsidRPr="007F7243" w:rsidRDefault="00EA2DDD" w:rsidP="00E73BFB">
            <w:pPr>
              <w:numPr>
                <w:ilvl w:val="0"/>
                <w:numId w:val="7"/>
              </w:numPr>
              <w:rPr>
                <w:rFonts w:ascii="Arial" w:hAnsi="Arial" w:cs="Arial"/>
                <w:sz w:val="20"/>
                <w:szCs w:val="20"/>
              </w:rPr>
            </w:pPr>
            <w:r w:rsidRPr="007F7243">
              <w:rPr>
                <w:rFonts w:ascii="Arial" w:hAnsi="Arial" w:cs="Arial"/>
                <w:sz w:val="20"/>
                <w:szCs w:val="20"/>
              </w:rPr>
              <w:t xml:space="preserve">Reconstitute a vial with distilled water (2.0 </w:t>
            </w:r>
            <w:proofErr w:type="spellStart"/>
            <w:r w:rsidRPr="007F7243">
              <w:rPr>
                <w:rFonts w:ascii="Arial" w:hAnsi="Arial" w:cs="Arial"/>
                <w:sz w:val="20"/>
                <w:szCs w:val="20"/>
              </w:rPr>
              <w:t>mL</w:t>
            </w:r>
            <w:proofErr w:type="spellEnd"/>
            <w:r w:rsidRPr="007F7243">
              <w:rPr>
                <w:rFonts w:ascii="Arial" w:hAnsi="Arial" w:cs="Arial"/>
                <w:sz w:val="20"/>
                <w:szCs w:val="20"/>
              </w:rPr>
              <w:t>) as indicated on the vial label.</w:t>
            </w:r>
          </w:p>
          <w:p w:rsidR="00EA2DDD" w:rsidRPr="007F7243" w:rsidRDefault="00EA2DDD" w:rsidP="00E73BFB">
            <w:pPr>
              <w:numPr>
                <w:ilvl w:val="0"/>
                <w:numId w:val="7"/>
              </w:numPr>
              <w:rPr>
                <w:rFonts w:ascii="Arial" w:hAnsi="Arial" w:cs="Arial"/>
                <w:sz w:val="20"/>
                <w:szCs w:val="20"/>
              </w:rPr>
            </w:pPr>
            <w:r w:rsidRPr="007F7243">
              <w:rPr>
                <w:rFonts w:ascii="Arial" w:hAnsi="Arial" w:cs="Arial"/>
                <w:sz w:val="20"/>
                <w:szCs w:val="20"/>
              </w:rPr>
              <w:t xml:space="preserve">Allow 15 minutes for the </w:t>
            </w:r>
            <w:proofErr w:type="spellStart"/>
            <w:r w:rsidRPr="007F7243">
              <w:rPr>
                <w:rFonts w:ascii="Arial" w:hAnsi="Arial" w:cs="Arial"/>
                <w:sz w:val="20"/>
                <w:szCs w:val="20"/>
              </w:rPr>
              <w:t>lyophilisate</w:t>
            </w:r>
            <w:proofErr w:type="spellEnd"/>
            <w:r w:rsidRPr="007F7243">
              <w:rPr>
                <w:rFonts w:ascii="Arial" w:hAnsi="Arial" w:cs="Arial"/>
                <w:sz w:val="20"/>
                <w:szCs w:val="20"/>
              </w:rPr>
              <w:t xml:space="preserve"> to dissolve.</w:t>
            </w:r>
          </w:p>
          <w:p w:rsidR="00EA2DDD" w:rsidRPr="007F7243" w:rsidRDefault="00EA2DDD" w:rsidP="00E73BFB">
            <w:pPr>
              <w:numPr>
                <w:ilvl w:val="0"/>
                <w:numId w:val="7"/>
              </w:numPr>
              <w:rPr>
                <w:rFonts w:ascii="Arial" w:hAnsi="Arial" w:cs="Arial"/>
                <w:sz w:val="20"/>
                <w:szCs w:val="20"/>
              </w:rPr>
            </w:pPr>
            <w:r w:rsidRPr="007F7243">
              <w:rPr>
                <w:rFonts w:ascii="Arial" w:hAnsi="Arial" w:cs="Arial"/>
                <w:sz w:val="20"/>
                <w:szCs w:val="20"/>
              </w:rPr>
              <w:t>Homogenize the control sample using a vortex.</w:t>
            </w:r>
          </w:p>
          <w:p w:rsidR="00EA2DDD" w:rsidRPr="007F7243" w:rsidRDefault="00EA2DDD" w:rsidP="00E73BFB">
            <w:pPr>
              <w:numPr>
                <w:ilvl w:val="0"/>
                <w:numId w:val="7"/>
              </w:numPr>
              <w:rPr>
                <w:rFonts w:ascii="Arial" w:hAnsi="Arial" w:cs="Arial"/>
                <w:sz w:val="20"/>
                <w:szCs w:val="20"/>
              </w:rPr>
            </w:pPr>
            <w:r w:rsidRPr="007F7243">
              <w:rPr>
                <w:rFonts w:ascii="Arial" w:hAnsi="Arial" w:cs="Arial"/>
                <w:sz w:val="20"/>
                <w:szCs w:val="20"/>
              </w:rPr>
              <w:t xml:space="preserve">Transfer 200 </w:t>
            </w:r>
            <w:r w:rsidRPr="007F7243">
              <w:rPr>
                <w:rFonts w:ascii="Arial" w:hAnsi="Arial" w:cs="Arial"/>
                <w:sz w:val="20"/>
                <w:szCs w:val="20"/>
              </w:rPr>
              <w:sym w:font="Symbol" w:char="F06D"/>
            </w:r>
            <w:r w:rsidRPr="007F7243">
              <w:rPr>
                <w:rFonts w:ascii="Arial" w:hAnsi="Arial" w:cs="Arial"/>
                <w:sz w:val="20"/>
                <w:szCs w:val="20"/>
              </w:rPr>
              <w:t>L aliquots into sample tubes labeled with supplied barcodes.</w:t>
            </w:r>
          </w:p>
          <w:p w:rsidR="00EA2DDD" w:rsidRPr="007F7243" w:rsidRDefault="00EA2DDD" w:rsidP="00E73BFB">
            <w:pPr>
              <w:numPr>
                <w:ilvl w:val="0"/>
                <w:numId w:val="7"/>
              </w:numPr>
              <w:rPr>
                <w:rFonts w:ascii="Arial" w:hAnsi="Arial" w:cs="Arial"/>
                <w:iCs/>
                <w:sz w:val="20"/>
                <w:szCs w:val="20"/>
              </w:rPr>
            </w:pPr>
            <w:r w:rsidRPr="007F7243">
              <w:rPr>
                <w:rFonts w:ascii="Arial" w:hAnsi="Arial" w:cs="Arial"/>
                <w:sz w:val="20"/>
                <w:szCs w:val="20"/>
              </w:rPr>
              <w:t>Use one sample tube for immediate measurements. Freeze the other tubes immediately at &lt;-16</w:t>
            </w:r>
            <w:r w:rsidRPr="007F7243">
              <w:rPr>
                <w:rFonts w:ascii="Arial" w:hAnsi="Arial" w:cs="Arial"/>
                <w:iCs/>
                <w:sz w:val="20"/>
                <w:szCs w:val="20"/>
              </w:rPr>
              <w:sym w:font="Symbol" w:char="F0B0"/>
            </w:r>
            <w:r w:rsidRPr="007F7243">
              <w:rPr>
                <w:rFonts w:ascii="Arial" w:hAnsi="Arial" w:cs="Arial"/>
                <w:iCs/>
                <w:sz w:val="20"/>
                <w:szCs w:val="20"/>
              </w:rPr>
              <w:t>C</w:t>
            </w:r>
          </w:p>
          <w:p w:rsidR="00EA2DDD" w:rsidRPr="007F7243" w:rsidRDefault="00EA2DDD" w:rsidP="00E73BFB">
            <w:pPr>
              <w:numPr>
                <w:ilvl w:val="0"/>
                <w:numId w:val="7"/>
              </w:numPr>
              <w:rPr>
                <w:rFonts w:ascii="Arial" w:hAnsi="Arial" w:cs="Arial"/>
                <w:sz w:val="20"/>
                <w:szCs w:val="20"/>
              </w:rPr>
            </w:pPr>
            <w:r w:rsidRPr="007F7243">
              <w:rPr>
                <w:rFonts w:ascii="Arial" w:hAnsi="Arial" w:cs="Arial"/>
                <w:sz w:val="20"/>
                <w:szCs w:val="20"/>
              </w:rPr>
              <w:t>After thawing an aliquot, mix using a Vortex and use immediately for measurement.</w:t>
            </w:r>
          </w:p>
          <w:p w:rsidR="00A624A8" w:rsidRPr="007F7243" w:rsidRDefault="007F7243" w:rsidP="00E73BFB">
            <w:pPr>
              <w:numPr>
                <w:ilvl w:val="0"/>
                <w:numId w:val="7"/>
              </w:numPr>
              <w:rPr>
                <w:rFonts w:ascii="Arial" w:hAnsi="Arial" w:cs="Arial"/>
                <w:sz w:val="20"/>
                <w:szCs w:val="20"/>
              </w:rPr>
            </w:pPr>
            <w:r>
              <w:rPr>
                <w:rFonts w:ascii="Arial" w:hAnsi="Arial" w:cs="Arial"/>
                <w:sz w:val="20"/>
                <w:szCs w:val="20"/>
              </w:rPr>
              <w:t xml:space="preserve">Enter the </w:t>
            </w:r>
            <w:r w:rsidR="00A624A8" w:rsidRPr="007F7243">
              <w:rPr>
                <w:rFonts w:ascii="Arial" w:hAnsi="Arial" w:cs="Arial"/>
                <w:sz w:val="20"/>
                <w:szCs w:val="20"/>
              </w:rPr>
              <w:t>control kit bar code card for each new lot of control. Refer to the B·R·A·H·M·S KRYPTOR® analyzer User’s Manual.</w:t>
            </w:r>
          </w:p>
          <w:p w:rsidR="00EA2DDD" w:rsidRDefault="00EA2DDD">
            <w:pPr>
              <w:rPr>
                <w:rFonts w:ascii="Arial" w:hAnsi="Arial" w:cs="Arial"/>
                <w:sz w:val="20"/>
              </w:rPr>
            </w:pPr>
          </w:p>
          <w:p w:rsidR="00EA2DDD" w:rsidRDefault="00EA2DDD">
            <w:pPr>
              <w:tabs>
                <w:tab w:val="left" w:pos="1152"/>
              </w:tabs>
              <w:rPr>
                <w:rFonts w:ascii="Arial" w:hAnsi="Arial" w:cs="Arial"/>
                <w:sz w:val="20"/>
              </w:rPr>
            </w:pPr>
            <w:r>
              <w:rPr>
                <w:rFonts w:ascii="Arial" w:hAnsi="Arial" w:cs="Arial"/>
                <w:sz w:val="20"/>
              </w:rPr>
              <w:t xml:space="preserve">Frequency: </w:t>
            </w:r>
            <w:r>
              <w:rPr>
                <w:rFonts w:ascii="Arial" w:hAnsi="Arial" w:cs="Arial"/>
                <w:sz w:val="20"/>
              </w:rPr>
              <w:tab/>
              <w:t>Two levels once each day of patient testing.</w:t>
            </w:r>
          </w:p>
          <w:p w:rsidR="00EA2DDD" w:rsidRDefault="00EA2DDD">
            <w:pPr>
              <w:tabs>
                <w:tab w:val="left" w:pos="1152"/>
              </w:tabs>
              <w:rPr>
                <w:rFonts w:ascii="Arial" w:hAnsi="Arial" w:cs="Arial"/>
                <w:sz w:val="20"/>
              </w:rPr>
            </w:pPr>
            <w:r>
              <w:rPr>
                <w:rFonts w:ascii="Arial" w:hAnsi="Arial" w:cs="Arial"/>
                <w:sz w:val="20"/>
              </w:rPr>
              <w:tab/>
              <w:t>Two levels for each newly reconstituted reagent pack.</w:t>
            </w:r>
          </w:p>
          <w:p w:rsidR="00EA2DDD" w:rsidRDefault="00EA2DDD">
            <w:pPr>
              <w:rPr>
                <w:rFonts w:ascii="Arial" w:hAnsi="Arial" w:cs="Arial"/>
                <w:sz w:val="20"/>
              </w:rPr>
            </w:pPr>
          </w:p>
          <w:p w:rsidR="00EA2DDD" w:rsidRDefault="00EA2DDD">
            <w:pPr>
              <w:rPr>
                <w:rFonts w:ascii="Arial" w:hAnsi="Arial" w:cs="Arial"/>
                <w:sz w:val="20"/>
              </w:rPr>
            </w:pPr>
            <w:r>
              <w:rPr>
                <w:rFonts w:ascii="Arial" w:hAnsi="Arial" w:cs="Arial"/>
                <w:sz w:val="20"/>
              </w:rPr>
              <w:t>Stability: 4 hours @ 18-25</w:t>
            </w:r>
            <w:r>
              <w:rPr>
                <w:rFonts w:ascii="Arial" w:hAnsi="Arial" w:cs="Arial"/>
                <w:iCs/>
                <w:sz w:val="20"/>
              </w:rPr>
              <w:sym w:font="Symbol" w:char="F0B0"/>
            </w:r>
            <w:r>
              <w:rPr>
                <w:rFonts w:ascii="Arial" w:hAnsi="Arial" w:cs="Arial"/>
                <w:iCs/>
                <w:sz w:val="20"/>
              </w:rPr>
              <w:t>C, 24 hours @ 2-8</w:t>
            </w:r>
            <w:r>
              <w:rPr>
                <w:rFonts w:ascii="Arial" w:hAnsi="Arial" w:cs="Arial"/>
                <w:iCs/>
                <w:sz w:val="20"/>
              </w:rPr>
              <w:sym w:font="Symbol" w:char="F0B0"/>
            </w:r>
            <w:r>
              <w:rPr>
                <w:rFonts w:ascii="Arial" w:hAnsi="Arial" w:cs="Arial"/>
                <w:iCs/>
                <w:sz w:val="20"/>
              </w:rPr>
              <w:t>C, 30 days at &lt;-16</w:t>
            </w:r>
            <w:r>
              <w:rPr>
                <w:rFonts w:ascii="Arial" w:hAnsi="Arial" w:cs="Arial"/>
                <w:iCs/>
                <w:sz w:val="20"/>
              </w:rPr>
              <w:sym w:font="Symbol" w:char="F0B0"/>
            </w:r>
            <w:r>
              <w:rPr>
                <w:rFonts w:ascii="Arial" w:hAnsi="Arial" w:cs="Arial"/>
                <w:iCs/>
                <w:sz w:val="20"/>
              </w:rPr>
              <w:t>C</w:t>
            </w:r>
          </w:p>
          <w:p w:rsidR="00EA2DDD" w:rsidRDefault="00EA2DDD">
            <w:pPr>
              <w:rPr>
                <w:rFonts w:ascii="Arial" w:hAnsi="Arial" w:cs="Arial"/>
                <w:sz w:val="20"/>
              </w:rPr>
            </w:pPr>
          </w:p>
          <w:p w:rsidR="00EA2DDD" w:rsidRDefault="00EA2DDD">
            <w:pPr>
              <w:rPr>
                <w:rFonts w:ascii="Arial" w:hAnsi="Arial" w:cs="Arial"/>
                <w:sz w:val="20"/>
              </w:rPr>
            </w:pPr>
            <w:r>
              <w:rPr>
                <w:rFonts w:ascii="Arial" w:hAnsi="Arial" w:cs="Arial"/>
                <w:sz w:val="20"/>
              </w:rPr>
              <w:t>Once thawed, do not refreeze.</w:t>
            </w:r>
          </w:p>
          <w:p w:rsidR="00EA2DDD" w:rsidRDefault="00EA2DDD">
            <w:pPr>
              <w:rPr>
                <w:rFonts w:ascii="Arial" w:hAnsi="Arial" w:cs="Arial"/>
                <w:sz w:val="20"/>
              </w:rPr>
            </w:pPr>
          </w:p>
          <w:p w:rsidR="00EA2DDD" w:rsidRDefault="00EA2DDD">
            <w:pPr>
              <w:rPr>
                <w:rFonts w:ascii="Arial" w:hAnsi="Arial" w:cs="Arial"/>
                <w:sz w:val="20"/>
              </w:rPr>
            </w:pPr>
            <w:proofErr w:type="spellStart"/>
            <w:r>
              <w:rPr>
                <w:rFonts w:ascii="Arial" w:hAnsi="Arial" w:cs="Arial"/>
                <w:sz w:val="20"/>
              </w:rPr>
              <w:t>Sunquest</w:t>
            </w:r>
            <w:proofErr w:type="spellEnd"/>
            <w:r>
              <w:rPr>
                <w:rFonts w:ascii="Arial" w:hAnsi="Arial" w:cs="Arial"/>
                <w:sz w:val="20"/>
              </w:rPr>
              <w:t xml:space="preserve"> Control Names: Level 1 = PCT1, Level 2 = PCT2</w:t>
            </w:r>
          </w:p>
          <w:p w:rsidR="00EA2DDD" w:rsidRDefault="00EA2DDD">
            <w:pPr>
              <w:rPr>
                <w:rFonts w:ascii="Arial" w:hAnsi="Arial" w:cs="Arial"/>
                <w:sz w:val="20"/>
              </w:rPr>
            </w:pPr>
          </w:p>
          <w:p w:rsidR="00EA2DDD" w:rsidRDefault="00EA2DDD">
            <w:pPr>
              <w:jc w:val="left"/>
              <w:rPr>
                <w:rFonts w:ascii="Arial" w:hAnsi="Arial" w:cs="Arial"/>
                <w:iCs/>
                <w:sz w:val="20"/>
              </w:rPr>
            </w:pPr>
            <w:r>
              <w:rPr>
                <w:rFonts w:ascii="Arial" w:hAnsi="Arial" w:cs="Arial"/>
                <w:sz w:val="20"/>
              </w:rPr>
              <w:t xml:space="preserve">Acceptable ranges: Ranges are current in </w:t>
            </w:r>
            <w:proofErr w:type="spellStart"/>
            <w:r>
              <w:rPr>
                <w:rFonts w:ascii="Arial" w:hAnsi="Arial" w:cs="Arial"/>
                <w:sz w:val="20"/>
              </w:rPr>
              <w:t>Sunquest</w:t>
            </w:r>
            <w:proofErr w:type="spellEnd"/>
            <w:r>
              <w:rPr>
                <w:rFonts w:ascii="Arial" w:hAnsi="Arial" w:cs="Arial"/>
                <w:sz w:val="20"/>
              </w:rPr>
              <w:t xml:space="preserve"> and the instrument. Refer to the Quality Control Procedure for QC codes.</w:t>
            </w:r>
          </w:p>
          <w:p w:rsidR="00EA2DDD" w:rsidRDefault="00EA2DDD">
            <w:pPr>
              <w:jc w:val="left"/>
              <w:rPr>
                <w:rFonts w:ascii="Arial" w:hAnsi="Arial" w:cs="Arial"/>
                <w:iCs/>
                <w:sz w:val="20"/>
              </w:rPr>
            </w:pPr>
          </w:p>
          <w:p w:rsidR="00EA2DDD" w:rsidRDefault="00EA2DDD">
            <w:pPr>
              <w:jc w:val="left"/>
              <w:rPr>
                <w:rFonts w:ascii="Arial" w:hAnsi="Arial" w:cs="Arial"/>
                <w:iCs/>
                <w:sz w:val="20"/>
              </w:rPr>
            </w:pPr>
            <w:r>
              <w:rPr>
                <w:rFonts w:ascii="Arial" w:hAnsi="Arial" w:cs="Arial"/>
                <w:iCs/>
                <w:sz w:val="20"/>
              </w:rPr>
              <w:t xml:space="preserve">QC Entry: </w:t>
            </w:r>
            <w:r w:rsidR="00F54BC6">
              <w:rPr>
                <w:rFonts w:ascii="Arial" w:hAnsi="Arial" w:cs="Arial"/>
                <w:iCs/>
                <w:sz w:val="20"/>
              </w:rPr>
              <w:t>E</w:t>
            </w:r>
            <w:r>
              <w:rPr>
                <w:rFonts w:ascii="Arial" w:hAnsi="Arial" w:cs="Arial"/>
                <w:iCs/>
                <w:sz w:val="20"/>
              </w:rPr>
              <w:t xml:space="preserve">nter QC in </w:t>
            </w:r>
            <w:proofErr w:type="spellStart"/>
            <w:r>
              <w:rPr>
                <w:rFonts w:ascii="Arial" w:hAnsi="Arial" w:cs="Arial"/>
                <w:iCs/>
                <w:sz w:val="20"/>
              </w:rPr>
              <w:t>Sunquest</w:t>
            </w:r>
            <w:proofErr w:type="spellEnd"/>
            <w:r>
              <w:rPr>
                <w:rFonts w:ascii="Arial" w:hAnsi="Arial" w:cs="Arial"/>
                <w:iCs/>
                <w:sz w:val="20"/>
              </w:rPr>
              <w:t xml:space="preserve"> function MEM, worksheet PCT, using the appropriate control name.</w:t>
            </w:r>
          </w:p>
          <w:p w:rsidR="00EA2DDD" w:rsidRDefault="00EA2DDD">
            <w:pPr>
              <w:jc w:val="left"/>
              <w:rPr>
                <w:rFonts w:ascii="Arial" w:hAnsi="Arial" w:cs="Arial"/>
                <w:iCs/>
                <w:sz w:val="20"/>
              </w:rPr>
            </w:pPr>
          </w:p>
        </w:tc>
      </w:tr>
      <w:tr w:rsidR="00A07B9D" w:rsidTr="00A07B9D">
        <w:tblPrEx>
          <w:tblCellMar>
            <w:top w:w="0" w:type="dxa"/>
            <w:bottom w:w="0" w:type="dxa"/>
          </w:tblCellMar>
        </w:tblPrEx>
        <w:trPr>
          <w:cantSplit/>
          <w:trHeight w:val="6587"/>
        </w:trPr>
        <w:tc>
          <w:tcPr>
            <w:tcW w:w="1800" w:type="dxa"/>
            <w:tcBorders>
              <w:top w:val="nil"/>
              <w:left w:val="nil"/>
              <w:bottom w:val="nil"/>
              <w:right w:val="nil"/>
            </w:tcBorders>
          </w:tcPr>
          <w:p w:rsidR="00A07B9D" w:rsidRDefault="00A07B9D">
            <w:pPr>
              <w:rPr>
                <w:rFonts w:ascii="Arial" w:hAnsi="Arial" w:cs="Arial"/>
                <w:b/>
                <w:bCs/>
                <w:color w:val="0000FF"/>
                <w:sz w:val="20"/>
              </w:rPr>
            </w:pPr>
            <w:r>
              <w:rPr>
                <w:rFonts w:ascii="Arial" w:hAnsi="Arial" w:cs="Arial"/>
                <w:b/>
                <w:bCs/>
                <w:color w:val="0000FF"/>
                <w:sz w:val="20"/>
              </w:rPr>
              <w:br w:type="page"/>
            </w:r>
          </w:p>
          <w:p w:rsidR="00A07B9D" w:rsidRDefault="00A07B9D">
            <w:pPr>
              <w:jc w:val="left"/>
              <w:rPr>
                <w:rFonts w:ascii="Arial" w:hAnsi="Arial" w:cs="Arial"/>
                <w:b/>
                <w:bCs/>
                <w:color w:val="0000FF"/>
                <w:sz w:val="20"/>
              </w:rPr>
            </w:pPr>
            <w:r>
              <w:rPr>
                <w:rFonts w:ascii="Arial" w:hAnsi="Arial" w:cs="Arial"/>
                <w:b/>
                <w:bCs/>
                <w:color w:val="0000FF"/>
                <w:sz w:val="20"/>
              </w:rPr>
              <w:t>Interpretation/</w:t>
            </w:r>
          </w:p>
          <w:p w:rsidR="00A07B9D" w:rsidRDefault="00A07B9D">
            <w:pPr>
              <w:jc w:val="left"/>
              <w:rPr>
                <w:rFonts w:ascii="Arial" w:hAnsi="Arial" w:cs="Arial"/>
                <w:b/>
                <w:bCs/>
                <w:color w:val="0000FF"/>
                <w:sz w:val="20"/>
              </w:rPr>
            </w:pPr>
            <w:r>
              <w:rPr>
                <w:rFonts w:ascii="Arial" w:hAnsi="Arial" w:cs="Arial"/>
                <w:b/>
                <w:bCs/>
                <w:color w:val="0000FF"/>
                <w:sz w:val="20"/>
              </w:rPr>
              <w:t>Results/Alert Values</w:t>
            </w:r>
          </w:p>
          <w:p w:rsidR="00A07B9D" w:rsidRDefault="00A07B9D">
            <w:pPr>
              <w:rPr>
                <w:rFonts w:ascii="Arial" w:hAnsi="Arial" w:cs="Arial"/>
                <w:b/>
                <w:bCs/>
                <w:color w:val="0000FF"/>
                <w:sz w:val="20"/>
              </w:rPr>
            </w:pPr>
          </w:p>
        </w:tc>
        <w:tc>
          <w:tcPr>
            <w:tcW w:w="9360" w:type="dxa"/>
            <w:tcBorders>
              <w:top w:val="single" w:sz="18" w:space="0" w:color="A6A6A6" w:themeColor="background1" w:themeShade="A6"/>
              <w:left w:val="nil"/>
              <w:bottom w:val="single" w:sz="18" w:space="0" w:color="A6A6A6" w:themeColor="background1" w:themeShade="A6"/>
              <w:right w:val="nil"/>
            </w:tcBorders>
          </w:tcPr>
          <w:p w:rsidR="00A07B9D" w:rsidRDefault="00A07B9D">
            <w:pPr>
              <w:jc w:val="left"/>
              <w:rPr>
                <w:rFonts w:ascii="Arial" w:hAnsi="Arial" w:cs="Arial"/>
                <w:iCs/>
                <w:sz w:val="20"/>
              </w:rPr>
            </w:pPr>
          </w:p>
          <w:p w:rsidR="00A07B9D" w:rsidRDefault="00A07B9D">
            <w:pPr>
              <w:jc w:val="left"/>
              <w:rPr>
                <w:rFonts w:ascii="Arial" w:hAnsi="Arial" w:cs="Arial"/>
                <w:b/>
                <w:bCs/>
                <w:iCs/>
                <w:sz w:val="20"/>
              </w:rPr>
            </w:pPr>
            <w:r>
              <w:rPr>
                <w:rFonts w:ascii="Arial" w:hAnsi="Arial" w:cs="Arial"/>
                <w:b/>
                <w:bCs/>
                <w:iCs/>
                <w:sz w:val="20"/>
              </w:rPr>
              <w:t xml:space="preserve">PCT &lt;0.1 </w:t>
            </w:r>
            <w:proofErr w:type="spellStart"/>
            <w:r>
              <w:rPr>
                <w:rFonts w:ascii="Arial" w:hAnsi="Arial" w:cs="Arial"/>
                <w:b/>
                <w:bCs/>
                <w:iCs/>
                <w:sz w:val="20"/>
              </w:rPr>
              <w:t>ng</w:t>
            </w:r>
            <w:proofErr w:type="spellEnd"/>
            <w:r>
              <w:rPr>
                <w:rFonts w:ascii="Arial" w:hAnsi="Arial" w:cs="Arial"/>
                <w:b/>
                <w:bCs/>
                <w:iCs/>
                <w:sz w:val="20"/>
              </w:rPr>
              <w:t>/</w:t>
            </w:r>
            <w:proofErr w:type="spellStart"/>
            <w:r>
              <w:rPr>
                <w:rFonts w:ascii="Arial" w:hAnsi="Arial" w:cs="Arial"/>
                <w:b/>
                <w:bCs/>
                <w:iCs/>
                <w:sz w:val="20"/>
              </w:rPr>
              <w:t>mL</w:t>
            </w:r>
            <w:proofErr w:type="spellEnd"/>
          </w:p>
          <w:p w:rsidR="00A07B9D" w:rsidRDefault="00A07B9D">
            <w:pPr>
              <w:pStyle w:val="TableText"/>
              <w:autoSpaceDE/>
              <w:autoSpaceDN/>
              <w:rPr>
                <w:rFonts w:ascii="Arial" w:hAnsi="Arial" w:cs="Arial"/>
                <w:iCs/>
              </w:rPr>
            </w:pPr>
            <w:r>
              <w:rPr>
                <w:rFonts w:ascii="Arial" w:hAnsi="Arial" w:cs="Arial"/>
                <w:iCs/>
              </w:rPr>
              <w:t>No systemic inflammatory response.</w:t>
            </w:r>
          </w:p>
          <w:p w:rsidR="00A07B9D" w:rsidRDefault="00A07B9D">
            <w:pPr>
              <w:jc w:val="left"/>
              <w:rPr>
                <w:rFonts w:ascii="Arial" w:hAnsi="Arial" w:cs="Arial"/>
                <w:b/>
                <w:bCs/>
                <w:iCs/>
                <w:sz w:val="20"/>
              </w:rPr>
            </w:pPr>
          </w:p>
          <w:p w:rsidR="00A07B9D" w:rsidRDefault="00A07B9D">
            <w:pPr>
              <w:jc w:val="left"/>
              <w:rPr>
                <w:rFonts w:ascii="Arial" w:hAnsi="Arial" w:cs="Arial"/>
                <w:b/>
                <w:bCs/>
                <w:iCs/>
                <w:sz w:val="20"/>
              </w:rPr>
            </w:pPr>
            <w:r>
              <w:rPr>
                <w:rFonts w:ascii="Arial" w:hAnsi="Arial" w:cs="Arial"/>
                <w:b/>
                <w:bCs/>
                <w:iCs/>
                <w:sz w:val="20"/>
              </w:rPr>
              <w:t xml:space="preserve">PCT &lt; 0.5 </w:t>
            </w:r>
            <w:proofErr w:type="spellStart"/>
            <w:r>
              <w:rPr>
                <w:rFonts w:ascii="Arial" w:hAnsi="Arial" w:cs="Arial"/>
                <w:b/>
                <w:bCs/>
                <w:iCs/>
                <w:sz w:val="20"/>
              </w:rPr>
              <w:t>ng</w:t>
            </w:r>
            <w:proofErr w:type="spellEnd"/>
            <w:r>
              <w:rPr>
                <w:rFonts w:ascii="Arial" w:hAnsi="Arial" w:cs="Arial"/>
                <w:b/>
                <w:bCs/>
                <w:iCs/>
                <w:sz w:val="20"/>
              </w:rPr>
              <w:t>/</w:t>
            </w:r>
            <w:proofErr w:type="spellStart"/>
            <w:r>
              <w:rPr>
                <w:rFonts w:ascii="Arial" w:hAnsi="Arial" w:cs="Arial"/>
                <w:b/>
                <w:bCs/>
                <w:iCs/>
                <w:sz w:val="20"/>
              </w:rPr>
              <w:t>mL</w:t>
            </w:r>
            <w:proofErr w:type="spellEnd"/>
          </w:p>
          <w:p w:rsidR="00A07B9D" w:rsidRDefault="00A07B9D">
            <w:pPr>
              <w:pStyle w:val="TableText"/>
              <w:autoSpaceDE/>
              <w:autoSpaceDN/>
              <w:rPr>
                <w:rFonts w:ascii="Arial" w:hAnsi="Arial" w:cs="Arial"/>
                <w:iCs/>
              </w:rPr>
            </w:pPr>
            <w:r>
              <w:rPr>
                <w:rFonts w:ascii="Arial" w:hAnsi="Arial" w:cs="Arial"/>
                <w:iCs/>
              </w:rPr>
              <w:t>Minor or no significant systemic inflammatory response. Local inflammation and local infection are possible.</w:t>
            </w:r>
          </w:p>
          <w:p w:rsidR="00A07B9D" w:rsidRDefault="00A07B9D">
            <w:pPr>
              <w:pStyle w:val="TableText"/>
              <w:autoSpaceDE/>
              <w:autoSpaceDN/>
              <w:rPr>
                <w:rFonts w:ascii="Arial" w:hAnsi="Arial" w:cs="Arial"/>
                <w:iCs/>
              </w:rPr>
            </w:pPr>
          </w:p>
          <w:p w:rsidR="00A07B9D" w:rsidRDefault="00A07B9D">
            <w:pPr>
              <w:jc w:val="left"/>
              <w:rPr>
                <w:rFonts w:ascii="Arial" w:hAnsi="Arial" w:cs="Arial"/>
                <w:b/>
                <w:bCs/>
                <w:iCs/>
                <w:sz w:val="20"/>
              </w:rPr>
            </w:pPr>
            <w:r>
              <w:rPr>
                <w:rFonts w:ascii="Arial" w:hAnsi="Arial" w:cs="Arial"/>
                <w:b/>
                <w:bCs/>
                <w:iCs/>
                <w:sz w:val="20"/>
              </w:rPr>
              <w:t xml:space="preserve">PCT ≥ 0.5 to &lt; 2 </w:t>
            </w:r>
            <w:proofErr w:type="spellStart"/>
            <w:r>
              <w:rPr>
                <w:rFonts w:ascii="Arial" w:hAnsi="Arial" w:cs="Arial"/>
                <w:b/>
                <w:bCs/>
                <w:iCs/>
                <w:sz w:val="20"/>
              </w:rPr>
              <w:t>ng</w:t>
            </w:r>
            <w:proofErr w:type="spellEnd"/>
            <w:r>
              <w:rPr>
                <w:rFonts w:ascii="Arial" w:hAnsi="Arial" w:cs="Arial"/>
                <w:b/>
                <w:bCs/>
                <w:iCs/>
                <w:sz w:val="20"/>
              </w:rPr>
              <w:t>/</w:t>
            </w:r>
            <w:proofErr w:type="spellStart"/>
            <w:r>
              <w:rPr>
                <w:rFonts w:ascii="Arial" w:hAnsi="Arial" w:cs="Arial"/>
                <w:b/>
                <w:bCs/>
                <w:iCs/>
                <w:sz w:val="20"/>
              </w:rPr>
              <w:t>mL</w:t>
            </w:r>
            <w:proofErr w:type="spellEnd"/>
          </w:p>
          <w:p w:rsidR="00A07B9D" w:rsidRDefault="00A07B9D">
            <w:pPr>
              <w:spacing w:before="42" w:after="10"/>
              <w:ind w:left="42" w:right="42"/>
              <w:jc w:val="left"/>
              <w:rPr>
                <w:rFonts w:ascii="Arial" w:eastAsia="Arial Unicode MS" w:hAnsi="Arial" w:cs="Arial"/>
                <w:sz w:val="20"/>
                <w:szCs w:val="20"/>
              </w:rPr>
            </w:pPr>
            <w:r>
              <w:rPr>
                <w:rFonts w:ascii="Arial" w:hAnsi="Arial" w:cs="Arial"/>
                <w:sz w:val="20"/>
                <w:szCs w:val="20"/>
              </w:rPr>
              <w:t>Moderate risk for progression to severe systemic infection (Severe Sepsis). Patient should be closely monitored clinically, and retested if indicated.</w:t>
            </w:r>
          </w:p>
          <w:p w:rsidR="00A07B9D" w:rsidRDefault="00A07B9D">
            <w:pPr>
              <w:spacing w:after="10"/>
              <w:ind w:left="42" w:right="42"/>
              <w:rPr>
                <w:rFonts w:ascii="Arial" w:hAnsi="Arial" w:cs="Arial"/>
                <w:sz w:val="20"/>
                <w:szCs w:val="20"/>
              </w:rPr>
            </w:pPr>
            <w:r>
              <w:rPr>
                <w:rFonts w:ascii="Arial" w:hAnsi="Arial" w:cs="Arial"/>
                <w:sz w:val="20"/>
                <w:szCs w:val="20"/>
              </w:rPr>
              <w:t>Note:</w:t>
            </w:r>
          </w:p>
          <w:p w:rsidR="00A07B9D" w:rsidRDefault="00A07B9D">
            <w:pPr>
              <w:spacing w:after="10"/>
              <w:ind w:left="42" w:right="42"/>
              <w:rPr>
                <w:rFonts w:ascii="Arial" w:hAnsi="Arial" w:cs="Arial"/>
                <w:sz w:val="20"/>
                <w:szCs w:val="20"/>
              </w:rPr>
            </w:pPr>
            <w:r>
              <w:rPr>
                <w:rFonts w:ascii="Arial" w:hAnsi="Arial" w:cs="Arial"/>
                <w:sz w:val="20"/>
                <w:szCs w:val="20"/>
              </w:rPr>
              <w:t>Increased PCT levels are not always related to infection. Increases may also be seen in:</w:t>
            </w:r>
          </w:p>
          <w:p w:rsidR="00A07B9D" w:rsidRDefault="00A07B9D" w:rsidP="00E73BFB">
            <w:pPr>
              <w:numPr>
                <w:ilvl w:val="0"/>
                <w:numId w:val="9"/>
              </w:numPr>
              <w:spacing w:after="10"/>
              <w:ind w:right="42"/>
              <w:rPr>
                <w:rFonts w:ascii="Arial" w:hAnsi="Arial" w:cs="Arial"/>
                <w:sz w:val="20"/>
                <w:szCs w:val="20"/>
              </w:rPr>
            </w:pPr>
            <w:r>
              <w:rPr>
                <w:rFonts w:ascii="Arial" w:hAnsi="Arial" w:cs="Arial"/>
                <w:sz w:val="20"/>
                <w:szCs w:val="20"/>
              </w:rPr>
              <w:t xml:space="preserve">First days after major trauma, major surgery, severe burns, treatment with drugs that stimulate release of pro-inflammatory cytokines. </w:t>
            </w:r>
          </w:p>
          <w:p w:rsidR="00A07B9D" w:rsidRDefault="00A07B9D" w:rsidP="00E73BFB">
            <w:pPr>
              <w:numPr>
                <w:ilvl w:val="0"/>
                <w:numId w:val="9"/>
              </w:numPr>
              <w:spacing w:after="10"/>
              <w:ind w:right="42"/>
              <w:rPr>
                <w:rFonts w:ascii="Verdana" w:hAnsi="Verdana"/>
                <w:sz w:val="20"/>
                <w:szCs w:val="20"/>
              </w:rPr>
            </w:pPr>
            <w:r>
              <w:rPr>
                <w:rFonts w:ascii="Arial" w:hAnsi="Arial" w:cs="Arial"/>
                <w:sz w:val="20"/>
                <w:szCs w:val="20"/>
              </w:rPr>
              <w:t xml:space="preserve">Patients with invasive fungal infections and acute infection with plasmodium </w:t>
            </w:r>
            <w:proofErr w:type="spellStart"/>
            <w:r>
              <w:rPr>
                <w:rFonts w:ascii="Arial" w:hAnsi="Arial" w:cs="Arial"/>
                <w:sz w:val="20"/>
                <w:szCs w:val="20"/>
              </w:rPr>
              <w:t>falciparum</w:t>
            </w:r>
            <w:proofErr w:type="spellEnd"/>
            <w:r>
              <w:rPr>
                <w:rFonts w:ascii="Arial" w:hAnsi="Arial" w:cs="Arial"/>
                <w:sz w:val="20"/>
                <w:szCs w:val="20"/>
              </w:rPr>
              <w:t xml:space="preserve"> malaria. </w:t>
            </w:r>
          </w:p>
          <w:p w:rsidR="00A07B9D" w:rsidRDefault="00A07B9D" w:rsidP="00E73BFB">
            <w:pPr>
              <w:numPr>
                <w:ilvl w:val="0"/>
                <w:numId w:val="9"/>
              </w:numPr>
              <w:spacing w:after="10"/>
              <w:ind w:right="42"/>
              <w:rPr>
                <w:rFonts w:ascii="Verdana" w:hAnsi="Verdana"/>
                <w:sz w:val="20"/>
                <w:szCs w:val="20"/>
              </w:rPr>
            </w:pPr>
            <w:r>
              <w:rPr>
                <w:rFonts w:ascii="Arial" w:hAnsi="Arial" w:cs="Arial"/>
                <w:sz w:val="20"/>
                <w:szCs w:val="20"/>
              </w:rPr>
              <w:t xml:space="preserve">Prolonged or severe </w:t>
            </w:r>
            <w:proofErr w:type="spellStart"/>
            <w:r>
              <w:rPr>
                <w:rFonts w:ascii="Arial" w:hAnsi="Arial" w:cs="Arial"/>
                <w:sz w:val="20"/>
                <w:szCs w:val="20"/>
              </w:rPr>
              <w:t>cardiogenic</w:t>
            </w:r>
            <w:proofErr w:type="spellEnd"/>
            <w:r>
              <w:rPr>
                <w:rFonts w:ascii="Arial" w:hAnsi="Arial" w:cs="Arial"/>
                <w:sz w:val="20"/>
                <w:szCs w:val="20"/>
              </w:rPr>
              <w:t xml:space="preserve"> shock, prolonged severe organ perfusion anomalies, small cell lung cancer, and </w:t>
            </w:r>
            <w:proofErr w:type="spellStart"/>
            <w:r>
              <w:rPr>
                <w:rFonts w:ascii="Arial" w:hAnsi="Arial" w:cs="Arial"/>
                <w:sz w:val="20"/>
                <w:szCs w:val="20"/>
              </w:rPr>
              <w:t>medullary</w:t>
            </w:r>
            <w:proofErr w:type="spellEnd"/>
            <w:r>
              <w:rPr>
                <w:rFonts w:ascii="Arial" w:hAnsi="Arial" w:cs="Arial"/>
                <w:sz w:val="20"/>
                <w:szCs w:val="20"/>
              </w:rPr>
              <w:t xml:space="preserve"> C-cell carcinoma of the thyroid.</w:t>
            </w:r>
          </w:p>
          <w:p w:rsidR="00A07B9D" w:rsidRDefault="00A07B9D">
            <w:pPr>
              <w:jc w:val="left"/>
              <w:rPr>
                <w:rFonts w:ascii="Arial" w:hAnsi="Arial" w:cs="Arial"/>
                <w:b/>
                <w:bCs/>
                <w:iCs/>
                <w:sz w:val="20"/>
              </w:rPr>
            </w:pPr>
          </w:p>
          <w:p w:rsidR="00A07B9D" w:rsidRDefault="00A07B9D">
            <w:pPr>
              <w:jc w:val="left"/>
              <w:rPr>
                <w:rFonts w:ascii="Arial" w:hAnsi="Arial" w:cs="Arial"/>
                <w:b/>
                <w:bCs/>
                <w:iCs/>
                <w:sz w:val="20"/>
              </w:rPr>
            </w:pPr>
            <w:r>
              <w:rPr>
                <w:rFonts w:ascii="Arial" w:hAnsi="Arial" w:cs="Arial"/>
                <w:b/>
                <w:bCs/>
                <w:iCs/>
                <w:sz w:val="20"/>
              </w:rPr>
              <w:t xml:space="preserve">PCT ≥ 2 and &lt; 10 </w:t>
            </w:r>
            <w:proofErr w:type="spellStart"/>
            <w:r>
              <w:rPr>
                <w:rFonts w:ascii="Arial" w:hAnsi="Arial" w:cs="Arial"/>
                <w:b/>
                <w:bCs/>
                <w:iCs/>
                <w:sz w:val="20"/>
              </w:rPr>
              <w:t>ng</w:t>
            </w:r>
            <w:proofErr w:type="spellEnd"/>
            <w:r>
              <w:rPr>
                <w:rFonts w:ascii="Arial" w:hAnsi="Arial" w:cs="Arial"/>
                <w:b/>
                <w:bCs/>
                <w:iCs/>
                <w:sz w:val="20"/>
              </w:rPr>
              <w:t>/</w:t>
            </w:r>
            <w:proofErr w:type="spellStart"/>
            <w:r>
              <w:rPr>
                <w:rFonts w:ascii="Arial" w:hAnsi="Arial" w:cs="Arial"/>
                <w:b/>
                <w:bCs/>
                <w:iCs/>
                <w:sz w:val="20"/>
              </w:rPr>
              <w:t>mL</w:t>
            </w:r>
            <w:proofErr w:type="spellEnd"/>
          </w:p>
          <w:p w:rsidR="00A07B9D" w:rsidRDefault="00A07B9D">
            <w:pPr>
              <w:pStyle w:val="TableText"/>
              <w:autoSpaceDE/>
              <w:autoSpaceDN/>
              <w:rPr>
                <w:rFonts w:ascii="Arial" w:hAnsi="Arial" w:cs="Arial"/>
                <w:iCs/>
              </w:rPr>
            </w:pPr>
            <w:r>
              <w:rPr>
                <w:rFonts w:ascii="Arial" w:hAnsi="Arial" w:cs="Arial"/>
                <w:iCs/>
              </w:rPr>
              <w:t>Severe systemic inflammatory response, most likely due to sepsis, unless other causes are known. High risk for progression to severe systemic infection.</w:t>
            </w:r>
          </w:p>
          <w:p w:rsidR="00A07B9D" w:rsidRDefault="00A07B9D">
            <w:pPr>
              <w:pStyle w:val="TableText"/>
              <w:autoSpaceDE/>
              <w:autoSpaceDN/>
              <w:rPr>
                <w:rFonts w:ascii="Arial" w:hAnsi="Arial" w:cs="Arial"/>
                <w:iCs/>
              </w:rPr>
            </w:pPr>
          </w:p>
          <w:p w:rsidR="00A07B9D" w:rsidRDefault="00A07B9D">
            <w:pPr>
              <w:jc w:val="left"/>
              <w:rPr>
                <w:rFonts w:ascii="Arial" w:hAnsi="Arial" w:cs="Arial"/>
                <w:b/>
                <w:bCs/>
                <w:iCs/>
                <w:sz w:val="20"/>
              </w:rPr>
            </w:pPr>
            <w:r>
              <w:rPr>
                <w:rFonts w:ascii="Arial" w:hAnsi="Arial" w:cs="Arial"/>
                <w:b/>
                <w:bCs/>
                <w:iCs/>
                <w:sz w:val="20"/>
              </w:rPr>
              <w:t xml:space="preserve">PCT ≥ 10 </w:t>
            </w:r>
            <w:proofErr w:type="spellStart"/>
            <w:r>
              <w:rPr>
                <w:rFonts w:ascii="Arial" w:hAnsi="Arial" w:cs="Arial"/>
                <w:b/>
                <w:bCs/>
                <w:iCs/>
                <w:sz w:val="20"/>
              </w:rPr>
              <w:t>ng</w:t>
            </w:r>
            <w:proofErr w:type="spellEnd"/>
            <w:r>
              <w:rPr>
                <w:rFonts w:ascii="Arial" w:hAnsi="Arial" w:cs="Arial"/>
                <w:b/>
                <w:bCs/>
                <w:iCs/>
                <w:sz w:val="20"/>
              </w:rPr>
              <w:t>/</w:t>
            </w:r>
            <w:proofErr w:type="spellStart"/>
            <w:r>
              <w:rPr>
                <w:rFonts w:ascii="Arial" w:hAnsi="Arial" w:cs="Arial"/>
                <w:b/>
                <w:bCs/>
                <w:iCs/>
                <w:sz w:val="20"/>
              </w:rPr>
              <w:t>mL</w:t>
            </w:r>
            <w:proofErr w:type="spellEnd"/>
          </w:p>
          <w:p w:rsidR="00A07B9D" w:rsidRDefault="00A07B9D">
            <w:pPr>
              <w:pStyle w:val="TableText"/>
              <w:autoSpaceDE/>
              <w:autoSpaceDN/>
              <w:rPr>
                <w:rFonts w:ascii="Arial" w:hAnsi="Arial" w:cs="Arial"/>
                <w:iCs/>
              </w:rPr>
            </w:pPr>
            <w:r>
              <w:rPr>
                <w:rFonts w:ascii="Arial" w:hAnsi="Arial" w:cs="Arial"/>
                <w:iCs/>
              </w:rPr>
              <w:t xml:space="preserve">HIGH LIKELIHOOD OF SEVERE SEPSIS OR SEPTIC SHOCK. </w:t>
            </w:r>
            <w:proofErr w:type="spellStart"/>
            <w:r>
              <w:rPr>
                <w:rFonts w:ascii="Arial" w:hAnsi="Arial" w:cs="Arial"/>
                <w:iCs/>
              </w:rPr>
              <w:t>Procalcitonin</w:t>
            </w:r>
            <w:proofErr w:type="spellEnd"/>
            <w:r>
              <w:rPr>
                <w:rFonts w:ascii="Arial" w:hAnsi="Arial" w:cs="Arial"/>
                <w:iCs/>
              </w:rPr>
              <w:t xml:space="preserve"> levels &gt;10ng/ml are almost exclusively due to severe bacterial sepsis or septic shock.</w:t>
            </w:r>
          </w:p>
          <w:p w:rsidR="00A07B9D" w:rsidRDefault="00A07B9D">
            <w:pPr>
              <w:pStyle w:val="TableText"/>
              <w:autoSpaceDE/>
              <w:autoSpaceDN/>
              <w:rPr>
                <w:rFonts w:ascii="Arial" w:hAnsi="Arial" w:cs="Arial"/>
                <w:iCs/>
              </w:rPr>
            </w:pPr>
          </w:p>
        </w:tc>
      </w:tr>
      <w:tr w:rsidR="00EA2DDD" w:rsidTr="00A07B9D">
        <w:tblPrEx>
          <w:tblCellMar>
            <w:top w:w="0" w:type="dxa"/>
            <w:bottom w:w="0" w:type="dxa"/>
          </w:tblCellMar>
        </w:tblPrEx>
        <w:trPr>
          <w:cantSplit/>
        </w:trPr>
        <w:tc>
          <w:tcPr>
            <w:tcW w:w="1800" w:type="dxa"/>
            <w:tcBorders>
              <w:top w:val="nil"/>
              <w:left w:val="nil"/>
              <w:bottom w:val="nil"/>
              <w:right w:val="nil"/>
            </w:tcBorders>
          </w:tcPr>
          <w:p w:rsidR="00EA2DDD" w:rsidRDefault="00EA2DDD">
            <w:pPr>
              <w:rPr>
                <w:rFonts w:ascii="Arial" w:hAnsi="Arial" w:cs="Arial"/>
                <w:b/>
                <w:bCs/>
                <w:color w:val="0000FF"/>
                <w:sz w:val="20"/>
              </w:rPr>
            </w:pPr>
          </w:p>
          <w:p w:rsidR="00EA2DDD" w:rsidRDefault="00EA2DDD">
            <w:pPr>
              <w:jc w:val="left"/>
              <w:rPr>
                <w:rFonts w:ascii="Arial" w:hAnsi="Arial" w:cs="Arial"/>
                <w:b/>
                <w:bCs/>
                <w:color w:val="0000FF"/>
                <w:sz w:val="20"/>
              </w:rPr>
            </w:pPr>
            <w:r>
              <w:rPr>
                <w:rFonts w:ascii="Arial" w:hAnsi="Arial" w:cs="Arial"/>
                <w:b/>
                <w:bCs/>
                <w:color w:val="0000FF"/>
                <w:sz w:val="20"/>
              </w:rPr>
              <w:t>Dilutions</w:t>
            </w:r>
          </w:p>
        </w:tc>
        <w:tc>
          <w:tcPr>
            <w:tcW w:w="9360" w:type="dxa"/>
            <w:tcBorders>
              <w:top w:val="single" w:sz="18" w:space="0" w:color="A6A6A6" w:themeColor="background1" w:themeShade="A6"/>
              <w:left w:val="nil"/>
              <w:bottom w:val="single" w:sz="18" w:space="0" w:color="A6A6A6" w:themeColor="background1" w:themeShade="A6"/>
              <w:right w:val="nil"/>
            </w:tcBorders>
          </w:tcPr>
          <w:p w:rsidR="00EA2DDD" w:rsidRDefault="00EA2DDD">
            <w:pPr>
              <w:jc w:val="left"/>
              <w:rPr>
                <w:rFonts w:ascii="Arial" w:hAnsi="Arial" w:cs="Arial"/>
                <w:sz w:val="20"/>
              </w:rPr>
            </w:pPr>
          </w:p>
          <w:p w:rsidR="00EA2DDD" w:rsidRDefault="00EA2DDD">
            <w:pPr>
              <w:pStyle w:val="Heading"/>
              <w:jc w:val="left"/>
              <w:rPr>
                <w:rFonts w:ascii="Arial" w:hAnsi="Arial"/>
                <w:b w:val="0"/>
                <w:bCs w:val="0"/>
                <w:iCs/>
                <w:sz w:val="20"/>
              </w:rPr>
            </w:pPr>
            <w:r>
              <w:rPr>
                <w:rFonts w:ascii="Arial" w:hAnsi="Arial"/>
                <w:b w:val="0"/>
                <w:bCs w:val="0"/>
                <w:iCs/>
                <w:sz w:val="20"/>
              </w:rPr>
              <w:t xml:space="preserve">The analyzer makes periodic measurement of the signal emitted. If a sample presents a concentration higher than that of the direct reading zone (&gt;50 </w:t>
            </w:r>
            <w:proofErr w:type="spellStart"/>
            <w:r>
              <w:rPr>
                <w:rFonts w:ascii="Arial" w:hAnsi="Arial"/>
                <w:b w:val="0"/>
                <w:bCs w:val="0"/>
                <w:iCs/>
                <w:sz w:val="20"/>
              </w:rPr>
              <w:t>ng</w:t>
            </w:r>
            <w:proofErr w:type="spellEnd"/>
            <w:r>
              <w:rPr>
                <w:rFonts w:ascii="Arial" w:hAnsi="Arial"/>
                <w:b w:val="0"/>
                <w:bCs w:val="0"/>
                <w:iCs/>
                <w:sz w:val="20"/>
              </w:rPr>
              <w:t>/</w:t>
            </w:r>
            <w:proofErr w:type="spellStart"/>
            <w:r>
              <w:rPr>
                <w:rFonts w:ascii="Arial" w:hAnsi="Arial"/>
                <w:b w:val="0"/>
                <w:bCs w:val="0"/>
                <w:iCs/>
                <w:sz w:val="20"/>
              </w:rPr>
              <w:t>mL</w:t>
            </w:r>
            <w:proofErr w:type="spellEnd"/>
            <w:r>
              <w:rPr>
                <w:rFonts w:ascii="Arial" w:hAnsi="Arial"/>
                <w:b w:val="0"/>
                <w:bCs w:val="0"/>
                <w:iCs/>
                <w:sz w:val="20"/>
              </w:rPr>
              <w:t>), it is detected in the first few seconds of incubation, diluted and re-assayed automatically.</w:t>
            </w:r>
          </w:p>
          <w:p w:rsidR="00EA2DDD" w:rsidRDefault="00EA2DDD">
            <w:pPr>
              <w:rPr>
                <w:rFonts w:ascii="Arial" w:hAnsi="Arial" w:cs="Arial"/>
                <w:sz w:val="20"/>
              </w:rPr>
            </w:pPr>
          </w:p>
          <w:p w:rsidR="00EA2DDD" w:rsidRDefault="00EA2DDD">
            <w:pPr>
              <w:rPr>
                <w:rFonts w:ascii="Arial" w:hAnsi="Arial" w:cs="Arial"/>
                <w:sz w:val="20"/>
              </w:rPr>
            </w:pPr>
            <w:r>
              <w:rPr>
                <w:rFonts w:ascii="Arial" w:hAnsi="Arial" w:cs="Arial"/>
                <w:sz w:val="20"/>
              </w:rPr>
              <w:t xml:space="preserve">If a high-dose hook effect is suspected or the sample is &gt;5000 </w:t>
            </w:r>
            <w:proofErr w:type="spellStart"/>
            <w:r>
              <w:rPr>
                <w:rFonts w:ascii="Arial" w:hAnsi="Arial" w:cs="Arial"/>
                <w:sz w:val="20"/>
              </w:rPr>
              <w:t>ng</w:t>
            </w:r>
            <w:proofErr w:type="spellEnd"/>
            <w:r>
              <w:rPr>
                <w:rFonts w:ascii="Arial" w:hAnsi="Arial" w:cs="Arial"/>
                <w:sz w:val="20"/>
              </w:rPr>
              <w:t>/</w:t>
            </w:r>
            <w:proofErr w:type="spellStart"/>
            <w:r>
              <w:rPr>
                <w:rFonts w:ascii="Arial" w:hAnsi="Arial" w:cs="Arial"/>
                <w:sz w:val="20"/>
              </w:rPr>
              <w:t>mL</w:t>
            </w:r>
            <w:proofErr w:type="spellEnd"/>
            <w:r>
              <w:rPr>
                <w:rFonts w:ascii="Arial" w:hAnsi="Arial" w:cs="Arial"/>
                <w:sz w:val="20"/>
              </w:rPr>
              <w:t xml:space="preserve">, dilute the sample 1:2 with </w:t>
            </w:r>
            <w:proofErr w:type="spellStart"/>
            <w:r>
              <w:rPr>
                <w:rFonts w:ascii="Arial" w:hAnsi="Arial" w:cs="Arial"/>
                <w:sz w:val="20"/>
              </w:rPr>
              <w:t>diluent</w:t>
            </w:r>
            <w:proofErr w:type="spellEnd"/>
            <w:r>
              <w:rPr>
                <w:rFonts w:ascii="Arial" w:hAnsi="Arial" w:cs="Arial"/>
                <w:sz w:val="20"/>
              </w:rPr>
              <w:t xml:space="preserve"> from the reagent cartridge (middle, white vial) and manually enter the patient on the instrument with dilution factor. The instrument will calculate the correct result.</w:t>
            </w:r>
          </w:p>
          <w:p w:rsidR="00EA2DDD" w:rsidRDefault="00EA2DDD">
            <w:pPr>
              <w:jc w:val="left"/>
            </w:pPr>
          </w:p>
        </w:tc>
      </w:tr>
      <w:tr w:rsidR="00EA2DDD" w:rsidTr="00A07B9D">
        <w:tblPrEx>
          <w:tblCellMar>
            <w:top w:w="0" w:type="dxa"/>
            <w:bottom w:w="0" w:type="dxa"/>
          </w:tblCellMar>
        </w:tblPrEx>
        <w:trPr>
          <w:cantSplit/>
          <w:trHeight w:val="2717"/>
        </w:trPr>
        <w:tc>
          <w:tcPr>
            <w:tcW w:w="1800" w:type="dxa"/>
            <w:tcBorders>
              <w:top w:val="nil"/>
              <w:left w:val="nil"/>
              <w:bottom w:val="nil"/>
              <w:right w:val="nil"/>
            </w:tcBorders>
          </w:tcPr>
          <w:p w:rsidR="00EA2DDD" w:rsidRDefault="00EA2DDD">
            <w:pPr>
              <w:rPr>
                <w:rFonts w:ascii="Arial" w:hAnsi="Arial" w:cs="Arial"/>
                <w:b/>
                <w:color w:val="0000FF"/>
                <w:sz w:val="20"/>
              </w:rPr>
            </w:pPr>
          </w:p>
          <w:p w:rsidR="00EA2DDD" w:rsidRDefault="00EA2DDD">
            <w:pPr>
              <w:jc w:val="left"/>
              <w:rPr>
                <w:rFonts w:ascii="Arial" w:hAnsi="Arial" w:cs="Arial"/>
                <w:b/>
                <w:sz w:val="20"/>
              </w:rPr>
            </w:pPr>
            <w:r>
              <w:rPr>
                <w:rFonts w:ascii="Arial" w:hAnsi="Arial" w:cs="Arial"/>
                <w:b/>
                <w:color w:val="0000FF"/>
                <w:sz w:val="20"/>
              </w:rPr>
              <w:t>Reference Intervals</w:t>
            </w:r>
          </w:p>
          <w:p w:rsidR="00EA2DDD" w:rsidRDefault="00EA2DDD">
            <w:pPr>
              <w:rPr>
                <w:rFonts w:ascii="Arial" w:hAnsi="Arial" w:cs="Arial"/>
                <w:b/>
                <w:sz w:val="20"/>
              </w:rPr>
            </w:pPr>
          </w:p>
        </w:tc>
        <w:tc>
          <w:tcPr>
            <w:tcW w:w="9360" w:type="dxa"/>
            <w:tcBorders>
              <w:top w:val="single" w:sz="18" w:space="0" w:color="A6A6A6" w:themeColor="background1" w:themeShade="A6"/>
              <w:left w:val="nil"/>
              <w:bottom w:val="single" w:sz="18" w:space="0" w:color="A6A6A6" w:themeColor="background1" w:themeShade="A6"/>
              <w:right w:val="nil"/>
            </w:tcBorders>
          </w:tcPr>
          <w:p w:rsidR="00EA2DDD" w:rsidRDefault="00EA2DDD">
            <w:pPr>
              <w:jc w:val="left"/>
              <w:rPr>
                <w:rFonts w:ascii="Arial" w:hAnsi="Arial" w:cs="Arial"/>
                <w:iCs/>
                <w:sz w:val="20"/>
              </w:rPr>
            </w:pPr>
          </w:p>
          <w:tbl>
            <w:tblPr>
              <w:tblW w:w="3427" w:type="dxa"/>
              <w:tblBorders>
                <w:top w:val="single" w:sz="4" w:space="0" w:color="auto"/>
                <w:bottom w:val="single" w:sz="4" w:space="0" w:color="auto"/>
                <w:insideH w:val="single" w:sz="4" w:space="0" w:color="auto"/>
                <w:insideV w:val="single" w:sz="4" w:space="0" w:color="auto"/>
              </w:tblBorders>
              <w:tblLayout w:type="fixed"/>
              <w:tblLook w:val="0000"/>
            </w:tblPr>
            <w:tblGrid>
              <w:gridCol w:w="2044"/>
              <w:gridCol w:w="1383"/>
            </w:tblGrid>
            <w:tr w:rsidR="00EA2DDD">
              <w:tblPrEx>
                <w:tblCellMar>
                  <w:top w:w="0" w:type="dxa"/>
                  <w:bottom w:w="0" w:type="dxa"/>
                </w:tblCellMar>
              </w:tblPrEx>
              <w:tc>
                <w:tcPr>
                  <w:tcW w:w="2044" w:type="dxa"/>
                  <w:shd w:val="clear" w:color="auto" w:fill="D9D9D9"/>
                </w:tcPr>
                <w:p w:rsidR="00EA2DDD" w:rsidRDefault="00EA2DDD">
                  <w:pPr>
                    <w:jc w:val="left"/>
                    <w:rPr>
                      <w:rFonts w:ascii="Arial" w:hAnsi="Arial" w:cs="Arial"/>
                      <w:iCs/>
                      <w:sz w:val="20"/>
                    </w:rPr>
                  </w:pPr>
                  <w:r>
                    <w:rPr>
                      <w:rFonts w:ascii="Arial" w:hAnsi="Arial" w:cs="Arial"/>
                      <w:iCs/>
                      <w:sz w:val="20"/>
                    </w:rPr>
                    <w:t>Patient age in hours</w:t>
                  </w:r>
                </w:p>
              </w:tc>
              <w:tc>
                <w:tcPr>
                  <w:tcW w:w="1383" w:type="dxa"/>
                  <w:shd w:val="clear" w:color="auto" w:fill="D9D9D9"/>
                </w:tcPr>
                <w:p w:rsidR="00EA2DDD" w:rsidRDefault="00EA2DDD">
                  <w:pPr>
                    <w:jc w:val="left"/>
                    <w:rPr>
                      <w:rFonts w:ascii="Arial" w:hAnsi="Arial" w:cs="Arial"/>
                      <w:iCs/>
                      <w:sz w:val="20"/>
                    </w:rPr>
                  </w:pPr>
                  <w:r>
                    <w:rPr>
                      <w:rFonts w:ascii="Arial" w:hAnsi="Arial" w:cs="Arial"/>
                      <w:iCs/>
                      <w:sz w:val="20"/>
                    </w:rPr>
                    <w:t xml:space="preserve">PCT </w:t>
                  </w:r>
                  <w:proofErr w:type="spellStart"/>
                  <w:r>
                    <w:rPr>
                      <w:rFonts w:ascii="Arial" w:hAnsi="Arial" w:cs="Arial"/>
                      <w:iCs/>
                      <w:sz w:val="20"/>
                    </w:rPr>
                    <w:t>ng</w:t>
                  </w:r>
                  <w:proofErr w:type="spellEnd"/>
                  <w:r>
                    <w:rPr>
                      <w:rFonts w:ascii="Arial" w:hAnsi="Arial" w:cs="Arial"/>
                      <w:iCs/>
                      <w:sz w:val="20"/>
                    </w:rPr>
                    <w:t>/</w:t>
                  </w:r>
                  <w:proofErr w:type="spellStart"/>
                  <w:r>
                    <w:rPr>
                      <w:rFonts w:ascii="Arial" w:hAnsi="Arial" w:cs="Arial"/>
                      <w:iCs/>
                      <w:sz w:val="20"/>
                    </w:rPr>
                    <w:t>mL</w:t>
                  </w:r>
                  <w:proofErr w:type="spellEnd"/>
                </w:p>
              </w:tc>
            </w:tr>
            <w:tr w:rsidR="00EA2DDD">
              <w:tblPrEx>
                <w:tblCellMar>
                  <w:top w:w="0" w:type="dxa"/>
                  <w:bottom w:w="0" w:type="dxa"/>
                </w:tblCellMar>
              </w:tblPrEx>
              <w:tc>
                <w:tcPr>
                  <w:tcW w:w="2044" w:type="dxa"/>
                </w:tcPr>
                <w:p w:rsidR="00EA2DDD" w:rsidRDefault="00EA2DDD">
                  <w:pPr>
                    <w:jc w:val="center"/>
                    <w:rPr>
                      <w:rFonts w:ascii="Arial" w:hAnsi="Arial" w:cs="Arial"/>
                      <w:iCs/>
                      <w:sz w:val="20"/>
                    </w:rPr>
                  </w:pPr>
                  <w:r>
                    <w:rPr>
                      <w:rFonts w:ascii="Arial" w:hAnsi="Arial" w:cs="Arial"/>
                      <w:iCs/>
                      <w:sz w:val="20"/>
                    </w:rPr>
                    <w:t>0-6</w:t>
                  </w:r>
                </w:p>
              </w:tc>
              <w:tc>
                <w:tcPr>
                  <w:tcW w:w="1383" w:type="dxa"/>
                </w:tcPr>
                <w:p w:rsidR="00EA2DDD" w:rsidRDefault="00EA2DDD">
                  <w:pPr>
                    <w:jc w:val="center"/>
                    <w:rPr>
                      <w:rFonts w:ascii="Arial" w:hAnsi="Arial" w:cs="Arial"/>
                      <w:iCs/>
                      <w:sz w:val="20"/>
                    </w:rPr>
                  </w:pPr>
                  <w:r>
                    <w:rPr>
                      <w:rFonts w:ascii="Arial" w:hAnsi="Arial" w:cs="Arial"/>
                      <w:iCs/>
                      <w:sz w:val="20"/>
                    </w:rPr>
                    <w:t>2</w:t>
                  </w:r>
                </w:p>
              </w:tc>
            </w:tr>
            <w:tr w:rsidR="00EA2DDD">
              <w:tblPrEx>
                <w:tblCellMar>
                  <w:top w:w="0" w:type="dxa"/>
                  <w:bottom w:w="0" w:type="dxa"/>
                </w:tblCellMar>
              </w:tblPrEx>
              <w:tc>
                <w:tcPr>
                  <w:tcW w:w="2044" w:type="dxa"/>
                </w:tcPr>
                <w:p w:rsidR="00EA2DDD" w:rsidRDefault="00EA2DDD">
                  <w:pPr>
                    <w:jc w:val="center"/>
                    <w:rPr>
                      <w:rFonts w:ascii="Arial" w:hAnsi="Arial" w:cs="Arial"/>
                      <w:iCs/>
                      <w:sz w:val="20"/>
                    </w:rPr>
                  </w:pPr>
                  <w:r>
                    <w:rPr>
                      <w:rFonts w:ascii="Arial" w:hAnsi="Arial" w:cs="Arial"/>
                      <w:iCs/>
                      <w:sz w:val="20"/>
                    </w:rPr>
                    <w:t>6-12</w:t>
                  </w:r>
                </w:p>
              </w:tc>
              <w:tc>
                <w:tcPr>
                  <w:tcW w:w="1383" w:type="dxa"/>
                </w:tcPr>
                <w:p w:rsidR="00EA2DDD" w:rsidRDefault="00EA2DDD">
                  <w:pPr>
                    <w:jc w:val="center"/>
                    <w:rPr>
                      <w:rFonts w:ascii="Arial" w:hAnsi="Arial" w:cs="Arial"/>
                      <w:iCs/>
                      <w:sz w:val="20"/>
                    </w:rPr>
                  </w:pPr>
                  <w:r>
                    <w:rPr>
                      <w:rFonts w:ascii="Arial" w:hAnsi="Arial" w:cs="Arial"/>
                      <w:iCs/>
                      <w:sz w:val="20"/>
                    </w:rPr>
                    <w:t>8</w:t>
                  </w:r>
                </w:p>
              </w:tc>
            </w:tr>
            <w:tr w:rsidR="00EA2DDD">
              <w:tblPrEx>
                <w:tblCellMar>
                  <w:top w:w="0" w:type="dxa"/>
                  <w:bottom w:w="0" w:type="dxa"/>
                </w:tblCellMar>
              </w:tblPrEx>
              <w:tc>
                <w:tcPr>
                  <w:tcW w:w="2044" w:type="dxa"/>
                </w:tcPr>
                <w:p w:rsidR="00EA2DDD" w:rsidRDefault="00EA2DDD">
                  <w:pPr>
                    <w:jc w:val="center"/>
                    <w:rPr>
                      <w:rFonts w:ascii="Arial" w:hAnsi="Arial" w:cs="Arial"/>
                      <w:iCs/>
                      <w:sz w:val="20"/>
                    </w:rPr>
                  </w:pPr>
                  <w:r>
                    <w:rPr>
                      <w:rFonts w:ascii="Arial" w:hAnsi="Arial" w:cs="Arial"/>
                      <w:iCs/>
                      <w:sz w:val="20"/>
                    </w:rPr>
                    <w:t>12-18</w:t>
                  </w:r>
                </w:p>
              </w:tc>
              <w:tc>
                <w:tcPr>
                  <w:tcW w:w="1383" w:type="dxa"/>
                </w:tcPr>
                <w:p w:rsidR="00EA2DDD" w:rsidRDefault="00EA2DDD">
                  <w:pPr>
                    <w:jc w:val="center"/>
                    <w:rPr>
                      <w:rFonts w:ascii="Arial" w:hAnsi="Arial" w:cs="Arial"/>
                      <w:iCs/>
                      <w:sz w:val="20"/>
                    </w:rPr>
                  </w:pPr>
                  <w:r>
                    <w:rPr>
                      <w:rFonts w:ascii="Arial" w:hAnsi="Arial" w:cs="Arial"/>
                      <w:iCs/>
                      <w:sz w:val="20"/>
                    </w:rPr>
                    <w:t>15</w:t>
                  </w:r>
                </w:p>
              </w:tc>
            </w:tr>
            <w:tr w:rsidR="00EA2DDD">
              <w:tblPrEx>
                <w:tblCellMar>
                  <w:top w:w="0" w:type="dxa"/>
                  <w:bottom w:w="0" w:type="dxa"/>
                </w:tblCellMar>
              </w:tblPrEx>
              <w:tc>
                <w:tcPr>
                  <w:tcW w:w="2044" w:type="dxa"/>
                </w:tcPr>
                <w:p w:rsidR="00EA2DDD" w:rsidRDefault="00EA2DDD">
                  <w:pPr>
                    <w:jc w:val="center"/>
                    <w:rPr>
                      <w:rFonts w:ascii="Arial" w:hAnsi="Arial" w:cs="Arial"/>
                      <w:iCs/>
                      <w:sz w:val="20"/>
                    </w:rPr>
                  </w:pPr>
                  <w:r>
                    <w:rPr>
                      <w:rFonts w:ascii="Arial" w:hAnsi="Arial" w:cs="Arial"/>
                      <w:iCs/>
                      <w:sz w:val="20"/>
                    </w:rPr>
                    <w:t>18-30</w:t>
                  </w:r>
                </w:p>
              </w:tc>
              <w:tc>
                <w:tcPr>
                  <w:tcW w:w="1383" w:type="dxa"/>
                </w:tcPr>
                <w:p w:rsidR="00EA2DDD" w:rsidRDefault="00EA2DDD">
                  <w:pPr>
                    <w:jc w:val="center"/>
                    <w:rPr>
                      <w:rFonts w:ascii="Arial" w:hAnsi="Arial" w:cs="Arial"/>
                      <w:iCs/>
                      <w:sz w:val="20"/>
                    </w:rPr>
                  </w:pPr>
                  <w:r>
                    <w:rPr>
                      <w:rFonts w:ascii="Arial" w:hAnsi="Arial" w:cs="Arial"/>
                      <w:iCs/>
                      <w:sz w:val="20"/>
                    </w:rPr>
                    <w:t>21</w:t>
                  </w:r>
                </w:p>
              </w:tc>
            </w:tr>
            <w:tr w:rsidR="00EA2DDD">
              <w:tblPrEx>
                <w:tblCellMar>
                  <w:top w:w="0" w:type="dxa"/>
                  <w:bottom w:w="0" w:type="dxa"/>
                </w:tblCellMar>
              </w:tblPrEx>
              <w:tc>
                <w:tcPr>
                  <w:tcW w:w="2044" w:type="dxa"/>
                </w:tcPr>
                <w:p w:rsidR="00EA2DDD" w:rsidRDefault="00EA2DDD">
                  <w:pPr>
                    <w:jc w:val="center"/>
                    <w:rPr>
                      <w:rFonts w:ascii="Arial" w:hAnsi="Arial" w:cs="Arial"/>
                      <w:iCs/>
                      <w:sz w:val="20"/>
                    </w:rPr>
                  </w:pPr>
                  <w:r>
                    <w:rPr>
                      <w:rFonts w:ascii="Arial" w:hAnsi="Arial" w:cs="Arial"/>
                      <w:iCs/>
                      <w:sz w:val="20"/>
                    </w:rPr>
                    <w:t>30-36</w:t>
                  </w:r>
                </w:p>
              </w:tc>
              <w:tc>
                <w:tcPr>
                  <w:tcW w:w="1383" w:type="dxa"/>
                </w:tcPr>
                <w:p w:rsidR="00EA2DDD" w:rsidRDefault="00EA2DDD">
                  <w:pPr>
                    <w:jc w:val="center"/>
                    <w:rPr>
                      <w:rFonts w:ascii="Arial" w:hAnsi="Arial" w:cs="Arial"/>
                      <w:iCs/>
                      <w:sz w:val="20"/>
                    </w:rPr>
                  </w:pPr>
                  <w:r>
                    <w:rPr>
                      <w:rFonts w:ascii="Arial" w:hAnsi="Arial" w:cs="Arial"/>
                      <w:iCs/>
                      <w:sz w:val="20"/>
                    </w:rPr>
                    <w:t>15</w:t>
                  </w:r>
                </w:p>
              </w:tc>
            </w:tr>
            <w:tr w:rsidR="00EA2DDD">
              <w:tblPrEx>
                <w:tblCellMar>
                  <w:top w:w="0" w:type="dxa"/>
                  <w:bottom w:w="0" w:type="dxa"/>
                </w:tblCellMar>
              </w:tblPrEx>
              <w:tc>
                <w:tcPr>
                  <w:tcW w:w="2044" w:type="dxa"/>
                </w:tcPr>
                <w:p w:rsidR="00EA2DDD" w:rsidRDefault="00EA2DDD">
                  <w:pPr>
                    <w:jc w:val="center"/>
                    <w:rPr>
                      <w:rFonts w:ascii="Arial" w:hAnsi="Arial" w:cs="Arial"/>
                      <w:iCs/>
                      <w:sz w:val="20"/>
                    </w:rPr>
                  </w:pPr>
                  <w:r>
                    <w:rPr>
                      <w:rFonts w:ascii="Arial" w:hAnsi="Arial" w:cs="Arial"/>
                      <w:iCs/>
                      <w:sz w:val="20"/>
                    </w:rPr>
                    <w:t>36-42</w:t>
                  </w:r>
                </w:p>
              </w:tc>
              <w:tc>
                <w:tcPr>
                  <w:tcW w:w="1383" w:type="dxa"/>
                </w:tcPr>
                <w:p w:rsidR="00EA2DDD" w:rsidRDefault="00EA2DDD">
                  <w:pPr>
                    <w:jc w:val="center"/>
                    <w:rPr>
                      <w:rFonts w:ascii="Arial" w:hAnsi="Arial" w:cs="Arial"/>
                      <w:iCs/>
                      <w:sz w:val="20"/>
                    </w:rPr>
                  </w:pPr>
                  <w:r>
                    <w:rPr>
                      <w:rFonts w:ascii="Arial" w:hAnsi="Arial" w:cs="Arial"/>
                      <w:iCs/>
                      <w:sz w:val="20"/>
                    </w:rPr>
                    <w:t>8</w:t>
                  </w:r>
                </w:p>
              </w:tc>
            </w:tr>
            <w:tr w:rsidR="00EA2DDD">
              <w:tblPrEx>
                <w:tblCellMar>
                  <w:top w:w="0" w:type="dxa"/>
                  <w:bottom w:w="0" w:type="dxa"/>
                </w:tblCellMar>
              </w:tblPrEx>
              <w:tc>
                <w:tcPr>
                  <w:tcW w:w="2044" w:type="dxa"/>
                </w:tcPr>
                <w:p w:rsidR="00EA2DDD" w:rsidRDefault="00EA2DDD">
                  <w:pPr>
                    <w:jc w:val="center"/>
                    <w:rPr>
                      <w:rFonts w:ascii="Arial" w:hAnsi="Arial" w:cs="Arial"/>
                      <w:iCs/>
                      <w:sz w:val="20"/>
                    </w:rPr>
                  </w:pPr>
                  <w:r>
                    <w:rPr>
                      <w:rFonts w:ascii="Arial" w:hAnsi="Arial" w:cs="Arial"/>
                      <w:iCs/>
                      <w:sz w:val="20"/>
                    </w:rPr>
                    <w:t>42-48</w:t>
                  </w:r>
                </w:p>
              </w:tc>
              <w:tc>
                <w:tcPr>
                  <w:tcW w:w="1383" w:type="dxa"/>
                </w:tcPr>
                <w:p w:rsidR="00EA2DDD" w:rsidRDefault="00EA2DDD">
                  <w:pPr>
                    <w:jc w:val="center"/>
                    <w:rPr>
                      <w:rFonts w:ascii="Arial" w:hAnsi="Arial" w:cs="Arial"/>
                      <w:iCs/>
                      <w:sz w:val="20"/>
                    </w:rPr>
                  </w:pPr>
                  <w:r>
                    <w:rPr>
                      <w:rFonts w:ascii="Arial" w:hAnsi="Arial" w:cs="Arial"/>
                      <w:iCs/>
                      <w:sz w:val="20"/>
                    </w:rPr>
                    <w:t>2</w:t>
                  </w:r>
                </w:p>
              </w:tc>
            </w:tr>
            <w:tr w:rsidR="00EA2DDD">
              <w:tblPrEx>
                <w:tblCellMar>
                  <w:top w:w="0" w:type="dxa"/>
                  <w:bottom w:w="0" w:type="dxa"/>
                </w:tblCellMar>
              </w:tblPrEx>
              <w:tc>
                <w:tcPr>
                  <w:tcW w:w="2044" w:type="dxa"/>
                </w:tcPr>
                <w:p w:rsidR="00EA2DDD" w:rsidRDefault="00EA2DDD">
                  <w:pPr>
                    <w:jc w:val="center"/>
                    <w:rPr>
                      <w:rFonts w:ascii="Arial" w:hAnsi="Arial" w:cs="Arial"/>
                      <w:iCs/>
                      <w:sz w:val="20"/>
                    </w:rPr>
                  </w:pPr>
                  <w:r>
                    <w:rPr>
                      <w:rFonts w:ascii="Arial" w:hAnsi="Arial" w:cs="Arial"/>
                      <w:iCs/>
                      <w:sz w:val="20"/>
                    </w:rPr>
                    <w:t>&gt;48</w:t>
                  </w:r>
                </w:p>
              </w:tc>
              <w:tc>
                <w:tcPr>
                  <w:tcW w:w="1383" w:type="dxa"/>
                </w:tcPr>
                <w:p w:rsidR="00EA2DDD" w:rsidRDefault="00EA2DDD">
                  <w:pPr>
                    <w:jc w:val="center"/>
                    <w:rPr>
                      <w:rFonts w:ascii="Arial" w:hAnsi="Arial" w:cs="Arial"/>
                      <w:iCs/>
                      <w:sz w:val="20"/>
                    </w:rPr>
                  </w:pPr>
                  <w:r>
                    <w:rPr>
                      <w:rFonts w:ascii="Arial" w:hAnsi="Arial" w:cs="Arial"/>
                      <w:iCs/>
                      <w:sz w:val="20"/>
                    </w:rPr>
                    <w:t>&lt;0.1</w:t>
                  </w:r>
                </w:p>
              </w:tc>
            </w:tr>
          </w:tbl>
          <w:p w:rsidR="00EA2DDD" w:rsidRDefault="00EA2DDD">
            <w:pPr>
              <w:rPr>
                <w:sz w:val="20"/>
              </w:rPr>
            </w:pPr>
          </w:p>
        </w:tc>
      </w:tr>
      <w:tr w:rsidR="00A07B9D" w:rsidTr="00A07B9D">
        <w:tblPrEx>
          <w:tblCellMar>
            <w:top w:w="0" w:type="dxa"/>
            <w:bottom w:w="0" w:type="dxa"/>
          </w:tblCellMar>
        </w:tblPrEx>
        <w:trPr>
          <w:trHeight w:val="8597"/>
        </w:trPr>
        <w:tc>
          <w:tcPr>
            <w:tcW w:w="1800" w:type="dxa"/>
            <w:tcBorders>
              <w:top w:val="nil"/>
              <w:left w:val="nil"/>
              <w:bottom w:val="nil"/>
              <w:right w:val="nil"/>
            </w:tcBorders>
          </w:tcPr>
          <w:p w:rsidR="00A07B9D" w:rsidRDefault="00A07B9D">
            <w:pPr>
              <w:rPr>
                <w:rFonts w:ascii="Arial" w:hAnsi="Arial" w:cs="Arial"/>
                <w:sz w:val="20"/>
              </w:rPr>
            </w:pPr>
          </w:p>
          <w:p w:rsidR="00A07B9D" w:rsidRDefault="00A07B9D">
            <w:pPr>
              <w:pStyle w:val="BodyText3"/>
              <w:jc w:val="left"/>
              <w:rPr>
                <w:rFonts w:ascii="Arial" w:hAnsi="Arial" w:cs="Arial"/>
                <w:sz w:val="20"/>
              </w:rPr>
            </w:pPr>
            <w:r>
              <w:rPr>
                <w:rFonts w:ascii="Arial" w:hAnsi="Arial" w:cs="Arial"/>
                <w:sz w:val="20"/>
              </w:rPr>
              <w:t>Limitations</w:t>
            </w:r>
          </w:p>
          <w:p w:rsidR="00A07B9D" w:rsidRDefault="00A07B9D">
            <w:pPr>
              <w:rPr>
                <w:rFonts w:ascii="Arial" w:hAnsi="Arial" w:cs="Arial"/>
                <w:sz w:val="20"/>
              </w:rPr>
            </w:pPr>
          </w:p>
        </w:tc>
        <w:tc>
          <w:tcPr>
            <w:tcW w:w="9360" w:type="dxa"/>
            <w:tcBorders>
              <w:top w:val="single" w:sz="18" w:space="0" w:color="A6A6A6" w:themeColor="background1" w:themeShade="A6"/>
              <w:left w:val="nil"/>
              <w:bottom w:val="single" w:sz="18" w:space="0" w:color="A6A6A6" w:themeColor="background1" w:themeShade="A6"/>
              <w:right w:val="nil"/>
            </w:tcBorders>
          </w:tcPr>
          <w:p w:rsidR="00A07B9D" w:rsidRDefault="00A07B9D">
            <w:pPr>
              <w:pStyle w:val="Heading"/>
              <w:jc w:val="left"/>
              <w:rPr>
                <w:rFonts w:ascii="Arial" w:hAnsi="Arial"/>
                <w:b w:val="0"/>
                <w:bCs w:val="0"/>
                <w:iCs/>
                <w:sz w:val="20"/>
              </w:rPr>
            </w:pPr>
          </w:p>
          <w:p w:rsidR="00A07B9D" w:rsidRPr="003175DB" w:rsidRDefault="00A07B9D" w:rsidP="003175DB">
            <w:pPr>
              <w:pStyle w:val="Heading"/>
              <w:ind w:left="42"/>
              <w:jc w:val="left"/>
              <w:rPr>
                <w:rFonts w:ascii="Arial" w:hAnsi="Arial"/>
                <w:b w:val="0"/>
                <w:bCs w:val="0"/>
                <w:iCs/>
                <w:sz w:val="20"/>
                <w:szCs w:val="20"/>
              </w:rPr>
            </w:pPr>
            <w:r w:rsidRPr="003175DB">
              <w:rPr>
                <w:rFonts w:ascii="Arial" w:hAnsi="Arial"/>
                <w:b w:val="0"/>
                <w:bCs w:val="0"/>
                <w:iCs/>
                <w:sz w:val="20"/>
                <w:szCs w:val="20"/>
              </w:rPr>
              <w:t>PCT can be elevated by non-infectious causes. These include, but are not limited to:</w:t>
            </w:r>
          </w:p>
          <w:p w:rsidR="00A07B9D" w:rsidRPr="003175DB" w:rsidRDefault="00A07B9D" w:rsidP="00E73BFB">
            <w:pPr>
              <w:numPr>
                <w:ilvl w:val="0"/>
                <w:numId w:val="13"/>
              </w:numPr>
              <w:rPr>
                <w:rFonts w:ascii="Arial" w:hAnsi="Arial" w:cs="Arial"/>
                <w:sz w:val="20"/>
                <w:szCs w:val="20"/>
              </w:rPr>
            </w:pPr>
            <w:r w:rsidRPr="003175DB">
              <w:rPr>
                <w:rFonts w:ascii="Arial" w:hAnsi="Arial" w:cs="Arial"/>
                <w:sz w:val="20"/>
                <w:szCs w:val="20"/>
              </w:rPr>
              <w:t>Neonates &lt; 48 hours of life (physiological elevation)</w:t>
            </w:r>
          </w:p>
          <w:p w:rsidR="00A07B9D" w:rsidRPr="003175DB" w:rsidRDefault="00A07B9D" w:rsidP="00E73BFB">
            <w:pPr>
              <w:numPr>
                <w:ilvl w:val="0"/>
                <w:numId w:val="13"/>
              </w:numPr>
              <w:rPr>
                <w:rFonts w:ascii="Arial" w:hAnsi="Arial" w:cs="Arial"/>
                <w:sz w:val="20"/>
                <w:szCs w:val="20"/>
              </w:rPr>
            </w:pPr>
            <w:r w:rsidRPr="003175DB">
              <w:rPr>
                <w:rFonts w:ascii="Arial" w:hAnsi="Arial" w:cs="Arial"/>
                <w:sz w:val="20"/>
                <w:szCs w:val="20"/>
              </w:rPr>
              <w:t>The first days after a major trauma, major surgical intervention including extracorporeal circulation (ECMO), severe burns</w:t>
            </w:r>
          </w:p>
          <w:p w:rsidR="00A07B9D" w:rsidRPr="003175DB" w:rsidRDefault="00A07B9D" w:rsidP="00E73BFB">
            <w:pPr>
              <w:numPr>
                <w:ilvl w:val="0"/>
                <w:numId w:val="13"/>
              </w:numPr>
              <w:rPr>
                <w:rFonts w:ascii="Arial" w:hAnsi="Arial" w:cs="Arial"/>
                <w:sz w:val="20"/>
                <w:szCs w:val="20"/>
              </w:rPr>
            </w:pPr>
            <w:r w:rsidRPr="003175DB">
              <w:rPr>
                <w:rFonts w:ascii="Arial" w:hAnsi="Arial" w:cs="Arial"/>
                <w:sz w:val="20"/>
                <w:szCs w:val="20"/>
              </w:rPr>
              <w:t>Treatment with OKT3 antibodies, interleukins, TNF-a and other drugs stimulating the release of pro-inflammatory cytokines</w:t>
            </w:r>
          </w:p>
          <w:p w:rsidR="00A07B9D" w:rsidRPr="003175DB" w:rsidRDefault="00A07B9D" w:rsidP="00E73BFB">
            <w:pPr>
              <w:numPr>
                <w:ilvl w:val="0"/>
                <w:numId w:val="13"/>
              </w:numPr>
              <w:rPr>
                <w:rFonts w:ascii="Arial" w:hAnsi="Arial" w:cs="Arial"/>
                <w:sz w:val="20"/>
                <w:szCs w:val="20"/>
              </w:rPr>
            </w:pPr>
            <w:r w:rsidRPr="003175DB">
              <w:rPr>
                <w:rFonts w:ascii="Arial" w:hAnsi="Arial" w:cs="Arial"/>
                <w:sz w:val="20"/>
                <w:szCs w:val="20"/>
              </w:rPr>
              <w:t xml:space="preserve">Patients with invasive fungal infections (e.g. </w:t>
            </w:r>
            <w:proofErr w:type="spellStart"/>
            <w:r w:rsidRPr="003175DB">
              <w:rPr>
                <w:rFonts w:ascii="Arial" w:hAnsi="Arial" w:cs="Arial"/>
                <w:sz w:val="20"/>
                <w:szCs w:val="20"/>
              </w:rPr>
              <w:t>candidiasis</w:t>
            </w:r>
            <w:proofErr w:type="spellEnd"/>
            <w:r w:rsidRPr="003175DB">
              <w:rPr>
                <w:rFonts w:ascii="Arial" w:hAnsi="Arial" w:cs="Arial"/>
                <w:sz w:val="20"/>
                <w:szCs w:val="20"/>
              </w:rPr>
              <w:t xml:space="preserve">, </w:t>
            </w:r>
            <w:proofErr w:type="spellStart"/>
            <w:r w:rsidRPr="003175DB">
              <w:rPr>
                <w:rFonts w:ascii="Arial" w:hAnsi="Arial" w:cs="Arial"/>
                <w:sz w:val="20"/>
                <w:szCs w:val="20"/>
              </w:rPr>
              <w:t>aspergillosis</w:t>
            </w:r>
            <w:proofErr w:type="spellEnd"/>
            <w:r w:rsidRPr="003175DB">
              <w:rPr>
                <w:rFonts w:ascii="Arial" w:hAnsi="Arial" w:cs="Arial"/>
                <w:sz w:val="20"/>
                <w:szCs w:val="20"/>
              </w:rPr>
              <w:t xml:space="preserve"> ) or acute attacks of plasmodium </w:t>
            </w:r>
            <w:proofErr w:type="spellStart"/>
            <w:r w:rsidRPr="003175DB">
              <w:rPr>
                <w:rFonts w:ascii="Arial" w:hAnsi="Arial" w:cs="Arial"/>
                <w:sz w:val="20"/>
                <w:szCs w:val="20"/>
              </w:rPr>
              <w:t>falciparum</w:t>
            </w:r>
            <w:proofErr w:type="spellEnd"/>
            <w:r w:rsidRPr="003175DB">
              <w:rPr>
                <w:rFonts w:ascii="Arial" w:hAnsi="Arial" w:cs="Arial"/>
                <w:sz w:val="20"/>
                <w:szCs w:val="20"/>
              </w:rPr>
              <w:t xml:space="preserve"> malaria </w:t>
            </w:r>
          </w:p>
          <w:p w:rsidR="00A07B9D" w:rsidRPr="003175DB" w:rsidRDefault="00A07B9D" w:rsidP="00E73BFB">
            <w:pPr>
              <w:numPr>
                <w:ilvl w:val="0"/>
                <w:numId w:val="13"/>
              </w:numPr>
              <w:rPr>
                <w:rFonts w:ascii="Arial" w:hAnsi="Arial" w:cs="Arial"/>
                <w:sz w:val="20"/>
                <w:szCs w:val="20"/>
              </w:rPr>
            </w:pPr>
            <w:r w:rsidRPr="003175DB">
              <w:rPr>
                <w:rFonts w:ascii="Arial" w:hAnsi="Arial" w:cs="Arial"/>
                <w:sz w:val="20"/>
                <w:szCs w:val="20"/>
              </w:rPr>
              <w:t xml:space="preserve">Patients with prolonged or severe </w:t>
            </w:r>
            <w:proofErr w:type="spellStart"/>
            <w:r w:rsidRPr="003175DB">
              <w:rPr>
                <w:rFonts w:ascii="Arial" w:hAnsi="Arial" w:cs="Arial"/>
                <w:sz w:val="20"/>
                <w:szCs w:val="20"/>
              </w:rPr>
              <w:t>cardiogenic</w:t>
            </w:r>
            <w:proofErr w:type="spellEnd"/>
            <w:r w:rsidRPr="003175DB">
              <w:rPr>
                <w:rFonts w:ascii="Arial" w:hAnsi="Arial" w:cs="Arial"/>
                <w:sz w:val="20"/>
                <w:szCs w:val="20"/>
              </w:rPr>
              <w:t xml:space="preserve"> shock, prolonged severe organ perfusion anomalies, small cell lung carcinoma or bronchial </w:t>
            </w:r>
            <w:proofErr w:type="spellStart"/>
            <w:r w:rsidRPr="003175DB">
              <w:rPr>
                <w:rFonts w:ascii="Arial" w:hAnsi="Arial" w:cs="Arial"/>
                <w:sz w:val="20"/>
                <w:szCs w:val="20"/>
              </w:rPr>
              <w:t>carcinoid</w:t>
            </w:r>
            <w:proofErr w:type="spellEnd"/>
            <w:r w:rsidRPr="003175DB">
              <w:rPr>
                <w:rFonts w:ascii="Arial" w:hAnsi="Arial" w:cs="Arial"/>
                <w:sz w:val="20"/>
                <w:szCs w:val="20"/>
              </w:rPr>
              <w:t xml:space="preserve">, </w:t>
            </w:r>
            <w:proofErr w:type="spellStart"/>
            <w:r w:rsidRPr="003175DB">
              <w:rPr>
                <w:rFonts w:ascii="Arial" w:hAnsi="Arial" w:cs="Arial"/>
                <w:sz w:val="20"/>
                <w:szCs w:val="20"/>
              </w:rPr>
              <w:t>medullary</w:t>
            </w:r>
            <w:proofErr w:type="spellEnd"/>
            <w:r w:rsidRPr="003175DB">
              <w:rPr>
                <w:rFonts w:ascii="Arial" w:hAnsi="Arial" w:cs="Arial"/>
                <w:sz w:val="20"/>
                <w:szCs w:val="20"/>
              </w:rPr>
              <w:t xml:space="preserve"> C-cell carcinoma of the thyroid, Child-Pugh Class C liver cirrhosis, and peritoneal dialysis treatment</w:t>
            </w:r>
          </w:p>
          <w:p w:rsidR="00A07B9D" w:rsidRPr="003175DB" w:rsidRDefault="00A07B9D" w:rsidP="00E73BFB">
            <w:pPr>
              <w:pStyle w:val="Default"/>
              <w:numPr>
                <w:ilvl w:val="0"/>
                <w:numId w:val="13"/>
              </w:numPr>
              <w:rPr>
                <w:sz w:val="20"/>
                <w:szCs w:val="20"/>
              </w:rPr>
            </w:pPr>
            <w:r w:rsidRPr="003175DB">
              <w:rPr>
                <w:sz w:val="20"/>
                <w:szCs w:val="20"/>
              </w:rPr>
              <w:t xml:space="preserve">Patients with </w:t>
            </w:r>
            <w:proofErr w:type="spellStart"/>
            <w:r w:rsidRPr="003175DB">
              <w:rPr>
                <w:sz w:val="20"/>
                <w:szCs w:val="20"/>
              </w:rPr>
              <w:t>biliary</w:t>
            </w:r>
            <w:proofErr w:type="spellEnd"/>
            <w:r w:rsidRPr="003175DB">
              <w:rPr>
                <w:sz w:val="20"/>
                <w:szCs w:val="20"/>
              </w:rPr>
              <w:t xml:space="preserve"> pancreatitis, chem</w:t>
            </w:r>
            <w:r>
              <w:rPr>
                <w:sz w:val="20"/>
                <w:szCs w:val="20"/>
              </w:rPr>
              <w:t xml:space="preserve">ical </w:t>
            </w:r>
            <w:proofErr w:type="spellStart"/>
            <w:r>
              <w:rPr>
                <w:sz w:val="20"/>
                <w:szCs w:val="20"/>
              </w:rPr>
              <w:t>pneumonitis</w:t>
            </w:r>
            <w:proofErr w:type="spellEnd"/>
            <w:r>
              <w:rPr>
                <w:sz w:val="20"/>
                <w:szCs w:val="20"/>
              </w:rPr>
              <w:t xml:space="preserve"> or heat stroke</w:t>
            </w:r>
          </w:p>
          <w:p w:rsidR="00A07B9D" w:rsidRPr="003175DB" w:rsidRDefault="00A07B9D" w:rsidP="00E73BFB">
            <w:pPr>
              <w:pStyle w:val="Default"/>
              <w:numPr>
                <w:ilvl w:val="0"/>
                <w:numId w:val="13"/>
              </w:numPr>
              <w:spacing w:after="7"/>
              <w:rPr>
                <w:sz w:val="20"/>
                <w:szCs w:val="20"/>
              </w:rPr>
            </w:pPr>
            <w:r w:rsidRPr="003175DB">
              <w:rPr>
                <w:sz w:val="20"/>
                <w:szCs w:val="20"/>
              </w:rPr>
              <w:t xml:space="preserve">Patients with acute or chronic viral hepatitis </w:t>
            </w:r>
          </w:p>
          <w:p w:rsidR="00A07B9D" w:rsidRDefault="00A07B9D">
            <w:pPr>
              <w:rPr>
                <w:rFonts w:ascii="Arial" w:hAnsi="Arial" w:cs="Arial"/>
                <w:sz w:val="20"/>
              </w:rPr>
            </w:pPr>
          </w:p>
          <w:p w:rsidR="00A07B9D" w:rsidRDefault="00A07B9D">
            <w:pPr>
              <w:rPr>
                <w:rFonts w:ascii="Arial" w:hAnsi="Arial" w:cs="Arial"/>
                <w:b/>
                <w:bCs/>
                <w:sz w:val="20"/>
              </w:rPr>
            </w:pPr>
            <w:r>
              <w:rPr>
                <w:rFonts w:ascii="Arial" w:hAnsi="Arial" w:cs="Arial"/>
                <w:b/>
                <w:bCs/>
                <w:sz w:val="20"/>
              </w:rPr>
              <w:t>Low PCT levels do not automatically exclude the presence of bacterial infection.</w:t>
            </w:r>
          </w:p>
          <w:p w:rsidR="00A07B9D" w:rsidRDefault="00A07B9D">
            <w:pPr>
              <w:rPr>
                <w:rFonts w:ascii="Arial" w:hAnsi="Arial" w:cs="Arial"/>
                <w:sz w:val="20"/>
              </w:rPr>
            </w:pPr>
            <w:r>
              <w:rPr>
                <w:rFonts w:ascii="Arial" w:hAnsi="Arial" w:cs="Arial"/>
                <w:sz w:val="20"/>
              </w:rPr>
              <w:t xml:space="preserve">Such low levels may be obtained during the early course of infections, in localized infections and </w:t>
            </w:r>
            <w:proofErr w:type="spellStart"/>
            <w:r>
              <w:rPr>
                <w:rFonts w:ascii="Arial" w:hAnsi="Arial" w:cs="Arial"/>
                <w:sz w:val="20"/>
              </w:rPr>
              <w:t>subacute</w:t>
            </w:r>
            <w:proofErr w:type="spellEnd"/>
            <w:r>
              <w:rPr>
                <w:rFonts w:ascii="Arial" w:hAnsi="Arial" w:cs="Arial"/>
                <w:sz w:val="20"/>
              </w:rPr>
              <w:t xml:space="preserve"> </w:t>
            </w:r>
            <w:proofErr w:type="spellStart"/>
            <w:r>
              <w:rPr>
                <w:rFonts w:ascii="Arial" w:hAnsi="Arial" w:cs="Arial"/>
                <w:sz w:val="20"/>
              </w:rPr>
              <w:t>endocarditis</w:t>
            </w:r>
            <w:proofErr w:type="spellEnd"/>
            <w:r>
              <w:rPr>
                <w:rFonts w:ascii="Arial" w:hAnsi="Arial" w:cs="Arial"/>
                <w:sz w:val="20"/>
              </w:rPr>
              <w:t>. Therefore, follow-up and reevaluation of PCT in clinical suspicion of infection is pivotal.</w:t>
            </w:r>
          </w:p>
          <w:p w:rsidR="00A07B9D" w:rsidRDefault="00A07B9D">
            <w:pPr>
              <w:rPr>
                <w:rFonts w:ascii="Arial" w:hAnsi="Arial" w:cs="Arial"/>
                <w:sz w:val="20"/>
              </w:rPr>
            </w:pPr>
          </w:p>
          <w:p w:rsidR="00A07B9D" w:rsidRDefault="00A07B9D">
            <w:pPr>
              <w:rPr>
                <w:rFonts w:ascii="Arial" w:hAnsi="Arial" w:cs="Arial"/>
                <w:sz w:val="20"/>
              </w:rPr>
            </w:pPr>
            <w:r>
              <w:rPr>
                <w:rFonts w:ascii="Arial" w:hAnsi="Arial" w:cs="Arial"/>
                <w:sz w:val="20"/>
              </w:rPr>
              <w:t xml:space="preserve">High Dose Hook Effect is detected by kinetics analysis of samples up to 5000 </w:t>
            </w:r>
            <w:proofErr w:type="spellStart"/>
            <w:r>
              <w:rPr>
                <w:rFonts w:ascii="Arial" w:hAnsi="Arial" w:cs="Arial"/>
                <w:sz w:val="20"/>
              </w:rPr>
              <w:t>ng</w:t>
            </w:r>
            <w:proofErr w:type="spellEnd"/>
            <w:r>
              <w:rPr>
                <w:rFonts w:ascii="Arial" w:hAnsi="Arial" w:cs="Arial"/>
                <w:sz w:val="20"/>
              </w:rPr>
              <w:t>/</w:t>
            </w:r>
            <w:proofErr w:type="spellStart"/>
            <w:r>
              <w:rPr>
                <w:rFonts w:ascii="Arial" w:hAnsi="Arial" w:cs="Arial"/>
                <w:sz w:val="20"/>
              </w:rPr>
              <w:t>mL.</w:t>
            </w:r>
            <w:proofErr w:type="spellEnd"/>
            <w:r>
              <w:rPr>
                <w:rFonts w:ascii="Arial" w:hAnsi="Arial" w:cs="Arial"/>
                <w:sz w:val="20"/>
              </w:rPr>
              <w:t xml:space="preserve"> Measurement is stopped for samples greater </w:t>
            </w:r>
            <w:proofErr w:type="gramStart"/>
            <w:r>
              <w:rPr>
                <w:rFonts w:ascii="Arial" w:hAnsi="Arial" w:cs="Arial"/>
                <w:sz w:val="20"/>
              </w:rPr>
              <w:t xml:space="preserve">than 50 </w:t>
            </w:r>
            <w:proofErr w:type="spellStart"/>
            <w:r>
              <w:rPr>
                <w:rFonts w:ascii="Arial" w:hAnsi="Arial" w:cs="Arial"/>
                <w:sz w:val="20"/>
              </w:rPr>
              <w:t>ng</w:t>
            </w:r>
            <w:proofErr w:type="spellEnd"/>
            <w:r>
              <w:rPr>
                <w:rFonts w:ascii="Arial" w:hAnsi="Arial" w:cs="Arial"/>
                <w:sz w:val="20"/>
              </w:rPr>
              <w:t>/</w:t>
            </w:r>
            <w:proofErr w:type="spellStart"/>
            <w:r>
              <w:rPr>
                <w:rFonts w:ascii="Arial" w:hAnsi="Arial" w:cs="Arial"/>
                <w:sz w:val="20"/>
              </w:rPr>
              <w:t>mL</w:t>
            </w:r>
            <w:proofErr w:type="spellEnd"/>
            <w:proofErr w:type="gramEnd"/>
            <w:r>
              <w:rPr>
                <w:rFonts w:ascii="Arial" w:hAnsi="Arial" w:cs="Arial"/>
                <w:sz w:val="20"/>
              </w:rPr>
              <w:t xml:space="preserve"> and auto-diluted appropriately.</w:t>
            </w:r>
            <w:r>
              <w:rPr>
                <w:rFonts w:ascii="Arial" w:hAnsi="Arial" w:cs="Arial"/>
                <w:sz w:val="20"/>
                <w:lang/>
              </w:rPr>
              <w:t xml:space="preserve"> A hook effect can occur at PCT concentrations &gt;2,500 ng/mL (extremely rare), resulting in a lower measured PCT concentration than is actually contained in the specimen. This may complicate the interpretation of serial PCT measurements in rare patients with extremely high PCT levels. </w:t>
            </w:r>
          </w:p>
          <w:p w:rsidR="00A07B9D" w:rsidRDefault="00A07B9D">
            <w:pPr>
              <w:rPr>
                <w:rFonts w:ascii="Arial" w:hAnsi="Arial" w:cs="Arial"/>
                <w:b/>
                <w:bCs/>
                <w:sz w:val="20"/>
              </w:rPr>
            </w:pPr>
          </w:p>
          <w:p w:rsidR="00A07B9D" w:rsidRDefault="00A07B9D">
            <w:pPr>
              <w:rPr>
                <w:rFonts w:ascii="Arial" w:hAnsi="Arial" w:cs="Arial"/>
                <w:sz w:val="20"/>
              </w:rPr>
            </w:pPr>
            <w:r>
              <w:rPr>
                <w:rFonts w:ascii="Arial" w:hAnsi="Arial" w:cs="Arial"/>
                <w:b/>
                <w:bCs/>
                <w:sz w:val="20"/>
              </w:rPr>
              <w:t>Interfering Substances:</w:t>
            </w:r>
            <w:r>
              <w:rPr>
                <w:rFonts w:ascii="Arial" w:hAnsi="Arial" w:cs="Arial"/>
                <w:sz w:val="20"/>
              </w:rPr>
              <w:t xml:space="preserve"> </w:t>
            </w:r>
          </w:p>
          <w:p w:rsidR="00A07B9D" w:rsidRDefault="00A07B9D">
            <w:pPr>
              <w:rPr>
                <w:rFonts w:ascii="Arial" w:hAnsi="Arial" w:cs="Arial"/>
                <w:sz w:val="20"/>
              </w:rPr>
            </w:pPr>
            <w:r>
              <w:rPr>
                <w:rFonts w:ascii="Arial" w:hAnsi="Arial" w:cs="Arial"/>
                <w:sz w:val="20"/>
              </w:rPr>
              <w:t xml:space="preserve">These substances were found </w:t>
            </w:r>
            <w:r>
              <w:rPr>
                <w:rFonts w:ascii="Arial" w:hAnsi="Arial" w:cs="Arial"/>
                <w:b/>
                <w:bCs/>
                <w:i/>
                <w:iCs/>
                <w:sz w:val="20"/>
              </w:rPr>
              <w:t>not</w:t>
            </w:r>
            <w:r>
              <w:rPr>
                <w:rFonts w:ascii="Arial" w:hAnsi="Arial" w:cs="Arial"/>
                <w:sz w:val="20"/>
              </w:rPr>
              <w:t xml:space="preserve"> to affect the test performance at concentrations reasonably found in clinical situations:</w:t>
            </w:r>
          </w:p>
          <w:p w:rsidR="00A07B9D" w:rsidRDefault="00A07B9D" w:rsidP="00E73BFB">
            <w:pPr>
              <w:numPr>
                <w:ilvl w:val="0"/>
                <w:numId w:val="8"/>
              </w:numPr>
            </w:pPr>
            <w:r>
              <w:rPr>
                <w:rFonts w:ascii="Arial" w:hAnsi="Arial" w:cs="Arial"/>
                <w:sz w:val="20"/>
              </w:rPr>
              <w:t xml:space="preserve">Bilirubin, hemoglobin, triglycerides, albumin, substances that share amino acid sequences with </w:t>
            </w:r>
            <w:proofErr w:type="spellStart"/>
            <w:r>
              <w:rPr>
                <w:rFonts w:ascii="Arial" w:hAnsi="Arial" w:cs="Arial"/>
                <w:sz w:val="20"/>
              </w:rPr>
              <w:t>procalcitonin</w:t>
            </w:r>
            <w:proofErr w:type="spellEnd"/>
            <w:r>
              <w:rPr>
                <w:rFonts w:ascii="Arial" w:hAnsi="Arial" w:cs="Arial"/>
                <w:sz w:val="20"/>
              </w:rPr>
              <w:t>, drugs which are typically used for septic patients in ICUs and drugs which may be commonly used in subjects at greater risk of developing community acquired pneumonia than the general population such as in asthma and/or COPD patients.</w:t>
            </w:r>
          </w:p>
          <w:p w:rsidR="00A07B9D" w:rsidRDefault="00A07B9D">
            <w:pPr>
              <w:rPr>
                <w:rFonts w:ascii="Arial" w:hAnsi="Arial" w:cs="Arial"/>
                <w:sz w:val="20"/>
              </w:rPr>
            </w:pPr>
          </w:p>
          <w:p w:rsidR="00A07B9D" w:rsidRDefault="00A07B9D">
            <w:r>
              <w:rPr>
                <w:rFonts w:ascii="Arial" w:hAnsi="Arial" w:cs="Arial"/>
                <w:sz w:val="20"/>
              </w:rPr>
              <w:t>The same matrix should be used for patient testing throughout admission due to variations in measurement (i.e. lithium heparin plasma, all serum, etc).</w:t>
            </w:r>
          </w:p>
        </w:tc>
      </w:tr>
      <w:tr w:rsidR="00EA2DDD" w:rsidTr="00A07B9D">
        <w:tblPrEx>
          <w:tblCellMar>
            <w:top w:w="0" w:type="dxa"/>
            <w:bottom w:w="0" w:type="dxa"/>
          </w:tblCellMar>
        </w:tblPrEx>
        <w:trPr>
          <w:cantSplit/>
        </w:trPr>
        <w:tc>
          <w:tcPr>
            <w:tcW w:w="1800" w:type="dxa"/>
            <w:tcBorders>
              <w:top w:val="nil"/>
              <w:left w:val="nil"/>
              <w:bottom w:val="nil"/>
              <w:right w:val="nil"/>
            </w:tcBorders>
          </w:tcPr>
          <w:p w:rsidR="00EA2DDD" w:rsidRDefault="00EA2DDD">
            <w:pPr>
              <w:rPr>
                <w:rFonts w:ascii="Arial" w:hAnsi="Arial" w:cs="Arial"/>
                <w:b/>
                <w:bCs/>
                <w:color w:val="0000FF"/>
                <w:sz w:val="20"/>
              </w:rPr>
            </w:pPr>
          </w:p>
          <w:p w:rsidR="00EA2DDD" w:rsidRDefault="00EA2DDD">
            <w:pPr>
              <w:jc w:val="left"/>
              <w:rPr>
                <w:rFonts w:ascii="Arial" w:hAnsi="Arial" w:cs="Arial"/>
                <w:b/>
                <w:bCs/>
                <w:color w:val="0000FF"/>
                <w:sz w:val="20"/>
              </w:rPr>
            </w:pPr>
            <w:r>
              <w:rPr>
                <w:rFonts w:ascii="Arial" w:hAnsi="Arial" w:cs="Arial"/>
                <w:b/>
                <w:bCs/>
                <w:color w:val="0000FF"/>
                <w:sz w:val="20"/>
              </w:rPr>
              <w:t>Result Reporting</w:t>
            </w:r>
          </w:p>
          <w:p w:rsidR="00EA2DDD" w:rsidRDefault="00EA2DDD">
            <w:pPr>
              <w:rPr>
                <w:rFonts w:ascii="Arial" w:hAnsi="Arial" w:cs="Arial"/>
                <w:b/>
                <w:bCs/>
                <w:sz w:val="20"/>
              </w:rPr>
            </w:pPr>
          </w:p>
        </w:tc>
        <w:tc>
          <w:tcPr>
            <w:tcW w:w="9360" w:type="dxa"/>
            <w:tcBorders>
              <w:top w:val="single" w:sz="18" w:space="0" w:color="A6A6A6" w:themeColor="background1" w:themeShade="A6"/>
              <w:left w:val="nil"/>
              <w:bottom w:val="single" w:sz="18" w:space="0" w:color="A6A6A6" w:themeColor="background1" w:themeShade="A6"/>
              <w:right w:val="nil"/>
            </w:tcBorders>
          </w:tcPr>
          <w:p w:rsidR="00EA2DDD" w:rsidRDefault="00EA2DDD">
            <w:pPr>
              <w:jc w:val="left"/>
              <w:rPr>
                <w:rFonts w:ascii="Arial" w:hAnsi="Arial" w:cs="Arial"/>
                <w:iCs/>
                <w:sz w:val="20"/>
              </w:rPr>
            </w:pPr>
          </w:p>
          <w:p w:rsidR="00EA2DDD" w:rsidRDefault="00EA2DDD">
            <w:pPr>
              <w:pStyle w:val="TableText"/>
              <w:autoSpaceDE/>
              <w:autoSpaceDN/>
              <w:rPr>
                <w:rFonts w:ascii="Arial" w:hAnsi="Arial" w:cs="Arial"/>
                <w:iCs/>
              </w:rPr>
            </w:pPr>
            <w:r>
              <w:rPr>
                <w:rFonts w:ascii="Arial" w:hAnsi="Arial" w:cs="Arial"/>
                <w:iCs/>
              </w:rPr>
              <w:t xml:space="preserve">Results obtained without error messages are released through View/Validate Results on the </w:t>
            </w:r>
            <w:proofErr w:type="spellStart"/>
            <w:r>
              <w:rPr>
                <w:rFonts w:ascii="Arial" w:hAnsi="Arial" w:cs="Arial"/>
                <w:iCs/>
              </w:rPr>
              <w:t>Kryptor</w:t>
            </w:r>
            <w:proofErr w:type="spellEnd"/>
            <w:r>
              <w:rPr>
                <w:rFonts w:ascii="Arial" w:hAnsi="Arial" w:cs="Arial"/>
                <w:iCs/>
              </w:rPr>
              <w:t xml:space="preserve"> system (see </w:t>
            </w:r>
            <w:hyperlink r:id="rId9" w:history="1">
              <w:r>
                <w:rPr>
                  <w:rStyle w:val="Hyperlink"/>
                  <w:rFonts w:ascii="Arial" w:hAnsi="Arial" w:cs="Arial"/>
                  <w:iCs/>
                </w:rPr>
                <w:t xml:space="preserve">CH 5.50 </w:t>
              </w:r>
              <w:proofErr w:type="spellStart"/>
              <w:r>
                <w:rPr>
                  <w:rStyle w:val="Hyperlink"/>
                  <w:rFonts w:ascii="Arial" w:hAnsi="Arial" w:cs="Arial"/>
                  <w:iCs/>
                </w:rPr>
                <w:t>Kryptor</w:t>
              </w:r>
              <w:proofErr w:type="spellEnd"/>
              <w:r>
                <w:rPr>
                  <w:rStyle w:val="Hyperlink"/>
                  <w:rFonts w:ascii="Arial" w:hAnsi="Arial" w:cs="Arial"/>
                  <w:iCs/>
                </w:rPr>
                <w:t xml:space="preserve"> Compact Operation and Maintenance</w:t>
              </w:r>
            </w:hyperlink>
            <w:r>
              <w:rPr>
                <w:rFonts w:ascii="Arial" w:hAnsi="Arial" w:cs="Arial"/>
                <w:iCs/>
              </w:rPr>
              <w:t xml:space="preserve">) and </w:t>
            </w:r>
            <w:proofErr w:type="gramStart"/>
            <w:r>
              <w:rPr>
                <w:rFonts w:ascii="Arial" w:hAnsi="Arial" w:cs="Arial"/>
                <w:iCs/>
              </w:rPr>
              <w:t>resulted</w:t>
            </w:r>
            <w:proofErr w:type="gramEnd"/>
            <w:r>
              <w:rPr>
                <w:rFonts w:ascii="Arial" w:hAnsi="Arial" w:cs="Arial"/>
                <w:iCs/>
              </w:rPr>
              <w:t xml:space="preserve"> using </w:t>
            </w:r>
            <w:proofErr w:type="spellStart"/>
            <w:r>
              <w:rPr>
                <w:rFonts w:ascii="Arial" w:hAnsi="Arial" w:cs="Arial"/>
                <w:iCs/>
              </w:rPr>
              <w:t>Sunquest</w:t>
            </w:r>
            <w:proofErr w:type="spellEnd"/>
            <w:r>
              <w:rPr>
                <w:rFonts w:ascii="Arial" w:hAnsi="Arial" w:cs="Arial"/>
                <w:iCs/>
              </w:rPr>
              <w:t xml:space="preserve"> function OEM or manually under the worksheet PCT in function MEM (See LIS 1.12 Result Entry).</w:t>
            </w:r>
          </w:p>
          <w:p w:rsidR="00EA2DDD" w:rsidRDefault="00EA2DDD">
            <w:pPr>
              <w:jc w:val="left"/>
              <w:rPr>
                <w:rFonts w:ascii="Arial" w:hAnsi="Arial" w:cs="Arial"/>
                <w:iCs/>
                <w:sz w:val="20"/>
              </w:rPr>
            </w:pPr>
          </w:p>
          <w:p w:rsidR="00EA2DDD" w:rsidRDefault="00EA2DDD">
            <w:pPr>
              <w:jc w:val="left"/>
              <w:rPr>
                <w:rFonts w:ascii="Arial" w:hAnsi="Arial" w:cs="Arial"/>
                <w:iCs/>
                <w:sz w:val="20"/>
              </w:rPr>
            </w:pPr>
            <w:r>
              <w:rPr>
                <w:rFonts w:ascii="Arial" w:hAnsi="Arial" w:cs="Arial"/>
                <w:iCs/>
                <w:sz w:val="20"/>
              </w:rPr>
              <w:t xml:space="preserve">Results </w:t>
            </w:r>
            <w:r>
              <w:rPr>
                <w:rFonts w:ascii="Arial" w:hAnsi="Arial" w:cs="Arial"/>
                <w:b/>
                <w:bCs/>
                <w:iCs/>
                <w:sz w:val="20"/>
              </w:rPr>
              <w:t xml:space="preserve">&lt;0.08 </w:t>
            </w:r>
            <w:proofErr w:type="spellStart"/>
            <w:r>
              <w:rPr>
                <w:rFonts w:ascii="Arial" w:hAnsi="Arial" w:cs="Arial"/>
                <w:b/>
                <w:bCs/>
                <w:iCs/>
                <w:sz w:val="20"/>
              </w:rPr>
              <w:t>ng</w:t>
            </w:r>
            <w:proofErr w:type="spellEnd"/>
            <w:r>
              <w:rPr>
                <w:rFonts w:ascii="Arial" w:hAnsi="Arial" w:cs="Arial"/>
                <w:b/>
                <w:bCs/>
                <w:iCs/>
                <w:sz w:val="20"/>
              </w:rPr>
              <w:t>/</w:t>
            </w:r>
            <w:proofErr w:type="spellStart"/>
            <w:r>
              <w:rPr>
                <w:rFonts w:ascii="Arial" w:hAnsi="Arial" w:cs="Arial"/>
                <w:b/>
                <w:bCs/>
                <w:iCs/>
                <w:sz w:val="20"/>
              </w:rPr>
              <w:t>mL</w:t>
            </w:r>
            <w:proofErr w:type="spellEnd"/>
            <w:r>
              <w:rPr>
                <w:rFonts w:ascii="Arial" w:hAnsi="Arial" w:cs="Arial"/>
                <w:iCs/>
                <w:sz w:val="20"/>
              </w:rPr>
              <w:t xml:space="preserve"> should be reported as &lt;0.08 </w:t>
            </w:r>
            <w:proofErr w:type="spellStart"/>
            <w:r>
              <w:rPr>
                <w:rFonts w:ascii="Arial" w:hAnsi="Arial" w:cs="Arial"/>
                <w:iCs/>
                <w:sz w:val="20"/>
              </w:rPr>
              <w:t>ng</w:t>
            </w:r>
            <w:proofErr w:type="spellEnd"/>
            <w:r>
              <w:rPr>
                <w:rFonts w:ascii="Arial" w:hAnsi="Arial" w:cs="Arial"/>
                <w:iCs/>
                <w:sz w:val="20"/>
              </w:rPr>
              <w:t>/</w:t>
            </w:r>
            <w:proofErr w:type="spellStart"/>
            <w:r>
              <w:rPr>
                <w:rFonts w:ascii="Arial" w:hAnsi="Arial" w:cs="Arial"/>
                <w:iCs/>
                <w:sz w:val="20"/>
              </w:rPr>
              <w:t>mL</w:t>
            </w:r>
            <w:proofErr w:type="spellEnd"/>
          </w:p>
          <w:p w:rsidR="00EA2DDD" w:rsidRDefault="00EA2DDD">
            <w:pPr>
              <w:jc w:val="left"/>
              <w:rPr>
                <w:rFonts w:ascii="Arial" w:hAnsi="Arial" w:cs="Arial"/>
                <w:iCs/>
                <w:sz w:val="20"/>
              </w:rPr>
            </w:pPr>
            <w:r>
              <w:rPr>
                <w:rFonts w:ascii="Arial" w:hAnsi="Arial" w:cs="Arial"/>
                <w:iCs/>
                <w:sz w:val="20"/>
              </w:rPr>
              <w:t xml:space="preserve">Results </w:t>
            </w:r>
            <w:r>
              <w:rPr>
                <w:rFonts w:ascii="Arial" w:hAnsi="Arial" w:cs="Arial"/>
                <w:b/>
                <w:bCs/>
                <w:iCs/>
                <w:sz w:val="20"/>
              </w:rPr>
              <w:t xml:space="preserve">&gt;50.0 </w:t>
            </w:r>
            <w:r>
              <w:rPr>
                <w:rFonts w:ascii="Arial" w:hAnsi="Arial" w:cs="Arial"/>
                <w:iCs/>
                <w:sz w:val="20"/>
              </w:rPr>
              <w:t>without error messages are reported following instrument dilution.</w:t>
            </w:r>
          </w:p>
          <w:p w:rsidR="00EA2DDD" w:rsidRDefault="00EA2DDD">
            <w:pPr>
              <w:jc w:val="left"/>
              <w:rPr>
                <w:rFonts w:ascii="Arial" w:hAnsi="Arial" w:cs="Arial"/>
                <w:iCs/>
                <w:sz w:val="20"/>
              </w:rPr>
            </w:pPr>
            <w:r>
              <w:rPr>
                <w:rFonts w:ascii="Arial" w:hAnsi="Arial" w:cs="Arial"/>
                <w:iCs/>
                <w:sz w:val="20"/>
              </w:rPr>
              <w:t xml:space="preserve">Results </w:t>
            </w:r>
            <w:r>
              <w:rPr>
                <w:rFonts w:ascii="Arial" w:hAnsi="Arial" w:cs="Arial"/>
                <w:b/>
                <w:bCs/>
                <w:iCs/>
                <w:sz w:val="20"/>
              </w:rPr>
              <w:t xml:space="preserve">&gt;5000 </w:t>
            </w:r>
            <w:r>
              <w:rPr>
                <w:rFonts w:ascii="Arial" w:hAnsi="Arial" w:cs="Arial"/>
                <w:iCs/>
                <w:sz w:val="20"/>
              </w:rPr>
              <w:t>after instrument dilution are reported as &gt;5000</w:t>
            </w:r>
          </w:p>
          <w:p w:rsidR="00EA2DDD" w:rsidRDefault="00EA2DDD">
            <w:pPr>
              <w:jc w:val="left"/>
              <w:rPr>
                <w:rFonts w:ascii="Arial" w:hAnsi="Arial" w:cs="Arial"/>
                <w:iCs/>
                <w:sz w:val="20"/>
              </w:rPr>
            </w:pPr>
          </w:p>
        </w:tc>
      </w:tr>
      <w:tr w:rsidR="00EA2DDD" w:rsidTr="00A07B9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3437"/>
        </w:trPr>
        <w:tc>
          <w:tcPr>
            <w:tcW w:w="1800" w:type="dxa"/>
            <w:tcBorders>
              <w:left w:val="nil"/>
              <w:bottom w:val="nil"/>
            </w:tcBorders>
          </w:tcPr>
          <w:p w:rsidR="00EA2DDD" w:rsidRDefault="00EA2DDD">
            <w:pPr>
              <w:rPr>
                <w:rFonts w:ascii="Arial" w:hAnsi="Arial" w:cs="Arial"/>
                <w:b/>
                <w:bCs/>
                <w:sz w:val="20"/>
              </w:rPr>
            </w:pPr>
          </w:p>
          <w:p w:rsidR="00EA2DDD" w:rsidRDefault="00EA2DDD">
            <w:pPr>
              <w:jc w:val="left"/>
              <w:rPr>
                <w:rFonts w:ascii="Arial" w:hAnsi="Arial" w:cs="Arial"/>
                <w:b/>
                <w:bCs/>
                <w:color w:val="0000FF"/>
                <w:sz w:val="20"/>
              </w:rPr>
            </w:pPr>
            <w:r>
              <w:rPr>
                <w:rFonts w:ascii="Arial" w:hAnsi="Arial" w:cs="Arial"/>
                <w:b/>
                <w:bCs/>
                <w:color w:val="0000FF"/>
                <w:sz w:val="20"/>
              </w:rPr>
              <w:t>References</w:t>
            </w:r>
          </w:p>
        </w:tc>
        <w:tc>
          <w:tcPr>
            <w:tcW w:w="9360" w:type="dxa"/>
            <w:tcBorders>
              <w:top w:val="single" w:sz="18" w:space="0" w:color="A6A6A6" w:themeColor="background1" w:themeShade="A6"/>
              <w:bottom w:val="single" w:sz="18" w:space="0" w:color="A6A6A6" w:themeColor="background1" w:themeShade="A6"/>
              <w:right w:val="nil"/>
            </w:tcBorders>
            <w:vAlign w:val="center"/>
          </w:tcPr>
          <w:p w:rsidR="003175DB" w:rsidRPr="003175DB" w:rsidRDefault="00EA2DDD" w:rsidP="00E73BFB">
            <w:pPr>
              <w:pStyle w:val="Default"/>
              <w:numPr>
                <w:ilvl w:val="0"/>
                <w:numId w:val="12"/>
              </w:numPr>
              <w:spacing w:after="120"/>
              <w:jc w:val="both"/>
              <w:rPr>
                <w:sz w:val="20"/>
                <w:szCs w:val="20"/>
              </w:rPr>
            </w:pPr>
            <w:r w:rsidRPr="003175DB">
              <w:rPr>
                <w:iCs/>
                <w:sz w:val="20"/>
                <w:szCs w:val="20"/>
              </w:rPr>
              <w:t>BRAHMS PCT Sensitive KRYPT</w:t>
            </w:r>
            <w:r w:rsidR="005B3334" w:rsidRPr="003175DB">
              <w:rPr>
                <w:iCs/>
                <w:sz w:val="20"/>
                <w:szCs w:val="20"/>
              </w:rPr>
              <w:t xml:space="preserve">OR Instruction </w:t>
            </w:r>
            <w:r w:rsidR="003175DB" w:rsidRPr="003175DB">
              <w:rPr>
                <w:iCs/>
                <w:sz w:val="20"/>
                <w:szCs w:val="20"/>
              </w:rPr>
              <w:t>for Use</w:t>
            </w:r>
            <w:r w:rsidR="005B3334" w:rsidRPr="003175DB">
              <w:rPr>
                <w:iCs/>
                <w:sz w:val="20"/>
                <w:szCs w:val="20"/>
              </w:rPr>
              <w:t xml:space="preserve"> (Version 15</w:t>
            </w:r>
            <w:r w:rsidRPr="003175DB">
              <w:rPr>
                <w:iCs/>
                <w:sz w:val="20"/>
                <w:szCs w:val="20"/>
              </w:rPr>
              <w:t xml:space="preserve">.0us), </w:t>
            </w:r>
            <w:r w:rsidR="003175DB" w:rsidRPr="003175DB">
              <w:rPr>
                <w:sz w:val="20"/>
                <w:szCs w:val="20"/>
              </w:rPr>
              <w:t xml:space="preserve">B·R·A·H·M·S GmbH, </w:t>
            </w:r>
            <w:proofErr w:type="spellStart"/>
            <w:r w:rsidR="003175DB" w:rsidRPr="003175DB">
              <w:rPr>
                <w:sz w:val="20"/>
                <w:szCs w:val="20"/>
              </w:rPr>
              <w:t>Neuendorfstrasse</w:t>
            </w:r>
            <w:proofErr w:type="spellEnd"/>
            <w:r w:rsidR="003175DB" w:rsidRPr="003175DB">
              <w:rPr>
                <w:sz w:val="20"/>
                <w:szCs w:val="20"/>
              </w:rPr>
              <w:t xml:space="preserve"> 25, 16761 </w:t>
            </w:r>
            <w:proofErr w:type="spellStart"/>
            <w:r w:rsidR="003175DB" w:rsidRPr="003175DB">
              <w:rPr>
                <w:sz w:val="20"/>
                <w:szCs w:val="20"/>
              </w:rPr>
              <w:t>Hennigsdorf</w:t>
            </w:r>
            <w:proofErr w:type="spellEnd"/>
            <w:r w:rsidR="003175DB" w:rsidRPr="003175DB">
              <w:rPr>
                <w:sz w:val="20"/>
                <w:szCs w:val="20"/>
              </w:rPr>
              <w:t xml:space="preserve">, GERMANY </w:t>
            </w:r>
          </w:p>
          <w:p w:rsidR="005B3334" w:rsidRPr="003175DB" w:rsidRDefault="005B3334" w:rsidP="00E73BFB">
            <w:pPr>
              <w:numPr>
                <w:ilvl w:val="0"/>
                <w:numId w:val="12"/>
              </w:numPr>
              <w:spacing w:after="120"/>
              <w:rPr>
                <w:rFonts w:ascii="Arial" w:hAnsi="Arial" w:cs="Arial"/>
                <w:iCs/>
                <w:sz w:val="20"/>
                <w:szCs w:val="20"/>
              </w:rPr>
            </w:pPr>
            <w:r w:rsidRPr="003175DB">
              <w:rPr>
                <w:rFonts w:ascii="Arial" w:eastAsia="ArialUnicodeMS" w:hAnsi="Arial" w:cs="Arial"/>
                <w:sz w:val="20"/>
                <w:szCs w:val="20"/>
              </w:rPr>
              <w:t>B·R·A·H·M·S KRYPTOR® Consumables Instruction for Use (Version R08en-us)</w:t>
            </w:r>
          </w:p>
          <w:p w:rsidR="00EA2DDD" w:rsidRPr="003175DB" w:rsidRDefault="00EA2DDD" w:rsidP="00E73BFB">
            <w:pPr>
              <w:numPr>
                <w:ilvl w:val="0"/>
                <w:numId w:val="12"/>
              </w:numPr>
              <w:spacing w:after="120"/>
              <w:rPr>
                <w:rFonts w:ascii="Arial" w:hAnsi="Arial" w:cs="Arial"/>
                <w:iCs/>
                <w:sz w:val="20"/>
                <w:szCs w:val="20"/>
              </w:rPr>
            </w:pPr>
            <w:r w:rsidRPr="003175DB">
              <w:rPr>
                <w:rFonts w:ascii="Arial" w:hAnsi="Arial" w:cs="Arial"/>
                <w:iCs/>
                <w:sz w:val="20"/>
                <w:szCs w:val="20"/>
              </w:rPr>
              <w:t xml:space="preserve">BRAHMS KRYPTOR compact User Manual. 105325.5 D </w:t>
            </w:r>
            <w:proofErr w:type="gramStart"/>
            <w:r w:rsidRPr="003175DB">
              <w:rPr>
                <w:rFonts w:ascii="Arial" w:hAnsi="Arial" w:cs="Arial"/>
                <w:iCs/>
                <w:sz w:val="20"/>
                <w:szCs w:val="20"/>
              </w:rPr>
              <w:t>14027,</w:t>
            </w:r>
            <w:proofErr w:type="gramEnd"/>
            <w:r w:rsidRPr="003175DB">
              <w:rPr>
                <w:rFonts w:ascii="Arial" w:hAnsi="Arial" w:cs="Arial"/>
                <w:iCs/>
                <w:sz w:val="20"/>
                <w:szCs w:val="20"/>
              </w:rPr>
              <w:t xml:space="preserve"> March 2008. BRAHMS GmbH.</w:t>
            </w:r>
          </w:p>
          <w:p w:rsidR="00EA2DDD" w:rsidRPr="003175DB" w:rsidRDefault="00EA2DDD" w:rsidP="00E73BFB">
            <w:pPr>
              <w:numPr>
                <w:ilvl w:val="0"/>
                <w:numId w:val="12"/>
              </w:numPr>
              <w:spacing w:after="120"/>
              <w:rPr>
                <w:rFonts w:ascii="Arial" w:hAnsi="Arial" w:cs="Arial"/>
                <w:sz w:val="20"/>
                <w:szCs w:val="20"/>
              </w:rPr>
            </w:pPr>
            <w:proofErr w:type="spellStart"/>
            <w:r w:rsidRPr="003175DB">
              <w:rPr>
                <w:rFonts w:ascii="Arial" w:hAnsi="Arial" w:cs="Arial"/>
                <w:sz w:val="20"/>
                <w:szCs w:val="20"/>
              </w:rPr>
              <w:t>Chiesa</w:t>
            </w:r>
            <w:proofErr w:type="spellEnd"/>
            <w:r w:rsidRPr="003175DB">
              <w:rPr>
                <w:rFonts w:ascii="Arial" w:hAnsi="Arial" w:cs="Arial"/>
                <w:sz w:val="20"/>
                <w:szCs w:val="20"/>
              </w:rPr>
              <w:t xml:space="preserve">, C., </w:t>
            </w:r>
            <w:proofErr w:type="gramStart"/>
            <w:r w:rsidRPr="003175DB">
              <w:rPr>
                <w:rFonts w:ascii="Arial" w:hAnsi="Arial" w:cs="Arial"/>
                <w:sz w:val="20"/>
                <w:szCs w:val="20"/>
              </w:rPr>
              <w:t>et</w:t>
            </w:r>
            <w:proofErr w:type="gramEnd"/>
            <w:r w:rsidRPr="003175DB">
              <w:rPr>
                <w:rFonts w:ascii="Arial" w:hAnsi="Arial" w:cs="Arial"/>
                <w:sz w:val="20"/>
                <w:szCs w:val="20"/>
              </w:rPr>
              <w:t xml:space="preserve">. </w:t>
            </w:r>
            <w:proofErr w:type="gramStart"/>
            <w:r w:rsidRPr="003175DB">
              <w:rPr>
                <w:rFonts w:ascii="Arial" w:hAnsi="Arial" w:cs="Arial"/>
                <w:sz w:val="20"/>
                <w:szCs w:val="20"/>
              </w:rPr>
              <w:t>al</w:t>
            </w:r>
            <w:proofErr w:type="gramEnd"/>
            <w:r w:rsidRPr="003175DB">
              <w:rPr>
                <w:rFonts w:ascii="Arial" w:hAnsi="Arial" w:cs="Arial"/>
                <w:sz w:val="20"/>
                <w:szCs w:val="20"/>
              </w:rPr>
              <w:t xml:space="preserve"> (1998). Reliability of </w:t>
            </w:r>
            <w:proofErr w:type="spellStart"/>
            <w:r w:rsidRPr="003175DB">
              <w:rPr>
                <w:rFonts w:ascii="Arial" w:hAnsi="Arial" w:cs="Arial"/>
                <w:sz w:val="20"/>
                <w:szCs w:val="20"/>
              </w:rPr>
              <w:t>procalcitonin</w:t>
            </w:r>
            <w:proofErr w:type="spellEnd"/>
            <w:r w:rsidRPr="003175DB">
              <w:rPr>
                <w:rFonts w:ascii="Arial" w:hAnsi="Arial" w:cs="Arial"/>
                <w:sz w:val="20"/>
                <w:szCs w:val="20"/>
              </w:rPr>
              <w:t xml:space="preserve"> concentrations for the diagnosis of sepsis in critically ill neonates. </w:t>
            </w:r>
            <w:r w:rsidRPr="003175DB">
              <w:rPr>
                <w:rFonts w:ascii="Arial" w:hAnsi="Arial" w:cs="Arial"/>
                <w:i/>
                <w:iCs/>
                <w:sz w:val="20"/>
                <w:szCs w:val="20"/>
              </w:rPr>
              <w:t>Clinical Infectious Diseases</w:t>
            </w:r>
            <w:r w:rsidRPr="003175DB">
              <w:rPr>
                <w:rFonts w:ascii="Arial" w:hAnsi="Arial" w:cs="Arial"/>
                <w:sz w:val="20"/>
                <w:szCs w:val="20"/>
              </w:rPr>
              <w:t xml:space="preserve">, </w:t>
            </w:r>
            <w:r w:rsidRPr="003175DB">
              <w:rPr>
                <w:rFonts w:ascii="Arial" w:hAnsi="Arial" w:cs="Arial"/>
                <w:i/>
                <w:iCs/>
                <w:sz w:val="20"/>
                <w:szCs w:val="20"/>
              </w:rPr>
              <w:t>26</w:t>
            </w:r>
            <w:r w:rsidRPr="003175DB">
              <w:rPr>
                <w:rFonts w:ascii="Arial" w:hAnsi="Arial" w:cs="Arial"/>
                <w:sz w:val="20"/>
                <w:szCs w:val="20"/>
              </w:rPr>
              <w:t>, 664-72</w:t>
            </w:r>
          </w:p>
          <w:p w:rsidR="00EA2DDD" w:rsidRPr="003175DB" w:rsidRDefault="00EA2DDD" w:rsidP="00E73BFB">
            <w:pPr>
              <w:numPr>
                <w:ilvl w:val="0"/>
                <w:numId w:val="12"/>
              </w:numPr>
              <w:spacing w:after="120"/>
              <w:rPr>
                <w:rFonts w:ascii="Arial" w:hAnsi="Arial" w:cs="Arial"/>
                <w:iCs/>
                <w:sz w:val="20"/>
                <w:szCs w:val="20"/>
              </w:rPr>
            </w:pPr>
            <w:r w:rsidRPr="003175DB">
              <w:rPr>
                <w:rFonts w:ascii="Arial" w:hAnsi="Arial" w:cs="Arial"/>
                <w:iCs/>
                <w:sz w:val="20"/>
                <w:szCs w:val="20"/>
              </w:rPr>
              <w:t xml:space="preserve">Guide for the Clinical Use of </w:t>
            </w:r>
            <w:proofErr w:type="spellStart"/>
            <w:r w:rsidRPr="003175DB">
              <w:rPr>
                <w:rFonts w:ascii="Arial" w:hAnsi="Arial" w:cs="Arial"/>
                <w:iCs/>
                <w:sz w:val="20"/>
                <w:szCs w:val="20"/>
              </w:rPr>
              <w:t>Procalcitonin</w:t>
            </w:r>
            <w:proofErr w:type="spellEnd"/>
            <w:r w:rsidRPr="003175DB">
              <w:rPr>
                <w:rFonts w:ascii="Arial" w:hAnsi="Arial" w:cs="Arial"/>
                <w:iCs/>
                <w:sz w:val="20"/>
                <w:szCs w:val="20"/>
              </w:rPr>
              <w:t xml:space="preserve"> (PCT). 105033.7 D 14013. BRAHMS GmbH.</w:t>
            </w:r>
          </w:p>
          <w:p w:rsidR="00EA2DDD" w:rsidRPr="003175DB" w:rsidRDefault="00EA2DDD" w:rsidP="00E73BFB">
            <w:pPr>
              <w:numPr>
                <w:ilvl w:val="0"/>
                <w:numId w:val="12"/>
              </w:numPr>
              <w:spacing w:after="120"/>
              <w:rPr>
                <w:rFonts w:ascii="Arial" w:hAnsi="Arial" w:cs="Arial"/>
                <w:iCs/>
                <w:sz w:val="20"/>
                <w:szCs w:val="20"/>
              </w:rPr>
            </w:pPr>
            <w:r w:rsidRPr="003175DB">
              <w:rPr>
                <w:rFonts w:ascii="Arial" w:hAnsi="Arial" w:cs="Arial"/>
                <w:iCs/>
                <w:sz w:val="20"/>
                <w:szCs w:val="20"/>
              </w:rPr>
              <w:t>The Children’s Hospital, Aurora, CO. PCT result comments. 10/2009.</w:t>
            </w:r>
          </w:p>
          <w:p w:rsidR="00EA2DDD" w:rsidRDefault="00EA2DDD" w:rsidP="00E73BFB">
            <w:pPr>
              <w:numPr>
                <w:ilvl w:val="0"/>
                <w:numId w:val="12"/>
              </w:numPr>
              <w:spacing w:after="120"/>
              <w:rPr>
                <w:rFonts w:ascii="Arial" w:hAnsi="Arial" w:cs="Arial"/>
                <w:iCs/>
                <w:sz w:val="20"/>
              </w:rPr>
            </w:pPr>
            <w:r w:rsidRPr="003175DB">
              <w:rPr>
                <w:rFonts w:ascii="Arial" w:hAnsi="Arial" w:cs="Arial"/>
                <w:iCs/>
                <w:sz w:val="20"/>
                <w:szCs w:val="20"/>
              </w:rPr>
              <w:t xml:space="preserve">Mayo Medical Laboratories Test Code 83169: </w:t>
            </w:r>
            <w:proofErr w:type="spellStart"/>
            <w:r w:rsidRPr="003175DB">
              <w:rPr>
                <w:rFonts w:ascii="Arial" w:hAnsi="Arial" w:cs="Arial"/>
                <w:iCs/>
                <w:sz w:val="20"/>
                <w:szCs w:val="20"/>
              </w:rPr>
              <w:t>Procalcitonin</w:t>
            </w:r>
            <w:proofErr w:type="spellEnd"/>
            <w:r w:rsidRPr="003175DB">
              <w:rPr>
                <w:rFonts w:ascii="Arial" w:hAnsi="Arial" w:cs="Arial"/>
                <w:iCs/>
                <w:sz w:val="20"/>
                <w:szCs w:val="20"/>
              </w:rPr>
              <w:t xml:space="preserve"> – Clinical and Interpretive Guide </w:t>
            </w:r>
            <w:hyperlink r:id="rId10" w:history="1">
              <w:r w:rsidRPr="003175DB">
                <w:rPr>
                  <w:rStyle w:val="Hyperlink"/>
                  <w:rFonts w:ascii="Arial" w:hAnsi="Arial" w:cs="Arial"/>
                  <w:sz w:val="20"/>
                  <w:szCs w:val="20"/>
                  <w:lang/>
                </w:rPr>
                <w:t>h</w:t>
              </w:r>
              <w:r w:rsidRPr="003175DB">
                <w:rPr>
                  <w:rStyle w:val="Hyperlink"/>
                  <w:rFonts w:ascii="Arial" w:hAnsi="Arial" w:cs="Arial"/>
                  <w:sz w:val="20"/>
                  <w:szCs w:val="20"/>
                  <w:lang/>
                </w:rPr>
                <w:t>t</w:t>
              </w:r>
              <w:r w:rsidRPr="003175DB">
                <w:rPr>
                  <w:rStyle w:val="Hyperlink"/>
                  <w:rFonts w:ascii="Arial" w:hAnsi="Arial" w:cs="Arial"/>
                  <w:sz w:val="20"/>
                  <w:szCs w:val="20"/>
                  <w:lang/>
                </w:rPr>
                <w:t>tp://www.mayomedicallaboratories.com/test-catalog/Clinical+and+Interpretive/83169</w:t>
              </w:r>
            </w:hyperlink>
          </w:p>
        </w:tc>
      </w:tr>
    </w:tbl>
    <w:p w:rsidR="00EA2DDD" w:rsidRDefault="00EA2DDD">
      <w:pPr>
        <w:jc w:val="left"/>
      </w:pPr>
      <w:bookmarkStart w:id="1" w:name="_Toc184727277"/>
    </w:p>
    <w:tbl>
      <w:tblPr>
        <w:tblW w:w="11160" w:type="dxa"/>
        <w:tblInd w:w="-1152" w:type="dxa"/>
        <w:tblBorders>
          <w:bottom w:val="single" w:sz="4" w:space="0" w:color="auto"/>
        </w:tblBorders>
        <w:tblLayout w:type="fixed"/>
        <w:tblLook w:val="0000"/>
      </w:tblPr>
      <w:tblGrid>
        <w:gridCol w:w="1800"/>
        <w:gridCol w:w="1080"/>
        <w:gridCol w:w="2160"/>
        <w:gridCol w:w="1620"/>
        <w:gridCol w:w="4500"/>
      </w:tblGrid>
      <w:tr w:rsidR="00EA2DDD">
        <w:tblPrEx>
          <w:tblCellMar>
            <w:top w:w="0" w:type="dxa"/>
            <w:bottom w:w="0" w:type="dxa"/>
          </w:tblCellMar>
        </w:tblPrEx>
        <w:trPr>
          <w:cantSplit/>
          <w:trHeight w:val="225"/>
        </w:trPr>
        <w:tc>
          <w:tcPr>
            <w:tcW w:w="1800" w:type="dxa"/>
            <w:vMerge w:val="restart"/>
            <w:tcBorders>
              <w:left w:val="nil"/>
              <w:right w:val="single" w:sz="4" w:space="0" w:color="auto"/>
            </w:tcBorders>
          </w:tcPr>
          <w:bookmarkEnd w:id="1"/>
          <w:p w:rsidR="00EA2DDD" w:rsidRDefault="00EA2DDD">
            <w:pPr>
              <w:jc w:val="left"/>
              <w:rPr>
                <w:rFonts w:ascii="Arial" w:hAnsi="Arial" w:cs="Arial"/>
                <w:b/>
                <w:bCs/>
                <w:color w:val="3366FF"/>
                <w:sz w:val="20"/>
              </w:rPr>
            </w:pPr>
            <w:r>
              <w:rPr>
                <w:rFonts w:ascii="Arial" w:hAnsi="Arial" w:cs="Arial"/>
                <w:b/>
                <w:bCs/>
                <w:color w:val="0000FF"/>
                <w:sz w:val="20"/>
              </w:rPr>
              <w:t>Historical Record</w:t>
            </w:r>
          </w:p>
        </w:tc>
        <w:tc>
          <w:tcPr>
            <w:tcW w:w="108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b/>
                <w:bCs/>
                <w:sz w:val="20"/>
              </w:rPr>
            </w:pPr>
            <w:r>
              <w:rPr>
                <w:rFonts w:ascii="Arial" w:hAnsi="Arial" w:cs="Arial"/>
                <w:b/>
                <w:bCs/>
                <w:sz w:val="20"/>
              </w:rPr>
              <w:t>Version</w:t>
            </w:r>
          </w:p>
        </w:tc>
        <w:tc>
          <w:tcPr>
            <w:tcW w:w="2160" w:type="dxa"/>
            <w:tcBorders>
              <w:top w:val="single" w:sz="4" w:space="0" w:color="auto"/>
              <w:left w:val="single" w:sz="4" w:space="0" w:color="auto"/>
              <w:bottom w:val="single" w:sz="4" w:space="0" w:color="auto"/>
              <w:right w:val="single" w:sz="4" w:space="0" w:color="auto"/>
            </w:tcBorders>
          </w:tcPr>
          <w:p w:rsidR="00EA2DDD" w:rsidRDefault="00EA2DDD">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b/>
                <w:bCs/>
                <w:iCs/>
                <w:sz w:val="20"/>
              </w:rPr>
            </w:pPr>
            <w:r>
              <w:rPr>
                <w:rFonts w:ascii="Arial" w:hAnsi="Arial" w:cs="Arial"/>
                <w:b/>
                <w:bCs/>
                <w:iCs/>
                <w:sz w:val="20"/>
              </w:rPr>
              <w:t>Effective Date:</w:t>
            </w:r>
          </w:p>
        </w:tc>
        <w:tc>
          <w:tcPr>
            <w:tcW w:w="450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b/>
                <w:bCs/>
                <w:iCs/>
                <w:sz w:val="20"/>
              </w:rPr>
            </w:pPr>
            <w:r>
              <w:rPr>
                <w:rFonts w:ascii="Arial" w:hAnsi="Arial" w:cs="Arial"/>
                <w:b/>
                <w:bCs/>
                <w:iCs/>
                <w:sz w:val="20"/>
              </w:rPr>
              <w:t>Summary of Revisions</w:t>
            </w:r>
          </w:p>
        </w:tc>
      </w:tr>
      <w:tr w:rsidR="00EA2DDD">
        <w:tblPrEx>
          <w:tblCellMar>
            <w:top w:w="0" w:type="dxa"/>
            <w:bottom w:w="0" w:type="dxa"/>
          </w:tblCellMar>
        </w:tblPrEx>
        <w:trPr>
          <w:cantSplit/>
          <w:trHeight w:val="135"/>
        </w:trPr>
        <w:tc>
          <w:tcPr>
            <w:tcW w:w="1800" w:type="dxa"/>
            <w:vMerge/>
            <w:tcBorders>
              <w:left w:val="nil"/>
              <w:right w:val="single" w:sz="4" w:space="0" w:color="auto"/>
            </w:tcBorders>
          </w:tcPr>
          <w:p w:rsidR="00EA2DDD" w:rsidRDefault="00EA2D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EA2DDD" w:rsidRDefault="00EA2DDD" w:rsidP="00E73BFB">
            <w:pPr>
              <w:numPr>
                <w:ilvl w:val="0"/>
                <w:numId w:val="10"/>
              </w:num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iCs/>
                <w:sz w:val="20"/>
              </w:rPr>
            </w:pPr>
            <w:r>
              <w:rPr>
                <w:rFonts w:ascii="Arial" w:hAnsi="Arial" w:cs="Arial"/>
                <w:iCs/>
                <w:sz w:val="20"/>
              </w:rPr>
              <w:t xml:space="preserve">D. </w:t>
            </w:r>
            <w:proofErr w:type="spellStart"/>
            <w:r>
              <w:rPr>
                <w:rFonts w:ascii="Arial" w:hAnsi="Arial" w:cs="Arial"/>
                <w:iCs/>
                <w:sz w:val="20"/>
              </w:rPr>
              <w:t>Helfinstine</w:t>
            </w:r>
            <w:proofErr w:type="spellEnd"/>
          </w:p>
        </w:tc>
        <w:tc>
          <w:tcPr>
            <w:tcW w:w="162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iCs/>
                <w:sz w:val="20"/>
              </w:rPr>
            </w:pPr>
            <w:r>
              <w:rPr>
                <w:rFonts w:ascii="Arial" w:hAnsi="Arial" w:cs="Arial"/>
                <w:iCs/>
                <w:sz w:val="20"/>
              </w:rPr>
              <w:t>09/30/2010</w:t>
            </w:r>
          </w:p>
        </w:tc>
        <w:tc>
          <w:tcPr>
            <w:tcW w:w="450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iCs/>
                <w:sz w:val="20"/>
              </w:rPr>
            </w:pPr>
            <w:r>
              <w:rPr>
                <w:rFonts w:ascii="Arial" w:hAnsi="Arial" w:cs="Arial"/>
                <w:iCs/>
                <w:sz w:val="20"/>
              </w:rPr>
              <w:t>Initial Version</w:t>
            </w:r>
          </w:p>
        </w:tc>
      </w:tr>
      <w:tr w:rsidR="00EA2DDD">
        <w:tblPrEx>
          <w:tblCellMar>
            <w:top w:w="0" w:type="dxa"/>
            <w:bottom w:w="0" w:type="dxa"/>
          </w:tblCellMar>
        </w:tblPrEx>
        <w:trPr>
          <w:cantSplit/>
          <w:trHeight w:val="143"/>
        </w:trPr>
        <w:tc>
          <w:tcPr>
            <w:tcW w:w="1800" w:type="dxa"/>
            <w:vMerge/>
            <w:tcBorders>
              <w:left w:val="nil"/>
              <w:right w:val="single" w:sz="4" w:space="0" w:color="auto"/>
            </w:tcBorders>
          </w:tcPr>
          <w:p w:rsidR="00EA2DDD" w:rsidRDefault="00EA2D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EA2DDD" w:rsidRDefault="00EA2DDD" w:rsidP="00E73BFB">
            <w:pPr>
              <w:numPr>
                <w:ilvl w:val="0"/>
                <w:numId w:val="10"/>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iCs/>
                <w:sz w:val="20"/>
              </w:rPr>
            </w:pPr>
            <w:r>
              <w:rPr>
                <w:rFonts w:ascii="Arial" w:hAnsi="Arial" w:cs="Arial"/>
                <w:iCs/>
                <w:sz w:val="20"/>
              </w:rPr>
              <w:t xml:space="preserve">D. </w:t>
            </w:r>
            <w:proofErr w:type="spellStart"/>
            <w:r>
              <w:rPr>
                <w:rFonts w:ascii="Arial" w:hAnsi="Arial" w:cs="Arial"/>
                <w:iCs/>
                <w:sz w:val="20"/>
              </w:rPr>
              <w:t>Helfinstine</w:t>
            </w:r>
            <w:proofErr w:type="spellEnd"/>
          </w:p>
        </w:tc>
        <w:tc>
          <w:tcPr>
            <w:tcW w:w="162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iCs/>
                <w:sz w:val="20"/>
              </w:rPr>
            </w:pPr>
            <w:r>
              <w:rPr>
                <w:rFonts w:ascii="Arial" w:hAnsi="Arial" w:cs="Arial"/>
                <w:iCs/>
                <w:sz w:val="20"/>
              </w:rPr>
              <w:t>10/21/2010</w:t>
            </w:r>
          </w:p>
        </w:tc>
        <w:tc>
          <w:tcPr>
            <w:tcW w:w="450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iCs/>
                <w:sz w:val="20"/>
              </w:rPr>
            </w:pPr>
            <w:r>
              <w:rPr>
                <w:rFonts w:ascii="Arial" w:hAnsi="Arial" w:cs="Arial"/>
                <w:iCs/>
                <w:sz w:val="20"/>
              </w:rPr>
              <w:t>Removed critical values, resulting QC over interface</w:t>
            </w:r>
          </w:p>
        </w:tc>
      </w:tr>
      <w:tr w:rsidR="00EA2DDD">
        <w:tblPrEx>
          <w:tblCellMar>
            <w:top w:w="0" w:type="dxa"/>
            <w:bottom w:w="0" w:type="dxa"/>
          </w:tblCellMar>
        </w:tblPrEx>
        <w:trPr>
          <w:cantSplit/>
          <w:trHeight w:val="165"/>
        </w:trPr>
        <w:tc>
          <w:tcPr>
            <w:tcW w:w="1800" w:type="dxa"/>
            <w:vMerge/>
            <w:tcBorders>
              <w:left w:val="nil"/>
              <w:right w:val="single" w:sz="4" w:space="0" w:color="auto"/>
            </w:tcBorders>
          </w:tcPr>
          <w:p w:rsidR="00EA2DDD" w:rsidRDefault="00EA2D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EA2DDD" w:rsidRDefault="00EA2DDD" w:rsidP="00E73BFB">
            <w:pPr>
              <w:numPr>
                <w:ilvl w:val="0"/>
                <w:numId w:val="10"/>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iCs/>
                <w:sz w:val="20"/>
              </w:rPr>
            </w:pPr>
            <w:r>
              <w:rPr>
                <w:rFonts w:ascii="Arial" w:hAnsi="Arial" w:cs="Arial"/>
                <w:iCs/>
                <w:sz w:val="20"/>
              </w:rPr>
              <w:t xml:space="preserve">D. </w:t>
            </w:r>
            <w:proofErr w:type="spellStart"/>
            <w:r>
              <w:rPr>
                <w:rFonts w:ascii="Arial" w:hAnsi="Arial" w:cs="Arial"/>
                <w:iCs/>
                <w:sz w:val="20"/>
              </w:rPr>
              <w:t>Helfinstine</w:t>
            </w:r>
            <w:proofErr w:type="spellEnd"/>
          </w:p>
        </w:tc>
        <w:tc>
          <w:tcPr>
            <w:tcW w:w="1620" w:type="dxa"/>
            <w:tcBorders>
              <w:top w:val="single" w:sz="4" w:space="0" w:color="auto"/>
              <w:left w:val="single" w:sz="4" w:space="0" w:color="auto"/>
              <w:bottom w:val="single" w:sz="4" w:space="0" w:color="auto"/>
              <w:right w:val="single" w:sz="4" w:space="0" w:color="auto"/>
            </w:tcBorders>
          </w:tcPr>
          <w:p w:rsidR="00EA2DDD" w:rsidRDefault="00EA2DDD">
            <w:pPr>
              <w:pStyle w:val="TableText"/>
              <w:autoSpaceDE/>
              <w:autoSpaceDN/>
              <w:rPr>
                <w:rFonts w:ascii="Arial" w:hAnsi="Arial" w:cs="Arial"/>
                <w:iCs/>
              </w:rPr>
            </w:pPr>
            <w:r>
              <w:rPr>
                <w:rFonts w:ascii="Arial" w:hAnsi="Arial" w:cs="Arial"/>
                <w:iCs/>
              </w:rPr>
              <w:t>1/1/2011</w:t>
            </w:r>
          </w:p>
        </w:tc>
        <w:tc>
          <w:tcPr>
            <w:tcW w:w="450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iCs/>
                <w:sz w:val="20"/>
              </w:rPr>
            </w:pPr>
            <w:r>
              <w:rPr>
                <w:rFonts w:ascii="Arial" w:hAnsi="Arial" w:cs="Arial"/>
                <w:iCs/>
                <w:sz w:val="20"/>
              </w:rPr>
              <w:t>Updated package insert. Interfering substances changes.</w:t>
            </w:r>
          </w:p>
        </w:tc>
      </w:tr>
      <w:tr w:rsidR="00EA2DDD">
        <w:tblPrEx>
          <w:tblCellMar>
            <w:top w:w="0" w:type="dxa"/>
            <w:bottom w:w="0" w:type="dxa"/>
          </w:tblCellMar>
        </w:tblPrEx>
        <w:trPr>
          <w:cantSplit/>
          <w:trHeight w:val="165"/>
        </w:trPr>
        <w:tc>
          <w:tcPr>
            <w:tcW w:w="1800" w:type="dxa"/>
            <w:vMerge/>
            <w:tcBorders>
              <w:left w:val="nil"/>
              <w:bottom w:val="nil"/>
              <w:right w:val="single" w:sz="4" w:space="0" w:color="auto"/>
            </w:tcBorders>
          </w:tcPr>
          <w:p w:rsidR="00EA2DDD" w:rsidRDefault="00EA2D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EA2DDD" w:rsidRDefault="00EA2DDD" w:rsidP="00E73BFB">
            <w:pPr>
              <w:numPr>
                <w:ilvl w:val="0"/>
                <w:numId w:val="10"/>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iCs/>
                <w:sz w:val="20"/>
              </w:rPr>
            </w:pPr>
            <w:r>
              <w:rPr>
                <w:rFonts w:ascii="Arial" w:hAnsi="Arial" w:cs="Arial"/>
                <w:iCs/>
                <w:sz w:val="20"/>
              </w:rPr>
              <w:t>L. Lichty</w:t>
            </w:r>
          </w:p>
        </w:tc>
        <w:tc>
          <w:tcPr>
            <w:tcW w:w="162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iCs/>
                <w:sz w:val="20"/>
              </w:rPr>
            </w:pPr>
            <w:r>
              <w:rPr>
                <w:rFonts w:ascii="Arial" w:hAnsi="Arial" w:cs="Arial"/>
                <w:iCs/>
                <w:sz w:val="20"/>
              </w:rPr>
              <w:t>4/8/13</w:t>
            </w:r>
          </w:p>
        </w:tc>
        <w:tc>
          <w:tcPr>
            <w:tcW w:w="4500" w:type="dxa"/>
            <w:tcBorders>
              <w:top w:val="single" w:sz="4" w:space="0" w:color="auto"/>
              <w:left w:val="single" w:sz="4" w:space="0" w:color="auto"/>
              <w:bottom w:val="single" w:sz="4" w:space="0" w:color="auto"/>
              <w:right w:val="single" w:sz="4" w:space="0" w:color="auto"/>
            </w:tcBorders>
          </w:tcPr>
          <w:p w:rsidR="00EA2DDD" w:rsidRDefault="00EA2DDD">
            <w:pPr>
              <w:jc w:val="left"/>
              <w:rPr>
                <w:rFonts w:ascii="Arial" w:hAnsi="Arial" w:cs="Arial"/>
                <w:iCs/>
                <w:sz w:val="20"/>
              </w:rPr>
            </w:pPr>
            <w:r>
              <w:rPr>
                <w:rFonts w:ascii="Arial" w:hAnsi="Arial" w:cs="Arial"/>
                <w:iCs/>
                <w:sz w:val="20"/>
              </w:rPr>
              <w:t>Revised AMR method</w:t>
            </w:r>
          </w:p>
        </w:tc>
      </w:tr>
      <w:tr w:rsidR="00A624A8">
        <w:tblPrEx>
          <w:tblCellMar>
            <w:top w:w="0" w:type="dxa"/>
            <w:bottom w:w="0" w:type="dxa"/>
          </w:tblCellMar>
        </w:tblPrEx>
        <w:trPr>
          <w:cantSplit/>
          <w:trHeight w:val="165"/>
        </w:trPr>
        <w:tc>
          <w:tcPr>
            <w:tcW w:w="1800" w:type="dxa"/>
            <w:tcBorders>
              <w:left w:val="nil"/>
              <w:bottom w:val="nil"/>
              <w:right w:val="single" w:sz="4" w:space="0" w:color="auto"/>
            </w:tcBorders>
          </w:tcPr>
          <w:p w:rsidR="00A624A8" w:rsidRDefault="00A624A8">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A624A8" w:rsidRDefault="00A624A8" w:rsidP="00E73BFB">
            <w:pPr>
              <w:numPr>
                <w:ilvl w:val="0"/>
                <w:numId w:val="10"/>
              </w:num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A624A8" w:rsidRDefault="00A624A8" w:rsidP="00A624A8">
            <w:pPr>
              <w:jc w:val="left"/>
              <w:rPr>
                <w:rFonts w:ascii="Arial" w:hAnsi="Arial" w:cs="Arial"/>
                <w:iCs/>
                <w:sz w:val="20"/>
              </w:rPr>
            </w:pPr>
            <w:r>
              <w:rPr>
                <w:rFonts w:ascii="Arial" w:hAnsi="Arial" w:cs="Arial"/>
                <w:iCs/>
                <w:sz w:val="20"/>
              </w:rPr>
              <w:t xml:space="preserve">L. </w:t>
            </w:r>
            <w:proofErr w:type="spellStart"/>
            <w:r>
              <w:rPr>
                <w:rFonts w:ascii="Arial" w:hAnsi="Arial" w:cs="Arial"/>
                <w:iCs/>
                <w:sz w:val="20"/>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A624A8" w:rsidRDefault="00A624A8">
            <w:pPr>
              <w:jc w:val="left"/>
              <w:rPr>
                <w:rFonts w:ascii="Arial" w:hAnsi="Arial" w:cs="Arial"/>
                <w:iCs/>
                <w:sz w:val="20"/>
              </w:rPr>
            </w:pPr>
            <w:r>
              <w:rPr>
                <w:rFonts w:ascii="Arial" w:hAnsi="Arial" w:cs="Arial"/>
                <w:iCs/>
                <w:sz w:val="20"/>
              </w:rPr>
              <w:t>12/21/2015</w:t>
            </w:r>
          </w:p>
        </w:tc>
        <w:tc>
          <w:tcPr>
            <w:tcW w:w="4500" w:type="dxa"/>
            <w:tcBorders>
              <w:top w:val="single" w:sz="4" w:space="0" w:color="auto"/>
              <w:left w:val="single" w:sz="4" w:space="0" w:color="auto"/>
              <w:bottom w:val="single" w:sz="4" w:space="0" w:color="auto"/>
              <w:right w:val="single" w:sz="4" w:space="0" w:color="auto"/>
            </w:tcBorders>
          </w:tcPr>
          <w:p w:rsidR="00A624A8" w:rsidRDefault="00A624A8">
            <w:pPr>
              <w:jc w:val="left"/>
              <w:rPr>
                <w:rFonts w:ascii="Arial" w:hAnsi="Arial" w:cs="Arial"/>
                <w:iCs/>
                <w:sz w:val="20"/>
              </w:rPr>
            </w:pPr>
            <w:r>
              <w:rPr>
                <w:rFonts w:ascii="Arial" w:hAnsi="Arial" w:cs="Arial"/>
                <w:iCs/>
                <w:sz w:val="20"/>
              </w:rPr>
              <w:t>Updated IFU</w:t>
            </w:r>
          </w:p>
        </w:tc>
      </w:tr>
      <w:tr w:rsidR="00EA2DDD" w:rsidTr="00A07B9D">
        <w:tblPrEx>
          <w:tblCellMar>
            <w:top w:w="0" w:type="dxa"/>
            <w:bottom w:w="0" w:type="dxa"/>
          </w:tblCellMar>
        </w:tblPrEx>
        <w:trPr>
          <w:cantSplit/>
          <w:trHeight w:val="165"/>
        </w:trPr>
        <w:tc>
          <w:tcPr>
            <w:tcW w:w="1800" w:type="dxa"/>
            <w:tcBorders>
              <w:left w:val="nil"/>
              <w:bottom w:val="nil"/>
              <w:right w:val="nil"/>
            </w:tcBorders>
          </w:tcPr>
          <w:p w:rsidR="00EA2DDD" w:rsidRDefault="00EA2DDD">
            <w:pPr>
              <w:rPr>
                <w:rFonts w:ascii="Arial" w:hAnsi="Arial" w:cs="Arial"/>
                <w:b/>
                <w:bCs/>
                <w:color w:val="3366FF"/>
              </w:rPr>
            </w:pPr>
          </w:p>
        </w:tc>
        <w:tc>
          <w:tcPr>
            <w:tcW w:w="9360" w:type="dxa"/>
            <w:gridSpan w:val="4"/>
            <w:tcBorders>
              <w:top w:val="single" w:sz="4" w:space="0" w:color="auto"/>
              <w:left w:val="nil"/>
              <w:bottom w:val="single" w:sz="18" w:space="0" w:color="A6A6A6" w:themeColor="background1" w:themeShade="A6"/>
              <w:right w:val="nil"/>
            </w:tcBorders>
          </w:tcPr>
          <w:p w:rsidR="00EA2DDD" w:rsidRDefault="00EA2DDD">
            <w:pPr>
              <w:jc w:val="left"/>
              <w:rPr>
                <w:rFonts w:ascii="Arial" w:hAnsi="Arial" w:cs="Arial"/>
                <w:iCs/>
                <w:sz w:val="20"/>
              </w:rPr>
            </w:pPr>
          </w:p>
        </w:tc>
      </w:tr>
    </w:tbl>
    <w:p w:rsidR="00EA2DDD" w:rsidRDefault="00EA2DDD">
      <w:pPr>
        <w:rPr>
          <w:rFonts w:ascii="Arial" w:hAnsi="Arial" w:cs="Arial"/>
        </w:rPr>
      </w:pPr>
    </w:p>
    <w:sectPr w:rsidR="00EA2DDD">
      <w:headerReference w:type="default" r:id="rId11"/>
      <w:footerReference w:type="default" r:id="rId12"/>
      <w:pgSz w:w="12240" w:h="15840" w:code="1"/>
      <w:pgMar w:top="576" w:right="1800" w:bottom="576"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F42" w:rsidRDefault="000A3F42">
      <w:r>
        <w:separator/>
      </w:r>
    </w:p>
  </w:endnote>
  <w:endnote w:type="continuationSeparator" w:id="0">
    <w:p w:rsidR="000A3F42" w:rsidRDefault="000A3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enPro-Cond">
    <w:panose1 w:val="00000000000000000000"/>
    <w:charset w:val="00"/>
    <w:family w:val="swiss"/>
    <w:notTrueType/>
    <w:pitch w:val="default"/>
    <w:sig w:usb0="00000003" w:usb1="00000000" w:usb2="00000000" w:usb3="00000000" w:csb0="00000001" w:csb1="00000000"/>
  </w:font>
  <w:font w:name="ArialUnicodeMS">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F42" w:rsidRDefault="000A3F42" w:rsidP="003175DB">
    <w:pPr>
      <w:ind w:left="-1260" w:right="-1260"/>
      <w:rPr>
        <w:rFonts w:ascii="Arial" w:hAnsi="Arial" w:cs="Arial"/>
        <w:sz w:val="16"/>
      </w:rPr>
    </w:pPr>
    <w:r>
      <w:rPr>
        <w:rFonts w:ascii="Arial" w:hAnsi="Arial" w:cs="Arial"/>
        <w:sz w:val="16"/>
      </w:rPr>
      <w:t xml:space="preserve">Laboratory, Children’s Hospitals and Clinics of Minnesota, Minneapolis/St. Paul, MN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73BFB">
      <w:rPr>
        <w:rFonts w:ascii="Arial" w:hAnsi="Arial" w:cs="Arial"/>
        <w:noProof/>
        <w:sz w:val="16"/>
      </w:rPr>
      <w:t>6</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E73BFB">
      <w:rPr>
        <w:rFonts w:ascii="Arial" w:hAnsi="Arial" w:cs="Arial"/>
        <w:noProof/>
        <w:sz w:val="16"/>
      </w:rPr>
      <w:t>6</w:t>
    </w:r>
    <w:r>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F42" w:rsidRDefault="000A3F42">
      <w:r>
        <w:separator/>
      </w:r>
    </w:p>
  </w:footnote>
  <w:footnote w:type="continuationSeparator" w:id="0">
    <w:p w:rsidR="000A3F42" w:rsidRDefault="000A3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F42" w:rsidRDefault="000A3F42">
    <w:pPr>
      <w:ind w:left="-1260" w:right="-1260"/>
      <w:rPr>
        <w:rFonts w:ascii="Arial" w:hAnsi="Arial" w:cs="Arial"/>
        <w:sz w:val="18"/>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32.9pt;margin-top:-3.95pt;width:62.1pt;height:35.6pt;z-index:-251658752" wrapcoords="-198 0 -198 21257 21600 21257 21600 0 -198 0">
          <v:imagedata r:id="rId1" o:title="Children's logo 3-color"/>
          <w10:wrap type="through"/>
        </v:shape>
      </w:pict>
    </w:r>
    <w:r>
      <w:rPr>
        <w:rFonts w:ascii="Arial" w:hAnsi="Arial" w:cs="Arial"/>
        <w:sz w:val="18"/>
      </w:rPr>
      <w:t xml:space="preserve">CH 6.71 </w:t>
    </w:r>
    <w:proofErr w:type="spellStart"/>
    <w:r>
      <w:rPr>
        <w:rFonts w:ascii="Arial" w:hAnsi="Arial" w:cs="Arial"/>
        <w:sz w:val="18"/>
      </w:rPr>
      <w:t>Procalcitonin</w:t>
    </w:r>
    <w:proofErr w:type="spellEnd"/>
    <w:r>
      <w:rPr>
        <w:rFonts w:ascii="Arial" w:hAnsi="Arial" w:cs="Arial"/>
        <w:sz w:val="18"/>
      </w:rPr>
      <w:t xml:space="preserve"> Sensitive on the </w:t>
    </w:r>
    <w:proofErr w:type="spellStart"/>
    <w:r>
      <w:rPr>
        <w:rFonts w:ascii="Arial" w:hAnsi="Arial" w:cs="Arial"/>
        <w:sz w:val="18"/>
      </w:rPr>
      <w:t>Kryptor</w:t>
    </w:r>
    <w:proofErr w:type="spellEnd"/>
    <w:r>
      <w:rPr>
        <w:rFonts w:ascii="Arial" w:hAnsi="Arial" w:cs="Arial"/>
        <w:sz w:val="18"/>
      </w:rPr>
      <w:t xml:space="preserve"> Compact</w:t>
    </w:r>
  </w:p>
  <w:p w:rsidR="000A3F42" w:rsidRDefault="000A3F42">
    <w:pPr>
      <w:ind w:left="-1260" w:right="-1260"/>
      <w:rPr>
        <w:rFonts w:ascii="Arial" w:hAnsi="Arial" w:cs="Arial"/>
        <w:sz w:val="18"/>
      </w:rPr>
    </w:pPr>
    <w:r>
      <w:rPr>
        <w:rFonts w:ascii="Arial" w:hAnsi="Arial" w:cs="Arial"/>
        <w:sz w:val="18"/>
      </w:rPr>
      <w:t>Version 5</w:t>
    </w:r>
  </w:p>
  <w:p w:rsidR="000A3F42" w:rsidRDefault="000A3F42">
    <w:pPr>
      <w:ind w:left="-1260" w:right="-1260"/>
      <w:rPr>
        <w:rFonts w:ascii="Arial" w:hAnsi="Arial" w:cs="Arial"/>
        <w:sz w:val="18"/>
      </w:rPr>
    </w:pPr>
    <w:r>
      <w:rPr>
        <w:rFonts w:ascii="Arial" w:hAnsi="Arial" w:cs="Arial"/>
        <w:sz w:val="18"/>
      </w:rPr>
      <w:t>Effective Date: 12/21/2015</w:t>
    </w:r>
  </w:p>
  <w:p w:rsidR="000A3F42" w:rsidRDefault="000A3F42">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40B48A6"/>
    <w:multiLevelType w:val="hybridMultilevel"/>
    <w:tmpl w:val="74EC06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C637670"/>
    <w:multiLevelType w:val="hybridMultilevel"/>
    <w:tmpl w:val="F7DAF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8D18C4"/>
    <w:multiLevelType w:val="hybridMultilevel"/>
    <w:tmpl w:val="A0627B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A2613F"/>
    <w:multiLevelType w:val="hybridMultilevel"/>
    <w:tmpl w:val="FAF40B28"/>
    <w:lvl w:ilvl="0" w:tplc="BF3854FA">
      <w:start w:val="1"/>
      <w:numFmt w:val="bullet"/>
      <w:lvlText w:val=""/>
      <w:lvlJc w:val="left"/>
      <w:pPr>
        <w:tabs>
          <w:tab w:val="num" w:pos="762"/>
        </w:tabs>
        <w:ind w:left="762" w:hanging="360"/>
      </w:pPr>
      <w:rPr>
        <w:rFonts w:ascii="Symbol" w:hAnsi="Symbol" w:hint="default"/>
        <w:sz w:val="20"/>
      </w:rPr>
    </w:lvl>
    <w:lvl w:ilvl="1" w:tplc="04090003" w:tentative="1">
      <w:start w:val="1"/>
      <w:numFmt w:val="bullet"/>
      <w:lvlText w:val="o"/>
      <w:lvlJc w:val="left"/>
      <w:pPr>
        <w:tabs>
          <w:tab w:val="num" w:pos="1482"/>
        </w:tabs>
        <w:ind w:left="1482" w:hanging="360"/>
      </w:pPr>
      <w:rPr>
        <w:rFonts w:ascii="Courier New" w:hAnsi="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5">
    <w:nsid w:val="3C3B5927"/>
    <w:multiLevelType w:val="hybridMultilevel"/>
    <w:tmpl w:val="FBDCE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411007"/>
    <w:multiLevelType w:val="hybridMultilevel"/>
    <w:tmpl w:val="0480E0B2"/>
    <w:lvl w:ilvl="0" w:tplc="C31244F6">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366970"/>
    <w:multiLevelType w:val="hybridMultilevel"/>
    <w:tmpl w:val="92543C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2D116EB"/>
    <w:multiLevelType w:val="hybridMultilevel"/>
    <w:tmpl w:val="CEAE97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22A64BB"/>
    <w:multiLevelType w:val="hybridMultilevel"/>
    <w:tmpl w:val="4BB83C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65C2AFC"/>
    <w:multiLevelType w:val="hybridMultilevel"/>
    <w:tmpl w:val="750817D8"/>
    <w:lvl w:ilvl="0" w:tplc="BF3854FA">
      <w:start w:val="1"/>
      <w:numFmt w:val="bullet"/>
      <w:lvlText w:val=""/>
      <w:lvlJc w:val="left"/>
      <w:pPr>
        <w:tabs>
          <w:tab w:val="num" w:pos="804"/>
        </w:tabs>
        <w:ind w:left="804" w:hanging="360"/>
      </w:pPr>
      <w:rPr>
        <w:rFonts w:ascii="Symbol" w:hAnsi="Symbol" w:hint="default"/>
        <w:sz w:val="20"/>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2">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F95A7F"/>
    <w:multiLevelType w:val="hybridMultilevel"/>
    <w:tmpl w:val="080CF4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12"/>
  </w:num>
  <w:num w:numId="6">
    <w:abstractNumId w:val="6"/>
  </w:num>
  <w:num w:numId="7">
    <w:abstractNumId w:val="13"/>
  </w:num>
  <w:num w:numId="8">
    <w:abstractNumId w:val="1"/>
  </w:num>
  <w:num w:numId="9">
    <w:abstractNumId w:val="4"/>
  </w:num>
  <w:num w:numId="10">
    <w:abstractNumId w:val="9"/>
  </w:num>
  <w:num w:numId="11">
    <w:abstractNumId w:val="5"/>
  </w:num>
  <w:num w:numId="12">
    <w:abstractNumId w:val="3"/>
  </w:num>
  <w:num w:numId="13">
    <w:abstractNumId w:val="11"/>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5C8"/>
    <w:rsid w:val="00005281"/>
    <w:rsid w:val="000205C8"/>
    <w:rsid w:val="000638CB"/>
    <w:rsid w:val="00091279"/>
    <w:rsid w:val="000A3F42"/>
    <w:rsid w:val="000F3035"/>
    <w:rsid w:val="00133E5E"/>
    <w:rsid w:val="002637D0"/>
    <w:rsid w:val="002D019C"/>
    <w:rsid w:val="002E4A50"/>
    <w:rsid w:val="00302DC7"/>
    <w:rsid w:val="003175DB"/>
    <w:rsid w:val="003E5AD3"/>
    <w:rsid w:val="00424E05"/>
    <w:rsid w:val="004733FE"/>
    <w:rsid w:val="00477EB9"/>
    <w:rsid w:val="00506D51"/>
    <w:rsid w:val="00515E0D"/>
    <w:rsid w:val="005B3334"/>
    <w:rsid w:val="005C2D44"/>
    <w:rsid w:val="005E2CF2"/>
    <w:rsid w:val="00671AF7"/>
    <w:rsid w:val="00696BE8"/>
    <w:rsid w:val="00794A91"/>
    <w:rsid w:val="007F18D7"/>
    <w:rsid w:val="007F7243"/>
    <w:rsid w:val="0089113B"/>
    <w:rsid w:val="008A52E4"/>
    <w:rsid w:val="00A07B9D"/>
    <w:rsid w:val="00A51295"/>
    <w:rsid w:val="00A57486"/>
    <w:rsid w:val="00A624A8"/>
    <w:rsid w:val="00A83DF4"/>
    <w:rsid w:val="00AC334C"/>
    <w:rsid w:val="00B102CA"/>
    <w:rsid w:val="00B336A4"/>
    <w:rsid w:val="00B57DB0"/>
    <w:rsid w:val="00C049DB"/>
    <w:rsid w:val="00C64A8D"/>
    <w:rsid w:val="00C73C62"/>
    <w:rsid w:val="00C8636D"/>
    <w:rsid w:val="00CB178B"/>
    <w:rsid w:val="00D52F04"/>
    <w:rsid w:val="00DD1DAF"/>
    <w:rsid w:val="00E73BFB"/>
    <w:rsid w:val="00EA2DDD"/>
    <w:rsid w:val="00EE39CE"/>
    <w:rsid w:val="00F54BC6"/>
    <w:rsid w:val="00F61796"/>
    <w:rsid w:val="00F77C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customStyle="1" w:styleId="CalVerTable">
    <w:name w:val="CalVerTable"/>
    <w:basedOn w:val="BodyText"/>
    <w:pPr>
      <w:spacing w:after="40" w:line="160" w:lineRule="atLeast"/>
      <w:ind w:left="3240" w:hanging="3240"/>
      <w:jc w:val="left"/>
    </w:pPr>
    <w:rPr>
      <w:bCs w:val="0"/>
      <w:iCs w:val="0"/>
      <w:color w:val="auto"/>
      <w:sz w:val="20"/>
      <w:szCs w:val="20"/>
    </w:rPr>
  </w:style>
  <w:style w:type="paragraph" w:customStyle="1" w:styleId="Pa10">
    <w:name w:val="Pa10"/>
    <w:basedOn w:val="Normal"/>
    <w:next w:val="Normal"/>
    <w:pPr>
      <w:autoSpaceDE w:val="0"/>
      <w:autoSpaceDN w:val="0"/>
      <w:adjustRightInd w:val="0"/>
      <w:spacing w:line="141" w:lineRule="atLeast"/>
      <w:jc w:val="left"/>
    </w:pPr>
    <w:rPr>
      <w:rFonts w:ascii="Helen Pro Cond" w:hAnsi="Helen Pro Cond"/>
      <w:sz w:val="24"/>
    </w:rPr>
  </w:style>
  <w:style w:type="paragraph" w:styleId="NormalWeb">
    <w:name w:val="Normal (Web)"/>
    <w:basedOn w:val="Normal"/>
    <w:semiHidden/>
    <w:pPr>
      <w:spacing w:before="100" w:beforeAutospacing="1" w:after="100" w:afterAutospacing="1"/>
      <w:jc w:val="left"/>
    </w:pPr>
    <w:rPr>
      <w:rFonts w:ascii="Arial Unicode MS" w:eastAsia="Arial Unicode MS" w:hAnsi="Arial Unicode MS" w:cs="Arial Unicode MS"/>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Reagents">
    <w:name w:val="Reagents"/>
    <w:basedOn w:val="Normal"/>
    <w:rsid w:val="007F18D7"/>
    <w:pPr>
      <w:tabs>
        <w:tab w:val="center" w:pos="720"/>
        <w:tab w:val="center" w:pos="2160"/>
        <w:tab w:val="left" w:pos="3600"/>
        <w:tab w:val="center" w:pos="6480"/>
        <w:tab w:val="center" w:pos="8640"/>
      </w:tabs>
      <w:spacing w:after="40" w:line="160" w:lineRule="atLeast"/>
      <w:jc w:val="left"/>
    </w:pPr>
    <w:rPr>
      <w:sz w:val="20"/>
      <w:szCs w:val="20"/>
    </w:rPr>
  </w:style>
  <w:style w:type="character" w:customStyle="1" w:styleId="ShadeBodyTextCondensed">
    <w:name w:val="Shade Body Text (Condensed)"/>
    <w:uiPriority w:val="99"/>
    <w:rsid w:val="007F18D7"/>
    <w:rPr>
      <w:rFonts w:ascii="HelenPro-Cond" w:hAnsi="HelenPro-Cond"/>
      <w:u w:val="thick" w:color="000000"/>
    </w:rPr>
  </w:style>
  <w:style w:type="paragraph" w:customStyle="1" w:styleId="Default">
    <w:name w:val="Default"/>
    <w:rsid w:val="00302DC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Chem/Procedure/20178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yomedicallaboratories.com/test-catalog/Clinical+and+Interpretive/83169" TargetMode="External"/><Relationship Id="rId4" Type="http://schemas.openxmlformats.org/officeDocument/2006/relationships/settings" Target="settings.xml"/><Relationship Id="rId9" Type="http://schemas.openxmlformats.org/officeDocument/2006/relationships/hyperlink" Target="http://khan.childrensmn.org/Manuals/Lab/SOP/Chem/Procedure/20178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E3C90-BC90-43D7-B97B-49F51B3D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Analytic Procedure Draft 2 Version 072308</Template>
  <TotalTime>0</TotalTime>
  <Pages>6</Pages>
  <Words>2165</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Procalcitonin</vt:lpstr>
    </vt:vector>
  </TitlesOfParts>
  <Company>***</Company>
  <LinksUpToDate>false</LinksUpToDate>
  <CharactersWithSpaces>14692</CharactersWithSpaces>
  <SharedDoc>false</SharedDoc>
  <HLinks>
    <vt:vector size="24" baseType="variant">
      <vt:variant>
        <vt:i4>7995448</vt:i4>
      </vt:variant>
      <vt:variant>
        <vt:i4>9</vt:i4>
      </vt:variant>
      <vt:variant>
        <vt:i4>0</vt:i4>
      </vt:variant>
      <vt:variant>
        <vt:i4>5</vt:i4>
      </vt:variant>
      <vt:variant>
        <vt:lpwstr>http://www.mayomedicallaboratories.com/test-catalog/Clinical+and+Interpretive/83169</vt:lpwstr>
      </vt:variant>
      <vt:variant>
        <vt:lpwstr/>
      </vt:variant>
      <vt:variant>
        <vt:i4>5111887</vt:i4>
      </vt:variant>
      <vt:variant>
        <vt:i4>6</vt:i4>
      </vt:variant>
      <vt:variant>
        <vt:i4>0</vt:i4>
      </vt:variant>
      <vt:variant>
        <vt:i4>5</vt:i4>
      </vt:variant>
      <vt:variant>
        <vt:lpwstr>http://khan.childrensmn.org/Manuals/Lab/SOP/Chem/Procedure/201784.pdf</vt:lpwstr>
      </vt:variant>
      <vt:variant>
        <vt:lpwstr/>
      </vt:variant>
      <vt:variant>
        <vt:i4>8257652</vt:i4>
      </vt:variant>
      <vt:variant>
        <vt:i4>3</vt:i4>
      </vt:variant>
      <vt:variant>
        <vt:i4>0</vt:i4>
      </vt:variant>
      <vt:variant>
        <vt:i4>5</vt:i4>
      </vt:variant>
      <vt:variant>
        <vt:lpwstr/>
      </vt:variant>
      <vt:variant>
        <vt:lpwstr>QualityControl</vt:lpwstr>
      </vt:variant>
      <vt:variant>
        <vt:i4>5111887</vt:i4>
      </vt:variant>
      <vt:variant>
        <vt:i4>0</vt:i4>
      </vt:variant>
      <vt:variant>
        <vt:i4>0</vt:i4>
      </vt:variant>
      <vt:variant>
        <vt:i4>5</vt:i4>
      </vt:variant>
      <vt:variant>
        <vt:lpwstr>http://khan.childrensmn.org/Manuals/Lab/SOP/Chem/Procedure/201784.pdf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Procalcitonin</dc:title>
  <dc:creator>L. Lichty</dc:creator>
  <cp:lastModifiedBy>CE080372</cp:lastModifiedBy>
  <cp:revision>2</cp:revision>
  <cp:lastPrinted>2015-12-08T20:17:00Z</cp:lastPrinted>
  <dcterms:created xsi:type="dcterms:W3CDTF">2015-12-08T20:28:00Z</dcterms:created>
  <dcterms:modified xsi:type="dcterms:W3CDTF">2015-12-08T20:28:00Z</dcterms:modified>
</cp:coreProperties>
</file>