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DE" w:rsidRDefault="00A626DE">
      <w:pPr>
        <w:tabs>
          <w:tab w:val="left" w:pos="2250"/>
        </w:tabs>
        <w:ind w:left="2880" w:hanging="2880"/>
        <w:rPr>
          <w:rFonts w:ascii="Calibri" w:hAnsi="Calibri"/>
          <w:b/>
          <w:color w:val="3366CC"/>
          <w:sz w:val="12"/>
        </w:rPr>
      </w:pPr>
    </w:p>
    <w:p w:rsidR="00A626DE" w:rsidRDefault="00A626DE" w:rsidP="009E48CD">
      <w:pPr>
        <w:tabs>
          <w:tab w:val="left" w:pos="2250"/>
        </w:tabs>
        <w:ind w:left="2880" w:hanging="2880"/>
        <w:rPr>
          <w:rFonts w:ascii="Calibri" w:hAnsi="Calibri"/>
          <w:b/>
          <w:sz w:val="16"/>
        </w:rPr>
      </w:pPr>
    </w:p>
    <w:p w:rsidR="00A626DE" w:rsidRPr="009E48CD" w:rsidRDefault="009E48CD" w:rsidP="009E48CD">
      <w:pPr>
        <w:pBdr>
          <w:bottom w:val="single" w:sz="12" w:space="1" w:color="C0C0C0"/>
        </w:pBdr>
        <w:tabs>
          <w:tab w:val="left" w:pos="2250"/>
        </w:tabs>
        <w:ind w:left="2880" w:hanging="2880"/>
        <w:rPr>
          <w:b/>
          <w:color w:val="4F81BD" w:themeColor="accent1"/>
          <w:sz w:val="28"/>
        </w:rPr>
      </w:pPr>
      <w:r w:rsidRPr="009E48CD">
        <w:rPr>
          <w:rFonts w:asciiTheme="minorHAnsi" w:hAnsiTheme="minorHAnsi" w:cstheme="minorHAnsi"/>
          <w:b/>
          <w:smallCaps/>
          <w:color w:val="4F81BD" w:themeColor="accent1"/>
          <w:sz w:val="28"/>
        </w:rPr>
        <w:t>Test Name</w:t>
      </w:r>
      <w:r w:rsidR="00A626DE" w:rsidRPr="009E48CD">
        <w:rPr>
          <w:rFonts w:asciiTheme="minorHAnsi" w:hAnsiTheme="minorHAnsi" w:cstheme="minorHAnsi"/>
          <w:b/>
          <w:color w:val="4F81BD" w:themeColor="accent1"/>
          <w:sz w:val="28"/>
        </w:rPr>
        <w:t>:</w:t>
      </w:r>
      <w:r w:rsidR="00A626DE" w:rsidRPr="009E48CD">
        <w:rPr>
          <w:rFonts w:ascii="Calibri" w:hAnsi="Calibri"/>
          <w:b/>
          <w:color w:val="4F81BD" w:themeColor="accent1"/>
          <w:sz w:val="28"/>
        </w:rPr>
        <w:t xml:space="preserve"> </w:t>
      </w:r>
      <w:r w:rsidR="00A626DE" w:rsidRPr="009E48CD">
        <w:rPr>
          <w:rFonts w:ascii="Calibri" w:hAnsi="Calibri"/>
          <w:b/>
          <w:color w:val="4F81BD" w:themeColor="accent1"/>
          <w:sz w:val="28"/>
        </w:rPr>
        <w:tab/>
      </w:r>
      <w:r w:rsidR="00DB3EE0">
        <w:rPr>
          <w:rFonts w:asciiTheme="minorHAnsi" w:hAnsiTheme="minorHAnsi" w:cstheme="minorHAnsi"/>
          <w:b/>
          <w:color w:val="FF0000"/>
          <w:sz w:val="32"/>
          <w:szCs w:val="32"/>
        </w:rPr>
        <w:t>Respiratory Viral Panel by Multiplex PCR</w:t>
      </w:r>
    </w:p>
    <w:p w:rsidR="00A626DE" w:rsidRDefault="00A626DE">
      <w:pPr>
        <w:tabs>
          <w:tab w:val="right" w:pos="10368"/>
        </w:tabs>
        <w:rPr>
          <w:rFonts w:ascii="Calibri" w:hAnsi="Calibri"/>
          <w:b/>
        </w:rPr>
      </w:pP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</w:p>
    <w:p w:rsidR="00A626DE" w:rsidRDefault="00A626DE">
      <w:pPr>
        <w:pStyle w:val="Heading2"/>
        <w:tabs>
          <w:tab w:val="clear" w:pos="2880"/>
        </w:tabs>
        <w:rPr>
          <w:rFonts w:ascii="Calibri" w:hAnsi="Calibri"/>
        </w:rPr>
      </w:pPr>
      <w:r>
        <w:rPr>
          <w:rFonts w:ascii="Calibri" w:hAnsi="Calibri"/>
        </w:rPr>
        <w:t xml:space="preserve">Lab Order Code:                  </w:t>
      </w:r>
      <w:r w:rsidR="00DB3EE0">
        <w:rPr>
          <w:rFonts w:ascii="Calibri" w:hAnsi="Calibri"/>
          <w:color w:val="4F81BD" w:themeColor="accent1"/>
          <w:sz w:val="24"/>
          <w:szCs w:val="24"/>
        </w:rPr>
        <w:t>RVP</w:t>
      </w:r>
      <w:r w:rsidRPr="00701D87">
        <w:rPr>
          <w:rFonts w:ascii="Calibri" w:hAnsi="Calibri"/>
          <w:color w:val="548DD4" w:themeColor="text2" w:themeTint="99"/>
          <w:sz w:val="24"/>
          <w:szCs w:val="24"/>
        </w:rPr>
        <w:tab/>
      </w:r>
      <w:r>
        <w:rPr>
          <w:rFonts w:ascii="Calibri" w:hAnsi="Calibri"/>
        </w:rPr>
        <w:tab/>
      </w:r>
    </w:p>
    <w:p w:rsidR="00A626DE" w:rsidRDefault="00A626DE">
      <w:pPr>
        <w:pStyle w:val="Heading1"/>
        <w:rPr>
          <w:rFonts w:ascii="Calibri" w:hAnsi="Calibri"/>
          <w:sz w:val="20"/>
        </w:rPr>
      </w:pPr>
      <w:r>
        <w:rPr>
          <w:rFonts w:ascii="Calibri" w:hAnsi="Calibri"/>
        </w:rPr>
        <w:tab/>
      </w:r>
    </w:p>
    <w:p w:rsidR="00A626DE" w:rsidRPr="00701D87" w:rsidRDefault="00A626DE">
      <w:pPr>
        <w:tabs>
          <w:tab w:val="left" w:pos="180"/>
          <w:tab w:val="left" w:pos="450"/>
          <w:tab w:val="left" w:pos="2250"/>
        </w:tabs>
        <w:rPr>
          <w:rFonts w:ascii="Calibri" w:hAnsi="Calibri"/>
          <w:bCs/>
          <w:color w:val="548DD4" w:themeColor="text2" w:themeTint="99"/>
        </w:rPr>
      </w:pPr>
      <w:r>
        <w:rPr>
          <w:rFonts w:ascii="Calibri" w:hAnsi="Calibri"/>
          <w:b/>
        </w:rPr>
        <w:t xml:space="preserve">Synonyms: </w:t>
      </w:r>
      <w:r>
        <w:rPr>
          <w:rFonts w:ascii="Calibri" w:hAnsi="Calibri"/>
          <w:b/>
        </w:rPr>
        <w:tab/>
      </w:r>
      <w:r w:rsidR="00DB3EE0">
        <w:rPr>
          <w:rFonts w:ascii="Calibri" w:hAnsi="Calibri"/>
          <w:bCs/>
          <w:iCs/>
        </w:rPr>
        <w:t>Viral respiratory panel by PCR</w:t>
      </w:r>
    </w:p>
    <w:p w:rsidR="00D151C0" w:rsidRDefault="00D151C0">
      <w:pPr>
        <w:tabs>
          <w:tab w:val="left" w:pos="180"/>
          <w:tab w:val="left" w:pos="450"/>
          <w:tab w:val="left" w:pos="225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DB3EE0">
        <w:rPr>
          <w:rFonts w:ascii="Calibri" w:hAnsi="Calibri"/>
          <w:bCs/>
        </w:rPr>
        <w:t>PCR viral respiratory panel</w:t>
      </w:r>
    </w:p>
    <w:p w:rsidR="00A626DE" w:rsidRDefault="00A626DE">
      <w:pPr>
        <w:pStyle w:val="Tuibetype"/>
        <w:tabs>
          <w:tab w:val="left" w:pos="180"/>
          <w:tab w:val="left" w:pos="450"/>
          <w:tab w:val="left" w:pos="2250"/>
        </w:tabs>
        <w:rPr>
          <w:sz w:val="16"/>
        </w:rPr>
      </w:pPr>
      <w:r>
        <w:tab/>
      </w:r>
      <w:r>
        <w:tab/>
      </w:r>
      <w:r>
        <w:tab/>
      </w:r>
    </w:p>
    <w:p w:rsidR="00A626DE" w:rsidRDefault="00A626DE">
      <w:pPr>
        <w:tabs>
          <w:tab w:val="left" w:pos="180"/>
          <w:tab w:val="left" w:pos="450"/>
        </w:tabs>
        <w:rPr>
          <w:rFonts w:ascii="Calibri" w:hAnsi="Calibri"/>
        </w:rPr>
      </w:pPr>
      <w:r>
        <w:rPr>
          <w:rFonts w:ascii="Calibri" w:hAnsi="Calibri"/>
          <w:b/>
        </w:rPr>
        <w:t>CPT Codes:</w:t>
      </w:r>
      <w:r>
        <w:rPr>
          <w:rFonts w:ascii="Calibri" w:hAnsi="Calibri"/>
          <w:b/>
        </w:rPr>
        <w:tab/>
        <w:t xml:space="preserve">                   </w:t>
      </w:r>
      <w:r>
        <w:rPr>
          <w:rFonts w:ascii="Calibri" w:hAnsi="Calibri"/>
          <w:bCs/>
        </w:rPr>
        <w:t>876</w:t>
      </w:r>
      <w:r w:rsidR="00DB3EE0">
        <w:rPr>
          <w:rFonts w:ascii="Calibri" w:hAnsi="Calibri"/>
          <w:bCs/>
        </w:rPr>
        <w:t>33</w:t>
      </w:r>
    </w:p>
    <w:p w:rsidR="00A626DE" w:rsidRDefault="00A626DE">
      <w:pPr>
        <w:tabs>
          <w:tab w:val="left" w:pos="180"/>
          <w:tab w:val="left" w:pos="450"/>
          <w:tab w:val="left" w:pos="2880"/>
        </w:tabs>
        <w:rPr>
          <w:rFonts w:ascii="Calibri" w:hAnsi="Calibri"/>
          <w:sz w:val="16"/>
        </w:rPr>
      </w:pPr>
    </w:p>
    <w:p w:rsidR="00A626DE" w:rsidRPr="00DB3EE0" w:rsidRDefault="00A626DE">
      <w:pPr>
        <w:tabs>
          <w:tab w:val="left" w:pos="180"/>
          <w:tab w:val="left" w:pos="450"/>
        </w:tabs>
        <w:ind w:left="2250" w:hanging="2250"/>
        <w:rPr>
          <w:rFonts w:ascii="Calibri" w:hAnsi="Calibri"/>
          <w:iCs/>
          <w:sz w:val="16"/>
        </w:rPr>
      </w:pPr>
      <w:r>
        <w:rPr>
          <w:rFonts w:ascii="Calibri" w:hAnsi="Calibri"/>
          <w:b/>
        </w:rPr>
        <w:t>Test Includes:</w:t>
      </w:r>
      <w:r>
        <w:rPr>
          <w:rFonts w:ascii="Calibri" w:hAnsi="Calibri"/>
          <w:b/>
        </w:rPr>
        <w:tab/>
      </w:r>
      <w:r w:rsidR="00DB3EE0" w:rsidRPr="00DB3EE0">
        <w:rPr>
          <w:rFonts w:ascii="Calibri" w:hAnsi="Calibri"/>
        </w:rPr>
        <w:t>Detection of</w:t>
      </w:r>
      <w:r w:rsidR="00DB3EE0">
        <w:rPr>
          <w:rFonts w:ascii="Calibri" w:hAnsi="Calibri"/>
          <w:b/>
        </w:rPr>
        <w:t xml:space="preserve"> </w:t>
      </w:r>
      <w:r w:rsidR="00DB3EE0" w:rsidRPr="00DB3EE0">
        <w:rPr>
          <w:rFonts w:ascii="Calibri" w:hAnsi="Calibri"/>
        </w:rPr>
        <w:t>Influenza</w:t>
      </w:r>
      <w:r w:rsidR="00DB3EE0">
        <w:rPr>
          <w:rFonts w:ascii="Calibri" w:hAnsi="Calibri"/>
        </w:rPr>
        <w:t xml:space="preserve"> A (subtypes H1, H3 and 2009 H1N1), Influenza B, human Metapneumovirus, Human Rhinovirus, RSV A and B, Adenovirus B/E, Adenovirus C, Parainfluenza 1, 2, 3, and 4</w:t>
      </w:r>
    </w:p>
    <w:p w:rsidR="00A626DE" w:rsidRDefault="00A626DE">
      <w:pPr>
        <w:pStyle w:val="Heading5"/>
        <w:rPr>
          <w:sz w:val="16"/>
        </w:rPr>
      </w:pPr>
    </w:p>
    <w:p w:rsidR="00A626DE" w:rsidRPr="00701D87" w:rsidRDefault="00A626DE">
      <w:pPr>
        <w:pStyle w:val="Heading5"/>
        <w:rPr>
          <w:smallCaps/>
          <w:color w:val="4F81BD" w:themeColor="accent1"/>
        </w:rPr>
      </w:pPr>
      <w:r w:rsidRPr="00701D87">
        <w:rPr>
          <w:smallCaps/>
          <w:color w:val="4F81BD" w:themeColor="accent1"/>
        </w:rPr>
        <w:t>Logistics</w:t>
      </w:r>
    </w:p>
    <w:p w:rsidR="00A626DE" w:rsidRDefault="00A626DE">
      <w:pPr>
        <w:tabs>
          <w:tab w:val="left" w:pos="180"/>
          <w:tab w:val="left" w:pos="450"/>
          <w:tab w:val="left" w:pos="2880"/>
        </w:tabs>
        <w:rPr>
          <w:rFonts w:ascii="Calibri" w:hAnsi="Calibri"/>
          <w:sz w:val="16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A626DE" w:rsidRDefault="000E5CB3">
      <w:pPr>
        <w:pStyle w:val="dept"/>
        <w:tabs>
          <w:tab w:val="clear" w:pos="2880"/>
          <w:tab w:val="left" w:pos="2250"/>
        </w:tabs>
        <w:rPr>
          <w:rFonts w:ascii="Calibri" w:hAnsi="Calibri"/>
          <w:b w:val="0"/>
          <w:sz w:val="20"/>
        </w:rPr>
      </w:pPr>
      <w:r>
        <w:rPr>
          <w:rFonts w:ascii="Calibri" w:hAnsi="Calibri"/>
          <w:sz w:val="20"/>
        </w:rPr>
        <w:t>Lab Testing Section</w:t>
      </w:r>
      <w:r w:rsidR="00A626DE">
        <w:rPr>
          <w:rFonts w:ascii="Calibri" w:hAnsi="Calibri"/>
          <w:sz w:val="20"/>
        </w:rPr>
        <w:t>:</w:t>
      </w:r>
      <w:r w:rsidR="00A626DE">
        <w:rPr>
          <w:rFonts w:ascii="Calibri" w:hAnsi="Calibri"/>
          <w:sz w:val="20"/>
        </w:rPr>
        <w:tab/>
      </w:r>
      <w:r w:rsidR="00A626DE">
        <w:rPr>
          <w:rFonts w:ascii="Calibri" w:hAnsi="Calibri"/>
          <w:b w:val="0"/>
          <w:bCs/>
          <w:sz w:val="20"/>
        </w:rPr>
        <w:t>Molecular Diagnostics, Mpls campus only</w:t>
      </w:r>
    </w:p>
    <w:p w:rsidR="00A626DE" w:rsidRDefault="00A626DE">
      <w:pPr>
        <w:pStyle w:val="dept"/>
        <w:rPr>
          <w:rFonts w:ascii="Calibri" w:hAnsi="Calibri"/>
          <w:b w:val="0"/>
          <w:sz w:val="16"/>
        </w:rPr>
      </w:pP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</w:r>
    </w:p>
    <w:p w:rsidR="00A626DE" w:rsidRDefault="00A626DE">
      <w:pPr>
        <w:pStyle w:val="dept"/>
        <w:tabs>
          <w:tab w:val="clear" w:pos="2880"/>
        </w:tabs>
        <w:rPr>
          <w:rFonts w:ascii="Calibri" w:hAnsi="Calibri"/>
          <w:b w:val="0"/>
          <w:sz w:val="20"/>
        </w:rPr>
      </w:pPr>
      <w:r>
        <w:rPr>
          <w:rFonts w:ascii="Calibri" w:hAnsi="Calibri"/>
          <w:sz w:val="20"/>
        </w:rPr>
        <w:t>Phone Number:</w:t>
      </w:r>
      <w:r>
        <w:rPr>
          <w:rFonts w:ascii="Calibri" w:hAnsi="Calibri"/>
          <w:sz w:val="20"/>
        </w:rPr>
        <w:tab/>
        <w:t xml:space="preserve">                  </w:t>
      </w:r>
      <w:r>
        <w:rPr>
          <w:rFonts w:ascii="Calibri" w:hAnsi="Calibri"/>
          <w:b w:val="0"/>
          <w:sz w:val="20"/>
        </w:rPr>
        <w:t>612-813-7103</w:t>
      </w:r>
    </w:p>
    <w:p w:rsidR="00A626DE" w:rsidRDefault="00A626DE">
      <w:pPr>
        <w:pStyle w:val="dept"/>
        <w:rPr>
          <w:rFonts w:ascii="Calibri" w:hAnsi="Calibri"/>
          <w:sz w:val="16"/>
        </w:rPr>
      </w:pP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sz w:val="20"/>
        </w:rPr>
        <w:tab/>
      </w:r>
    </w:p>
    <w:p w:rsidR="00A626DE" w:rsidRDefault="00A626DE">
      <w:pPr>
        <w:tabs>
          <w:tab w:val="left" w:pos="450"/>
          <w:tab w:val="left" w:pos="2250"/>
        </w:tabs>
        <w:rPr>
          <w:rFonts w:ascii="Calibri" w:hAnsi="Calibri"/>
        </w:rPr>
      </w:pPr>
      <w:r>
        <w:rPr>
          <w:rFonts w:ascii="Calibri" w:hAnsi="Calibri"/>
          <w:b/>
        </w:rPr>
        <w:t>Test Availability:</w:t>
      </w:r>
      <w:r>
        <w:rPr>
          <w:rFonts w:ascii="Calibri" w:hAnsi="Calibri"/>
          <w:b/>
        </w:rPr>
        <w:tab/>
      </w:r>
      <w:r>
        <w:rPr>
          <w:rFonts w:ascii="Calibri" w:hAnsi="Calibri"/>
          <w:bCs/>
        </w:rPr>
        <w:t xml:space="preserve">Daily, </w:t>
      </w:r>
      <w:r w:rsidR="00DB3EE0">
        <w:rPr>
          <w:rFonts w:ascii="Calibri" w:hAnsi="Calibri"/>
          <w:bCs/>
        </w:rPr>
        <w:t>batched once per day</w:t>
      </w:r>
    </w:p>
    <w:p w:rsidR="00A626DE" w:rsidRDefault="00A626DE">
      <w:pPr>
        <w:pStyle w:val="Tuibetype"/>
        <w:tabs>
          <w:tab w:val="left" w:pos="450"/>
          <w:tab w:val="left" w:pos="2880"/>
        </w:tabs>
        <w:rPr>
          <w:rFonts w:ascii="Calibri" w:hAnsi="Calibri"/>
          <w:sz w:val="16"/>
        </w:rPr>
      </w:pPr>
      <w:r>
        <w:rPr>
          <w:rFonts w:ascii="Calibri" w:hAnsi="Calibri"/>
        </w:rPr>
        <w:t xml:space="preserve"> </w:t>
      </w:r>
    </w:p>
    <w:p w:rsidR="00A626DE" w:rsidRDefault="00A626DE">
      <w:pPr>
        <w:pStyle w:val="dept"/>
        <w:tabs>
          <w:tab w:val="left" w:pos="2250"/>
        </w:tabs>
        <w:ind w:left="2880" w:hanging="2880"/>
        <w:rPr>
          <w:rFonts w:ascii="Calibri" w:hAnsi="Calibri"/>
          <w:b w:val="0"/>
          <w:sz w:val="20"/>
        </w:rPr>
      </w:pPr>
      <w:r>
        <w:rPr>
          <w:rFonts w:ascii="Calibri" w:hAnsi="Calibri"/>
          <w:sz w:val="20"/>
        </w:rPr>
        <w:t>Turnaround Time:</w:t>
      </w:r>
      <w:r>
        <w:rPr>
          <w:rFonts w:ascii="Calibri" w:hAnsi="Calibri"/>
          <w:sz w:val="20"/>
        </w:rPr>
        <w:tab/>
      </w:r>
      <w:r w:rsidR="00DB3EE0">
        <w:rPr>
          <w:rFonts w:ascii="Calibri" w:hAnsi="Calibri"/>
          <w:b w:val="0"/>
          <w:bCs/>
          <w:sz w:val="20"/>
        </w:rPr>
        <w:t xml:space="preserve">24 – </w:t>
      </w:r>
      <w:r w:rsidR="009E73C5">
        <w:rPr>
          <w:rFonts w:ascii="Calibri" w:hAnsi="Calibri"/>
          <w:b w:val="0"/>
          <w:bCs/>
          <w:sz w:val="20"/>
        </w:rPr>
        <w:t>48 h</w:t>
      </w:r>
    </w:p>
    <w:p w:rsidR="00A626DE" w:rsidRDefault="00A626DE">
      <w:pPr>
        <w:pStyle w:val="dept"/>
        <w:rPr>
          <w:rFonts w:ascii="Calibri" w:hAnsi="Calibri"/>
          <w:b w:val="0"/>
          <w:sz w:val="16"/>
        </w:rPr>
      </w:pPr>
    </w:p>
    <w:p w:rsidR="00A626DE" w:rsidRDefault="00A626DE">
      <w:pPr>
        <w:pStyle w:val="dept"/>
        <w:tabs>
          <w:tab w:val="clear" w:pos="2880"/>
          <w:tab w:val="left" w:pos="2250"/>
        </w:tabs>
        <w:ind w:left="2160" w:hanging="2160"/>
        <w:rPr>
          <w:rFonts w:ascii="Calibri" w:hAnsi="Calibri"/>
          <w:b w:val="0"/>
          <w:sz w:val="20"/>
        </w:rPr>
      </w:pPr>
      <w:r>
        <w:rPr>
          <w:rFonts w:ascii="Calibri" w:hAnsi="Calibri"/>
          <w:sz w:val="20"/>
        </w:rPr>
        <w:t>Special Instructions:</w:t>
      </w:r>
      <w:r>
        <w:rPr>
          <w:rFonts w:ascii="Calibri" w:hAnsi="Calibri"/>
          <w:sz w:val="20"/>
        </w:rPr>
        <w:tab/>
      </w:r>
      <w:r w:rsidR="00916CD5">
        <w:rPr>
          <w:rFonts w:ascii="Calibri" w:hAnsi="Calibri"/>
          <w:sz w:val="20"/>
        </w:rPr>
        <w:t xml:space="preserve">  </w:t>
      </w:r>
      <w:r>
        <w:rPr>
          <w:rFonts w:ascii="Calibri" w:hAnsi="Calibri"/>
          <w:b w:val="0"/>
          <w:sz w:val="20"/>
        </w:rPr>
        <w:t xml:space="preserve">Requisition must state </w:t>
      </w:r>
      <w:r>
        <w:rPr>
          <w:rFonts w:ascii="Calibri" w:hAnsi="Calibri"/>
          <w:b w:val="0"/>
          <w:bCs/>
          <w:sz w:val="20"/>
        </w:rPr>
        <w:t>specific type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 w:val="0"/>
          <w:bCs/>
          <w:sz w:val="20"/>
        </w:rPr>
        <w:t>of s</w:t>
      </w:r>
      <w:r>
        <w:rPr>
          <w:rFonts w:ascii="Calibri" w:hAnsi="Calibri"/>
          <w:b w:val="0"/>
          <w:sz w:val="20"/>
        </w:rPr>
        <w:t xml:space="preserve">pecimen and </w:t>
      </w:r>
      <w:r>
        <w:rPr>
          <w:rFonts w:ascii="Calibri" w:hAnsi="Calibri"/>
          <w:b w:val="0"/>
          <w:bCs/>
          <w:sz w:val="20"/>
        </w:rPr>
        <w:t>date/time of collection.</w:t>
      </w:r>
    </w:p>
    <w:p w:rsidR="00A626DE" w:rsidRDefault="00A626DE">
      <w:pPr>
        <w:pStyle w:val="dept"/>
        <w:tabs>
          <w:tab w:val="clear" w:pos="2880"/>
          <w:tab w:val="left" w:pos="2250"/>
        </w:tabs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  <w:t xml:space="preserve"> </w:t>
      </w:r>
      <w:r>
        <w:rPr>
          <w:rFonts w:ascii="Calibri" w:hAnsi="Calibri"/>
          <w:b w:val="0"/>
          <w:sz w:val="20"/>
        </w:rPr>
        <w:tab/>
      </w:r>
      <w:r>
        <w:rPr>
          <w:rFonts w:ascii="Calibri" w:hAnsi="Calibri"/>
          <w:b w:val="0"/>
          <w:sz w:val="20"/>
        </w:rPr>
        <w:tab/>
      </w:r>
    </w:p>
    <w:p w:rsidR="00A626DE" w:rsidRPr="00701D87" w:rsidRDefault="00A626DE">
      <w:pPr>
        <w:pStyle w:val="dept"/>
        <w:pBdr>
          <w:bottom w:val="single" w:sz="12" w:space="1" w:color="C0C0C0"/>
        </w:pBdr>
        <w:rPr>
          <w:rFonts w:ascii="Calibri" w:hAnsi="Calibri"/>
          <w:smallCaps/>
          <w:color w:val="4F81BD" w:themeColor="accent1"/>
        </w:rPr>
      </w:pPr>
      <w:r w:rsidRPr="00701D87">
        <w:rPr>
          <w:rFonts w:ascii="Calibri" w:hAnsi="Calibri"/>
          <w:smallCaps/>
          <w:color w:val="4F81BD" w:themeColor="accent1"/>
        </w:rPr>
        <w:t>Specimen</w:t>
      </w:r>
    </w:p>
    <w:p w:rsidR="00A626DE" w:rsidRDefault="00A626DE">
      <w:pPr>
        <w:pStyle w:val="dept"/>
        <w:tabs>
          <w:tab w:val="left" w:pos="2250"/>
        </w:tabs>
        <w:rPr>
          <w:rFonts w:ascii="Calibri" w:hAnsi="Calibri"/>
          <w:sz w:val="16"/>
          <w:u w:val="single"/>
        </w:rPr>
      </w:pPr>
    </w:p>
    <w:p w:rsidR="00A626DE" w:rsidRDefault="00A626DE">
      <w:pPr>
        <w:pStyle w:val="dept"/>
        <w:tabs>
          <w:tab w:val="left" w:pos="2250"/>
        </w:tabs>
        <w:rPr>
          <w:rFonts w:ascii="Calibri" w:hAnsi="Calibri"/>
          <w:b w:val="0"/>
          <w:bCs/>
          <w:sz w:val="20"/>
        </w:rPr>
      </w:pPr>
      <w:r>
        <w:rPr>
          <w:rFonts w:ascii="Calibri" w:hAnsi="Calibri"/>
          <w:sz w:val="20"/>
        </w:rPr>
        <w:t>Specimen Type:</w:t>
      </w:r>
      <w:r>
        <w:rPr>
          <w:rFonts w:ascii="Calibri" w:hAnsi="Calibri"/>
          <w:sz w:val="20"/>
        </w:rPr>
        <w:tab/>
      </w:r>
      <w:r w:rsidR="009E73C5">
        <w:rPr>
          <w:rFonts w:ascii="Calibri" w:hAnsi="Calibri"/>
          <w:b w:val="0"/>
          <w:bCs/>
          <w:sz w:val="20"/>
        </w:rPr>
        <w:t>N</w:t>
      </w:r>
      <w:r w:rsidR="00DB3EE0">
        <w:rPr>
          <w:rFonts w:ascii="Calibri" w:hAnsi="Calibri"/>
          <w:b w:val="0"/>
          <w:bCs/>
          <w:sz w:val="20"/>
        </w:rPr>
        <w:t>asal wash, nasal aspirate,</w:t>
      </w:r>
      <w:r w:rsidR="009E73C5">
        <w:rPr>
          <w:rFonts w:ascii="Calibri" w:hAnsi="Calibri"/>
          <w:b w:val="0"/>
          <w:bCs/>
          <w:sz w:val="20"/>
        </w:rPr>
        <w:t xml:space="preserve"> 2 NP swabs,</w:t>
      </w:r>
      <w:r w:rsidR="00DB3EE0">
        <w:rPr>
          <w:rFonts w:ascii="Calibri" w:hAnsi="Calibri"/>
          <w:b w:val="0"/>
          <w:bCs/>
          <w:sz w:val="20"/>
        </w:rPr>
        <w:t xml:space="preserve"> bronchoscopy samples, bronchoalveolar lavage (BAL)</w:t>
      </w:r>
    </w:p>
    <w:p w:rsidR="00A626DE" w:rsidRDefault="00A626DE">
      <w:pPr>
        <w:pStyle w:val="dept"/>
        <w:rPr>
          <w:rFonts w:ascii="Calibri" w:hAnsi="Calibri"/>
          <w:b w:val="0"/>
          <w:sz w:val="16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b w:val="0"/>
          <w:sz w:val="20"/>
        </w:rPr>
        <w:t xml:space="preserve"> </w:t>
      </w:r>
    </w:p>
    <w:p w:rsidR="00A626DE" w:rsidRPr="00C420A9" w:rsidRDefault="00A626DE" w:rsidP="00C420A9">
      <w:pPr>
        <w:pStyle w:val="NormalWeb"/>
        <w:shd w:val="clear" w:color="auto" w:fill="FFFFFF"/>
        <w:spacing w:line="360" w:lineRule="atLeast"/>
        <w:ind w:left="2160" w:hanging="2160"/>
        <w:rPr>
          <w:rFonts w:ascii="Arial" w:hAnsi="Arial" w:cs="Arial"/>
          <w:sz w:val="20"/>
          <w:szCs w:val="20"/>
        </w:rPr>
      </w:pPr>
      <w:r w:rsidRPr="00F4630A">
        <w:rPr>
          <w:rFonts w:ascii="Calibri" w:hAnsi="Calibri"/>
          <w:b/>
          <w:sz w:val="20"/>
        </w:rPr>
        <w:t>Container:</w:t>
      </w:r>
      <w:r>
        <w:rPr>
          <w:rFonts w:ascii="Calibri" w:hAnsi="Calibri"/>
          <w:sz w:val="20"/>
        </w:rPr>
        <w:tab/>
      </w:r>
      <w:r w:rsidR="00F4630A" w:rsidRPr="00F4630A">
        <w:rPr>
          <w:rFonts w:asciiTheme="minorHAnsi" w:hAnsiTheme="minorHAnsi" w:cs="Arial"/>
          <w:sz w:val="20"/>
          <w:szCs w:val="20"/>
        </w:rPr>
        <w:t xml:space="preserve">Sterile, </w:t>
      </w:r>
      <w:proofErr w:type="spellStart"/>
      <w:r w:rsidR="00F4630A" w:rsidRPr="00F4630A">
        <w:rPr>
          <w:rFonts w:asciiTheme="minorHAnsi" w:hAnsiTheme="minorHAnsi" w:cs="Arial"/>
          <w:sz w:val="20"/>
          <w:szCs w:val="20"/>
        </w:rPr>
        <w:t>leakproof</w:t>
      </w:r>
      <w:proofErr w:type="spellEnd"/>
      <w:r w:rsidR="00F4630A" w:rsidRPr="00F4630A">
        <w:rPr>
          <w:rFonts w:asciiTheme="minorHAnsi" w:hAnsiTheme="minorHAnsi" w:cs="Arial"/>
          <w:sz w:val="20"/>
          <w:szCs w:val="20"/>
        </w:rPr>
        <w:t xml:space="preserve"> </w:t>
      </w:r>
      <w:r w:rsidR="00C420A9">
        <w:rPr>
          <w:rFonts w:asciiTheme="minorHAnsi" w:hAnsiTheme="minorHAnsi" w:cs="Arial"/>
          <w:sz w:val="20"/>
          <w:szCs w:val="20"/>
        </w:rPr>
        <w:t xml:space="preserve">sterile </w:t>
      </w:r>
      <w:r w:rsidR="00F4630A" w:rsidRPr="00F4630A">
        <w:rPr>
          <w:rFonts w:asciiTheme="minorHAnsi" w:hAnsiTheme="minorHAnsi" w:cs="Arial"/>
          <w:sz w:val="20"/>
          <w:szCs w:val="20"/>
        </w:rPr>
        <w:t>container labeled with specimen type and identifying patient information</w:t>
      </w:r>
      <w:r w:rsidR="00F4630A">
        <w:rPr>
          <w:rFonts w:asciiTheme="minorHAnsi" w:hAnsiTheme="minorHAnsi" w:cs="Arial"/>
          <w:sz w:val="20"/>
          <w:szCs w:val="20"/>
        </w:rPr>
        <w:t>, NP swabs in swab transport media</w:t>
      </w:r>
    </w:p>
    <w:p w:rsidR="00A626DE" w:rsidRDefault="00A626DE">
      <w:pPr>
        <w:pStyle w:val="dept"/>
        <w:tabs>
          <w:tab w:val="clear" w:pos="2880"/>
          <w:tab w:val="left" w:pos="2250"/>
        </w:tabs>
        <w:rPr>
          <w:rFonts w:ascii="Calibri" w:hAnsi="Calibri"/>
          <w:b w:val="0"/>
          <w:sz w:val="20"/>
        </w:rPr>
      </w:pPr>
      <w:r>
        <w:rPr>
          <w:rFonts w:ascii="Calibri" w:hAnsi="Calibri"/>
          <w:sz w:val="20"/>
        </w:rPr>
        <w:t xml:space="preserve"> Volume:</w:t>
      </w:r>
      <w:r>
        <w:rPr>
          <w:rFonts w:ascii="Calibri" w:hAnsi="Calibri"/>
          <w:sz w:val="20"/>
        </w:rPr>
        <w:tab/>
      </w:r>
      <w:r w:rsidR="00B4515E">
        <w:rPr>
          <w:rFonts w:ascii="Calibri" w:hAnsi="Calibri"/>
          <w:b w:val="0"/>
          <w:sz w:val="20"/>
        </w:rPr>
        <w:t>1 – 2</w:t>
      </w:r>
      <w:r w:rsidR="009E73C5">
        <w:rPr>
          <w:rFonts w:ascii="Calibri" w:hAnsi="Calibri"/>
          <w:b w:val="0"/>
          <w:sz w:val="20"/>
        </w:rPr>
        <w:t xml:space="preserve"> ml </w:t>
      </w:r>
      <w:r w:rsidR="009E73C5" w:rsidRPr="009E73C5">
        <w:rPr>
          <w:rFonts w:ascii="Calibri" w:hAnsi="Calibri"/>
          <w:b w:val="0"/>
          <w:sz w:val="20"/>
        </w:rPr>
        <w:t>washings, aspirates or BAL;</w:t>
      </w:r>
      <w:r w:rsidR="009E73C5">
        <w:rPr>
          <w:rFonts w:ascii="Calibri" w:hAnsi="Calibri"/>
          <w:b w:val="0"/>
          <w:sz w:val="20"/>
        </w:rPr>
        <w:t xml:space="preserve"> 0.5 ml minimum; 2 NP swabs</w:t>
      </w:r>
    </w:p>
    <w:p w:rsidR="00A626DE" w:rsidRDefault="00A626DE">
      <w:pPr>
        <w:pStyle w:val="dept"/>
        <w:rPr>
          <w:rFonts w:ascii="Calibri" w:hAnsi="Calibri"/>
          <w:b w:val="0"/>
          <w:sz w:val="16"/>
        </w:rPr>
      </w:pPr>
    </w:p>
    <w:p w:rsidR="009E73C5" w:rsidRDefault="009E73C5" w:rsidP="009E73C5">
      <w:pPr>
        <w:pStyle w:val="dept"/>
        <w:tabs>
          <w:tab w:val="left" w:pos="315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Collection:                              Nasopharyngeal Washings</w:t>
      </w:r>
    </w:p>
    <w:p w:rsidR="009E73C5" w:rsidRDefault="009E73C5" w:rsidP="009E73C5">
      <w:pPr>
        <w:pStyle w:val="dept"/>
        <w:numPr>
          <w:ilvl w:val="0"/>
          <w:numId w:val="7"/>
        </w:numPr>
        <w:tabs>
          <w:tab w:val="clear" w:pos="720"/>
          <w:tab w:val="clear" w:pos="2880"/>
          <w:tab w:val="num" w:pos="2610"/>
          <w:tab w:val="left" w:pos="3150"/>
        </w:tabs>
        <w:ind w:left="261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 Tilt patients head back at a 70 </w:t>
      </w:r>
      <w:r>
        <w:rPr>
          <w:rFonts w:ascii="Calibri" w:hAnsi="Calibri"/>
          <w:b w:val="0"/>
          <w:sz w:val="20"/>
        </w:rPr>
        <w:sym w:font="Symbol" w:char="F0B0"/>
      </w:r>
      <w:r>
        <w:rPr>
          <w:rFonts w:ascii="Calibri" w:hAnsi="Calibri"/>
          <w:b w:val="0"/>
          <w:sz w:val="20"/>
        </w:rPr>
        <w:t xml:space="preserve"> angle.</w:t>
      </w:r>
    </w:p>
    <w:p w:rsidR="009E73C5" w:rsidRPr="007E3CD3" w:rsidRDefault="009E73C5" w:rsidP="009E73C5">
      <w:pPr>
        <w:pStyle w:val="dept"/>
        <w:numPr>
          <w:ilvl w:val="0"/>
          <w:numId w:val="7"/>
        </w:numPr>
        <w:tabs>
          <w:tab w:val="clear" w:pos="720"/>
          <w:tab w:val="clear" w:pos="2880"/>
          <w:tab w:val="num" w:pos="2610"/>
          <w:tab w:val="left" w:pos="3150"/>
        </w:tabs>
        <w:ind w:left="261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 Insert rubber</w:t>
      </w:r>
      <w:r w:rsidR="00B4515E">
        <w:rPr>
          <w:rFonts w:ascii="Calibri" w:hAnsi="Calibri"/>
          <w:b w:val="0"/>
          <w:sz w:val="20"/>
        </w:rPr>
        <w:t xml:space="preserve"> bulb syringe </w:t>
      </w:r>
      <w:r w:rsidR="00B4515E" w:rsidRPr="007E3CD3">
        <w:rPr>
          <w:rFonts w:ascii="Calibri" w:hAnsi="Calibri"/>
          <w:b w:val="0"/>
          <w:sz w:val="20"/>
        </w:rPr>
        <w:t xml:space="preserve">containing 1 - 2 </w:t>
      </w:r>
      <w:r w:rsidRPr="007E3CD3">
        <w:rPr>
          <w:rFonts w:ascii="Calibri" w:hAnsi="Calibri"/>
          <w:b w:val="0"/>
          <w:sz w:val="20"/>
        </w:rPr>
        <w:t>ml if sterile saline until it occludes the nostril.</w:t>
      </w:r>
    </w:p>
    <w:p w:rsidR="009E73C5" w:rsidRDefault="009E73C5" w:rsidP="009E73C5">
      <w:pPr>
        <w:pStyle w:val="dept"/>
        <w:numPr>
          <w:ilvl w:val="0"/>
          <w:numId w:val="7"/>
        </w:numPr>
        <w:tabs>
          <w:tab w:val="clear" w:pos="720"/>
          <w:tab w:val="clear" w:pos="2880"/>
          <w:tab w:val="num" w:pos="2610"/>
          <w:tab w:val="left" w:pos="3150"/>
        </w:tabs>
        <w:ind w:left="2610"/>
        <w:rPr>
          <w:rFonts w:ascii="Calibri" w:hAnsi="Calibri"/>
          <w:b w:val="0"/>
          <w:sz w:val="20"/>
        </w:rPr>
      </w:pPr>
      <w:r w:rsidRPr="007E3CD3">
        <w:rPr>
          <w:rFonts w:ascii="Calibri" w:hAnsi="Calibri"/>
          <w:b w:val="0"/>
          <w:sz w:val="20"/>
        </w:rPr>
        <w:t xml:space="preserve"> Collect spec</w:t>
      </w:r>
      <w:r w:rsidR="00237870" w:rsidRPr="007E3CD3">
        <w:rPr>
          <w:rFonts w:ascii="Calibri" w:hAnsi="Calibri"/>
          <w:b w:val="0"/>
          <w:sz w:val="20"/>
        </w:rPr>
        <w:t xml:space="preserve">imen (minimum: 1 </w:t>
      </w:r>
      <w:r w:rsidRPr="007E3CD3">
        <w:rPr>
          <w:rFonts w:ascii="Calibri" w:hAnsi="Calibri"/>
          <w:b w:val="0"/>
          <w:sz w:val="20"/>
        </w:rPr>
        <w:t xml:space="preserve">ml) with </w:t>
      </w:r>
      <w:r>
        <w:rPr>
          <w:rFonts w:ascii="Calibri" w:hAnsi="Calibri"/>
          <w:b w:val="0"/>
          <w:sz w:val="20"/>
        </w:rPr>
        <w:t>one complete squeeze and release bulb.</w:t>
      </w:r>
    </w:p>
    <w:p w:rsidR="009E73C5" w:rsidRDefault="009E73C5" w:rsidP="009E73C5">
      <w:pPr>
        <w:pStyle w:val="dept"/>
        <w:numPr>
          <w:ilvl w:val="0"/>
          <w:numId w:val="7"/>
        </w:numPr>
        <w:tabs>
          <w:tab w:val="clear" w:pos="720"/>
          <w:tab w:val="clear" w:pos="2880"/>
          <w:tab w:val="num" w:pos="2610"/>
          <w:tab w:val="left" w:pos="3150"/>
        </w:tabs>
        <w:ind w:left="261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 Repeat in other nostril.</w:t>
      </w:r>
    </w:p>
    <w:p w:rsidR="009E73C5" w:rsidRDefault="009E73C5" w:rsidP="009E73C5">
      <w:pPr>
        <w:pStyle w:val="dept"/>
        <w:numPr>
          <w:ilvl w:val="0"/>
          <w:numId w:val="7"/>
        </w:numPr>
        <w:tabs>
          <w:tab w:val="clear" w:pos="720"/>
          <w:tab w:val="clear" w:pos="2880"/>
          <w:tab w:val="num" w:pos="2610"/>
          <w:tab w:val="left" w:pos="3150"/>
        </w:tabs>
        <w:ind w:left="261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 Dispense the specimen into a sterile screw cap container and transport to the lab immediately.</w:t>
      </w:r>
    </w:p>
    <w:p w:rsidR="00237870" w:rsidRDefault="00237870" w:rsidP="00237870">
      <w:pPr>
        <w:pStyle w:val="dept"/>
        <w:tabs>
          <w:tab w:val="num" w:pos="3150"/>
        </w:tabs>
        <w:ind w:left="2250"/>
        <w:rPr>
          <w:rFonts w:ascii="Calibri" w:hAnsi="Calibri"/>
          <w:b w:val="0"/>
          <w:sz w:val="20"/>
        </w:rPr>
      </w:pPr>
    </w:p>
    <w:p w:rsidR="009E73C5" w:rsidRPr="007E3CD3" w:rsidRDefault="009E73C5" w:rsidP="00206641">
      <w:pPr>
        <w:pStyle w:val="dept"/>
        <w:tabs>
          <w:tab w:val="clear" w:pos="450"/>
          <w:tab w:val="clear" w:pos="2880"/>
          <w:tab w:val="left" w:pos="2700"/>
        </w:tabs>
        <w:ind w:left="2250"/>
        <w:rPr>
          <w:rFonts w:ascii="Calibri" w:hAnsi="Calibri"/>
          <w:b w:val="0"/>
          <w:sz w:val="20"/>
        </w:rPr>
      </w:pPr>
      <w:r w:rsidRPr="007E3CD3">
        <w:rPr>
          <w:rFonts w:ascii="Calibri" w:hAnsi="Calibri"/>
          <w:b w:val="0"/>
          <w:sz w:val="20"/>
        </w:rPr>
        <w:t>If specimen cannot be transported t</w:t>
      </w:r>
      <w:r w:rsidR="00B4515E" w:rsidRPr="007E3CD3">
        <w:rPr>
          <w:rFonts w:ascii="Calibri" w:hAnsi="Calibri"/>
          <w:b w:val="0"/>
          <w:sz w:val="20"/>
        </w:rPr>
        <w:t xml:space="preserve">o the lab immediately, place 1 – 2 </w:t>
      </w:r>
      <w:r w:rsidRPr="007E3CD3">
        <w:rPr>
          <w:rFonts w:ascii="Calibri" w:hAnsi="Calibri"/>
          <w:b w:val="0"/>
          <w:sz w:val="20"/>
        </w:rPr>
        <w:t xml:space="preserve">ml of specimen in </w:t>
      </w:r>
      <w:r w:rsidR="00986FB4" w:rsidRPr="007E3CD3">
        <w:rPr>
          <w:rFonts w:ascii="Calibri" w:hAnsi="Calibri"/>
          <w:b w:val="0"/>
          <w:sz w:val="20"/>
        </w:rPr>
        <w:t>viral transport</w:t>
      </w:r>
      <w:r w:rsidRPr="007E3CD3">
        <w:rPr>
          <w:rFonts w:ascii="Calibri" w:hAnsi="Calibri"/>
          <w:b w:val="0"/>
          <w:sz w:val="20"/>
        </w:rPr>
        <w:t xml:space="preserve"> media (VTM) and refrigerate.</w:t>
      </w:r>
    </w:p>
    <w:p w:rsidR="009A2E6B" w:rsidRDefault="009A2E6B" w:rsidP="009E73C5">
      <w:pPr>
        <w:pStyle w:val="dept"/>
        <w:tabs>
          <w:tab w:val="left" w:pos="2250"/>
        </w:tabs>
        <w:rPr>
          <w:rFonts w:asciiTheme="minorHAnsi" w:hAnsiTheme="minorHAnsi" w:cstheme="minorHAnsi"/>
          <w:b w:val="0"/>
          <w:sz w:val="20"/>
        </w:rPr>
      </w:pPr>
    </w:p>
    <w:p w:rsidR="009E73C5" w:rsidRDefault="009E73C5" w:rsidP="009E73C5">
      <w:pPr>
        <w:pStyle w:val="dept"/>
        <w:tabs>
          <w:tab w:val="clear" w:pos="2880"/>
          <w:tab w:val="left" w:pos="2250"/>
          <w:tab w:val="left" w:pos="3150"/>
        </w:tabs>
        <w:rPr>
          <w:rFonts w:ascii="Calibri" w:hAnsi="Calibri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Theme="minorHAnsi" w:hAnsiTheme="minorHAnsi" w:cstheme="minorHAnsi"/>
          <w:b w:val="0"/>
          <w:sz w:val="20"/>
        </w:rPr>
        <w:tab/>
      </w:r>
      <w:r>
        <w:rPr>
          <w:rFonts w:ascii="Calibri" w:hAnsi="Calibri"/>
          <w:sz w:val="20"/>
        </w:rPr>
        <w:t>Nasal Aspiration</w:t>
      </w:r>
    </w:p>
    <w:p w:rsidR="009E73C5" w:rsidRDefault="009E73C5" w:rsidP="009E73C5">
      <w:pPr>
        <w:pStyle w:val="dept"/>
        <w:numPr>
          <w:ilvl w:val="0"/>
          <w:numId w:val="8"/>
        </w:numPr>
        <w:tabs>
          <w:tab w:val="clear" w:pos="360"/>
          <w:tab w:val="clear" w:pos="450"/>
          <w:tab w:val="clear" w:pos="2880"/>
          <w:tab w:val="left" w:pos="90"/>
          <w:tab w:val="num" w:pos="2610"/>
          <w:tab w:val="left" w:pos="3150"/>
        </w:tabs>
        <w:ind w:left="261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Prepare suction set up on low to medium suction.</w:t>
      </w:r>
    </w:p>
    <w:p w:rsidR="009E73C5" w:rsidRDefault="009E73C5" w:rsidP="009E73C5">
      <w:pPr>
        <w:pStyle w:val="dept"/>
        <w:numPr>
          <w:ilvl w:val="0"/>
          <w:numId w:val="8"/>
        </w:numPr>
        <w:tabs>
          <w:tab w:val="clear" w:pos="360"/>
          <w:tab w:val="clear" w:pos="450"/>
          <w:tab w:val="left" w:pos="90"/>
          <w:tab w:val="num" w:pos="2610"/>
          <w:tab w:val="left" w:pos="3150"/>
          <w:tab w:val="left" w:pos="3240"/>
        </w:tabs>
        <w:ind w:left="261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Wash hands.</w:t>
      </w:r>
    </w:p>
    <w:p w:rsidR="009E73C5" w:rsidRDefault="009E73C5" w:rsidP="009E73C5">
      <w:pPr>
        <w:pStyle w:val="dept"/>
        <w:numPr>
          <w:ilvl w:val="0"/>
          <w:numId w:val="8"/>
        </w:numPr>
        <w:tabs>
          <w:tab w:val="clear" w:pos="360"/>
          <w:tab w:val="clear" w:pos="450"/>
          <w:tab w:val="left" w:pos="90"/>
          <w:tab w:val="num" w:pos="2610"/>
          <w:tab w:val="left" w:pos="3150"/>
          <w:tab w:val="left" w:pos="3240"/>
        </w:tabs>
        <w:ind w:left="261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Put on protective barriers (e.g., gloves, gown, </w:t>
      </w:r>
      <w:r w:rsidR="00986FB4">
        <w:rPr>
          <w:rFonts w:ascii="Calibri" w:hAnsi="Calibri"/>
          <w:b w:val="0"/>
          <w:sz w:val="20"/>
        </w:rPr>
        <w:t>and mask</w:t>
      </w:r>
      <w:r>
        <w:rPr>
          <w:rFonts w:ascii="Calibri" w:hAnsi="Calibri"/>
          <w:b w:val="0"/>
          <w:sz w:val="20"/>
        </w:rPr>
        <w:t>).</w:t>
      </w:r>
    </w:p>
    <w:p w:rsidR="009E73C5" w:rsidRDefault="009E73C5" w:rsidP="009E73C5">
      <w:pPr>
        <w:pStyle w:val="dept"/>
        <w:numPr>
          <w:ilvl w:val="0"/>
          <w:numId w:val="8"/>
        </w:numPr>
        <w:tabs>
          <w:tab w:val="clear" w:pos="360"/>
          <w:tab w:val="clear" w:pos="450"/>
          <w:tab w:val="left" w:pos="90"/>
          <w:tab w:val="num" w:pos="2610"/>
          <w:tab w:val="left" w:pos="3150"/>
          <w:tab w:val="left" w:pos="3240"/>
        </w:tabs>
        <w:ind w:left="261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Place child supine and obtain assistant to hold child during procedure.</w:t>
      </w:r>
    </w:p>
    <w:p w:rsidR="009E73C5" w:rsidRDefault="009E73C5" w:rsidP="009E73C5">
      <w:pPr>
        <w:pStyle w:val="dept"/>
        <w:numPr>
          <w:ilvl w:val="0"/>
          <w:numId w:val="8"/>
        </w:numPr>
        <w:tabs>
          <w:tab w:val="clear" w:pos="360"/>
          <w:tab w:val="clear" w:pos="450"/>
          <w:tab w:val="left" w:pos="90"/>
          <w:tab w:val="num" w:pos="2610"/>
          <w:tab w:val="left" w:pos="3150"/>
          <w:tab w:val="left" w:pos="3240"/>
        </w:tabs>
        <w:ind w:left="261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Attach luki tube to suction tubing and #6 French suction catheter.</w:t>
      </w:r>
    </w:p>
    <w:p w:rsidR="009E73C5" w:rsidRDefault="009E73C5" w:rsidP="009E73C5">
      <w:pPr>
        <w:pStyle w:val="dept"/>
        <w:numPr>
          <w:ilvl w:val="0"/>
          <w:numId w:val="8"/>
        </w:numPr>
        <w:tabs>
          <w:tab w:val="clear" w:pos="360"/>
          <w:tab w:val="clear" w:pos="450"/>
          <w:tab w:val="left" w:pos="90"/>
          <w:tab w:val="num" w:pos="2610"/>
          <w:tab w:val="left" w:pos="3150"/>
          <w:tab w:val="left" w:pos="3240"/>
        </w:tabs>
        <w:ind w:left="261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Insert catheter into nostril and pharynx without applying suction.</w:t>
      </w:r>
    </w:p>
    <w:p w:rsidR="009E73C5" w:rsidRDefault="009E73C5" w:rsidP="009E73C5">
      <w:pPr>
        <w:pStyle w:val="dept"/>
        <w:numPr>
          <w:ilvl w:val="0"/>
          <w:numId w:val="8"/>
        </w:numPr>
        <w:tabs>
          <w:tab w:val="clear" w:pos="360"/>
          <w:tab w:val="clear" w:pos="450"/>
          <w:tab w:val="left" w:pos="90"/>
          <w:tab w:val="num" w:pos="2610"/>
          <w:tab w:val="left" w:pos="3150"/>
          <w:tab w:val="left" w:pos="3240"/>
        </w:tabs>
        <w:ind w:left="261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Apply suction as catheter is withdrawn.</w:t>
      </w:r>
    </w:p>
    <w:p w:rsidR="009E73C5" w:rsidRDefault="009E73C5" w:rsidP="009E73C5">
      <w:pPr>
        <w:pStyle w:val="dept"/>
        <w:numPr>
          <w:ilvl w:val="0"/>
          <w:numId w:val="8"/>
        </w:numPr>
        <w:tabs>
          <w:tab w:val="clear" w:pos="360"/>
          <w:tab w:val="clear" w:pos="450"/>
          <w:tab w:val="left" w:pos="90"/>
          <w:tab w:val="num" w:pos="2610"/>
          <w:tab w:val="left" w:pos="3240"/>
        </w:tabs>
        <w:ind w:left="261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lastRenderedPageBreak/>
        <w:t>If necessary, suction 0.5 –1 ml of normal saline through catheter in order to clear the catheter and increase the amount of specimen in the luki tube.</w:t>
      </w:r>
    </w:p>
    <w:p w:rsidR="009E73C5" w:rsidRDefault="009E73C5" w:rsidP="009E73C5">
      <w:pPr>
        <w:pStyle w:val="dept"/>
        <w:numPr>
          <w:ilvl w:val="0"/>
          <w:numId w:val="8"/>
        </w:numPr>
        <w:tabs>
          <w:tab w:val="clear" w:pos="360"/>
          <w:tab w:val="clear" w:pos="450"/>
          <w:tab w:val="clear" w:pos="2880"/>
          <w:tab w:val="left" w:pos="90"/>
          <w:tab w:val="num" w:pos="2610"/>
        </w:tabs>
        <w:ind w:left="261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Carefully transfer specimen to a screw cap container.</w:t>
      </w:r>
    </w:p>
    <w:p w:rsidR="00237870" w:rsidRDefault="00237870" w:rsidP="00237870">
      <w:pPr>
        <w:pStyle w:val="dept"/>
        <w:tabs>
          <w:tab w:val="clear" w:pos="450"/>
          <w:tab w:val="clear" w:pos="2880"/>
          <w:tab w:val="left" w:pos="90"/>
        </w:tabs>
        <w:ind w:left="2250"/>
        <w:rPr>
          <w:rFonts w:ascii="Calibri" w:hAnsi="Calibri"/>
          <w:b w:val="0"/>
          <w:sz w:val="20"/>
        </w:rPr>
      </w:pPr>
    </w:p>
    <w:p w:rsidR="009E73C5" w:rsidRPr="007E3CD3" w:rsidRDefault="009E73C5" w:rsidP="00237870">
      <w:pPr>
        <w:pStyle w:val="dept"/>
        <w:tabs>
          <w:tab w:val="clear" w:pos="450"/>
          <w:tab w:val="clear" w:pos="2880"/>
          <w:tab w:val="left" w:pos="90"/>
        </w:tabs>
        <w:ind w:left="2250"/>
        <w:rPr>
          <w:rFonts w:ascii="Calibri" w:hAnsi="Calibri"/>
          <w:b w:val="0"/>
          <w:sz w:val="20"/>
        </w:rPr>
      </w:pPr>
      <w:r w:rsidRPr="007E3CD3">
        <w:rPr>
          <w:rFonts w:ascii="Calibri" w:hAnsi="Calibri"/>
          <w:b w:val="0"/>
          <w:sz w:val="20"/>
        </w:rPr>
        <w:t>If specimen cannot be transported to the l</w:t>
      </w:r>
      <w:r w:rsidR="00B4515E" w:rsidRPr="007E3CD3">
        <w:rPr>
          <w:rFonts w:ascii="Calibri" w:hAnsi="Calibri"/>
          <w:b w:val="0"/>
          <w:sz w:val="20"/>
        </w:rPr>
        <w:t xml:space="preserve">aboratory immediately, place 1 - 2 </w:t>
      </w:r>
      <w:r w:rsidRPr="007E3CD3">
        <w:rPr>
          <w:rFonts w:ascii="Calibri" w:hAnsi="Calibri"/>
          <w:b w:val="0"/>
          <w:sz w:val="20"/>
        </w:rPr>
        <w:t>ml of specimen in viral transport media (VTM) and refrigerate</w:t>
      </w:r>
    </w:p>
    <w:p w:rsidR="009E73C5" w:rsidRDefault="009E73C5" w:rsidP="009E73C5">
      <w:pPr>
        <w:pStyle w:val="dept"/>
        <w:tabs>
          <w:tab w:val="clear" w:pos="450"/>
          <w:tab w:val="clear" w:pos="2880"/>
          <w:tab w:val="left" w:pos="90"/>
        </w:tabs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  </w:t>
      </w:r>
    </w:p>
    <w:p w:rsidR="009E73C5" w:rsidRDefault="009E73C5" w:rsidP="009E73C5">
      <w:pPr>
        <w:pStyle w:val="dept"/>
        <w:tabs>
          <w:tab w:val="clear" w:pos="450"/>
          <w:tab w:val="clear" w:pos="2880"/>
          <w:tab w:val="left" w:pos="90"/>
          <w:tab w:val="num" w:pos="2610"/>
        </w:tabs>
        <w:ind w:left="2610" w:hanging="360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NP swabs (2)</w:t>
      </w:r>
    </w:p>
    <w:p w:rsidR="009E73C5" w:rsidRDefault="009E73C5" w:rsidP="009E73C5">
      <w:pPr>
        <w:pStyle w:val="dept"/>
        <w:numPr>
          <w:ilvl w:val="0"/>
          <w:numId w:val="12"/>
        </w:numPr>
        <w:tabs>
          <w:tab w:val="clear" w:pos="450"/>
          <w:tab w:val="clear" w:pos="2880"/>
          <w:tab w:val="num" w:pos="2610"/>
        </w:tabs>
        <w:ind w:left="261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Carefully insert a flexible-shaft dacron swab containing a dry tip into the nasopharyngeal cavity until resistance is encountered.</w:t>
      </w:r>
    </w:p>
    <w:p w:rsidR="009E73C5" w:rsidRDefault="009E73C5" w:rsidP="009E73C5">
      <w:pPr>
        <w:pStyle w:val="dept"/>
        <w:numPr>
          <w:ilvl w:val="0"/>
          <w:numId w:val="12"/>
        </w:numPr>
        <w:tabs>
          <w:tab w:val="clear" w:pos="2880"/>
          <w:tab w:val="num" w:pos="2610"/>
        </w:tabs>
        <w:ind w:left="261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Rotate the swab slowly on the nasopharyngeal membrane for 5 – 10 s to absorb secretions.</w:t>
      </w:r>
    </w:p>
    <w:p w:rsidR="009E73C5" w:rsidRDefault="009E73C5" w:rsidP="009E73C5">
      <w:pPr>
        <w:pStyle w:val="dept"/>
        <w:numPr>
          <w:ilvl w:val="0"/>
          <w:numId w:val="12"/>
        </w:numPr>
        <w:tabs>
          <w:tab w:val="clear" w:pos="2880"/>
          <w:tab w:val="num" w:pos="2610"/>
        </w:tabs>
        <w:ind w:left="261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Remove the swab, place in swab transport medium and send to the lab immediately.</w:t>
      </w:r>
    </w:p>
    <w:p w:rsidR="00237870" w:rsidRDefault="00237870" w:rsidP="00237870">
      <w:pPr>
        <w:pStyle w:val="dept"/>
        <w:tabs>
          <w:tab w:val="clear" w:pos="2880"/>
          <w:tab w:val="num" w:pos="2610"/>
        </w:tabs>
        <w:ind w:left="2250"/>
        <w:rPr>
          <w:rFonts w:ascii="Calibri" w:hAnsi="Calibri"/>
          <w:b w:val="0"/>
          <w:sz w:val="20"/>
        </w:rPr>
      </w:pPr>
    </w:p>
    <w:p w:rsidR="009E73C5" w:rsidRDefault="009E73C5" w:rsidP="00237870">
      <w:pPr>
        <w:pStyle w:val="dept"/>
        <w:tabs>
          <w:tab w:val="clear" w:pos="2880"/>
          <w:tab w:val="num" w:pos="2610"/>
        </w:tabs>
        <w:ind w:left="225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If specimen cannot be transported to the laboratory immediately, cut swabs into viral transport media (VTM) and refrigerate.</w:t>
      </w:r>
    </w:p>
    <w:p w:rsidR="009E73C5" w:rsidRDefault="009E73C5" w:rsidP="009E73C5">
      <w:pPr>
        <w:pStyle w:val="dept"/>
        <w:tabs>
          <w:tab w:val="clear" w:pos="450"/>
          <w:tab w:val="clear" w:pos="2880"/>
          <w:tab w:val="left" w:pos="90"/>
        </w:tabs>
        <w:rPr>
          <w:rFonts w:ascii="Calibri" w:hAnsi="Calibri"/>
          <w:b w:val="0"/>
          <w:sz w:val="20"/>
        </w:rPr>
      </w:pPr>
    </w:p>
    <w:p w:rsidR="008D39A4" w:rsidRPr="008D39A4" w:rsidRDefault="008D39A4" w:rsidP="008D39A4">
      <w:pPr>
        <w:pStyle w:val="dept"/>
        <w:tabs>
          <w:tab w:val="left" w:pos="2250"/>
          <w:tab w:val="left" w:pos="261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8D39A4">
        <w:rPr>
          <w:rFonts w:ascii="Calibri" w:hAnsi="Calibri"/>
          <w:sz w:val="20"/>
        </w:rPr>
        <w:t>Bronchoscopy</w:t>
      </w:r>
    </w:p>
    <w:p w:rsidR="008D39A4" w:rsidRPr="007E3CD3" w:rsidRDefault="008D39A4" w:rsidP="008D39A4">
      <w:pPr>
        <w:pStyle w:val="dept"/>
        <w:numPr>
          <w:ilvl w:val="0"/>
          <w:numId w:val="14"/>
        </w:numPr>
        <w:tabs>
          <w:tab w:val="num" w:pos="720"/>
          <w:tab w:val="left" w:pos="2250"/>
          <w:tab w:val="left" w:pos="2610"/>
        </w:tabs>
        <w:ind w:left="3240" w:hanging="990"/>
        <w:rPr>
          <w:rFonts w:ascii="Calibri" w:hAnsi="Calibri"/>
          <w:b w:val="0"/>
          <w:sz w:val="20"/>
        </w:rPr>
      </w:pPr>
      <w:r w:rsidRPr="007E3CD3">
        <w:rPr>
          <w:rFonts w:ascii="Calibri" w:hAnsi="Calibri"/>
          <w:b w:val="0"/>
          <w:sz w:val="20"/>
        </w:rPr>
        <w:t>Specimen obtained by physician through the biopsy channel of the bronchoscope.</w:t>
      </w:r>
    </w:p>
    <w:p w:rsidR="009E73C5" w:rsidRPr="007E3CD3" w:rsidRDefault="008D39A4" w:rsidP="00237870">
      <w:pPr>
        <w:pStyle w:val="dept"/>
        <w:numPr>
          <w:ilvl w:val="0"/>
          <w:numId w:val="14"/>
        </w:numPr>
        <w:tabs>
          <w:tab w:val="clear" w:pos="2880"/>
          <w:tab w:val="left" w:pos="2250"/>
          <w:tab w:val="left" w:pos="2610"/>
        </w:tabs>
        <w:ind w:firstLine="1530"/>
        <w:rPr>
          <w:rFonts w:asciiTheme="minorHAnsi" w:hAnsiTheme="minorHAnsi" w:cstheme="minorHAnsi"/>
          <w:b w:val="0"/>
          <w:sz w:val="20"/>
        </w:rPr>
      </w:pPr>
      <w:r w:rsidRPr="007E3CD3">
        <w:rPr>
          <w:rFonts w:ascii="Calibri" w:hAnsi="Calibri"/>
          <w:b w:val="0"/>
          <w:sz w:val="20"/>
        </w:rPr>
        <w:t>Transfer 1 – 2 ml of sample into a sterile container.</w:t>
      </w:r>
    </w:p>
    <w:p w:rsidR="00A626DE" w:rsidRDefault="00A626DE">
      <w:pPr>
        <w:pStyle w:val="dept"/>
        <w:rPr>
          <w:rFonts w:ascii="Calibri" w:hAnsi="Calibri"/>
          <w:bCs/>
          <w:sz w:val="16"/>
        </w:rPr>
      </w:pPr>
    </w:p>
    <w:p w:rsidR="009E48CD" w:rsidRDefault="00A626DE">
      <w:pPr>
        <w:pStyle w:val="dept"/>
        <w:tabs>
          <w:tab w:val="clear" w:pos="2880"/>
          <w:tab w:val="left" w:pos="2250"/>
        </w:tabs>
        <w:ind w:left="2250" w:hanging="2250"/>
        <w:rPr>
          <w:rFonts w:ascii="Calibri" w:hAnsi="Calibri"/>
          <w:b w:val="0"/>
          <w:sz w:val="20"/>
        </w:rPr>
      </w:pPr>
      <w:r>
        <w:rPr>
          <w:rFonts w:ascii="Calibri" w:hAnsi="Calibri"/>
          <w:sz w:val="20"/>
        </w:rPr>
        <w:t>Transport/Storage:</w:t>
      </w:r>
      <w:r>
        <w:rPr>
          <w:rFonts w:ascii="Calibri" w:hAnsi="Calibri"/>
          <w:sz w:val="20"/>
        </w:rPr>
        <w:tab/>
      </w:r>
      <w:r w:rsidR="00F4630A">
        <w:rPr>
          <w:rFonts w:ascii="Calibri" w:hAnsi="Calibri"/>
          <w:b w:val="0"/>
          <w:sz w:val="20"/>
        </w:rPr>
        <w:t xml:space="preserve">Transport to the Microbiology Lab immediately to maintain specimen integrity. </w:t>
      </w:r>
      <w:r w:rsidR="000A0638">
        <w:rPr>
          <w:rFonts w:ascii="Calibri" w:hAnsi="Calibri"/>
          <w:b w:val="0"/>
          <w:sz w:val="20"/>
        </w:rPr>
        <w:t>Specimens are stable up to 7 days refrigerated in viral transport media</w:t>
      </w:r>
    </w:p>
    <w:p w:rsidR="00A626DE" w:rsidRDefault="009E48CD" w:rsidP="00701D87">
      <w:pPr>
        <w:pStyle w:val="dept"/>
        <w:tabs>
          <w:tab w:val="clear" w:pos="2880"/>
          <w:tab w:val="left" w:pos="2250"/>
        </w:tabs>
        <w:ind w:left="2250" w:hanging="2250"/>
        <w:rPr>
          <w:rFonts w:ascii="Calibri" w:hAnsi="Calibri"/>
          <w:b w:val="0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p w:rsidR="00701D87" w:rsidRDefault="00701D87" w:rsidP="00701D87">
      <w:pPr>
        <w:pStyle w:val="dept"/>
        <w:tabs>
          <w:tab w:val="clear" w:pos="2880"/>
          <w:tab w:val="left" w:pos="2250"/>
        </w:tabs>
        <w:ind w:left="2250" w:hanging="2250"/>
        <w:rPr>
          <w:rFonts w:ascii="Calibri" w:hAnsi="Calibri"/>
          <w:b w:val="0"/>
          <w:sz w:val="16"/>
        </w:rPr>
      </w:pPr>
    </w:p>
    <w:p w:rsidR="00206641" w:rsidRDefault="00A626DE">
      <w:pPr>
        <w:pStyle w:val="dept"/>
        <w:tabs>
          <w:tab w:val="clear" w:pos="2880"/>
          <w:tab w:val="left" w:pos="2250"/>
        </w:tabs>
        <w:ind w:left="2250" w:hanging="2250"/>
        <w:rPr>
          <w:rFonts w:ascii="Calibri" w:hAnsi="Calibri"/>
          <w:b w:val="0"/>
          <w:sz w:val="20"/>
        </w:rPr>
      </w:pPr>
      <w:r>
        <w:rPr>
          <w:rFonts w:ascii="Calibri" w:hAnsi="Calibri"/>
          <w:sz w:val="20"/>
        </w:rPr>
        <w:t>Sample Rejection:</w:t>
      </w:r>
      <w:r>
        <w:rPr>
          <w:rFonts w:ascii="Calibri" w:hAnsi="Calibri"/>
          <w:sz w:val="20"/>
        </w:rPr>
        <w:tab/>
      </w:r>
      <w:r w:rsidR="000A0638" w:rsidRPr="000A0638">
        <w:rPr>
          <w:rFonts w:ascii="Calibri" w:hAnsi="Calibri"/>
          <w:b w:val="0"/>
          <w:sz w:val="20"/>
        </w:rPr>
        <w:t>Calcium alginate swabs</w:t>
      </w:r>
      <w:r w:rsidR="000A0638">
        <w:rPr>
          <w:rFonts w:ascii="Calibri" w:hAnsi="Calibri"/>
          <w:b w:val="0"/>
          <w:sz w:val="20"/>
        </w:rPr>
        <w:t xml:space="preserve"> (inhibitory to PCR), sputum, transit time exceeding 1 hour after collection without refrigeration; dry swabs; improperly labeled specimen; insufficient volume; leaking or non-sterile containers. </w:t>
      </w:r>
    </w:p>
    <w:p w:rsidR="00206641" w:rsidRDefault="00206641">
      <w:pPr>
        <w:pStyle w:val="dept"/>
        <w:tabs>
          <w:tab w:val="clear" w:pos="2880"/>
          <w:tab w:val="left" w:pos="2250"/>
        </w:tabs>
        <w:ind w:left="2250" w:hanging="2250"/>
        <w:rPr>
          <w:rFonts w:ascii="Calibri" w:hAnsi="Calibri"/>
          <w:b w:val="0"/>
          <w:sz w:val="20"/>
        </w:rPr>
      </w:pPr>
    </w:p>
    <w:p w:rsidR="00A626DE" w:rsidRPr="007E3CD3" w:rsidRDefault="000A0638" w:rsidP="00206641">
      <w:pPr>
        <w:pStyle w:val="dept"/>
        <w:tabs>
          <w:tab w:val="clear" w:pos="2880"/>
          <w:tab w:val="left" w:pos="2250"/>
        </w:tabs>
        <w:ind w:left="2250"/>
        <w:rPr>
          <w:rFonts w:ascii="Calibri" w:hAnsi="Calibri"/>
          <w:b w:val="0"/>
          <w:sz w:val="12"/>
        </w:rPr>
      </w:pPr>
      <w:r w:rsidRPr="007E3CD3">
        <w:rPr>
          <w:rFonts w:ascii="Calibri" w:hAnsi="Calibri"/>
          <w:b w:val="0"/>
          <w:sz w:val="20"/>
        </w:rPr>
        <w:t xml:space="preserve">If an unacceptable specimen is received, the </w:t>
      </w:r>
      <w:r w:rsidR="00E72DEA" w:rsidRPr="00E24AE1">
        <w:rPr>
          <w:rFonts w:ascii="Calibri" w:hAnsi="Calibri"/>
          <w:b w:val="0"/>
          <w:sz w:val="20"/>
        </w:rPr>
        <w:t xml:space="preserve">patient’s caregiver </w:t>
      </w:r>
      <w:r w:rsidRPr="007E3CD3">
        <w:rPr>
          <w:rFonts w:ascii="Calibri" w:hAnsi="Calibri"/>
          <w:b w:val="0"/>
          <w:sz w:val="20"/>
        </w:rPr>
        <w:t>will be notified and another specimen will be requested before the specimen is discarded.</w:t>
      </w:r>
      <w:r w:rsidRPr="007E3CD3">
        <w:rPr>
          <w:rFonts w:ascii="Calibri" w:hAnsi="Calibri"/>
          <w:b w:val="0"/>
          <w:sz w:val="16"/>
        </w:rPr>
        <w:t xml:space="preserve"> </w:t>
      </w:r>
    </w:p>
    <w:p w:rsidR="00A626DE" w:rsidRDefault="00A626DE">
      <w:pPr>
        <w:pStyle w:val="dept"/>
        <w:rPr>
          <w:rFonts w:ascii="Calibri" w:hAnsi="Calibri"/>
          <w:color w:val="3366CC"/>
        </w:rPr>
      </w:pPr>
    </w:p>
    <w:p w:rsidR="00A626DE" w:rsidRPr="00701D87" w:rsidRDefault="00A626DE">
      <w:pPr>
        <w:pStyle w:val="dept"/>
        <w:pBdr>
          <w:bottom w:val="single" w:sz="12" w:space="1" w:color="C0C0C0"/>
        </w:pBdr>
        <w:rPr>
          <w:rFonts w:ascii="Calibri" w:hAnsi="Calibri"/>
          <w:smallCaps/>
          <w:color w:val="4F81BD" w:themeColor="accent1"/>
        </w:rPr>
      </w:pPr>
      <w:r w:rsidRPr="00701D87">
        <w:rPr>
          <w:rFonts w:ascii="Calibri" w:hAnsi="Calibri"/>
          <w:smallCaps/>
          <w:color w:val="4F81BD" w:themeColor="accent1"/>
        </w:rPr>
        <w:t>Interpretive</w:t>
      </w:r>
    </w:p>
    <w:p w:rsidR="00A626DE" w:rsidRDefault="00A626DE">
      <w:pPr>
        <w:pStyle w:val="dept"/>
        <w:rPr>
          <w:rFonts w:ascii="Calibri" w:hAnsi="Calibri"/>
          <w:sz w:val="16"/>
          <w:u w:val="single"/>
        </w:rPr>
      </w:pPr>
    </w:p>
    <w:p w:rsidR="001C60A2" w:rsidRDefault="00A626DE" w:rsidP="001C60A2">
      <w:pPr>
        <w:pStyle w:val="dept"/>
        <w:tabs>
          <w:tab w:val="left" w:pos="2250"/>
          <w:tab w:val="left" w:pos="2340"/>
          <w:tab w:val="left" w:pos="2700"/>
          <w:tab w:val="left" w:pos="2790"/>
          <w:tab w:val="left" w:pos="3060"/>
          <w:tab w:val="left" w:pos="3150"/>
        </w:tabs>
        <w:rPr>
          <w:rFonts w:asciiTheme="minorHAnsi" w:hAnsiTheme="minorHAnsi" w:cstheme="minorHAnsi"/>
          <w:b w:val="0"/>
          <w:sz w:val="20"/>
        </w:rPr>
      </w:pPr>
      <w:r>
        <w:rPr>
          <w:rFonts w:ascii="Calibri" w:hAnsi="Calibri"/>
          <w:sz w:val="20"/>
        </w:rPr>
        <w:t>Reference Range:</w:t>
      </w:r>
      <w:r>
        <w:rPr>
          <w:rFonts w:ascii="Calibri" w:hAnsi="Calibri"/>
          <w:sz w:val="20"/>
        </w:rPr>
        <w:tab/>
      </w:r>
      <w:r w:rsidR="001C60A2" w:rsidRPr="001C60A2">
        <w:rPr>
          <w:rFonts w:asciiTheme="minorHAnsi" w:hAnsiTheme="minorHAnsi" w:cstheme="minorHAnsi"/>
          <w:b w:val="0"/>
          <w:sz w:val="20"/>
        </w:rPr>
        <w:t xml:space="preserve">Negative: </w:t>
      </w:r>
      <w:r w:rsidR="008D39A4">
        <w:rPr>
          <w:rFonts w:asciiTheme="minorHAnsi" w:hAnsiTheme="minorHAnsi" w:cstheme="minorHAnsi"/>
          <w:b w:val="0"/>
          <w:sz w:val="20"/>
        </w:rPr>
        <w:t>No virus detected</w:t>
      </w:r>
    </w:p>
    <w:p w:rsidR="00E3220F" w:rsidRDefault="00E3220F" w:rsidP="001C60A2">
      <w:pPr>
        <w:pStyle w:val="dept"/>
        <w:tabs>
          <w:tab w:val="left" w:pos="2250"/>
          <w:tab w:val="left" w:pos="2340"/>
          <w:tab w:val="left" w:pos="2700"/>
          <w:tab w:val="left" w:pos="2790"/>
          <w:tab w:val="left" w:pos="3060"/>
          <w:tab w:val="left" w:pos="3150"/>
        </w:tabs>
        <w:rPr>
          <w:b w:val="0"/>
          <w:sz w:val="20"/>
        </w:rPr>
      </w:pPr>
    </w:p>
    <w:p w:rsidR="00A626DE" w:rsidRDefault="00A626DE" w:rsidP="001C60A2">
      <w:pPr>
        <w:pStyle w:val="dept"/>
        <w:tabs>
          <w:tab w:val="left" w:pos="2250"/>
          <w:tab w:val="left" w:pos="2340"/>
          <w:tab w:val="left" w:pos="2700"/>
          <w:tab w:val="left" w:pos="2790"/>
          <w:tab w:val="left" w:pos="3060"/>
          <w:tab w:val="left" w:pos="3150"/>
        </w:tabs>
        <w:rPr>
          <w:rFonts w:ascii="Calibri" w:hAnsi="Calibri"/>
          <w:sz w:val="16"/>
        </w:rPr>
      </w:pPr>
      <w:r>
        <w:rPr>
          <w:rFonts w:ascii="Calibri" w:hAnsi="Calibri"/>
          <w:sz w:val="20"/>
        </w:rPr>
        <w:t>Limitations:</w:t>
      </w:r>
      <w:r>
        <w:rPr>
          <w:rFonts w:ascii="Calibri" w:hAnsi="Calibri"/>
          <w:sz w:val="20"/>
        </w:rPr>
        <w:tab/>
      </w:r>
    </w:p>
    <w:p w:rsidR="001351A0" w:rsidRPr="001351A0" w:rsidRDefault="001351A0" w:rsidP="001351A0">
      <w:pPr>
        <w:pStyle w:val="NoSpacing"/>
        <w:numPr>
          <w:ilvl w:val="0"/>
          <w:numId w:val="21"/>
        </w:numPr>
        <w:rPr>
          <w:sz w:val="20"/>
          <w:szCs w:val="20"/>
        </w:rPr>
      </w:pPr>
      <w:r w:rsidRPr="001351A0">
        <w:rPr>
          <w:sz w:val="20"/>
          <w:szCs w:val="20"/>
        </w:rPr>
        <w:t xml:space="preserve">Enterovirus D68 and poliovirus have been observed to cross-react with human rhinovirus due to genetic similarity. If EV D68 and poliovirus are suspected, </w:t>
      </w:r>
      <w:r>
        <w:rPr>
          <w:sz w:val="20"/>
          <w:szCs w:val="20"/>
        </w:rPr>
        <w:t xml:space="preserve">a </w:t>
      </w:r>
      <w:r w:rsidRPr="001351A0">
        <w:rPr>
          <w:sz w:val="20"/>
          <w:szCs w:val="20"/>
        </w:rPr>
        <w:t>viral culture should be performed.</w:t>
      </w:r>
    </w:p>
    <w:p w:rsidR="001351A0" w:rsidRDefault="001351A0" w:rsidP="001351A0">
      <w:pPr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 xml:space="preserve">Adenovirus C has been observed to cross-react with Adenovirus D (serotype 9) and F (serotype 41). </w:t>
      </w:r>
    </w:p>
    <w:p w:rsidR="001351A0" w:rsidRDefault="001351A0" w:rsidP="001351A0">
      <w:pPr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>Live intranasal influenza virus vaccine may cause false positive results for Influenza A, H1, H3, 2009 H1N1, and Influenza B.</w:t>
      </w:r>
    </w:p>
    <w:p w:rsidR="001351A0" w:rsidRDefault="001351A0" w:rsidP="001351A0">
      <w:pPr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>Variant influenza A H3N2 virus (H3N2v) will be detected as seasonal influenza A H3</w:t>
      </w:r>
    </w:p>
    <w:p w:rsidR="001351A0" w:rsidRDefault="001351A0" w:rsidP="001351A0">
      <w:pPr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>There is a risk of false negatives due to sequence variation in the viral target.</w:t>
      </w:r>
    </w:p>
    <w:p w:rsidR="00A626DE" w:rsidRDefault="001351A0" w:rsidP="001351A0">
      <w:pPr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>This assay detects both viable and nonviable virus. Test performance depends on viral load in the specimen and may not correlate with cell culture performed on the same specimen.</w:t>
      </w:r>
    </w:p>
    <w:p w:rsidR="001351A0" w:rsidRPr="001351A0" w:rsidRDefault="001351A0" w:rsidP="001351A0">
      <w:pPr>
        <w:ind w:left="720"/>
        <w:rPr>
          <w:rFonts w:ascii="Calibri" w:hAnsi="Calibri"/>
        </w:rPr>
      </w:pPr>
    </w:p>
    <w:p w:rsidR="00A626DE" w:rsidRDefault="00A626DE">
      <w:pPr>
        <w:pStyle w:val="dept"/>
        <w:tabs>
          <w:tab w:val="clear" w:pos="2880"/>
          <w:tab w:val="left" w:pos="225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Methodology:</w:t>
      </w:r>
      <w:r>
        <w:rPr>
          <w:rFonts w:ascii="Calibri" w:hAnsi="Calibri"/>
          <w:sz w:val="20"/>
        </w:rPr>
        <w:tab/>
      </w:r>
      <w:r w:rsidR="008D39A4">
        <w:rPr>
          <w:rFonts w:ascii="Calibri" w:hAnsi="Calibri"/>
          <w:b w:val="0"/>
          <w:bCs/>
          <w:sz w:val="20"/>
        </w:rPr>
        <w:t>Reverse Transcription-</w:t>
      </w:r>
      <w:r>
        <w:rPr>
          <w:rFonts w:ascii="Calibri" w:hAnsi="Calibri"/>
          <w:b w:val="0"/>
          <w:bCs/>
          <w:sz w:val="20"/>
        </w:rPr>
        <w:t xml:space="preserve"> Polymerase Chain Reaction (</w:t>
      </w:r>
      <w:r w:rsidR="00E3220F">
        <w:rPr>
          <w:rFonts w:ascii="Calibri" w:hAnsi="Calibri"/>
          <w:b w:val="0"/>
          <w:bCs/>
          <w:sz w:val="20"/>
        </w:rPr>
        <w:t>RT-</w:t>
      </w:r>
      <w:r>
        <w:rPr>
          <w:rFonts w:ascii="Calibri" w:hAnsi="Calibri"/>
          <w:b w:val="0"/>
          <w:bCs/>
          <w:sz w:val="20"/>
        </w:rPr>
        <w:t>PCR)</w:t>
      </w:r>
    </w:p>
    <w:p w:rsidR="00A626DE" w:rsidRDefault="00A626DE">
      <w:pPr>
        <w:pStyle w:val="dept"/>
        <w:rPr>
          <w:rFonts w:ascii="Calibri" w:hAnsi="Calibri"/>
          <w:sz w:val="16"/>
        </w:rPr>
      </w:pPr>
    </w:p>
    <w:p w:rsidR="00A626DE" w:rsidRPr="00237870" w:rsidRDefault="00A626DE">
      <w:pPr>
        <w:pStyle w:val="dept"/>
        <w:pBdr>
          <w:bottom w:val="single" w:sz="12" w:space="1" w:color="C0C0C0"/>
        </w:pBdr>
        <w:rPr>
          <w:rStyle w:val="BookTitle"/>
          <w:rFonts w:asciiTheme="minorHAnsi" w:hAnsiTheme="minorHAnsi"/>
          <w:color w:val="0070C0"/>
        </w:rPr>
      </w:pPr>
      <w:r w:rsidRPr="00237870">
        <w:rPr>
          <w:rStyle w:val="BookTitle"/>
          <w:rFonts w:asciiTheme="minorHAnsi" w:hAnsiTheme="minorHAnsi"/>
          <w:color w:val="0070C0"/>
        </w:rPr>
        <w:t>References</w:t>
      </w:r>
    </w:p>
    <w:p w:rsidR="00A626DE" w:rsidRDefault="00A626DE">
      <w:pPr>
        <w:pStyle w:val="dept"/>
        <w:rPr>
          <w:rFonts w:ascii="Calibri" w:hAnsi="Calibri"/>
          <w:sz w:val="16"/>
        </w:rPr>
      </w:pPr>
    </w:p>
    <w:p w:rsidR="001351A0" w:rsidRPr="001351A0" w:rsidRDefault="001351A0" w:rsidP="001351A0">
      <w:pPr>
        <w:numPr>
          <w:ilvl w:val="0"/>
          <w:numId w:val="17"/>
        </w:numPr>
        <w:rPr>
          <w:rFonts w:ascii="Calibri" w:hAnsi="Calibri"/>
          <w:sz w:val="18"/>
          <w:szCs w:val="18"/>
        </w:rPr>
      </w:pPr>
      <w:r w:rsidRPr="001351A0">
        <w:rPr>
          <w:rFonts w:ascii="Calibri" w:hAnsi="Calibri" w:cs="Arial"/>
          <w:sz w:val="18"/>
          <w:szCs w:val="18"/>
        </w:rPr>
        <w:t>eSensor® Respiratory viral Panel, PI1032 REV:D, December 2013, Clinical Micro Sensors, Inc. dba GenMark Diagnostics, Inc., 5964 La Place Court, Carlsbad, CA 92008, 1-800-373-6767, ww.genmarkdx.com</w:t>
      </w:r>
    </w:p>
    <w:p w:rsidR="001351A0" w:rsidRPr="001351A0" w:rsidRDefault="001351A0" w:rsidP="001351A0">
      <w:pPr>
        <w:numPr>
          <w:ilvl w:val="0"/>
          <w:numId w:val="17"/>
        </w:numPr>
        <w:rPr>
          <w:rFonts w:ascii="Calibri" w:hAnsi="Calibri"/>
          <w:sz w:val="18"/>
          <w:szCs w:val="18"/>
        </w:rPr>
      </w:pPr>
      <w:r w:rsidRPr="001351A0">
        <w:rPr>
          <w:rFonts w:ascii="Calibri" w:hAnsi="Calibri"/>
          <w:sz w:val="18"/>
          <w:szCs w:val="18"/>
        </w:rPr>
        <w:t>Shane C. McAllister, Schleiss, M.R., Arbefeville, S., et al, Epidemic 2014 Enterovirus D68 Cross-Reacts with Human Rhinovirus on a Respiratory Molecular Diagnostic Platform, PLOS ONE| DOI: 10.13/journal.pone.0118529 March 23, 2015</w:t>
      </w:r>
    </w:p>
    <w:p w:rsidR="00A626DE" w:rsidRPr="001351A0" w:rsidRDefault="00A626DE">
      <w:pPr>
        <w:pStyle w:val="dept"/>
        <w:numPr>
          <w:ilvl w:val="0"/>
          <w:numId w:val="17"/>
        </w:numPr>
        <w:rPr>
          <w:rFonts w:ascii="Calibri" w:hAnsi="Calibri"/>
          <w:b w:val="0"/>
          <w:sz w:val="18"/>
          <w:szCs w:val="18"/>
        </w:rPr>
      </w:pPr>
      <w:r w:rsidRPr="001351A0">
        <w:rPr>
          <w:rFonts w:ascii="Calibri" w:hAnsi="Calibri"/>
          <w:b w:val="0"/>
          <w:sz w:val="18"/>
          <w:szCs w:val="18"/>
        </w:rPr>
        <w:lastRenderedPageBreak/>
        <w:t xml:space="preserve">Miller, J. Michael, A Guide To </w:t>
      </w:r>
      <w:r w:rsidRPr="001351A0">
        <w:rPr>
          <w:rFonts w:ascii="Calibri" w:hAnsi="Calibri"/>
          <w:b w:val="0"/>
          <w:i/>
          <w:sz w:val="18"/>
          <w:szCs w:val="18"/>
        </w:rPr>
        <w:t xml:space="preserve">Specimen Management in Clinical Microbiology, </w:t>
      </w:r>
      <w:r w:rsidRPr="001351A0">
        <w:rPr>
          <w:rFonts w:ascii="Calibri" w:hAnsi="Calibri"/>
          <w:b w:val="0"/>
          <w:sz w:val="18"/>
          <w:szCs w:val="18"/>
        </w:rPr>
        <w:t>1999, American Society for Microbiology, Washington, D.C, pg 100.</w:t>
      </w:r>
    </w:p>
    <w:p w:rsidR="00A626DE" w:rsidRPr="001351A0" w:rsidRDefault="00BE734D">
      <w:pPr>
        <w:pStyle w:val="dept"/>
        <w:numPr>
          <w:ilvl w:val="0"/>
          <w:numId w:val="17"/>
        </w:numPr>
        <w:rPr>
          <w:rFonts w:ascii="Calibri" w:hAnsi="Calibri"/>
          <w:b w:val="0"/>
          <w:sz w:val="18"/>
          <w:szCs w:val="18"/>
        </w:rPr>
      </w:pPr>
      <w:r w:rsidRPr="001351A0">
        <w:rPr>
          <w:rFonts w:ascii="Calibri" w:hAnsi="Calibri"/>
          <w:b w:val="0"/>
          <w:sz w:val="18"/>
          <w:szCs w:val="18"/>
        </w:rPr>
        <w:t>E.J. Baron and R.B. Thompson, Jr., 2011,</w:t>
      </w:r>
      <w:r w:rsidR="00A626DE" w:rsidRPr="001351A0">
        <w:rPr>
          <w:rFonts w:ascii="Calibri" w:hAnsi="Calibri"/>
          <w:b w:val="0"/>
          <w:sz w:val="18"/>
          <w:szCs w:val="18"/>
        </w:rPr>
        <w:t xml:space="preserve"> </w:t>
      </w:r>
      <w:r w:rsidRPr="001351A0">
        <w:rPr>
          <w:rFonts w:ascii="Calibri" w:hAnsi="Calibri"/>
          <w:b w:val="0"/>
          <w:sz w:val="18"/>
          <w:szCs w:val="18"/>
        </w:rPr>
        <w:t>Specimen Collection, Transport, and Processing: Bacteriology</w:t>
      </w:r>
      <w:r w:rsidR="00A626DE" w:rsidRPr="001351A0">
        <w:rPr>
          <w:rFonts w:ascii="Calibri" w:hAnsi="Calibri"/>
          <w:b w:val="0"/>
          <w:sz w:val="18"/>
          <w:szCs w:val="18"/>
        </w:rPr>
        <w:t xml:space="preserve"> </w:t>
      </w:r>
      <w:r w:rsidR="00A626DE" w:rsidRPr="001351A0">
        <w:rPr>
          <w:rFonts w:ascii="Calibri" w:hAnsi="Calibri"/>
          <w:b w:val="0"/>
          <w:i/>
          <w:sz w:val="18"/>
          <w:szCs w:val="18"/>
        </w:rPr>
        <w:t>In</w:t>
      </w:r>
      <w:r w:rsidR="00A626DE" w:rsidRPr="001351A0">
        <w:rPr>
          <w:rFonts w:ascii="Calibri" w:hAnsi="Calibri"/>
          <w:b w:val="0"/>
          <w:sz w:val="18"/>
          <w:szCs w:val="18"/>
        </w:rPr>
        <w:t xml:space="preserve"> </w:t>
      </w:r>
      <w:r w:rsidRPr="001351A0">
        <w:rPr>
          <w:rFonts w:ascii="Calibri" w:hAnsi="Calibri"/>
          <w:b w:val="0"/>
          <w:sz w:val="18"/>
          <w:szCs w:val="18"/>
        </w:rPr>
        <w:t>J. Versalovic,</w:t>
      </w:r>
      <w:r w:rsidR="00A626DE" w:rsidRPr="001351A0">
        <w:rPr>
          <w:rFonts w:ascii="Calibri" w:hAnsi="Calibri"/>
          <w:b w:val="0"/>
          <w:sz w:val="18"/>
          <w:szCs w:val="18"/>
        </w:rPr>
        <w:t xml:space="preserve"> et al., (ed.), </w:t>
      </w:r>
      <w:r w:rsidR="00A626DE" w:rsidRPr="001351A0">
        <w:rPr>
          <w:rFonts w:ascii="Calibri" w:hAnsi="Calibri"/>
          <w:b w:val="0"/>
          <w:i/>
          <w:sz w:val="18"/>
          <w:szCs w:val="18"/>
        </w:rPr>
        <w:t xml:space="preserve">Manual of Clinical Microbiology, </w:t>
      </w:r>
      <w:r w:rsidRPr="001351A0">
        <w:rPr>
          <w:rFonts w:ascii="Calibri" w:hAnsi="Calibri"/>
          <w:b w:val="0"/>
          <w:sz w:val="18"/>
          <w:szCs w:val="18"/>
        </w:rPr>
        <w:t>11</w:t>
      </w:r>
      <w:r w:rsidR="00A626DE" w:rsidRPr="001351A0">
        <w:rPr>
          <w:rFonts w:ascii="Calibri" w:hAnsi="Calibri"/>
          <w:b w:val="0"/>
          <w:sz w:val="18"/>
          <w:szCs w:val="18"/>
          <w:vertAlign w:val="superscript"/>
        </w:rPr>
        <w:t>th</w:t>
      </w:r>
      <w:r w:rsidR="00A626DE" w:rsidRPr="001351A0">
        <w:rPr>
          <w:rFonts w:ascii="Calibri" w:hAnsi="Calibri"/>
          <w:b w:val="0"/>
          <w:sz w:val="18"/>
          <w:szCs w:val="18"/>
        </w:rPr>
        <w:t xml:space="preserve"> edition, American Society for Micro</w:t>
      </w:r>
      <w:r w:rsidRPr="001351A0">
        <w:rPr>
          <w:rFonts w:ascii="Calibri" w:hAnsi="Calibri"/>
          <w:b w:val="0"/>
          <w:sz w:val="18"/>
          <w:szCs w:val="18"/>
        </w:rPr>
        <w:t>biology, Washington, D.C., pg 237</w:t>
      </w:r>
      <w:r w:rsidR="00A626DE" w:rsidRPr="001351A0">
        <w:rPr>
          <w:rFonts w:ascii="Calibri" w:hAnsi="Calibri"/>
          <w:b w:val="0"/>
          <w:sz w:val="18"/>
          <w:szCs w:val="18"/>
        </w:rPr>
        <w:t>.</w:t>
      </w:r>
    </w:p>
    <w:p w:rsidR="00A626DE" w:rsidRDefault="00A626DE">
      <w:pPr>
        <w:pStyle w:val="dept"/>
        <w:rPr>
          <w:rFonts w:ascii="Calibri" w:hAnsi="Calibri"/>
          <w:b w:val="0"/>
          <w:sz w:val="16"/>
        </w:rPr>
      </w:pPr>
    </w:p>
    <w:p w:rsidR="00A626DE" w:rsidRDefault="00A626DE">
      <w:pPr>
        <w:pStyle w:val="dept"/>
        <w:ind w:left="450"/>
        <w:rPr>
          <w:rFonts w:ascii="Calibri" w:hAnsi="Calibri"/>
          <w:b w:val="0"/>
          <w:sz w:val="16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450"/>
        <w:gridCol w:w="1530"/>
        <w:gridCol w:w="360"/>
        <w:gridCol w:w="180"/>
        <w:gridCol w:w="180"/>
        <w:gridCol w:w="720"/>
        <w:gridCol w:w="180"/>
        <w:gridCol w:w="1440"/>
        <w:gridCol w:w="1635"/>
        <w:gridCol w:w="795"/>
        <w:gridCol w:w="270"/>
        <w:gridCol w:w="720"/>
      </w:tblGrid>
      <w:tr w:rsidR="00A626DE">
        <w:trPr>
          <w:cantSplit/>
          <w:trHeight w:val="270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</w:tcBorders>
          </w:tcPr>
          <w:p w:rsidR="00A626DE" w:rsidRDefault="00A626DE">
            <w:pPr>
              <w:pStyle w:val="TableText"/>
              <w:autoSpaceDE/>
              <w:autoSpaceDN/>
              <w:rPr>
                <w:rFonts w:ascii="Calibri" w:hAnsi="Calibri" w:cs="Arial"/>
                <w:b/>
                <w:bCs/>
                <w:iCs/>
                <w:color w:val="3366CC"/>
              </w:rPr>
            </w:pPr>
            <w:r>
              <w:rPr>
                <w:rFonts w:ascii="Calibri" w:hAnsi="Calibri"/>
                <w:b/>
                <w:bCs/>
                <w:color w:val="3366CC"/>
              </w:rPr>
              <w:t>Approval</w:t>
            </w:r>
          </w:p>
        </w:tc>
      </w:tr>
      <w:tr w:rsidR="00A626DE">
        <w:trPr>
          <w:cantSplit/>
          <w:trHeight w:val="225"/>
        </w:trPr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26DE" w:rsidRDefault="00A626DE">
            <w:pPr>
              <w:pStyle w:val="Custom2"/>
              <w:rPr>
                <w:rFonts w:ascii="Calibri" w:hAnsi="Calibri"/>
              </w:rPr>
            </w:pPr>
          </w:p>
          <w:p w:rsidR="00A626DE" w:rsidRDefault="00A626DE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DE" w:rsidRDefault="00A626DE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Approved by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Signature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Date</w:t>
            </w:r>
          </w:p>
        </w:tc>
      </w:tr>
      <w:tr w:rsidR="00A626DE">
        <w:trPr>
          <w:cantSplit/>
          <w:trHeight w:val="288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</w:tcPr>
          <w:p w:rsidR="00A626DE" w:rsidRDefault="00A626DE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3046C0">
            <w:pPr>
              <w:pStyle w:val="TableText"/>
              <w:autoSpaceDE/>
              <w:autoSpaceDN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Tim Casey, MD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C828F4">
            <w:pPr>
              <w:pStyle w:val="TableText"/>
              <w:autoSpaceDE/>
              <w:autoSpaceDN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T. Casey, MD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C828F4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5.8.15</w:t>
            </w:r>
          </w:p>
        </w:tc>
      </w:tr>
      <w:tr w:rsidR="00A626DE">
        <w:trPr>
          <w:cantSplit/>
          <w:trHeight w:val="288"/>
        </w:trPr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A626DE" w:rsidRDefault="00A626DE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pStyle w:val="TableText"/>
              <w:autoSpaceDE/>
              <w:autoSpaceDN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Patricia Ackerman, Technical Specialist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3046C0">
            <w:pPr>
              <w:pStyle w:val="TableText"/>
              <w:autoSpaceDE/>
              <w:autoSpaceDN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Pat Ackerman</w:t>
            </w:r>
            <w:r w:rsidR="00C828F4">
              <w:rPr>
                <w:rFonts w:ascii="Calibri" w:hAnsi="Calibri" w:cs="Arial"/>
                <w:iCs/>
              </w:rPr>
              <w:t>, TS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1351A0" w:rsidP="001351A0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5.8.15</w:t>
            </w:r>
          </w:p>
        </w:tc>
      </w:tr>
      <w:tr w:rsidR="00A626DE">
        <w:trPr>
          <w:cantSplit/>
          <w:trHeight w:val="165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</w:tcBorders>
          </w:tcPr>
          <w:p w:rsidR="00A626DE" w:rsidRDefault="00A626DE">
            <w:pPr>
              <w:pStyle w:val="TableText"/>
              <w:autoSpaceDE/>
              <w:autoSpaceDN/>
              <w:rPr>
                <w:rFonts w:ascii="Calibri" w:hAnsi="Calibri" w:cs="Arial"/>
                <w:b/>
                <w:bCs/>
                <w:i/>
                <w:color w:val="3366CC"/>
              </w:rPr>
            </w:pPr>
            <w:r>
              <w:rPr>
                <w:rFonts w:ascii="Calibri" w:hAnsi="Calibri"/>
                <w:b/>
                <w:bCs/>
                <w:color w:val="3366CC"/>
              </w:rPr>
              <w:t>Annual Review</w:t>
            </w:r>
          </w:p>
        </w:tc>
      </w:tr>
      <w:tr w:rsidR="00A626DE">
        <w:trPr>
          <w:cantSplit/>
          <w:trHeight w:val="165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6DE" w:rsidRDefault="00A626DE">
            <w:pPr>
              <w:pStyle w:val="Custom2"/>
              <w:rPr>
                <w:rFonts w:ascii="Calibri" w:hAnsi="Calibri"/>
              </w:rPr>
            </w:pPr>
          </w:p>
          <w:p w:rsidR="00A626DE" w:rsidRDefault="00A626DE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DE" w:rsidRDefault="00A626DE">
            <w:pPr>
              <w:pStyle w:val="Heading3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Reviewed by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DE" w:rsidRDefault="00A626DE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>Signature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DE" w:rsidRDefault="00A626DE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>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DE" w:rsidRDefault="00A626DE">
            <w:pPr>
              <w:pStyle w:val="Heading3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Reviewed by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DE" w:rsidRDefault="00A626DE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>Signature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DE" w:rsidRDefault="00A626DE">
            <w:pPr>
              <w:jc w:val="center"/>
              <w:rPr>
                <w:rFonts w:ascii="Calibri" w:hAnsi="Calibri" w:cs="Arial"/>
                <w:b/>
                <w:bCs/>
                <w:iCs/>
              </w:rPr>
            </w:pPr>
            <w:r>
              <w:rPr>
                <w:rFonts w:ascii="Calibri" w:hAnsi="Calibri" w:cs="Arial"/>
                <w:b/>
                <w:bCs/>
                <w:iCs/>
              </w:rPr>
              <w:t>Date</w:t>
            </w:r>
          </w:p>
        </w:tc>
      </w:tr>
      <w:tr w:rsidR="00A626DE">
        <w:trPr>
          <w:cantSplit/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26DE" w:rsidRDefault="00A626DE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iCs/>
                <w:sz w:val="16"/>
              </w:rPr>
            </w:pPr>
            <w:r>
              <w:rPr>
                <w:rFonts w:ascii="Calibri" w:hAnsi="Calibri" w:cs="Arial"/>
                <w:iCs/>
                <w:sz w:val="16"/>
              </w:rPr>
              <w:t>P Ackerman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B372C1">
            <w:pPr>
              <w:rPr>
                <w:rFonts w:ascii="Calibri" w:hAnsi="Calibri" w:cs="Arial"/>
                <w:iCs/>
                <w:sz w:val="16"/>
              </w:rPr>
            </w:pPr>
            <w:r>
              <w:rPr>
                <w:rFonts w:ascii="Calibri" w:hAnsi="Calibri" w:cs="Arial"/>
                <w:iCs/>
                <w:sz w:val="16"/>
              </w:rPr>
              <w:t>PA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1351A0">
            <w:pPr>
              <w:rPr>
                <w:rFonts w:ascii="Calibri" w:hAnsi="Calibri" w:cs="Arial"/>
                <w:iCs/>
                <w:sz w:val="16"/>
              </w:rPr>
            </w:pPr>
            <w:r>
              <w:rPr>
                <w:rFonts w:ascii="Calibri" w:hAnsi="Calibri" w:cs="Arial"/>
                <w:iCs/>
                <w:sz w:val="16"/>
              </w:rPr>
              <w:t>5.8.15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i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iCs/>
              </w:rPr>
            </w:pPr>
          </w:p>
        </w:tc>
      </w:tr>
      <w:tr w:rsidR="00A626DE">
        <w:trPr>
          <w:cantSplit/>
          <w:trHeight w:val="285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26DE" w:rsidRDefault="00A626DE">
            <w:pPr>
              <w:pStyle w:val="Custom2"/>
              <w:rPr>
                <w:rFonts w:ascii="Calibri" w:hAnsi="Calibr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iCs/>
                <w:sz w:val="16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i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iCs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i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DE" w:rsidRDefault="00A626DE">
            <w:pPr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iCs/>
              </w:rPr>
            </w:pPr>
          </w:p>
        </w:tc>
      </w:tr>
      <w:tr w:rsidR="00A626DE">
        <w:trPr>
          <w:cantSplit/>
          <w:trHeight w:val="225"/>
        </w:trPr>
        <w:tc>
          <w:tcPr>
            <w:tcW w:w="50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26DE" w:rsidRDefault="00A626DE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6DE" w:rsidRDefault="00A626DE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626DE">
        <w:trPr>
          <w:cantSplit/>
          <w:trHeight w:val="225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6DE" w:rsidRDefault="00A626DE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Version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Written/Revised by: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Effective Date: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Summary of Revisions</w:t>
            </w:r>
          </w:p>
        </w:tc>
      </w:tr>
      <w:tr w:rsidR="00A626DE">
        <w:trPr>
          <w:cantSplit/>
          <w:trHeight w:val="135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DE" w:rsidRDefault="00A626DE">
            <w:pPr>
              <w:jc w:val="center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P. Ackerman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1351A0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5.9.15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Initial Version</w:t>
            </w:r>
          </w:p>
        </w:tc>
      </w:tr>
      <w:tr w:rsidR="00A626DE">
        <w:trPr>
          <w:cantSplit/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DE" w:rsidRDefault="00A626DE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sz w:val="16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sz w:val="16"/>
              </w:rPr>
            </w:pPr>
          </w:p>
        </w:tc>
      </w:tr>
      <w:tr w:rsidR="00A626DE">
        <w:trPr>
          <w:cantSplit/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DE" w:rsidRDefault="00A626D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</w:rPr>
            </w:pPr>
          </w:p>
        </w:tc>
      </w:tr>
      <w:tr w:rsidR="00A626DE">
        <w:trPr>
          <w:cantSplit/>
          <w:trHeight w:val="165"/>
        </w:trPr>
        <w:tc>
          <w:tcPr>
            <w:tcW w:w="50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26DE" w:rsidRDefault="00A626DE">
            <w:pPr>
              <w:pStyle w:val="Heading4"/>
            </w:pPr>
            <w:r>
              <w:t>Distribution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6DE" w:rsidRDefault="00A626DE">
            <w:pPr>
              <w:rPr>
                <w:rFonts w:ascii="Calibri" w:hAnsi="Calibri" w:cs="Arial"/>
              </w:rPr>
            </w:pPr>
          </w:p>
        </w:tc>
      </w:tr>
      <w:tr w:rsidR="00A626DE">
        <w:trPr>
          <w:cantSplit/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DE" w:rsidRDefault="00A626DE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#Copies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DE" w:rsidRDefault="00A626DE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#Copies</w:t>
            </w:r>
          </w:p>
        </w:tc>
      </w:tr>
      <w:tr w:rsidR="00A626DE">
        <w:trPr>
          <w:cantSplit/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6DE" w:rsidRDefault="00A626DE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DE" w:rsidRDefault="00A626DE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Molecular Diagnostics rm B422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A626DE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B372C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 drive: MolecularBiology Procedure Manual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E" w:rsidRDefault="00B372C1" w:rsidP="00B372C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</w:tr>
    </w:tbl>
    <w:p w:rsidR="00A626DE" w:rsidRDefault="00A626DE">
      <w:pPr>
        <w:pStyle w:val="dept"/>
        <w:ind w:left="450"/>
        <w:rPr>
          <w:rFonts w:ascii="Calibri" w:hAnsi="Calibri"/>
          <w:b w:val="0"/>
          <w:sz w:val="20"/>
        </w:rPr>
      </w:pPr>
    </w:p>
    <w:p w:rsidR="00A626DE" w:rsidRDefault="00A626DE">
      <w:pPr>
        <w:pStyle w:val="dept"/>
        <w:rPr>
          <w:rFonts w:ascii="Calibri" w:hAnsi="Calibri"/>
          <w:b w:val="0"/>
          <w:sz w:val="16"/>
        </w:rPr>
      </w:pPr>
    </w:p>
    <w:sectPr w:rsidR="00A626DE" w:rsidSect="00C83008">
      <w:headerReference w:type="default" r:id="rId7"/>
      <w:footerReference w:type="default" r:id="rId8"/>
      <w:pgSz w:w="12240" w:h="15840"/>
      <w:pgMar w:top="720" w:right="720" w:bottom="432" w:left="1152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D4" w:rsidRDefault="000A7DD4" w:rsidP="00A626DE">
      <w:r>
        <w:separator/>
      </w:r>
    </w:p>
  </w:endnote>
  <w:endnote w:type="continuationSeparator" w:id="0">
    <w:p w:rsidR="000A7DD4" w:rsidRDefault="000A7DD4" w:rsidP="00A62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D4" w:rsidRDefault="000A7DD4">
    <w:pPr>
      <w:pStyle w:val="Footer"/>
      <w:pBdr>
        <w:top w:val="single" w:sz="12" w:space="1" w:color="C0C0C0"/>
      </w:pBdr>
      <w:rPr>
        <w:rFonts w:ascii="Calibri" w:hAnsi="Calibri"/>
        <w:sz w:val="16"/>
      </w:rPr>
    </w:pPr>
    <w:r>
      <w:rPr>
        <w:rFonts w:ascii="Calibri" w:hAnsi="Calibri"/>
        <w:sz w:val="16"/>
      </w:rPr>
      <w:t>Sunquest code: RVP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8"/>
      </w:rPr>
      <w:t xml:space="preserve">Page </w:t>
    </w:r>
    <w:r w:rsidR="00702908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702908">
      <w:rPr>
        <w:rFonts w:ascii="Calibri" w:hAnsi="Calibri"/>
        <w:sz w:val="18"/>
      </w:rPr>
      <w:fldChar w:fldCharType="separate"/>
    </w:r>
    <w:r w:rsidR="00957CE0">
      <w:rPr>
        <w:rFonts w:ascii="Calibri" w:hAnsi="Calibri"/>
        <w:noProof/>
        <w:sz w:val="18"/>
      </w:rPr>
      <w:t>2</w:t>
    </w:r>
    <w:r w:rsidR="00702908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702908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702908">
      <w:rPr>
        <w:rFonts w:ascii="Calibri" w:hAnsi="Calibri"/>
        <w:sz w:val="18"/>
      </w:rPr>
      <w:fldChar w:fldCharType="separate"/>
    </w:r>
    <w:r w:rsidR="00957CE0">
      <w:rPr>
        <w:rFonts w:ascii="Calibri" w:hAnsi="Calibri"/>
        <w:noProof/>
        <w:sz w:val="18"/>
      </w:rPr>
      <w:t>3</w:t>
    </w:r>
    <w:r w:rsidR="00702908">
      <w:rPr>
        <w:rFonts w:ascii="Calibri" w:hAnsi="Calibri"/>
        <w:sz w:val="18"/>
      </w:rPr>
      <w:fldChar w:fldCharType="end"/>
    </w:r>
  </w:p>
  <w:p w:rsidR="000A7DD4" w:rsidRDefault="00702908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fldChar w:fldCharType="begin"/>
    </w:r>
    <w:r w:rsidR="000A7DD4">
      <w:rPr>
        <w:rFonts w:ascii="Calibri" w:hAnsi="Calibri"/>
        <w:sz w:val="16"/>
      </w:rPr>
      <w:instrText xml:space="preserve"> FILENAME \p </w:instrText>
    </w:r>
    <w:r>
      <w:rPr>
        <w:rFonts w:ascii="Calibri" w:hAnsi="Calibri"/>
        <w:sz w:val="16"/>
      </w:rPr>
      <w:fldChar w:fldCharType="separate"/>
    </w:r>
    <w:r w:rsidR="00957CE0">
      <w:rPr>
        <w:rFonts w:ascii="Calibri" w:hAnsi="Calibri"/>
        <w:noProof/>
        <w:sz w:val="16"/>
      </w:rPr>
      <w:t>G:\LAB\Molecular Biology\A. Molecular Procedure Manual\Specimen Collection\Respiratory Viral Panel specimen collection.docx</w:t>
    </w:r>
    <w:r>
      <w:rPr>
        <w:rFonts w:ascii="Calibri" w:hAnsi="Calibri"/>
        <w:sz w:val="16"/>
      </w:rPr>
      <w:fldChar w:fldCharType="end"/>
    </w:r>
    <w:r w:rsidR="000A7DD4">
      <w:rPr>
        <w:rFonts w:ascii="Calibri" w:hAnsi="Calibri"/>
        <w:sz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D4" w:rsidRDefault="000A7DD4" w:rsidP="00A626DE">
      <w:r>
        <w:separator/>
      </w:r>
    </w:p>
  </w:footnote>
  <w:footnote w:type="continuationSeparator" w:id="0">
    <w:p w:rsidR="000A7DD4" w:rsidRDefault="000A7DD4" w:rsidP="00A62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580"/>
    </w:tblGrid>
    <w:tr w:rsidR="000A7DD4">
      <w:trPr>
        <w:cantSplit/>
        <w:trHeight w:val="245"/>
      </w:trPr>
      <w:tc>
        <w:tcPr>
          <w:tcW w:w="4500" w:type="dxa"/>
        </w:tcPr>
        <w:p w:rsidR="000A7DD4" w:rsidRDefault="000A7DD4" w:rsidP="008D39A4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Procedure: RVP PCR Specimen Collection</w:t>
          </w:r>
        </w:p>
      </w:tc>
      <w:tc>
        <w:tcPr>
          <w:tcW w:w="5580" w:type="dxa"/>
          <w:vMerge w:val="restart"/>
        </w:tcPr>
        <w:p w:rsidR="000A7DD4" w:rsidRDefault="000A7DD4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                 </w:t>
          </w:r>
          <w:r w:rsidR="00702908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6.5pt">
                <v:imagedata r:id="rId1" o:title="Children's logo_DeliveringNextGenerationCare"/>
              </v:shape>
            </w:pict>
          </w:r>
        </w:p>
      </w:tc>
    </w:tr>
    <w:tr w:rsidR="000A7DD4">
      <w:trPr>
        <w:cantSplit/>
        <w:trHeight w:val="245"/>
      </w:trPr>
      <w:tc>
        <w:tcPr>
          <w:tcW w:w="4500" w:type="dxa"/>
        </w:tcPr>
        <w:p w:rsidR="000A7DD4" w:rsidRDefault="000A7DD4" w:rsidP="008D39A4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RVP  005.7.1   v1</w:t>
          </w:r>
        </w:p>
      </w:tc>
      <w:tc>
        <w:tcPr>
          <w:tcW w:w="5580" w:type="dxa"/>
          <w:vMerge/>
        </w:tcPr>
        <w:p w:rsidR="000A7DD4" w:rsidRDefault="000A7DD4">
          <w:pPr>
            <w:pStyle w:val="Header"/>
            <w:tabs>
              <w:tab w:val="clear" w:pos="8640"/>
            </w:tabs>
          </w:pPr>
        </w:p>
      </w:tc>
    </w:tr>
    <w:tr w:rsidR="000A7DD4">
      <w:trPr>
        <w:cantSplit/>
        <w:trHeight w:val="245"/>
      </w:trPr>
      <w:tc>
        <w:tcPr>
          <w:tcW w:w="4500" w:type="dxa"/>
        </w:tcPr>
        <w:p w:rsidR="000A7DD4" w:rsidRDefault="000A7DD4" w:rsidP="008D39A4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Effective Date: 05.09.16</w:t>
          </w:r>
        </w:p>
      </w:tc>
      <w:tc>
        <w:tcPr>
          <w:tcW w:w="5580" w:type="dxa"/>
          <w:vMerge/>
        </w:tcPr>
        <w:p w:rsidR="000A7DD4" w:rsidRDefault="000A7DD4">
          <w:pPr>
            <w:pStyle w:val="Header"/>
            <w:tabs>
              <w:tab w:val="clear" w:pos="8640"/>
            </w:tabs>
          </w:pPr>
        </w:p>
      </w:tc>
    </w:tr>
  </w:tbl>
  <w:p w:rsidR="000A7DD4" w:rsidRDefault="000A7D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8F"/>
    <w:multiLevelType w:val="hybridMultilevel"/>
    <w:tmpl w:val="51720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F7E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3C27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463A76"/>
    <w:multiLevelType w:val="hybridMultilevel"/>
    <w:tmpl w:val="01266BF8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11F34F5B"/>
    <w:multiLevelType w:val="hybridMultilevel"/>
    <w:tmpl w:val="42F64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2662C"/>
    <w:multiLevelType w:val="hybridMultilevel"/>
    <w:tmpl w:val="FA1CCCF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>
    <w:nsid w:val="1B331B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D5266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9484CC4"/>
    <w:multiLevelType w:val="hybridMultilevel"/>
    <w:tmpl w:val="AA96AEA6"/>
    <w:lvl w:ilvl="0" w:tplc="040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05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5824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4373573D"/>
    <w:multiLevelType w:val="singleLevel"/>
    <w:tmpl w:val="FF003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1">
    <w:nsid w:val="44413366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493F2CD0"/>
    <w:multiLevelType w:val="hybridMultilevel"/>
    <w:tmpl w:val="2A2EA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A861BF"/>
    <w:multiLevelType w:val="hybridMultilevel"/>
    <w:tmpl w:val="5816BA94"/>
    <w:lvl w:ilvl="0" w:tplc="0409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>
    <w:nsid w:val="5AC92522"/>
    <w:multiLevelType w:val="hybridMultilevel"/>
    <w:tmpl w:val="93AEED4E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">
    <w:nsid w:val="5B6A44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5F7A13"/>
    <w:multiLevelType w:val="hybridMultilevel"/>
    <w:tmpl w:val="1D884C68"/>
    <w:lvl w:ilvl="0" w:tplc="0409001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582F0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B8E6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16B067D"/>
    <w:multiLevelType w:val="hybridMultilevel"/>
    <w:tmpl w:val="16BC6C4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3C2359"/>
    <w:multiLevelType w:val="singleLevel"/>
    <w:tmpl w:val="88D02756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70AC4A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2B726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68B71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FB403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2"/>
  </w:num>
  <w:num w:numId="5">
    <w:abstractNumId w:val="19"/>
  </w:num>
  <w:num w:numId="6">
    <w:abstractNumId w:val="6"/>
  </w:num>
  <w:num w:numId="7">
    <w:abstractNumId w:val="4"/>
  </w:num>
  <w:num w:numId="8">
    <w:abstractNumId w:val="20"/>
  </w:num>
  <w:num w:numId="9">
    <w:abstractNumId w:val="10"/>
  </w:num>
  <w:num w:numId="10">
    <w:abstractNumId w:val="13"/>
  </w:num>
  <w:num w:numId="11">
    <w:abstractNumId w:val="5"/>
  </w:num>
  <w:num w:numId="12">
    <w:abstractNumId w:val="9"/>
  </w:num>
  <w:num w:numId="13">
    <w:abstractNumId w:val="21"/>
  </w:num>
  <w:num w:numId="14">
    <w:abstractNumId w:val="11"/>
  </w:num>
  <w:num w:numId="15">
    <w:abstractNumId w:val="22"/>
  </w:num>
  <w:num w:numId="16">
    <w:abstractNumId w:val="17"/>
  </w:num>
  <w:num w:numId="17">
    <w:abstractNumId w:val="12"/>
  </w:num>
  <w:num w:numId="18">
    <w:abstractNumId w:val="3"/>
  </w:num>
  <w:num w:numId="19">
    <w:abstractNumId w:val="18"/>
  </w:num>
  <w:num w:numId="20">
    <w:abstractNumId w:val="14"/>
  </w:num>
  <w:num w:numId="21">
    <w:abstractNumId w:val="0"/>
  </w:num>
  <w:num w:numId="22">
    <w:abstractNumId w:val="1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64E"/>
    <w:rsid w:val="000A0638"/>
    <w:rsid w:val="000A7DD4"/>
    <w:rsid w:val="000E5245"/>
    <w:rsid w:val="000E5CB3"/>
    <w:rsid w:val="001351A0"/>
    <w:rsid w:val="001518EE"/>
    <w:rsid w:val="001C60A2"/>
    <w:rsid w:val="00206641"/>
    <w:rsid w:val="00237870"/>
    <w:rsid w:val="0029264E"/>
    <w:rsid w:val="003046C0"/>
    <w:rsid w:val="00382440"/>
    <w:rsid w:val="00537DC6"/>
    <w:rsid w:val="00561DCE"/>
    <w:rsid w:val="005D1B63"/>
    <w:rsid w:val="00616A33"/>
    <w:rsid w:val="006B0DB8"/>
    <w:rsid w:val="00701D87"/>
    <w:rsid w:val="00702908"/>
    <w:rsid w:val="00750782"/>
    <w:rsid w:val="007E3CD3"/>
    <w:rsid w:val="00800A11"/>
    <w:rsid w:val="0083087B"/>
    <w:rsid w:val="008533D8"/>
    <w:rsid w:val="008D39A4"/>
    <w:rsid w:val="008E7182"/>
    <w:rsid w:val="00916CD5"/>
    <w:rsid w:val="00932A8E"/>
    <w:rsid w:val="009554E9"/>
    <w:rsid w:val="00957CE0"/>
    <w:rsid w:val="00986FB4"/>
    <w:rsid w:val="009A2E6B"/>
    <w:rsid w:val="009E48CD"/>
    <w:rsid w:val="009E73C5"/>
    <w:rsid w:val="00A245EF"/>
    <w:rsid w:val="00A626DE"/>
    <w:rsid w:val="00A859B1"/>
    <w:rsid w:val="00B16802"/>
    <w:rsid w:val="00B372C1"/>
    <w:rsid w:val="00B4515E"/>
    <w:rsid w:val="00BE734D"/>
    <w:rsid w:val="00C420A9"/>
    <w:rsid w:val="00C828F4"/>
    <w:rsid w:val="00C83008"/>
    <w:rsid w:val="00C84654"/>
    <w:rsid w:val="00D151C0"/>
    <w:rsid w:val="00DB3EE0"/>
    <w:rsid w:val="00E24AE1"/>
    <w:rsid w:val="00E3220F"/>
    <w:rsid w:val="00E72DEA"/>
    <w:rsid w:val="00F4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08"/>
  </w:style>
  <w:style w:type="paragraph" w:styleId="Heading1">
    <w:name w:val="heading 1"/>
    <w:basedOn w:val="Normal"/>
    <w:next w:val="Normal"/>
    <w:qFormat/>
    <w:rsid w:val="00C83008"/>
    <w:pPr>
      <w:keepNext/>
      <w:tabs>
        <w:tab w:val="left" w:pos="180"/>
        <w:tab w:val="left" w:pos="450"/>
        <w:tab w:val="left" w:pos="2880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C83008"/>
    <w:pPr>
      <w:keepNext/>
      <w:tabs>
        <w:tab w:val="left" w:pos="180"/>
        <w:tab w:val="left" w:pos="2340"/>
        <w:tab w:val="left" w:pos="288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83008"/>
    <w:pPr>
      <w:keepNext/>
      <w:jc w:val="center"/>
      <w:outlineLvl w:val="2"/>
    </w:pPr>
    <w:rPr>
      <w:rFonts w:ascii="Calibri" w:hAnsi="Calibri"/>
      <w:b/>
      <w:bCs/>
      <w:szCs w:val="24"/>
    </w:rPr>
  </w:style>
  <w:style w:type="paragraph" w:styleId="Heading4">
    <w:name w:val="heading 4"/>
    <w:basedOn w:val="Normal"/>
    <w:next w:val="Normal"/>
    <w:qFormat/>
    <w:rsid w:val="00C83008"/>
    <w:pPr>
      <w:keepNext/>
      <w:outlineLvl w:val="3"/>
    </w:pPr>
    <w:rPr>
      <w:rFonts w:ascii="Calibri" w:hAnsi="Calibri" w:cs="Arial"/>
      <w:b/>
      <w:bCs/>
      <w:color w:val="3366CC"/>
    </w:rPr>
  </w:style>
  <w:style w:type="paragraph" w:styleId="Heading5">
    <w:name w:val="heading 5"/>
    <w:basedOn w:val="Normal"/>
    <w:next w:val="Normal"/>
    <w:qFormat/>
    <w:rsid w:val="00C83008"/>
    <w:pPr>
      <w:keepNext/>
      <w:pBdr>
        <w:bottom w:val="single" w:sz="12" w:space="1" w:color="C0C0C0"/>
      </w:pBdr>
      <w:tabs>
        <w:tab w:val="left" w:pos="180"/>
        <w:tab w:val="left" w:pos="450"/>
        <w:tab w:val="left" w:pos="2880"/>
      </w:tabs>
      <w:outlineLvl w:val="4"/>
    </w:pPr>
    <w:rPr>
      <w:rFonts w:ascii="Calibri" w:hAnsi="Calibri"/>
      <w:b/>
      <w:color w:val="3366C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pt">
    <w:name w:val="dept"/>
    <w:basedOn w:val="Normal"/>
    <w:rsid w:val="00C83008"/>
    <w:pPr>
      <w:tabs>
        <w:tab w:val="left" w:pos="450"/>
        <w:tab w:val="left" w:pos="2880"/>
      </w:tabs>
    </w:pPr>
    <w:rPr>
      <w:b/>
      <w:sz w:val="24"/>
    </w:rPr>
  </w:style>
  <w:style w:type="paragraph" w:customStyle="1" w:styleId="DeptList">
    <w:name w:val="Dept List"/>
    <w:basedOn w:val="Normal"/>
    <w:rsid w:val="00C83008"/>
    <w:rPr>
      <w:sz w:val="24"/>
    </w:rPr>
  </w:style>
  <w:style w:type="paragraph" w:customStyle="1" w:styleId="specimen">
    <w:name w:val="specimen"/>
    <w:basedOn w:val="dept"/>
    <w:rsid w:val="00C83008"/>
    <w:rPr>
      <w:b w:val="0"/>
    </w:rPr>
  </w:style>
  <w:style w:type="paragraph" w:customStyle="1" w:styleId="Tuibetype">
    <w:name w:val="Tuibe type"/>
    <w:basedOn w:val="Normal"/>
    <w:rsid w:val="00C83008"/>
  </w:style>
  <w:style w:type="paragraph" w:styleId="Header">
    <w:name w:val="header"/>
    <w:basedOn w:val="Normal"/>
    <w:semiHidden/>
    <w:rsid w:val="00C830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8300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83008"/>
    <w:rPr>
      <w:color w:val="0000FF"/>
      <w:u w:val="single"/>
    </w:rPr>
  </w:style>
  <w:style w:type="paragraph" w:customStyle="1" w:styleId="Custom2">
    <w:name w:val="Custom 2"/>
    <w:basedOn w:val="Normal"/>
    <w:rsid w:val="00C83008"/>
    <w:rPr>
      <w:rFonts w:ascii="Arial" w:hAnsi="Arial" w:cs="Arial"/>
      <w:b/>
      <w:bCs/>
      <w:color w:val="0000FF"/>
      <w:szCs w:val="24"/>
    </w:rPr>
  </w:style>
  <w:style w:type="paragraph" w:customStyle="1" w:styleId="TableText">
    <w:name w:val="Table Text"/>
    <w:basedOn w:val="Normal"/>
    <w:rsid w:val="00C83008"/>
    <w:pPr>
      <w:autoSpaceDE w:val="0"/>
      <w:autoSpaceDN w:val="0"/>
    </w:pPr>
    <w:rPr>
      <w:szCs w:val="24"/>
    </w:rPr>
  </w:style>
  <w:style w:type="character" w:styleId="FollowedHyperlink">
    <w:name w:val="FollowedHyperlink"/>
    <w:basedOn w:val="DefaultParagraphFont"/>
    <w:semiHidden/>
    <w:rsid w:val="00C83008"/>
    <w:rPr>
      <w:color w:val="800080"/>
      <w:u w:val="single"/>
    </w:rPr>
  </w:style>
  <w:style w:type="character" w:styleId="Strong">
    <w:name w:val="Strong"/>
    <w:basedOn w:val="DefaultParagraphFont"/>
    <w:qFormat/>
    <w:rsid w:val="00C83008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BE734D"/>
    <w:rPr>
      <w:i/>
      <w:iCs/>
    </w:rPr>
  </w:style>
  <w:style w:type="character" w:customStyle="1" w:styleId="cit-vol-year">
    <w:name w:val="cit-vol-year"/>
    <w:basedOn w:val="DefaultParagraphFont"/>
    <w:rsid w:val="00BE734D"/>
  </w:style>
  <w:style w:type="character" w:customStyle="1" w:styleId="cit-sep2">
    <w:name w:val="cit-sep2"/>
    <w:basedOn w:val="DefaultParagraphFont"/>
    <w:rsid w:val="00BE734D"/>
  </w:style>
  <w:style w:type="character" w:customStyle="1" w:styleId="cit-first-page">
    <w:name w:val="cit-first-page"/>
    <w:basedOn w:val="DefaultParagraphFont"/>
    <w:rsid w:val="00BE734D"/>
  </w:style>
  <w:style w:type="character" w:customStyle="1" w:styleId="cit-last-page">
    <w:name w:val="cit-last-page"/>
    <w:basedOn w:val="DefaultParagraphFont"/>
    <w:rsid w:val="00BE734D"/>
  </w:style>
  <w:style w:type="paragraph" w:styleId="BalloonText">
    <w:name w:val="Balloon Text"/>
    <w:basedOn w:val="Normal"/>
    <w:link w:val="BalloonTextChar"/>
    <w:uiPriority w:val="99"/>
    <w:semiHidden/>
    <w:unhideWhenUsed/>
    <w:rsid w:val="009E4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630A"/>
    <w:pPr>
      <w:spacing w:before="180" w:after="180"/>
    </w:pPr>
    <w:rPr>
      <w:sz w:val="24"/>
      <w:szCs w:val="24"/>
    </w:rPr>
  </w:style>
  <w:style w:type="paragraph" w:styleId="NoSpacing">
    <w:name w:val="No Spacing"/>
    <w:basedOn w:val="Normal"/>
    <w:uiPriority w:val="1"/>
    <w:qFormat/>
    <w:rsid w:val="001351A0"/>
    <w:rPr>
      <w:rFonts w:asciiTheme="minorHAnsi" w:eastAsiaTheme="minorHAnsi" w:hAnsiTheme="minorHAnsi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23787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9374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94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330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2142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848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NAME:</vt:lpstr>
    </vt:vector>
  </TitlesOfParts>
  <Company>Children's Hospitals and Clinics</Company>
  <LinksUpToDate>false</LinksUpToDate>
  <CharactersWithSpaces>5735</CharactersWithSpaces>
  <SharedDoc>false</SharedDoc>
  <HLinks>
    <vt:vector size="6" baseType="variant">
      <vt:variant>
        <vt:i4>65541</vt:i4>
      </vt:variant>
      <vt:variant>
        <vt:i4>5540</vt:i4>
      </vt:variant>
      <vt:variant>
        <vt:i4>1025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NAME:</dc:title>
  <dc:creator>acke7213</dc:creator>
  <cp:lastModifiedBy>CE001003</cp:lastModifiedBy>
  <cp:revision>9</cp:revision>
  <cp:lastPrinted>2015-06-06T22:56:00Z</cp:lastPrinted>
  <dcterms:created xsi:type="dcterms:W3CDTF">2015-06-06T18:35:00Z</dcterms:created>
  <dcterms:modified xsi:type="dcterms:W3CDTF">2015-06-06T22:56:00Z</dcterms:modified>
</cp:coreProperties>
</file>