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B8" w:rsidRPr="00C428B8" w:rsidRDefault="00C428B8">
      <w:pPr>
        <w:pStyle w:val="Heading1"/>
        <w:jc w:val="left"/>
        <w:rPr>
          <w:color w:val="3366CC"/>
          <w:szCs w:val="32"/>
        </w:rPr>
      </w:pPr>
    </w:p>
    <w:p w:rsidR="00BA3445" w:rsidRDefault="00EF0ACE">
      <w:pPr>
        <w:pStyle w:val="Heading1"/>
        <w:jc w:val="left"/>
        <w:rPr>
          <w:color w:val="3366CC"/>
          <w:sz w:val="36"/>
        </w:rPr>
      </w:pPr>
      <w:proofErr w:type="spellStart"/>
      <w:r>
        <w:rPr>
          <w:color w:val="3366CC"/>
          <w:sz w:val="36"/>
        </w:rPr>
        <w:t>Simplexa</w:t>
      </w:r>
      <w:proofErr w:type="spellEnd"/>
      <w:r>
        <w:rPr>
          <w:color w:val="3366CC"/>
          <w:sz w:val="36"/>
        </w:rPr>
        <w:t xml:space="preserve"> </w:t>
      </w:r>
      <w:proofErr w:type="spellStart"/>
      <w:r w:rsidR="00B71AC8" w:rsidRPr="00B71AC8">
        <w:rPr>
          <w:i/>
          <w:color w:val="3366CC"/>
          <w:sz w:val="36"/>
        </w:rPr>
        <w:t>Bordetella</w:t>
      </w:r>
      <w:proofErr w:type="spellEnd"/>
      <w:r w:rsidR="00B71AC8" w:rsidRPr="00B71AC8">
        <w:rPr>
          <w:i/>
          <w:color w:val="3366CC"/>
          <w:sz w:val="36"/>
        </w:rPr>
        <w:t xml:space="preserve"> </w:t>
      </w:r>
      <w:proofErr w:type="spellStart"/>
      <w:r w:rsidR="00B71AC8" w:rsidRPr="00B71AC8">
        <w:rPr>
          <w:i/>
          <w:color w:val="3366CC"/>
          <w:sz w:val="36"/>
        </w:rPr>
        <w:t>pertussis</w:t>
      </w:r>
      <w:proofErr w:type="spellEnd"/>
      <w:r w:rsidR="00B71AC8" w:rsidRPr="00B71AC8">
        <w:rPr>
          <w:i/>
          <w:color w:val="3366CC"/>
          <w:sz w:val="36"/>
        </w:rPr>
        <w:t>/</w:t>
      </w:r>
      <w:proofErr w:type="spellStart"/>
      <w:r w:rsidR="00B71AC8" w:rsidRPr="00B71AC8">
        <w:rPr>
          <w:i/>
          <w:color w:val="3366CC"/>
          <w:sz w:val="36"/>
        </w:rPr>
        <w:t>parapertussis</w:t>
      </w:r>
      <w:proofErr w:type="spellEnd"/>
      <w:r>
        <w:rPr>
          <w:color w:val="3366CC"/>
          <w:sz w:val="36"/>
        </w:rPr>
        <w:t xml:space="preserve"> </w:t>
      </w:r>
      <w:r w:rsidR="0035797D">
        <w:rPr>
          <w:color w:val="3366CC"/>
          <w:sz w:val="36"/>
        </w:rPr>
        <w:t xml:space="preserve">PCR </w:t>
      </w:r>
      <w:r w:rsidR="00BA3445">
        <w:rPr>
          <w:color w:val="3366CC"/>
          <w:sz w:val="36"/>
        </w:rPr>
        <w:t xml:space="preserve">Background and Principle </w:t>
      </w:r>
    </w:p>
    <w:p w:rsidR="00C428B8" w:rsidRPr="00C428B8" w:rsidRDefault="00C428B8">
      <w:pPr>
        <w:jc w:val="center"/>
        <w:rPr>
          <w:rFonts w:ascii="Calibri" w:hAnsi="Calibri"/>
          <w:color w:val="3366CC"/>
          <w:sz w:val="28"/>
          <w:szCs w:val="28"/>
        </w:rPr>
      </w:pPr>
    </w:p>
    <w:p w:rsidR="00BA3445" w:rsidRDefault="00BA3445">
      <w:pPr>
        <w:jc w:val="center"/>
        <w:rPr>
          <w:rFonts w:ascii="Calibri" w:hAnsi="Calibri"/>
          <w:color w:val="3366CC"/>
          <w:sz w:val="16"/>
        </w:rPr>
      </w:pPr>
      <w:r>
        <w:rPr>
          <w:rFonts w:ascii="Calibri" w:hAnsi="Calibri"/>
          <w:color w:val="3366CC"/>
          <w:sz w:val="20"/>
        </w:rPr>
        <w:t xml:space="preserve"> </w:t>
      </w:r>
    </w:p>
    <w:p w:rsidR="00BA3445" w:rsidRDefault="00BA3445">
      <w:pPr>
        <w:pStyle w:val="Heading4"/>
        <w:pBdr>
          <w:bottom w:val="single" w:sz="12" w:space="1" w:color="C0C0C0"/>
        </w:pBdr>
      </w:pPr>
      <w:r>
        <w:rPr>
          <w:color w:val="3366CC"/>
        </w:rPr>
        <w:t>BACKGROUND</w:t>
      </w:r>
    </w:p>
    <w:p w:rsidR="00BA3445" w:rsidRPr="00C428B8" w:rsidRDefault="00BA3445">
      <w:pPr>
        <w:pStyle w:val="TableText"/>
        <w:autoSpaceDE/>
        <w:autoSpaceDN/>
        <w:rPr>
          <w:rFonts w:ascii="Calibri" w:hAnsi="Calibri"/>
          <w:sz w:val="16"/>
          <w:szCs w:val="16"/>
        </w:rPr>
      </w:pPr>
    </w:p>
    <w:p w:rsidR="00110F7D" w:rsidRPr="00C428B8" w:rsidRDefault="00110F7D" w:rsidP="00110F7D">
      <w:pPr>
        <w:pStyle w:val="NoSpacing"/>
        <w:rPr>
          <w:rFonts w:ascii="Calibri" w:hAnsi="Calibri"/>
          <w:bCs/>
          <w:color w:val="000000"/>
          <w:sz w:val="19"/>
          <w:szCs w:val="19"/>
        </w:rPr>
      </w:pPr>
      <w:proofErr w:type="spellStart"/>
      <w:r w:rsidRPr="00C428B8">
        <w:rPr>
          <w:rFonts w:ascii="Calibri" w:hAnsi="Calibri"/>
          <w:bCs/>
          <w:color w:val="000000"/>
          <w:sz w:val="19"/>
          <w:szCs w:val="19"/>
        </w:rPr>
        <w:t>Pertussis</w:t>
      </w:r>
      <w:proofErr w:type="spellEnd"/>
      <w:r w:rsidRPr="00C428B8">
        <w:rPr>
          <w:rFonts w:ascii="Calibri" w:hAnsi="Calibri"/>
          <w:bCs/>
          <w:color w:val="000000"/>
          <w:sz w:val="19"/>
          <w:szCs w:val="19"/>
        </w:rPr>
        <w:t xml:space="preserve"> (whooping cough) is an acute infectious illness of the respiratory tract caused by </w:t>
      </w:r>
      <w:r w:rsidRPr="00C428B8">
        <w:rPr>
          <w:rFonts w:ascii="Calibri" w:hAnsi="Calibri"/>
          <w:bCs/>
          <w:i/>
          <w:color w:val="000000"/>
          <w:sz w:val="19"/>
          <w:szCs w:val="19"/>
        </w:rPr>
        <w:t>Bordetella pertussis</w:t>
      </w:r>
      <w:r w:rsidRPr="00C428B8">
        <w:rPr>
          <w:rFonts w:ascii="Calibri" w:hAnsi="Calibri"/>
          <w:bCs/>
          <w:color w:val="000000"/>
          <w:sz w:val="19"/>
          <w:szCs w:val="19"/>
        </w:rPr>
        <w:t xml:space="preserve"> (Bp). Pertussis-like symptoms have been attributed to related species with less severity including </w:t>
      </w:r>
      <w:r w:rsidRPr="00C428B8">
        <w:rPr>
          <w:rFonts w:ascii="Calibri" w:hAnsi="Calibri"/>
          <w:bCs/>
          <w:i/>
          <w:color w:val="000000"/>
          <w:sz w:val="19"/>
          <w:szCs w:val="19"/>
        </w:rPr>
        <w:t>B. parapertussis</w:t>
      </w:r>
      <w:r w:rsidRPr="00C428B8">
        <w:rPr>
          <w:rFonts w:ascii="Calibri" w:hAnsi="Calibri"/>
          <w:bCs/>
          <w:color w:val="000000"/>
          <w:sz w:val="19"/>
          <w:szCs w:val="19"/>
        </w:rPr>
        <w:t xml:space="preserve"> (Bpp)</w:t>
      </w:r>
      <w:r w:rsidRPr="00C428B8">
        <w:rPr>
          <w:rFonts w:ascii="Calibri" w:hAnsi="Calibri"/>
          <w:bCs/>
          <w:i/>
          <w:color w:val="000000"/>
          <w:sz w:val="19"/>
          <w:szCs w:val="19"/>
        </w:rPr>
        <w:t>, B. holmseii</w:t>
      </w:r>
      <w:r w:rsidRPr="00C428B8">
        <w:rPr>
          <w:rFonts w:ascii="Calibri" w:hAnsi="Calibri"/>
          <w:bCs/>
          <w:color w:val="000000"/>
          <w:sz w:val="19"/>
          <w:szCs w:val="19"/>
        </w:rPr>
        <w:t xml:space="preserve"> and </w:t>
      </w:r>
      <w:r w:rsidRPr="00C428B8">
        <w:rPr>
          <w:rFonts w:ascii="Calibri" w:hAnsi="Calibri"/>
          <w:bCs/>
          <w:i/>
          <w:color w:val="000000"/>
          <w:sz w:val="19"/>
          <w:szCs w:val="19"/>
        </w:rPr>
        <w:t>B. bronchiseptica</w:t>
      </w:r>
      <w:r w:rsidRPr="00C428B8">
        <w:rPr>
          <w:rFonts w:ascii="Calibri" w:hAnsi="Calibri"/>
          <w:bCs/>
          <w:color w:val="000000"/>
          <w:sz w:val="19"/>
          <w:szCs w:val="19"/>
        </w:rPr>
        <w:t xml:space="preserve">. The illness occurs in all age groups but primarily in young children, finding the most serious in unvaccinated infants. In the last 15 years, reported cases of pertussis have increased despite vaccination programs. Some cases have been associated with waning immunity when the acellular vaccines were introduced as well as more sensitive tests such as PCR for detection of </w:t>
      </w:r>
      <w:r w:rsidRPr="00C428B8">
        <w:rPr>
          <w:rFonts w:ascii="Calibri" w:hAnsi="Calibri"/>
          <w:bCs/>
          <w:i/>
          <w:color w:val="000000"/>
          <w:sz w:val="19"/>
          <w:szCs w:val="19"/>
        </w:rPr>
        <w:t>Bordetella pertussis</w:t>
      </w:r>
      <w:r w:rsidRPr="00C428B8">
        <w:rPr>
          <w:rFonts w:ascii="Calibri" w:hAnsi="Calibri"/>
          <w:bCs/>
          <w:color w:val="000000"/>
          <w:sz w:val="19"/>
          <w:szCs w:val="19"/>
        </w:rPr>
        <w:t xml:space="preserve">.  The acellular vaccine is made up of </w:t>
      </w:r>
      <w:r w:rsidRPr="00C428B8">
        <w:rPr>
          <w:rFonts w:ascii="Calibri" w:hAnsi="Calibri"/>
          <w:bCs/>
          <w:i/>
          <w:color w:val="000000"/>
          <w:sz w:val="19"/>
          <w:szCs w:val="19"/>
        </w:rPr>
        <w:t>Bordetella pertussis</w:t>
      </w:r>
      <w:r w:rsidRPr="00C428B8">
        <w:rPr>
          <w:rFonts w:ascii="Calibri" w:hAnsi="Calibri"/>
          <w:bCs/>
          <w:color w:val="000000"/>
          <w:sz w:val="19"/>
          <w:szCs w:val="19"/>
        </w:rPr>
        <w:t xml:space="preserve"> inactivated virulence components including pertactin. Pertactin was included in the vaccine because of its role in mediating adherence</w:t>
      </w:r>
      <w:r w:rsidRPr="00C428B8">
        <w:rPr>
          <w:rFonts w:cs="Arial"/>
          <w:sz w:val="19"/>
          <w:szCs w:val="19"/>
        </w:rPr>
        <w:t xml:space="preserve"> to the cilia of respiratory epithelial cells resulting in stasis and difficulty clearing mucus secretions that affect transmission of </w:t>
      </w:r>
      <w:r w:rsidRPr="00C428B8">
        <w:rPr>
          <w:rFonts w:ascii="Calibri" w:hAnsi="Calibri"/>
          <w:bCs/>
          <w:i/>
          <w:color w:val="000000"/>
          <w:sz w:val="19"/>
          <w:szCs w:val="19"/>
        </w:rPr>
        <w:t>B. pertussis.</w:t>
      </w:r>
      <w:r w:rsidRPr="00C428B8">
        <w:rPr>
          <w:rFonts w:cs="Arial"/>
          <w:sz w:val="19"/>
          <w:szCs w:val="19"/>
        </w:rPr>
        <w:t xml:space="preserve"> </w:t>
      </w:r>
      <w:r w:rsidRPr="00C428B8">
        <w:rPr>
          <w:rFonts w:ascii="Calibri" w:hAnsi="Calibri"/>
          <w:bCs/>
          <w:color w:val="000000"/>
          <w:sz w:val="19"/>
          <w:szCs w:val="19"/>
        </w:rPr>
        <w:t xml:space="preserve">More recent studies suggest that </w:t>
      </w:r>
      <w:r w:rsidRPr="00C428B8">
        <w:rPr>
          <w:rFonts w:ascii="Calibri" w:hAnsi="Calibri"/>
          <w:bCs/>
          <w:i/>
          <w:color w:val="000000"/>
          <w:sz w:val="19"/>
          <w:szCs w:val="19"/>
        </w:rPr>
        <w:t>B. pertussis</w:t>
      </w:r>
      <w:r w:rsidRPr="00C428B8">
        <w:rPr>
          <w:rFonts w:ascii="Calibri" w:hAnsi="Calibri"/>
          <w:bCs/>
          <w:color w:val="000000"/>
          <w:sz w:val="19"/>
          <w:szCs w:val="19"/>
        </w:rPr>
        <w:t xml:space="preserve"> has adapted to selective vaccine pressure as a pertactin-negative variant, eliminating pertactin expression </w:t>
      </w:r>
      <w:r w:rsidRPr="00C428B8">
        <w:rPr>
          <w:rFonts w:cs="Arial"/>
          <w:sz w:val="19"/>
          <w:szCs w:val="19"/>
          <w:vertAlign w:val="superscript"/>
        </w:rPr>
        <w:t>1, 2</w:t>
      </w:r>
      <w:r w:rsidRPr="00C428B8">
        <w:rPr>
          <w:rFonts w:ascii="Calibri" w:hAnsi="Calibri"/>
          <w:bCs/>
          <w:color w:val="000000"/>
          <w:sz w:val="19"/>
          <w:szCs w:val="19"/>
        </w:rPr>
        <w:t xml:space="preserve">.  The loss of pertactin does not seem to affect the virulence of </w:t>
      </w:r>
      <w:r w:rsidRPr="00C428B8">
        <w:rPr>
          <w:rFonts w:ascii="Calibri" w:hAnsi="Calibri"/>
          <w:bCs/>
          <w:i/>
          <w:color w:val="000000"/>
          <w:sz w:val="19"/>
          <w:szCs w:val="19"/>
        </w:rPr>
        <w:t xml:space="preserve">Bordetella pertussis </w:t>
      </w:r>
      <w:r w:rsidRPr="00C428B8">
        <w:rPr>
          <w:rFonts w:ascii="Calibri" w:hAnsi="Calibri"/>
          <w:bCs/>
          <w:color w:val="000000"/>
          <w:sz w:val="19"/>
          <w:szCs w:val="19"/>
        </w:rPr>
        <w:t>possibly because</w:t>
      </w:r>
      <w:r w:rsidRPr="00C428B8">
        <w:rPr>
          <w:rFonts w:cs="Arial"/>
          <w:sz w:val="19"/>
          <w:szCs w:val="19"/>
        </w:rPr>
        <w:t xml:space="preserve"> of autotransporters within the organism that can compensate for the role of pertactin.  The studies suggest that disease caused by </w:t>
      </w:r>
      <w:r w:rsidRPr="00C428B8">
        <w:rPr>
          <w:rFonts w:ascii="Calibri" w:hAnsi="Calibri"/>
          <w:bCs/>
          <w:color w:val="000000"/>
          <w:sz w:val="19"/>
          <w:szCs w:val="19"/>
        </w:rPr>
        <w:t>pertactin-negative variants</w:t>
      </w:r>
      <w:r w:rsidRPr="00C428B8">
        <w:rPr>
          <w:rFonts w:cs="Arial"/>
          <w:sz w:val="19"/>
          <w:szCs w:val="19"/>
        </w:rPr>
        <w:t xml:space="preserve"> are greater in vaccinated individuals contributing to the increased rates of pertussis</w:t>
      </w:r>
      <w:r w:rsidRPr="00C428B8">
        <w:rPr>
          <w:rFonts w:ascii="Calibri" w:hAnsi="Calibri"/>
          <w:bCs/>
          <w:color w:val="000000"/>
          <w:sz w:val="19"/>
          <w:szCs w:val="19"/>
          <w:vertAlign w:val="superscript"/>
        </w:rPr>
        <w:t>3, 4</w:t>
      </w:r>
      <w:r w:rsidRPr="00C428B8">
        <w:rPr>
          <w:rFonts w:ascii="Calibri" w:hAnsi="Calibri"/>
          <w:bCs/>
          <w:color w:val="000000"/>
          <w:sz w:val="19"/>
          <w:szCs w:val="19"/>
        </w:rPr>
        <w:t>.</w:t>
      </w:r>
    </w:p>
    <w:p w:rsidR="00110F7D" w:rsidRPr="00C428B8" w:rsidRDefault="00110F7D" w:rsidP="00110F7D">
      <w:pPr>
        <w:pStyle w:val="NoSpacing"/>
        <w:rPr>
          <w:rFonts w:ascii="Calibri" w:hAnsi="Calibri"/>
          <w:bCs/>
          <w:color w:val="000000"/>
          <w:sz w:val="19"/>
          <w:szCs w:val="19"/>
        </w:rPr>
      </w:pPr>
    </w:p>
    <w:p w:rsidR="00110F7D" w:rsidRPr="00C428B8" w:rsidRDefault="00110F7D" w:rsidP="00110F7D">
      <w:pPr>
        <w:pStyle w:val="NoSpacing"/>
        <w:rPr>
          <w:rFonts w:ascii="Calibri" w:hAnsi="Calibri"/>
          <w:bCs/>
          <w:color w:val="000000"/>
          <w:sz w:val="19"/>
          <w:szCs w:val="19"/>
        </w:rPr>
      </w:pPr>
      <w:r w:rsidRPr="00C428B8">
        <w:rPr>
          <w:rFonts w:ascii="Calibri" w:hAnsi="Calibri"/>
          <w:bCs/>
          <w:color w:val="000000"/>
          <w:sz w:val="19"/>
          <w:szCs w:val="19"/>
        </w:rPr>
        <w:t xml:space="preserve">In the past, laboratory diagnosis was traditionally based on culture which is considered the gold standard. Although culture is highly specific, Tilley P.A., </w:t>
      </w:r>
      <w:proofErr w:type="gramStart"/>
      <w:r w:rsidRPr="00C428B8">
        <w:rPr>
          <w:rFonts w:ascii="Calibri" w:hAnsi="Calibri"/>
          <w:bCs/>
          <w:color w:val="000000"/>
          <w:sz w:val="19"/>
          <w:szCs w:val="19"/>
        </w:rPr>
        <w:t>et</w:t>
      </w:r>
      <w:proofErr w:type="gramEnd"/>
      <w:r w:rsidRPr="00C428B8">
        <w:rPr>
          <w:rFonts w:ascii="Calibri" w:hAnsi="Calibri"/>
          <w:bCs/>
          <w:color w:val="000000"/>
          <w:sz w:val="19"/>
          <w:szCs w:val="19"/>
        </w:rPr>
        <w:t xml:space="preserve"> al.</w:t>
      </w:r>
      <w:r w:rsidRPr="00C428B8">
        <w:rPr>
          <w:rFonts w:ascii="Calibri" w:hAnsi="Calibri"/>
          <w:bCs/>
          <w:color w:val="000000"/>
          <w:sz w:val="19"/>
          <w:szCs w:val="19"/>
          <w:vertAlign w:val="superscript"/>
        </w:rPr>
        <w:t>5</w:t>
      </w:r>
      <w:r w:rsidRPr="00C428B8">
        <w:rPr>
          <w:rFonts w:ascii="Calibri" w:hAnsi="Calibri"/>
          <w:bCs/>
          <w:color w:val="000000"/>
          <w:sz w:val="19"/>
          <w:szCs w:val="19"/>
        </w:rPr>
        <w:t xml:space="preserve">, found the sensitivity of culture to be only 36%.  With the continuing resurgence of pertussis, PCR is being used more frequently for the detection of </w:t>
      </w:r>
      <w:r w:rsidRPr="00C428B8">
        <w:rPr>
          <w:rFonts w:ascii="Calibri" w:hAnsi="Calibri"/>
          <w:bCs/>
          <w:i/>
          <w:color w:val="000000"/>
          <w:sz w:val="19"/>
          <w:szCs w:val="19"/>
        </w:rPr>
        <w:t xml:space="preserve">Bordetella pertussis </w:t>
      </w:r>
      <w:r w:rsidRPr="00C428B8">
        <w:rPr>
          <w:rFonts w:ascii="Calibri" w:hAnsi="Calibri"/>
          <w:bCs/>
          <w:color w:val="000000"/>
          <w:sz w:val="19"/>
          <w:szCs w:val="19"/>
        </w:rPr>
        <w:t xml:space="preserve">and </w:t>
      </w:r>
      <w:r w:rsidRPr="00C428B8">
        <w:rPr>
          <w:rFonts w:ascii="Calibri" w:hAnsi="Calibri"/>
          <w:bCs/>
          <w:i/>
          <w:color w:val="000000"/>
          <w:sz w:val="19"/>
          <w:szCs w:val="19"/>
        </w:rPr>
        <w:t xml:space="preserve">Bordetella parapertussis </w:t>
      </w:r>
      <w:r w:rsidRPr="00C428B8">
        <w:rPr>
          <w:rFonts w:ascii="Calibri" w:hAnsi="Calibri"/>
          <w:bCs/>
          <w:color w:val="000000"/>
          <w:sz w:val="19"/>
          <w:szCs w:val="19"/>
        </w:rPr>
        <w:t>with a noticeable improvement in diagnostic accuracy and turn-around-time. Two target sequences, IS</w:t>
      </w:r>
      <w:r w:rsidRPr="00C428B8">
        <w:rPr>
          <w:rFonts w:ascii="Calibri" w:hAnsi="Calibri"/>
          <w:bCs/>
          <w:i/>
          <w:color w:val="000000"/>
          <w:sz w:val="19"/>
          <w:szCs w:val="19"/>
        </w:rPr>
        <w:t>481</w:t>
      </w:r>
      <w:r w:rsidRPr="00C428B8">
        <w:rPr>
          <w:rFonts w:ascii="Calibri" w:hAnsi="Calibri"/>
          <w:bCs/>
          <w:color w:val="000000"/>
          <w:sz w:val="19"/>
          <w:szCs w:val="19"/>
        </w:rPr>
        <w:t xml:space="preserve"> and IS</w:t>
      </w:r>
      <w:r w:rsidRPr="00C428B8">
        <w:rPr>
          <w:rFonts w:ascii="Calibri" w:hAnsi="Calibri"/>
          <w:bCs/>
          <w:i/>
          <w:color w:val="000000"/>
          <w:sz w:val="19"/>
          <w:szCs w:val="19"/>
        </w:rPr>
        <w:t xml:space="preserve">1001, </w:t>
      </w:r>
      <w:r w:rsidRPr="00C428B8">
        <w:rPr>
          <w:rFonts w:ascii="Calibri" w:hAnsi="Calibri"/>
          <w:bCs/>
          <w:color w:val="000000"/>
          <w:sz w:val="19"/>
          <w:szCs w:val="19"/>
        </w:rPr>
        <w:t xml:space="preserve">were used for </w:t>
      </w:r>
      <w:r w:rsidRPr="00C428B8">
        <w:rPr>
          <w:rFonts w:ascii="Calibri" w:hAnsi="Calibri"/>
          <w:bCs/>
          <w:i/>
          <w:color w:val="000000"/>
          <w:sz w:val="19"/>
          <w:szCs w:val="19"/>
        </w:rPr>
        <w:t>B. pertussis</w:t>
      </w:r>
      <w:r w:rsidRPr="00C428B8">
        <w:rPr>
          <w:rFonts w:ascii="Calibri" w:hAnsi="Calibri"/>
          <w:bCs/>
          <w:color w:val="000000"/>
          <w:sz w:val="19"/>
          <w:szCs w:val="19"/>
        </w:rPr>
        <w:t xml:space="preserve"> and </w:t>
      </w:r>
      <w:r w:rsidRPr="00C428B8">
        <w:rPr>
          <w:rFonts w:ascii="Calibri" w:hAnsi="Calibri"/>
          <w:bCs/>
          <w:i/>
          <w:color w:val="000000"/>
          <w:sz w:val="19"/>
          <w:szCs w:val="19"/>
        </w:rPr>
        <w:t>B. parapertussis</w:t>
      </w:r>
      <w:r w:rsidRPr="00C428B8">
        <w:rPr>
          <w:rFonts w:ascii="Calibri" w:hAnsi="Calibri"/>
          <w:bCs/>
          <w:color w:val="000000"/>
          <w:sz w:val="19"/>
          <w:szCs w:val="19"/>
        </w:rPr>
        <w:t xml:space="preserve">. The </w:t>
      </w:r>
      <w:r w:rsidRPr="00C428B8">
        <w:rPr>
          <w:rFonts w:ascii="Calibri" w:hAnsi="Calibri"/>
          <w:bCs/>
          <w:i/>
          <w:color w:val="000000"/>
          <w:sz w:val="19"/>
          <w:szCs w:val="19"/>
        </w:rPr>
        <w:t>B. pertussis</w:t>
      </w:r>
      <w:r w:rsidRPr="00C428B8">
        <w:rPr>
          <w:rFonts w:ascii="Calibri" w:hAnsi="Calibri"/>
          <w:bCs/>
          <w:color w:val="000000"/>
          <w:sz w:val="19"/>
          <w:szCs w:val="19"/>
        </w:rPr>
        <w:t xml:space="preserve"> genome contains 50 – 200 copies of the IS</w:t>
      </w:r>
      <w:r w:rsidRPr="00C428B8">
        <w:rPr>
          <w:rFonts w:ascii="Calibri" w:hAnsi="Calibri"/>
          <w:bCs/>
          <w:i/>
          <w:color w:val="000000"/>
          <w:sz w:val="19"/>
          <w:szCs w:val="19"/>
        </w:rPr>
        <w:t>481</w:t>
      </w:r>
      <w:r w:rsidRPr="00C428B8">
        <w:rPr>
          <w:rFonts w:ascii="Calibri" w:hAnsi="Calibri"/>
          <w:bCs/>
          <w:color w:val="000000"/>
          <w:sz w:val="19"/>
          <w:szCs w:val="19"/>
        </w:rPr>
        <w:t xml:space="preserve"> sequence making the IS</w:t>
      </w:r>
      <w:r w:rsidRPr="00C428B8">
        <w:rPr>
          <w:rFonts w:ascii="Calibri" w:hAnsi="Calibri"/>
          <w:bCs/>
          <w:i/>
          <w:color w:val="000000"/>
          <w:sz w:val="19"/>
          <w:szCs w:val="19"/>
        </w:rPr>
        <w:t>481</w:t>
      </w:r>
      <w:r w:rsidRPr="00C428B8">
        <w:rPr>
          <w:rFonts w:ascii="Calibri" w:hAnsi="Calibri"/>
          <w:bCs/>
          <w:color w:val="000000"/>
          <w:sz w:val="19"/>
          <w:szCs w:val="19"/>
        </w:rPr>
        <w:t xml:space="preserve"> target very sensitive but not species specific. This same sequence is present in </w:t>
      </w:r>
      <w:r w:rsidRPr="00C428B8">
        <w:rPr>
          <w:rFonts w:ascii="Calibri" w:hAnsi="Calibri"/>
          <w:bCs/>
          <w:i/>
          <w:color w:val="000000"/>
          <w:sz w:val="19"/>
          <w:szCs w:val="19"/>
        </w:rPr>
        <w:t>B. holmseii</w:t>
      </w:r>
      <w:r w:rsidRPr="00C428B8">
        <w:rPr>
          <w:rFonts w:ascii="Calibri" w:hAnsi="Calibri"/>
          <w:bCs/>
          <w:color w:val="000000"/>
          <w:sz w:val="19"/>
          <w:szCs w:val="19"/>
        </w:rPr>
        <w:t xml:space="preserve"> (8 – 10 copies) and occasionally </w:t>
      </w:r>
      <w:r w:rsidRPr="00C428B8">
        <w:rPr>
          <w:rFonts w:ascii="Calibri" w:hAnsi="Calibri"/>
          <w:bCs/>
          <w:i/>
          <w:color w:val="000000"/>
          <w:sz w:val="19"/>
          <w:szCs w:val="19"/>
        </w:rPr>
        <w:t>B. bronchiseptica</w:t>
      </w:r>
      <w:r w:rsidRPr="00C428B8">
        <w:rPr>
          <w:rFonts w:ascii="Calibri" w:hAnsi="Calibri"/>
          <w:bCs/>
          <w:color w:val="000000"/>
          <w:sz w:val="19"/>
          <w:szCs w:val="19"/>
        </w:rPr>
        <w:t xml:space="preserve"> causing cross reactivity to occur. The </w:t>
      </w:r>
      <w:r w:rsidRPr="00C428B8">
        <w:rPr>
          <w:rFonts w:ascii="Calibri" w:hAnsi="Calibri"/>
          <w:bCs/>
          <w:i/>
          <w:color w:val="000000"/>
          <w:sz w:val="19"/>
          <w:szCs w:val="19"/>
        </w:rPr>
        <w:t>B. parapertussis</w:t>
      </w:r>
      <w:r w:rsidRPr="00C428B8">
        <w:rPr>
          <w:rFonts w:ascii="Calibri" w:hAnsi="Calibri"/>
          <w:bCs/>
          <w:color w:val="000000"/>
          <w:sz w:val="19"/>
          <w:szCs w:val="19"/>
        </w:rPr>
        <w:t xml:space="preserve"> genome contains 20 – 22 copies of the IS</w:t>
      </w:r>
      <w:r w:rsidRPr="00C428B8">
        <w:rPr>
          <w:rFonts w:ascii="Calibri" w:hAnsi="Calibri"/>
          <w:bCs/>
          <w:i/>
          <w:color w:val="000000"/>
          <w:sz w:val="19"/>
          <w:szCs w:val="19"/>
        </w:rPr>
        <w:t>1001</w:t>
      </w:r>
      <w:r w:rsidRPr="00C428B8">
        <w:rPr>
          <w:rFonts w:ascii="Calibri" w:hAnsi="Calibri"/>
          <w:bCs/>
          <w:color w:val="000000"/>
          <w:sz w:val="19"/>
          <w:szCs w:val="19"/>
        </w:rPr>
        <w:t xml:space="preserve">target sequence that is used for the detection of </w:t>
      </w:r>
      <w:r w:rsidRPr="00C428B8">
        <w:rPr>
          <w:rFonts w:ascii="Calibri" w:hAnsi="Calibri"/>
          <w:bCs/>
          <w:i/>
          <w:color w:val="000000"/>
          <w:sz w:val="19"/>
          <w:szCs w:val="19"/>
        </w:rPr>
        <w:t xml:space="preserve">B. parapertussis. </w:t>
      </w:r>
      <w:r w:rsidRPr="00C428B8">
        <w:rPr>
          <w:rFonts w:ascii="Calibri" w:hAnsi="Calibri"/>
          <w:bCs/>
          <w:color w:val="000000"/>
          <w:sz w:val="19"/>
          <w:szCs w:val="19"/>
        </w:rPr>
        <w:t xml:space="preserve">The IS1001target sequence can occasionally be found in </w:t>
      </w:r>
      <w:r w:rsidRPr="00C428B8">
        <w:rPr>
          <w:rFonts w:ascii="Calibri" w:hAnsi="Calibri"/>
          <w:bCs/>
          <w:i/>
          <w:color w:val="000000"/>
          <w:sz w:val="19"/>
          <w:szCs w:val="19"/>
        </w:rPr>
        <w:t>B. bronchiseptica</w:t>
      </w:r>
      <w:r w:rsidRPr="00C428B8">
        <w:rPr>
          <w:rFonts w:ascii="Calibri" w:hAnsi="Calibri"/>
          <w:bCs/>
          <w:color w:val="000000"/>
          <w:sz w:val="19"/>
          <w:szCs w:val="19"/>
          <w:vertAlign w:val="superscript"/>
        </w:rPr>
        <w:t xml:space="preserve"> 5, 6, 7</w:t>
      </w:r>
      <w:r w:rsidRPr="00C428B8">
        <w:rPr>
          <w:rFonts w:ascii="Calibri" w:hAnsi="Calibri"/>
          <w:bCs/>
          <w:i/>
          <w:color w:val="000000"/>
          <w:sz w:val="19"/>
          <w:szCs w:val="19"/>
        </w:rPr>
        <w:t>.</w:t>
      </w:r>
    </w:p>
    <w:p w:rsidR="00E74696" w:rsidRDefault="00E74696">
      <w:pPr>
        <w:rPr>
          <w:rFonts w:ascii="Calibri" w:hAnsi="Calibri"/>
          <w:bCs/>
          <w:color w:val="000000"/>
          <w:sz w:val="20"/>
          <w:szCs w:val="20"/>
        </w:rPr>
      </w:pPr>
    </w:p>
    <w:p w:rsidR="00BA3445" w:rsidRDefault="00BA3445">
      <w:pPr>
        <w:pStyle w:val="Heading7"/>
      </w:pPr>
      <w:r>
        <w:t>PRINCIPLE</w:t>
      </w:r>
    </w:p>
    <w:p w:rsidR="00941B7C" w:rsidRDefault="00941B7C" w:rsidP="00941B7C">
      <w:pPr>
        <w:pStyle w:val="Heading4"/>
        <w:pBdr>
          <w:bottom w:val="none" w:sz="0" w:space="0" w:color="auto"/>
        </w:pBdr>
        <w:rPr>
          <w:color w:val="3366CC"/>
          <w:sz w:val="16"/>
          <w:szCs w:val="16"/>
        </w:rPr>
      </w:pPr>
    </w:p>
    <w:p w:rsidR="00A75AC7" w:rsidRPr="00C428B8" w:rsidRDefault="00A75AC7" w:rsidP="00A75AC7">
      <w:pPr>
        <w:rPr>
          <w:rFonts w:ascii="Calibri" w:hAnsi="Calibri" w:cs="Calibri"/>
          <w:sz w:val="19"/>
          <w:szCs w:val="19"/>
        </w:rPr>
      </w:pPr>
      <w:r w:rsidRPr="00C428B8">
        <w:rPr>
          <w:rFonts w:ascii="Calibri" w:hAnsi="Calibri" w:cs="Calibri"/>
          <w:sz w:val="19"/>
          <w:szCs w:val="19"/>
        </w:rPr>
        <w:t xml:space="preserve">The </w:t>
      </w:r>
      <w:proofErr w:type="spellStart"/>
      <w:r w:rsidRPr="00C428B8">
        <w:rPr>
          <w:rFonts w:ascii="Calibri" w:hAnsi="Calibri" w:cs="Calibri"/>
          <w:sz w:val="19"/>
          <w:szCs w:val="19"/>
        </w:rPr>
        <w:t>Simplexa</w:t>
      </w:r>
      <w:proofErr w:type="spellEnd"/>
      <w:r w:rsidRPr="00C428B8">
        <w:rPr>
          <w:rFonts w:ascii="Calibri" w:hAnsi="Calibri" w:cs="Calibri"/>
          <w:sz w:val="19"/>
          <w:szCs w:val="19"/>
        </w:rPr>
        <w:t xml:space="preserve"> </w:t>
      </w:r>
      <w:r w:rsidR="00AB0AE2" w:rsidRPr="00C428B8">
        <w:rPr>
          <w:rFonts w:ascii="Calibri" w:hAnsi="Calibri" w:cs="Calibri"/>
          <w:sz w:val="19"/>
          <w:szCs w:val="19"/>
        </w:rPr>
        <w:t xml:space="preserve">ASR </w:t>
      </w:r>
      <w:proofErr w:type="spellStart"/>
      <w:r w:rsidR="00B71AC8" w:rsidRPr="00C428B8">
        <w:rPr>
          <w:rFonts w:ascii="Calibri" w:hAnsi="Calibri" w:cs="Calibri"/>
          <w:i/>
          <w:sz w:val="19"/>
          <w:szCs w:val="19"/>
        </w:rPr>
        <w:t>Bordetella</w:t>
      </w:r>
      <w:proofErr w:type="spellEnd"/>
      <w:r w:rsidR="00B71AC8" w:rsidRPr="00C428B8">
        <w:rPr>
          <w:rFonts w:ascii="Calibri" w:hAnsi="Calibri" w:cs="Calibri"/>
          <w:i/>
          <w:sz w:val="19"/>
          <w:szCs w:val="19"/>
        </w:rPr>
        <w:t xml:space="preserve"> pertussis/parapertussis</w:t>
      </w:r>
      <w:r w:rsidRPr="00C428B8">
        <w:rPr>
          <w:rFonts w:ascii="Calibri" w:hAnsi="Calibri" w:cs="Calibri"/>
          <w:sz w:val="19"/>
          <w:szCs w:val="19"/>
        </w:rPr>
        <w:t xml:space="preserve"> assay is a real time PCR </w:t>
      </w:r>
      <w:r w:rsidR="0031648E" w:rsidRPr="00C428B8">
        <w:rPr>
          <w:rFonts w:ascii="Calibri" w:hAnsi="Calibri" w:cs="Calibri"/>
          <w:sz w:val="19"/>
          <w:szCs w:val="19"/>
        </w:rPr>
        <w:t>assay</w:t>
      </w:r>
      <w:r w:rsidR="002A04AA" w:rsidRPr="00C428B8">
        <w:rPr>
          <w:rFonts w:ascii="Calibri" w:hAnsi="Calibri" w:cs="Calibri"/>
          <w:sz w:val="19"/>
          <w:szCs w:val="19"/>
        </w:rPr>
        <w:t xml:space="preserve"> that utilizes </w:t>
      </w:r>
      <w:r w:rsidR="002E34ED" w:rsidRPr="00C428B8">
        <w:rPr>
          <w:rFonts w:ascii="Calibri" w:hAnsi="Calibri" w:cs="Calibri"/>
          <w:sz w:val="19"/>
          <w:szCs w:val="19"/>
        </w:rPr>
        <w:t xml:space="preserve">two </w:t>
      </w:r>
      <w:r w:rsidR="002A04AA" w:rsidRPr="00C428B8">
        <w:rPr>
          <w:rFonts w:ascii="Calibri" w:hAnsi="Calibri" w:cs="Calibri"/>
          <w:sz w:val="19"/>
          <w:szCs w:val="19"/>
        </w:rPr>
        <w:t>bi-fun</w:t>
      </w:r>
      <w:r w:rsidR="00AB0AE2" w:rsidRPr="00C428B8">
        <w:rPr>
          <w:rFonts w:ascii="Calibri" w:hAnsi="Calibri" w:cs="Calibri"/>
          <w:sz w:val="19"/>
          <w:szCs w:val="19"/>
        </w:rPr>
        <w:t>ctional fluorescent probe-primer</w:t>
      </w:r>
      <w:r w:rsidR="00C25B9B" w:rsidRPr="00C428B8">
        <w:rPr>
          <w:rFonts w:ascii="Calibri" w:hAnsi="Calibri" w:cs="Calibri"/>
          <w:sz w:val="19"/>
          <w:szCs w:val="19"/>
        </w:rPr>
        <w:t>s</w:t>
      </w:r>
      <w:r w:rsidR="00AB0AE2" w:rsidRPr="00C428B8">
        <w:rPr>
          <w:rFonts w:ascii="Calibri" w:hAnsi="Calibri" w:cs="Calibri"/>
          <w:sz w:val="19"/>
          <w:szCs w:val="19"/>
        </w:rPr>
        <w:t xml:space="preserve"> </w:t>
      </w:r>
      <w:r w:rsidR="002B3D31" w:rsidRPr="00C428B8">
        <w:rPr>
          <w:rFonts w:ascii="Calibri" w:hAnsi="Calibri" w:cs="Calibri"/>
          <w:sz w:val="19"/>
          <w:szCs w:val="19"/>
        </w:rPr>
        <w:t>for detection. These are referred to as Scorpion primers</w:t>
      </w:r>
      <w:r w:rsidR="00C25B9B" w:rsidRPr="00C428B8">
        <w:rPr>
          <w:rFonts w:ascii="Calibri" w:hAnsi="Calibri" w:cs="Calibri"/>
          <w:sz w:val="19"/>
          <w:szCs w:val="19"/>
        </w:rPr>
        <w:t xml:space="preserve"> </w:t>
      </w:r>
      <w:r w:rsidR="004A39F0" w:rsidRPr="00C428B8">
        <w:rPr>
          <w:rFonts w:ascii="Calibri" w:hAnsi="Calibri" w:cs="Calibri"/>
          <w:sz w:val="19"/>
          <w:szCs w:val="19"/>
        </w:rPr>
        <w:t xml:space="preserve">in which </w:t>
      </w:r>
      <w:r w:rsidR="00C25B9B" w:rsidRPr="00C428B8">
        <w:rPr>
          <w:rFonts w:ascii="Calibri" w:hAnsi="Calibri" w:cs="Calibri"/>
          <w:sz w:val="19"/>
          <w:szCs w:val="19"/>
        </w:rPr>
        <w:t>the</w:t>
      </w:r>
      <w:r w:rsidR="004A39F0" w:rsidRPr="00C428B8">
        <w:rPr>
          <w:rFonts w:ascii="Calibri" w:hAnsi="Calibri" w:cs="Calibri"/>
          <w:sz w:val="19"/>
          <w:szCs w:val="19"/>
        </w:rPr>
        <w:t xml:space="preserve"> primer is covalently linked to the probe. </w:t>
      </w:r>
      <w:r w:rsidR="00AB0AE2" w:rsidRPr="00C428B8">
        <w:rPr>
          <w:rFonts w:ascii="Calibri" w:hAnsi="Calibri" w:cs="Calibri"/>
          <w:sz w:val="19"/>
          <w:szCs w:val="19"/>
        </w:rPr>
        <w:t xml:space="preserve"> </w:t>
      </w:r>
      <w:r w:rsidR="00B61F49" w:rsidRPr="00C428B8">
        <w:rPr>
          <w:rFonts w:ascii="Calibri" w:hAnsi="Calibri" w:cs="Calibri"/>
          <w:sz w:val="19"/>
          <w:szCs w:val="19"/>
        </w:rPr>
        <w:t xml:space="preserve"> A hairpin loop containing the Scorpion probe is linked to the 5’ end of the primer. </w:t>
      </w:r>
      <w:r w:rsidR="00CA24CF" w:rsidRPr="00C428B8">
        <w:rPr>
          <w:rFonts w:ascii="Calibri" w:hAnsi="Calibri" w:cs="Calibri"/>
          <w:sz w:val="19"/>
          <w:szCs w:val="19"/>
        </w:rPr>
        <w:t>The primer sequence contains a PCR blocker at the start of the hairpin loop</w:t>
      </w:r>
      <w:r w:rsidR="00E74696" w:rsidRPr="00C428B8">
        <w:rPr>
          <w:rFonts w:ascii="Calibri" w:hAnsi="Calibri" w:cs="Calibri"/>
          <w:sz w:val="19"/>
          <w:szCs w:val="19"/>
        </w:rPr>
        <w:t xml:space="preserve"> to </w:t>
      </w:r>
      <w:r w:rsidR="00822CD0" w:rsidRPr="00C428B8">
        <w:rPr>
          <w:rFonts w:ascii="Calibri" w:hAnsi="Calibri" w:cs="Calibri"/>
          <w:sz w:val="19"/>
          <w:szCs w:val="19"/>
        </w:rPr>
        <w:t>prevent the</w:t>
      </w:r>
      <w:r w:rsidR="00E74696" w:rsidRPr="00C428B8">
        <w:rPr>
          <w:rFonts w:ascii="Calibri" w:hAnsi="Calibri" w:cs="Calibri"/>
          <w:sz w:val="19"/>
          <w:szCs w:val="19"/>
        </w:rPr>
        <w:t xml:space="preserve"> Taq DNA polymerase</w:t>
      </w:r>
      <w:r w:rsidR="00D23C31" w:rsidRPr="00C428B8">
        <w:rPr>
          <w:rFonts w:ascii="Calibri" w:hAnsi="Calibri" w:cs="Calibri"/>
          <w:sz w:val="19"/>
          <w:szCs w:val="19"/>
        </w:rPr>
        <w:t xml:space="preserve"> from</w:t>
      </w:r>
      <w:r w:rsidR="00E74696" w:rsidRPr="00C428B8">
        <w:rPr>
          <w:rFonts w:ascii="Calibri" w:hAnsi="Calibri" w:cs="Calibri"/>
          <w:sz w:val="19"/>
          <w:szCs w:val="19"/>
        </w:rPr>
        <w:t xml:space="preserve"> reading</w:t>
      </w:r>
      <w:r w:rsidR="0031648E" w:rsidRPr="00C428B8">
        <w:rPr>
          <w:rFonts w:ascii="Calibri" w:hAnsi="Calibri" w:cs="Calibri"/>
          <w:sz w:val="19"/>
          <w:szCs w:val="19"/>
        </w:rPr>
        <w:t xml:space="preserve"> through the Scorpion</w:t>
      </w:r>
      <w:r w:rsidR="00E74696" w:rsidRPr="00C428B8">
        <w:rPr>
          <w:rFonts w:ascii="Calibri" w:hAnsi="Calibri" w:cs="Calibri"/>
          <w:sz w:val="19"/>
          <w:szCs w:val="19"/>
        </w:rPr>
        <w:t xml:space="preserve"> primer and copying the probe region</w:t>
      </w:r>
      <w:r w:rsidR="00CA24CF" w:rsidRPr="00C428B8">
        <w:rPr>
          <w:rFonts w:ascii="Calibri" w:hAnsi="Calibri" w:cs="Calibri"/>
          <w:sz w:val="19"/>
          <w:szCs w:val="19"/>
        </w:rPr>
        <w:t xml:space="preserve">. </w:t>
      </w:r>
      <w:r w:rsidR="00B61F49" w:rsidRPr="00C428B8">
        <w:rPr>
          <w:rFonts w:ascii="Calibri" w:hAnsi="Calibri" w:cs="Calibri"/>
          <w:sz w:val="19"/>
          <w:szCs w:val="19"/>
        </w:rPr>
        <w:t>The probe has</w:t>
      </w:r>
      <w:r w:rsidR="0007620A" w:rsidRPr="00C428B8">
        <w:rPr>
          <w:rFonts w:ascii="Calibri" w:hAnsi="Calibri" w:cs="Calibri"/>
          <w:sz w:val="19"/>
          <w:szCs w:val="19"/>
        </w:rPr>
        <w:t xml:space="preserve"> a self-complementary stem sequence with a fluorophore at one end and a quencher at the other end. </w:t>
      </w:r>
      <w:r w:rsidR="004A39F0" w:rsidRPr="00C428B8">
        <w:rPr>
          <w:rFonts w:ascii="Calibri" w:hAnsi="Calibri" w:cs="Calibri"/>
          <w:sz w:val="19"/>
          <w:szCs w:val="19"/>
        </w:rPr>
        <w:t xml:space="preserve">The </w:t>
      </w:r>
      <w:r w:rsidR="00822CD0" w:rsidRPr="00C428B8">
        <w:rPr>
          <w:rFonts w:ascii="Calibri" w:hAnsi="Calibri" w:cs="Calibri"/>
          <w:sz w:val="19"/>
          <w:szCs w:val="19"/>
        </w:rPr>
        <w:t xml:space="preserve">loop of the </w:t>
      </w:r>
      <w:r w:rsidR="004A39F0" w:rsidRPr="00C428B8">
        <w:rPr>
          <w:rFonts w:ascii="Calibri" w:hAnsi="Calibri" w:cs="Calibri"/>
          <w:sz w:val="19"/>
          <w:szCs w:val="19"/>
        </w:rPr>
        <w:t xml:space="preserve">probe </w:t>
      </w:r>
      <w:r w:rsidR="00822CD0" w:rsidRPr="00C428B8">
        <w:rPr>
          <w:rFonts w:ascii="Calibri" w:hAnsi="Calibri" w:cs="Calibri"/>
          <w:sz w:val="19"/>
          <w:szCs w:val="19"/>
        </w:rPr>
        <w:t>includes a sequence that is complementary to an internal portion of the target</w:t>
      </w:r>
      <w:r w:rsidR="004A39F0" w:rsidRPr="00C428B8">
        <w:rPr>
          <w:rFonts w:ascii="Calibri" w:hAnsi="Calibri" w:cs="Calibri"/>
          <w:sz w:val="19"/>
          <w:szCs w:val="19"/>
        </w:rPr>
        <w:t xml:space="preserve"> sequence</w:t>
      </w:r>
      <w:r w:rsidR="002B3D31" w:rsidRPr="00C428B8">
        <w:rPr>
          <w:rFonts w:ascii="Calibri" w:hAnsi="Calibri" w:cs="Calibri"/>
          <w:sz w:val="19"/>
          <w:szCs w:val="19"/>
        </w:rPr>
        <w:t xml:space="preserve">, </w:t>
      </w:r>
      <w:r w:rsidR="00AA64A4" w:rsidRPr="00C428B8">
        <w:rPr>
          <w:rFonts w:ascii="Calibri" w:hAnsi="Calibri" w:cs="Calibri"/>
          <w:i/>
          <w:sz w:val="19"/>
          <w:szCs w:val="19"/>
        </w:rPr>
        <w:t>Bordetella pertussis</w:t>
      </w:r>
      <w:r w:rsidR="00AA64A4" w:rsidRPr="00C428B8">
        <w:rPr>
          <w:rFonts w:ascii="Calibri" w:hAnsi="Calibri" w:cs="Calibri"/>
          <w:sz w:val="19"/>
          <w:szCs w:val="19"/>
        </w:rPr>
        <w:t xml:space="preserve"> insertion sequence IS481 </w:t>
      </w:r>
      <w:r w:rsidR="002B3D31" w:rsidRPr="00C428B8">
        <w:rPr>
          <w:rFonts w:ascii="Calibri" w:hAnsi="Calibri" w:cs="Calibri"/>
          <w:sz w:val="19"/>
          <w:szCs w:val="19"/>
        </w:rPr>
        <w:t xml:space="preserve">or </w:t>
      </w:r>
      <w:r w:rsidR="00AA64A4" w:rsidRPr="00C428B8">
        <w:rPr>
          <w:rFonts w:ascii="Calibri" w:hAnsi="Calibri" w:cs="Calibri"/>
          <w:i/>
          <w:sz w:val="19"/>
          <w:szCs w:val="19"/>
        </w:rPr>
        <w:t>B. parapertussis</w:t>
      </w:r>
      <w:r w:rsidR="00AA64A4" w:rsidRPr="00C428B8">
        <w:rPr>
          <w:rFonts w:ascii="Calibri" w:hAnsi="Calibri" w:cs="Calibri"/>
          <w:sz w:val="19"/>
          <w:szCs w:val="19"/>
        </w:rPr>
        <w:t xml:space="preserve"> </w:t>
      </w:r>
      <w:r w:rsidR="00955328" w:rsidRPr="00C428B8">
        <w:rPr>
          <w:rFonts w:ascii="Calibri" w:hAnsi="Calibri" w:cs="Calibri"/>
          <w:sz w:val="19"/>
          <w:szCs w:val="19"/>
        </w:rPr>
        <w:t>IS1001</w:t>
      </w:r>
      <w:r w:rsidR="00955328" w:rsidRPr="00C428B8">
        <w:rPr>
          <w:rFonts w:ascii="Calibri" w:hAnsi="Calibri" w:cs="Calibri"/>
          <w:i/>
          <w:sz w:val="19"/>
          <w:szCs w:val="19"/>
        </w:rPr>
        <w:t xml:space="preserve">. </w:t>
      </w:r>
      <w:r w:rsidR="00D43DFD" w:rsidRPr="00C428B8">
        <w:rPr>
          <w:rFonts w:ascii="Calibri" w:hAnsi="Calibri" w:cs="Calibri"/>
          <w:sz w:val="19"/>
          <w:szCs w:val="19"/>
        </w:rPr>
        <w:t>During the first PCR cycle, the Scorpion</w:t>
      </w:r>
      <w:r w:rsidR="00AE398F" w:rsidRPr="00C428B8">
        <w:rPr>
          <w:rFonts w:ascii="Calibri" w:hAnsi="Calibri" w:cs="Calibri"/>
          <w:sz w:val="19"/>
          <w:szCs w:val="19"/>
        </w:rPr>
        <w:t xml:space="preserve"> </w:t>
      </w:r>
      <w:r w:rsidR="00D43DFD" w:rsidRPr="00C428B8">
        <w:rPr>
          <w:rFonts w:ascii="Calibri" w:hAnsi="Calibri" w:cs="Calibri"/>
          <w:sz w:val="19"/>
          <w:szCs w:val="19"/>
        </w:rPr>
        <w:t xml:space="preserve">PCR primer is extended, and the sequence complementary to the loop sequence is generated on the same strand. </w:t>
      </w:r>
      <w:r w:rsidR="00AE398F" w:rsidRPr="00C428B8">
        <w:rPr>
          <w:rFonts w:ascii="Calibri" w:hAnsi="Calibri" w:cs="Calibri"/>
          <w:sz w:val="19"/>
          <w:szCs w:val="19"/>
        </w:rPr>
        <w:t>After subsequent denaturation and annealing, the loop hybridizes</w:t>
      </w:r>
      <w:r w:rsidR="00D43DFD" w:rsidRPr="00C428B8">
        <w:rPr>
          <w:rFonts w:ascii="Calibri" w:hAnsi="Calibri" w:cs="Calibri"/>
          <w:sz w:val="19"/>
          <w:szCs w:val="19"/>
        </w:rPr>
        <w:t xml:space="preserve"> to the internal target sequence, and the reporter is separated from the quencher</w:t>
      </w:r>
      <w:r w:rsidR="00AE398F" w:rsidRPr="00C428B8">
        <w:rPr>
          <w:rFonts w:ascii="Calibri" w:hAnsi="Calibri" w:cs="Calibri"/>
          <w:sz w:val="19"/>
          <w:szCs w:val="19"/>
        </w:rPr>
        <w:t xml:space="preserve">. The resulting signal is proportional to the amount of </w:t>
      </w:r>
      <w:r w:rsidR="0049510F" w:rsidRPr="00C428B8">
        <w:rPr>
          <w:rFonts w:ascii="Calibri" w:hAnsi="Calibri" w:cs="Calibri"/>
          <w:sz w:val="19"/>
          <w:szCs w:val="19"/>
        </w:rPr>
        <w:t>amplifi</w:t>
      </w:r>
      <w:r w:rsidR="00C77A43" w:rsidRPr="00C428B8">
        <w:rPr>
          <w:rFonts w:ascii="Calibri" w:hAnsi="Calibri" w:cs="Calibri"/>
          <w:sz w:val="19"/>
          <w:szCs w:val="19"/>
        </w:rPr>
        <w:t>ed product in the sample (Fig. 2</w:t>
      </w:r>
      <w:r w:rsidR="0049510F" w:rsidRPr="00C428B8">
        <w:rPr>
          <w:rFonts w:ascii="Calibri" w:hAnsi="Calibri" w:cs="Calibri"/>
          <w:sz w:val="19"/>
          <w:szCs w:val="19"/>
        </w:rPr>
        <w:t>)</w:t>
      </w:r>
      <w:r w:rsidR="00B91A03" w:rsidRPr="00C428B8">
        <w:rPr>
          <w:rFonts w:ascii="Calibri" w:hAnsi="Calibri" w:cs="Calibri"/>
          <w:sz w:val="19"/>
          <w:szCs w:val="19"/>
          <w:vertAlign w:val="superscript"/>
        </w:rPr>
        <w:t>6</w:t>
      </w:r>
      <w:r w:rsidR="0049510F" w:rsidRPr="00C428B8">
        <w:rPr>
          <w:rFonts w:ascii="Calibri" w:hAnsi="Calibri" w:cs="Calibri"/>
          <w:sz w:val="19"/>
          <w:szCs w:val="19"/>
        </w:rPr>
        <w:t>.</w:t>
      </w:r>
      <w:r w:rsidR="0007620A" w:rsidRPr="00C428B8">
        <w:rPr>
          <w:rFonts w:ascii="Calibri" w:hAnsi="Calibri" w:cs="Calibri"/>
          <w:sz w:val="19"/>
          <w:szCs w:val="19"/>
        </w:rPr>
        <w:t xml:space="preserve"> </w:t>
      </w:r>
      <w:r w:rsidR="0007620A" w:rsidRPr="00C428B8">
        <w:rPr>
          <w:rFonts w:ascii="Calibri" w:hAnsi="Calibri"/>
          <w:bCs/>
          <w:sz w:val="19"/>
          <w:szCs w:val="19"/>
        </w:rPr>
        <w:t>An internal control (IC) is included in the assay that is amplified at the same time to detect PCR inhibition and to confirm that the reagents are working properly</w:t>
      </w:r>
    </w:p>
    <w:p w:rsidR="00E321B6" w:rsidRPr="00C428B8" w:rsidRDefault="00E321B6" w:rsidP="00A75AC7">
      <w:pPr>
        <w:rPr>
          <w:rFonts w:ascii="Calibri" w:hAnsi="Calibri" w:cs="Calibri"/>
          <w:sz w:val="19"/>
          <w:szCs w:val="19"/>
        </w:rPr>
      </w:pPr>
    </w:p>
    <w:p w:rsidR="00E321B6" w:rsidRPr="00C428B8" w:rsidRDefault="00523C06" w:rsidP="00E321B6">
      <w:pPr>
        <w:rPr>
          <w:rFonts w:ascii="Calibri" w:hAnsi="Calibri" w:cs="Calibri"/>
          <w:sz w:val="19"/>
          <w:szCs w:val="19"/>
        </w:rPr>
      </w:pPr>
      <w:r w:rsidRPr="00C428B8">
        <w:rPr>
          <w:rFonts w:ascii="Calibri" w:hAnsi="Calibri" w:cs="Calibri"/>
          <w:sz w:val="19"/>
          <w:szCs w:val="19"/>
        </w:rPr>
        <w:t xml:space="preserve">Since </w:t>
      </w:r>
      <w:r w:rsidR="0049510F" w:rsidRPr="00C428B8">
        <w:rPr>
          <w:rFonts w:ascii="Calibri" w:hAnsi="Calibri" w:cs="Calibri"/>
          <w:sz w:val="19"/>
          <w:szCs w:val="19"/>
        </w:rPr>
        <w:t xml:space="preserve">the Scorpion </w:t>
      </w:r>
      <w:r w:rsidR="00E321B6" w:rsidRPr="00C428B8">
        <w:rPr>
          <w:rFonts w:ascii="Calibri" w:hAnsi="Calibri" w:cs="Calibri"/>
          <w:sz w:val="19"/>
          <w:szCs w:val="19"/>
        </w:rPr>
        <w:t xml:space="preserve">probe and primer are </w:t>
      </w:r>
      <w:r w:rsidRPr="00C428B8">
        <w:rPr>
          <w:rFonts w:asciiTheme="minorHAnsi" w:hAnsiTheme="minorHAnsi"/>
          <w:sz w:val="19"/>
          <w:szCs w:val="19"/>
        </w:rPr>
        <w:t>physically linke</w:t>
      </w:r>
      <w:r w:rsidRPr="00C428B8">
        <w:rPr>
          <w:rFonts w:ascii="Calibri" w:hAnsi="Calibri" w:cs="Calibri"/>
          <w:sz w:val="19"/>
          <w:szCs w:val="19"/>
        </w:rPr>
        <w:t>d</w:t>
      </w:r>
      <w:r w:rsidR="00E321B6" w:rsidRPr="00C428B8">
        <w:rPr>
          <w:rFonts w:ascii="Calibri" w:hAnsi="Calibri" w:cs="Calibri"/>
          <w:sz w:val="19"/>
          <w:szCs w:val="19"/>
        </w:rPr>
        <w:t xml:space="preserve">, the </w:t>
      </w:r>
      <w:r w:rsidR="005D77D7" w:rsidRPr="00C428B8">
        <w:rPr>
          <w:rFonts w:ascii="Calibri" w:hAnsi="Calibri" w:cs="Calibri"/>
          <w:sz w:val="19"/>
          <w:szCs w:val="19"/>
        </w:rPr>
        <w:t>probe reaction kinetics</w:t>
      </w:r>
      <w:r w:rsidR="00E321B6" w:rsidRPr="00C428B8">
        <w:rPr>
          <w:rFonts w:ascii="Calibri" w:hAnsi="Calibri" w:cs="Calibri"/>
          <w:sz w:val="19"/>
          <w:szCs w:val="19"/>
        </w:rPr>
        <w:t xml:space="preserve"> </w:t>
      </w:r>
      <w:proofErr w:type="gramStart"/>
      <w:r w:rsidR="005D77D7" w:rsidRPr="00C428B8">
        <w:rPr>
          <w:rFonts w:ascii="Calibri" w:hAnsi="Calibri" w:cs="Calibri"/>
          <w:sz w:val="19"/>
          <w:szCs w:val="19"/>
        </w:rPr>
        <w:t>are</w:t>
      </w:r>
      <w:proofErr w:type="gramEnd"/>
      <w:r w:rsidR="00E321B6" w:rsidRPr="00C428B8">
        <w:rPr>
          <w:rFonts w:ascii="Calibri" w:hAnsi="Calibri" w:cs="Calibri"/>
          <w:sz w:val="19"/>
          <w:szCs w:val="19"/>
        </w:rPr>
        <w:t xml:space="preserve"> extremely fast. The</w:t>
      </w:r>
      <w:r w:rsidRPr="00C428B8">
        <w:rPr>
          <w:rFonts w:ascii="Calibri" w:hAnsi="Calibri" w:cs="Calibri"/>
          <w:sz w:val="19"/>
          <w:szCs w:val="19"/>
        </w:rPr>
        <w:t xml:space="preserve"> unimolecular</w:t>
      </w:r>
      <w:r w:rsidR="00E321B6" w:rsidRPr="00C428B8">
        <w:rPr>
          <w:rFonts w:ascii="Calibri" w:hAnsi="Calibri" w:cs="Calibri"/>
          <w:sz w:val="19"/>
          <w:szCs w:val="19"/>
        </w:rPr>
        <w:t xml:space="preserve"> reaction</w:t>
      </w:r>
      <w:r w:rsidR="00133D69" w:rsidRPr="00C428B8">
        <w:rPr>
          <w:rFonts w:ascii="Calibri" w:hAnsi="Calibri" w:cs="Calibri"/>
          <w:sz w:val="19"/>
          <w:szCs w:val="19"/>
        </w:rPr>
        <w:t xml:space="preserve"> allows the Scorpion probes to provide stronger signals, shorter reaction times and better discrimination than other conventional bi-molecular </w:t>
      </w:r>
      <w:r w:rsidR="00701F18" w:rsidRPr="00C428B8">
        <w:rPr>
          <w:rFonts w:ascii="Calibri" w:hAnsi="Calibri" w:cs="Calibri"/>
          <w:sz w:val="19"/>
          <w:szCs w:val="19"/>
        </w:rPr>
        <w:t>techniques</w:t>
      </w:r>
      <w:r w:rsidR="00133D69" w:rsidRPr="00C428B8">
        <w:rPr>
          <w:rFonts w:ascii="Calibri" w:hAnsi="Calibri" w:cs="Calibri"/>
          <w:sz w:val="19"/>
          <w:szCs w:val="19"/>
          <w:vertAlign w:val="superscript"/>
        </w:rPr>
        <w:t>8</w:t>
      </w:r>
      <w:r w:rsidR="00133D69" w:rsidRPr="00C428B8">
        <w:rPr>
          <w:rFonts w:ascii="Calibri" w:hAnsi="Calibri" w:cs="Calibri"/>
          <w:sz w:val="19"/>
          <w:szCs w:val="19"/>
        </w:rPr>
        <w:t xml:space="preserve">. </w:t>
      </w:r>
    </w:p>
    <w:p w:rsidR="00194424" w:rsidRDefault="00194424" w:rsidP="00A75AC7">
      <w:pPr>
        <w:rPr>
          <w:rFonts w:ascii="Calibri" w:hAnsi="Calibri" w:cs="Calibri"/>
          <w:sz w:val="20"/>
          <w:szCs w:val="20"/>
        </w:rPr>
      </w:pPr>
    </w:p>
    <w:p w:rsidR="005F5F68" w:rsidRPr="00EF3448" w:rsidRDefault="00C77A43" w:rsidP="005F5F68">
      <w:pPr>
        <w:pStyle w:val="Header"/>
        <w:tabs>
          <w:tab w:val="clear" w:pos="4320"/>
          <w:tab w:val="clear" w:pos="8640"/>
          <w:tab w:val="left" w:pos="7020"/>
        </w:tabs>
        <w:rPr>
          <w:rFonts w:ascii="Calibri" w:hAnsi="Calibri"/>
          <w:bCs/>
          <w:sz w:val="20"/>
        </w:rPr>
      </w:pPr>
      <w:r>
        <w:rPr>
          <w:rFonts w:ascii="Calibri" w:hAnsi="Calibri"/>
          <w:b/>
          <w:bCs/>
          <w:sz w:val="20"/>
        </w:rPr>
        <w:t>Figure 1</w:t>
      </w:r>
      <w:r w:rsidR="005F5F68">
        <w:rPr>
          <w:rFonts w:ascii="Calibri" w:hAnsi="Calibri"/>
          <w:b/>
          <w:bCs/>
          <w:sz w:val="20"/>
        </w:rPr>
        <w:t>: Gene target</w:t>
      </w: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1912"/>
        <w:gridCol w:w="1913"/>
        <w:gridCol w:w="1912"/>
        <w:gridCol w:w="1913"/>
      </w:tblGrid>
      <w:tr w:rsidR="00194424" w:rsidRPr="00EF3448" w:rsidTr="00194424">
        <w:trPr>
          <w:trHeight w:val="242"/>
        </w:trPr>
        <w:tc>
          <w:tcPr>
            <w:tcW w:w="2040" w:type="dxa"/>
            <w:shd w:val="clear" w:color="auto" w:fill="EAF1DD" w:themeFill="accent3" w:themeFillTint="33"/>
            <w:vAlign w:val="center"/>
          </w:tcPr>
          <w:p w:rsidR="00194424" w:rsidRPr="00EF3448" w:rsidRDefault="00194424" w:rsidP="00194424">
            <w:pPr>
              <w:jc w:val="center"/>
              <w:rPr>
                <w:rFonts w:ascii="Calibri" w:hAnsi="Calibri"/>
                <w:bCs/>
                <w:sz w:val="18"/>
              </w:rPr>
            </w:pPr>
            <w:r w:rsidRPr="00EF3448">
              <w:rPr>
                <w:rFonts w:ascii="Calibri" w:hAnsi="Calibri"/>
                <w:bCs/>
                <w:sz w:val="18"/>
              </w:rPr>
              <w:t>Analyte</w:t>
            </w:r>
          </w:p>
        </w:tc>
        <w:tc>
          <w:tcPr>
            <w:tcW w:w="1912" w:type="dxa"/>
            <w:shd w:val="clear" w:color="auto" w:fill="EAF1DD" w:themeFill="accent3" w:themeFillTint="33"/>
            <w:vAlign w:val="center"/>
          </w:tcPr>
          <w:p w:rsidR="00194424" w:rsidRPr="00EF3448" w:rsidRDefault="00194424" w:rsidP="00194424">
            <w:pPr>
              <w:jc w:val="center"/>
              <w:rPr>
                <w:rFonts w:ascii="Calibri" w:hAnsi="Calibri"/>
                <w:bCs/>
                <w:sz w:val="18"/>
              </w:rPr>
            </w:pPr>
            <w:r w:rsidRPr="00EF3448">
              <w:rPr>
                <w:rFonts w:ascii="Calibri" w:hAnsi="Calibri"/>
                <w:bCs/>
                <w:sz w:val="18"/>
              </w:rPr>
              <w:t>Gene Targeted</w:t>
            </w:r>
          </w:p>
        </w:tc>
        <w:tc>
          <w:tcPr>
            <w:tcW w:w="1913" w:type="dxa"/>
            <w:shd w:val="clear" w:color="auto" w:fill="EAF1DD" w:themeFill="accent3" w:themeFillTint="33"/>
            <w:vAlign w:val="center"/>
          </w:tcPr>
          <w:p w:rsidR="00194424" w:rsidRPr="00EF3448" w:rsidRDefault="00194424" w:rsidP="00194424">
            <w:pPr>
              <w:jc w:val="center"/>
              <w:rPr>
                <w:rFonts w:ascii="Calibri" w:hAnsi="Calibri"/>
                <w:bCs/>
                <w:sz w:val="18"/>
              </w:rPr>
            </w:pPr>
            <w:r w:rsidRPr="00EF3448">
              <w:rPr>
                <w:rFonts w:ascii="Calibri" w:hAnsi="Calibri"/>
                <w:bCs/>
                <w:sz w:val="18"/>
              </w:rPr>
              <w:t>Probe Fluorophore</w:t>
            </w:r>
          </w:p>
        </w:tc>
        <w:tc>
          <w:tcPr>
            <w:tcW w:w="1912" w:type="dxa"/>
            <w:shd w:val="clear" w:color="auto" w:fill="EAF1DD" w:themeFill="accent3" w:themeFillTint="33"/>
            <w:vAlign w:val="center"/>
          </w:tcPr>
          <w:p w:rsidR="00194424" w:rsidRPr="00EF3448" w:rsidRDefault="00194424" w:rsidP="00194424">
            <w:pPr>
              <w:jc w:val="center"/>
              <w:rPr>
                <w:rFonts w:ascii="Calibri" w:hAnsi="Calibri"/>
                <w:bCs/>
                <w:sz w:val="18"/>
              </w:rPr>
            </w:pPr>
            <w:r>
              <w:rPr>
                <w:rFonts w:ascii="Calibri" w:hAnsi="Calibri"/>
                <w:bCs/>
                <w:sz w:val="18"/>
              </w:rPr>
              <w:t>Excitation</w:t>
            </w:r>
          </w:p>
        </w:tc>
        <w:tc>
          <w:tcPr>
            <w:tcW w:w="1913" w:type="dxa"/>
            <w:shd w:val="clear" w:color="auto" w:fill="EAF1DD" w:themeFill="accent3" w:themeFillTint="33"/>
            <w:vAlign w:val="center"/>
          </w:tcPr>
          <w:p w:rsidR="00194424" w:rsidRPr="00EF3448" w:rsidRDefault="00194424" w:rsidP="00194424">
            <w:pPr>
              <w:jc w:val="center"/>
              <w:rPr>
                <w:rFonts w:ascii="Calibri" w:hAnsi="Calibri"/>
                <w:bCs/>
                <w:sz w:val="18"/>
              </w:rPr>
            </w:pPr>
            <w:r>
              <w:rPr>
                <w:rFonts w:ascii="Calibri" w:hAnsi="Calibri"/>
                <w:bCs/>
                <w:sz w:val="18"/>
              </w:rPr>
              <w:t>Emission</w:t>
            </w:r>
          </w:p>
        </w:tc>
      </w:tr>
      <w:tr w:rsidR="00194424" w:rsidTr="00194424">
        <w:trPr>
          <w:trHeight w:val="269"/>
        </w:trPr>
        <w:tc>
          <w:tcPr>
            <w:tcW w:w="2040" w:type="dxa"/>
            <w:vAlign w:val="center"/>
          </w:tcPr>
          <w:p w:rsidR="00194424" w:rsidRPr="000B7051" w:rsidRDefault="00194424" w:rsidP="00194424">
            <w:pPr>
              <w:rPr>
                <w:rFonts w:ascii="Calibri" w:hAnsi="Calibri"/>
                <w:i/>
                <w:sz w:val="18"/>
              </w:rPr>
            </w:pPr>
            <w:r w:rsidRPr="000B7051">
              <w:rPr>
                <w:rFonts w:ascii="Calibri" w:hAnsi="Calibri"/>
                <w:i/>
                <w:sz w:val="18"/>
              </w:rPr>
              <w:t>Bordetella pertussis</w:t>
            </w:r>
          </w:p>
        </w:tc>
        <w:tc>
          <w:tcPr>
            <w:tcW w:w="1912" w:type="dxa"/>
            <w:vAlign w:val="center"/>
          </w:tcPr>
          <w:p w:rsidR="00194424" w:rsidRPr="005F5F68" w:rsidRDefault="00194424" w:rsidP="00194424">
            <w:pPr>
              <w:jc w:val="center"/>
              <w:rPr>
                <w:rFonts w:ascii="Calibri" w:hAnsi="Calibri"/>
                <w:i/>
                <w:sz w:val="18"/>
              </w:rPr>
            </w:pPr>
            <w:r w:rsidRPr="00B5565A">
              <w:rPr>
                <w:rFonts w:ascii="Calibri" w:hAnsi="Calibri"/>
                <w:sz w:val="18"/>
              </w:rPr>
              <w:t>IS</w:t>
            </w:r>
            <w:r>
              <w:rPr>
                <w:rFonts w:ascii="Calibri" w:hAnsi="Calibri"/>
                <w:i/>
                <w:sz w:val="18"/>
              </w:rPr>
              <w:t>481</w:t>
            </w:r>
          </w:p>
        </w:tc>
        <w:tc>
          <w:tcPr>
            <w:tcW w:w="1913" w:type="dxa"/>
            <w:vAlign w:val="center"/>
          </w:tcPr>
          <w:p w:rsidR="00194424" w:rsidRDefault="00194424" w:rsidP="00194424">
            <w:pPr>
              <w:jc w:val="center"/>
              <w:rPr>
                <w:rFonts w:ascii="Calibri" w:hAnsi="Calibri"/>
                <w:sz w:val="18"/>
              </w:rPr>
            </w:pPr>
            <w:r>
              <w:rPr>
                <w:rFonts w:ascii="Calibri" w:hAnsi="Calibri"/>
                <w:sz w:val="18"/>
              </w:rPr>
              <w:t>FAM</w:t>
            </w:r>
          </w:p>
        </w:tc>
        <w:tc>
          <w:tcPr>
            <w:tcW w:w="1912" w:type="dxa"/>
            <w:vAlign w:val="center"/>
          </w:tcPr>
          <w:p w:rsidR="00194424" w:rsidRDefault="00194424" w:rsidP="00194424">
            <w:pPr>
              <w:jc w:val="center"/>
              <w:rPr>
                <w:rFonts w:ascii="Calibri" w:hAnsi="Calibri"/>
                <w:sz w:val="18"/>
              </w:rPr>
            </w:pPr>
            <w:r>
              <w:rPr>
                <w:rFonts w:ascii="Calibri" w:hAnsi="Calibri"/>
                <w:sz w:val="18"/>
              </w:rPr>
              <w:t>495 nm</w:t>
            </w:r>
          </w:p>
        </w:tc>
        <w:tc>
          <w:tcPr>
            <w:tcW w:w="1913" w:type="dxa"/>
            <w:vAlign w:val="center"/>
          </w:tcPr>
          <w:p w:rsidR="00194424" w:rsidRDefault="00194424" w:rsidP="00194424">
            <w:pPr>
              <w:jc w:val="center"/>
              <w:rPr>
                <w:rFonts w:ascii="Calibri" w:hAnsi="Calibri"/>
                <w:sz w:val="18"/>
              </w:rPr>
            </w:pPr>
            <w:r>
              <w:rPr>
                <w:rFonts w:ascii="Calibri" w:hAnsi="Calibri"/>
                <w:sz w:val="18"/>
              </w:rPr>
              <w:t>520 nm</w:t>
            </w:r>
          </w:p>
        </w:tc>
      </w:tr>
      <w:tr w:rsidR="00194424" w:rsidTr="00194424">
        <w:trPr>
          <w:trHeight w:val="269"/>
        </w:trPr>
        <w:tc>
          <w:tcPr>
            <w:tcW w:w="2040" w:type="dxa"/>
            <w:vAlign w:val="center"/>
          </w:tcPr>
          <w:p w:rsidR="00194424" w:rsidRPr="000B7051" w:rsidRDefault="00194424" w:rsidP="00194424">
            <w:pPr>
              <w:rPr>
                <w:rFonts w:ascii="Calibri" w:hAnsi="Calibri"/>
                <w:i/>
                <w:sz w:val="18"/>
              </w:rPr>
            </w:pPr>
            <w:r w:rsidRPr="000B7051">
              <w:rPr>
                <w:rFonts w:ascii="Calibri" w:hAnsi="Calibri"/>
                <w:i/>
                <w:sz w:val="18"/>
              </w:rPr>
              <w:t>Bordetella parapertussis</w:t>
            </w:r>
          </w:p>
        </w:tc>
        <w:tc>
          <w:tcPr>
            <w:tcW w:w="1912" w:type="dxa"/>
            <w:vAlign w:val="center"/>
          </w:tcPr>
          <w:p w:rsidR="00194424" w:rsidRDefault="00194424" w:rsidP="00194424">
            <w:pPr>
              <w:jc w:val="center"/>
              <w:rPr>
                <w:rFonts w:ascii="Calibri" w:hAnsi="Calibri"/>
                <w:i/>
                <w:sz w:val="18"/>
              </w:rPr>
            </w:pPr>
            <w:r w:rsidRPr="00B5565A">
              <w:rPr>
                <w:rFonts w:ascii="Calibri" w:hAnsi="Calibri"/>
                <w:sz w:val="18"/>
              </w:rPr>
              <w:t>IS</w:t>
            </w:r>
            <w:r>
              <w:rPr>
                <w:rFonts w:ascii="Calibri" w:hAnsi="Calibri"/>
                <w:i/>
                <w:sz w:val="18"/>
              </w:rPr>
              <w:t>1001</w:t>
            </w:r>
          </w:p>
        </w:tc>
        <w:tc>
          <w:tcPr>
            <w:tcW w:w="1913" w:type="dxa"/>
            <w:vAlign w:val="center"/>
          </w:tcPr>
          <w:p w:rsidR="00194424" w:rsidRDefault="00194424" w:rsidP="00194424">
            <w:pPr>
              <w:jc w:val="center"/>
              <w:rPr>
                <w:rFonts w:ascii="Calibri" w:hAnsi="Calibri"/>
                <w:sz w:val="18"/>
              </w:rPr>
            </w:pPr>
            <w:r>
              <w:rPr>
                <w:rFonts w:ascii="Calibri" w:hAnsi="Calibri"/>
                <w:sz w:val="18"/>
              </w:rPr>
              <w:t>CFR610</w:t>
            </w:r>
          </w:p>
        </w:tc>
        <w:tc>
          <w:tcPr>
            <w:tcW w:w="1912" w:type="dxa"/>
            <w:vAlign w:val="center"/>
          </w:tcPr>
          <w:p w:rsidR="00194424" w:rsidRDefault="00194424" w:rsidP="00194424">
            <w:pPr>
              <w:jc w:val="center"/>
              <w:rPr>
                <w:rFonts w:ascii="Calibri" w:hAnsi="Calibri"/>
                <w:sz w:val="18"/>
              </w:rPr>
            </w:pPr>
            <w:r>
              <w:rPr>
                <w:rFonts w:ascii="Calibri" w:hAnsi="Calibri"/>
                <w:sz w:val="18"/>
              </w:rPr>
              <w:t>590 nm</w:t>
            </w:r>
          </w:p>
        </w:tc>
        <w:tc>
          <w:tcPr>
            <w:tcW w:w="1913" w:type="dxa"/>
            <w:vAlign w:val="center"/>
          </w:tcPr>
          <w:p w:rsidR="00194424" w:rsidRDefault="00194424" w:rsidP="00194424">
            <w:pPr>
              <w:jc w:val="center"/>
              <w:rPr>
                <w:rFonts w:ascii="Calibri" w:hAnsi="Calibri"/>
                <w:sz w:val="18"/>
              </w:rPr>
            </w:pPr>
            <w:r>
              <w:rPr>
                <w:rFonts w:ascii="Calibri" w:hAnsi="Calibri"/>
                <w:sz w:val="18"/>
              </w:rPr>
              <w:t>610 nm</w:t>
            </w:r>
          </w:p>
        </w:tc>
      </w:tr>
      <w:tr w:rsidR="00194424" w:rsidTr="00194424">
        <w:trPr>
          <w:trHeight w:val="269"/>
        </w:trPr>
        <w:tc>
          <w:tcPr>
            <w:tcW w:w="2040" w:type="dxa"/>
            <w:vAlign w:val="center"/>
          </w:tcPr>
          <w:p w:rsidR="00194424" w:rsidRDefault="00194424" w:rsidP="00194424">
            <w:pPr>
              <w:rPr>
                <w:rFonts w:ascii="Calibri" w:hAnsi="Calibri"/>
                <w:sz w:val="18"/>
              </w:rPr>
            </w:pPr>
            <w:r>
              <w:rPr>
                <w:rFonts w:ascii="Calibri" w:hAnsi="Calibri"/>
                <w:sz w:val="18"/>
              </w:rPr>
              <w:t>Internal control</w:t>
            </w:r>
          </w:p>
        </w:tc>
        <w:tc>
          <w:tcPr>
            <w:tcW w:w="1912" w:type="dxa"/>
            <w:vAlign w:val="center"/>
          </w:tcPr>
          <w:p w:rsidR="00194424" w:rsidRDefault="00194424" w:rsidP="00194424">
            <w:pPr>
              <w:jc w:val="center"/>
              <w:rPr>
                <w:rFonts w:ascii="Calibri" w:hAnsi="Calibri"/>
                <w:sz w:val="18"/>
              </w:rPr>
            </w:pPr>
            <w:r>
              <w:rPr>
                <w:rFonts w:ascii="Calibri" w:hAnsi="Calibri"/>
                <w:sz w:val="18"/>
              </w:rPr>
              <w:t>NA</w:t>
            </w:r>
          </w:p>
        </w:tc>
        <w:tc>
          <w:tcPr>
            <w:tcW w:w="1913" w:type="dxa"/>
            <w:vAlign w:val="center"/>
          </w:tcPr>
          <w:p w:rsidR="00194424" w:rsidRDefault="00194424" w:rsidP="00194424">
            <w:pPr>
              <w:jc w:val="center"/>
              <w:rPr>
                <w:rFonts w:ascii="Calibri" w:hAnsi="Calibri"/>
                <w:sz w:val="18"/>
              </w:rPr>
            </w:pPr>
            <w:r>
              <w:rPr>
                <w:rFonts w:ascii="Calibri" w:hAnsi="Calibri"/>
                <w:sz w:val="18"/>
              </w:rPr>
              <w:t>Q670</w:t>
            </w:r>
          </w:p>
        </w:tc>
        <w:tc>
          <w:tcPr>
            <w:tcW w:w="1912" w:type="dxa"/>
            <w:vAlign w:val="center"/>
          </w:tcPr>
          <w:p w:rsidR="00194424" w:rsidRDefault="00194424" w:rsidP="00194424">
            <w:pPr>
              <w:jc w:val="center"/>
              <w:rPr>
                <w:rFonts w:ascii="Calibri" w:hAnsi="Calibri"/>
                <w:sz w:val="18"/>
              </w:rPr>
            </w:pPr>
            <w:r>
              <w:rPr>
                <w:rFonts w:ascii="Calibri" w:hAnsi="Calibri"/>
                <w:sz w:val="18"/>
              </w:rPr>
              <w:t>644 nm</w:t>
            </w:r>
          </w:p>
        </w:tc>
        <w:tc>
          <w:tcPr>
            <w:tcW w:w="1913" w:type="dxa"/>
            <w:vAlign w:val="center"/>
          </w:tcPr>
          <w:p w:rsidR="00194424" w:rsidRDefault="00194424" w:rsidP="00194424">
            <w:pPr>
              <w:jc w:val="center"/>
              <w:rPr>
                <w:rFonts w:ascii="Calibri" w:hAnsi="Calibri"/>
                <w:sz w:val="18"/>
              </w:rPr>
            </w:pPr>
            <w:r>
              <w:rPr>
                <w:rFonts w:ascii="Calibri" w:hAnsi="Calibri"/>
                <w:sz w:val="18"/>
              </w:rPr>
              <w:t>670 nm</w:t>
            </w:r>
          </w:p>
        </w:tc>
      </w:tr>
    </w:tbl>
    <w:p w:rsidR="00C428B8" w:rsidRDefault="00C428B8" w:rsidP="00C428B8">
      <w:pPr>
        <w:rPr>
          <w:rStyle w:val="Strong"/>
          <w:rFonts w:ascii="Calibri" w:hAnsi="Calibri"/>
          <w:sz w:val="20"/>
          <w:szCs w:val="20"/>
        </w:rPr>
      </w:pPr>
    </w:p>
    <w:p w:rsidR="00941B7C" w:rsidRDefault="00C77A43" w:rsidP="0049510F">
      <w:pPr>
        <w:ind w:left="720" w:hanging="720"/>
        <w:rPr>
          <w:rStyle w:val="Strong"/>
          <w:rFonts w:ascii="Calibri" w:hAnsi="Calibri"/>
          <w:sz w:val="20"/>
          <w:szCs w:val="20"/>
        </w:rPr>
      </w:pPr>
      <w:r>
        <w:rPr>
          <w:rStyle w:val="Strong"/>
          <w:rFonts w:ascii="Calibri" w:hAnsi="Calibri"/>
          <w:sz w:val="20"/>
          <w:szCs w:val="20"/>
        </w:rPr>
        <w:lastRenderedPageBreak/>
        <w:t>Figure 2</w:t>
      </w:r>
      <w:r w:rsidR="0049510F">
        <w:rPr>
          <w:rStyle w:val="Strong"/>
          <w:rFonts w:ascii="Calibri" w:hAnsi="Calibri"/>
          <w:sz w:val="20"/>
          <w:szCs w:val="20"/>
        </w:rPr>
        <w:t>: Scorpion Primer Function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0"/>
        <w:gridCol w:w="4050"/>
      </w:tblGrid>
      <w:tr w:rsidR="00AE398F" w:rsidRPr="00474970" w:rsidTr="00C428B8">
        <w:trPr>
          <w:trHeight w:val="5575"/>
        </w:trPr>
        <w:tc>
          <w:tcPr>
            <w:tcW w:w="5370" w:type="dxa"/>
            <w:tcBorders>
              <w:top w:val="nil"/>
              <w:left w:val="nil"/>
              <w:bottom w:val="nil"/>
              <w:right w:val="nil"/>
            </w:tcBorders>
          </w:tcPr>
          <w:p w:rsidR="00AE398F" w:rsidRPr="00474970" w:rsidRDefault="00AE398F" w:rsidP="00941B7C">
            <w:pPr>
              <w:pStyle w:val="Default"/>
              <w:rPr>
                <w:rFonts w:ascii="Verdana" w:hAnsi="Verdana"/>
                <w:color w:val="555555"/>
                <w:sz w:val="17"/>
                <w:szCs w:val="17"/>
              </w:rPr>
            </w:pPr>
          </w:p>
          <w:p w:rsidR="00E941FE" w:rsidRPr="00474970" w:rsidRDefault="00C428B8" w:rsidP="00941B7C">
            <w:pPr>
              <w:pStyle w:val="Default"/>
              <w:rPr>
                <w:rFonts w:ascii="Verdana" w:hAnsi="Verdana"/>
                <w:b/>
                <w:color w:val="333333"/>
                <w:sz w:val="18"/>
                <w:szCs w:val="17"/>
              </w:rPr>
            </w:pPr>
            <w:r w:rsidRPr="00CF59AB">
              <w:rPr>
                <w:rFonts w:ascii="Verdana" w:hAnsi="Verdana"/>
                <w:color w:val="555555"/>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5pt;height:256.5pt" o:bordertopcolor="this" o:borderleftcolor="this" o:borderbottomcolor="this" o:borderrightcolor="this">
                  <v:imagedata r:id="rId8" r:href="rId9"/>
                  <w10:bordertop type="single" width="4"/>
                  <w10:borderleft type="single" width="4"/>
                  <w10:borderbottom type="single" width="4"/>
                  <w10:borderright type="single" width="4"/>
                </v:shape>
              </w:pict>
            </w:r>
          </w:p>
        </w:tc>
        <w:tc>
          <w:tcPr>
            <w:tcW w:w="4050" w:type="dxa"/>
            <w:tcBorders>
              <w:top w:val="nil"/>
              <w:left w:val="nil"/>
              <w:bottom w:val="nil"/>
              <w:right w:val="nil"/>
            </w:tcBorders>
          </w:tcPr>
          <w:p w:rsidR="00AE398F" w:rsidRPr="00474970" w:rsidRDefault="00AE398F" w:rsidP="00941B7C">
            <w:pPr>
              <w:pStyle w:val="Default"/>
              <w:rPr>
                <w:rFonts w:ascii="Verdana" w:hAnsi="Verdana"/>
                <w:b/>
                <w:color w:val="333333"/>
                <w:sz w:val="18"/>
                <w:szCs w:val="17"/>
              </w:rPr>
            </w:pPr>
          </w:p>
          <w:p w:rsidR="00E941FE" w:rsidRPr="00474970" w:rsidRDefault="00E941FE" w:rsidP="00941B7C">
            <w:pPr>
              <w:pStyle w:val="Default"/>
              <w:rPr>
                <w:rFonts w:ascii="Calibri" w:hAnsi="Calibri" w:cs="Calibri"/>
                <w:b/>
                <w:color w:val="333333"/>
                <w:sz w:val="18"/>
                <w:szCs w:val="17"/>
              </w:rPr>
            </w:pPr>
          </w:p>
          <w:p w:rsidR="00E941FE" w:rsidRPr="00474970" w:rsidRDefault="00E941FE" w:rsidP="00474970">
            <w:pPr>
              <w:pStyle w:val="Default"/>
              <w:numPr>
                <w:ilvl w:val="0"/>
                <w:numId w:val="46"/>
              </w:numPr>
              <w:ind w:left="381" w:hanging="270"/>
              <w:rPr>
                <w:rFonts w:ascii="Calibri" w:hAnsi="Calibri" w:cs="Calibri"/>
                <w:color w:val="333333"/>
                <w:sz w:val="18"/>
                <w:szCs w:val="17"/>
              </w:rPr>
            </w:pPr>
            <w:r w:rsidRPr="00474970">
              <w:rPr>
                <w:rFonts w:ascii="Calibri" w:hAnsi="Calibri" w:cs="Calibri"/>
                <w:color w:val="333333"/>
                <w:sz w:val="18"/>
                <w:szCs w:val="17"/>
              </w:rPr>
              <w:t xml:space="preserve">The Scorpion primer acts as a primer and a probe. The </w:t>
            </w:r>
            <w:r w:rsidR="009D62E7">
              <w:rPr>
                <w:rFonts w:ascii="Calibri" w:hAnsi="Calibri" w:cs="Calibri"/>
                <w:color w:val="333333"/>
                <w:sz w:val="18"/>
                <w:szCs w:val="17"/>
              </w:rPr>
              <w:t>probe</w:t>
            </w:r>
            <w:r w:rsidRPr="00474970">
              <w:rPr>
                <w:rFonts w:ascii="Calibri" w:hAnsi="Calibri" w:cs="Calibri"/>
                <w:color w:val="333333"/>
                <w:sz w:val="18"/>
                <w:szCs w:val="17"/>
              </w:rPr>
              <w:t xml:space="preserve"> forms a hairpin </w:t>
            </w:r>
            <w:r w:rsidR="009D62E7">
              <w:rPr>
                <w:rFonts w:ascii="Calibri" w:hAnsi="Calibri" w:cs="Calibri"/>
                <w:color w:val="333333"/>
                <w:sz w:val="18"/>
                <w:szCs w:val="17"/>
              </w:rPr>
              <w:t xml:space="preserve">loop with a self-complimentary stem sequence </w:t>
            </w:r>
            <w:r w:rsidRPr="00474970">
              <w:rPr>
                <w:rFonts w:ascii="Calibri" w:hAnsi="Calibri" w:cs="Calibri"/>
                <w:color w:val="333333"/>
                <w:sz w:val="18"/>
                <w:szCs w:val="17"/>
              </w:rPr>
              <w:t>so that the quenched reporter does not fluoresce.</w:t>
            </w:r>
            <w:r w:rsidR="009D62E7">
              <w:rPr>
                <w:rFonts w:ascii="Calibri" w:hAnsi="Calibri" w:cs="Calibri"/>
                <w:color w:val="333333"/>
                <w:sz w:val="18"/>
                <w:szCs w:val="17"/>
              </w:rPr>
              <w:t xml:space="preserve"> The primer is linked to the probe at the start of the hairpin loop.</w:t>
            </w:r>
          </w:p>
          <w:p w:rsidR="00E941FE" w:rsidRPr="009D62E7" w:rsidRDefault="00E941FE" w:rsidP="00941B7C">
            <w:pPr>
              <w:pStyle w:val="Default"/>
              <w:rPr>
                <w:rFonts w:ascii="Verdana" w:hAnsi="Verdana"/>
                <w:color w:val="333333"/>
                <w:sz w:val="28"/>
                <w:szCs w:val="28"/>
              </w:rPr>
            </w:pPr>
          </w:p>
          <w:p w:rsidR="00E941FE" w:rsidRPr="00474970" w:rsidRDefault="00E941FE" w:rsidP="00474970">
            <w:pPr>
              <w:pStyle w:val="Default"/>
              <w:numPr>
                <w:ilvl w:val="0"/>
                <w:numId w:val="46"/>
              </w:numPr>
              <w:ind w:left="381" w:hanging="270"/>
              <w:rPr>
                <w:rFonts w:ascii="Calibri" w:hAnsi="Calibri" w:cs="Calibri"/>
                <w:color w:val="333333"/>
                <w:sz w:val="18"/>
                <w:szCs w:val="17"/>
              </w:rPr>
            </w:pPr>
            <w:r w:rsidRPr="00474970">
              <w:rPr>
                <w:rFonts w:ascii="Calibri" w:hAnsi="Calibri" w:cs="Calibri"/>
                <w:color w:val="333333"/>
                <w:sz w:val="18"/>
                <w:szCs w:val="17"/>
              </w:rPr>
              <w:t>Du</w:t>
            </w:r>
            <w:r w:rsidR="009D62E7">
              <w:rPr>
                <w:rFonts w:ascii="Calibri" w:hAnsi="Calibri" w:cs="Calibri"/>
                <w:color w:val="333333"/>
                <w:sz w:val="18"/>
                <w:szCs w:val="17"/>
              </w:rPr>
              <w:t xml:space="preserve">ring the annealing, the </w:t>
            </w:r>
            <w:r w:rsidRPr="00474970">
              <w:rPr>
                <w:rFonts w:ascii="Calibri" w:hAnsi="Calibri" w:cs="Calibri"/>
                <w:color w:val="333333"/>
                <w:sz w:val="18"/>
                <w:szCs w:val="17"/>
              </w:rPr>
              <w:t>primer binds to the template and is extended.</w:t>
            </w:r>
          </w:p>
          <w:p w:rsidR="00E941FE" w:rsidRPr="009D62E7" w:rsidRDefault="00E941FE" w:rsidP="00E941FE">
            <w:pPr>
              <w:pStyle w:val="Default"/>
              <w:rPr>
                <w:rFonts w:ascii="Calibri" w:hAnsi="Calibri" w:cs="Calibri"/>
                <w:color w:val="333333"/>
                <w:sz w:val="28"/>
                <w:szCs w:val="28"/>
              </w:rPr>
            </w:pPr>
          </w:p>
          <w:p w:rsidR="00E941FE" w:rsidRPr="00474970" w:rsidRDefault="00717AD6" w:rsidP="002B3D31">
            <w:pPr>
              <w:pStyle w:val="Default"/>
              <w:numPr>
                <w:ilvl w:val="0"/>
                <w:numId w:val="46"/>
              </w:numPr>
              <w:ind w:left="381" w:hanging="270"/>
              <w:rPr>
                <w:rFonts w:ascii="Calibri" w:hAnsi="Calibri" w:cs="Calibri"/>
                <w:color w:val="333333"/>
                <w:sz w:val="18"/>
                <w:szCs w:val="17"/>
              </w:rPr>
            </w:pPr>
            <w:r>
              <w:rPr>
                <w:rFonts w:ascii="Calibri" w:hAnsi="Calibri" w:cs="Calibri"/>
                <w:color w:val="333333"/>
                <w:sz w:val="18"/>
                <w:szCs w:val="17"/>
              </w:rPr>
              <w:t xml:space="preserve">The probe part of </w:t>
            </w:r>
            <w:r w:rsidR="002B3D31">
              <w:rPr>
                <w:rFonts w:ascii="Calibri" w:hAnsi="Calibri" w:cs="Calibri"/>
                <w:color w:val="333333"/>
                <w:sz w:val="18"/>
                <w:szCs w:val="17"/>
              </w:rPr>
              <w:t>the</w:t>
            </w:r>
            <w:r>
              <w:rPr>
                <w:rFonts w:ascii="Calibri" w:hAnsi="Calibri" w:cs="Calibri"/>
                <w:color w:val="333333"/>
                <w:sz w:val="18"/>
                <w:szCs w:val="17"/>
              </w:rPr>
              <w:t xml:space="preserve"> Scorpion is complementary to the extension product of the attached primer. </w:t>
            </w:r>
            <w:r w:rsidR="0051412D">
              <w:rPr>
                <w:rFonts w:ascii="Calibri" w:hAnsi="Calibri" w:cs="Calibri"/>
                <w:color w:val="333333"/>
                <w:sz w:val="18"/>
                <w:szCs w:val="17"/>
              </w:rPr>
              <w:t xml:space="preserve">When the complementary strands are </w:t>
            </w:r>
            <w:r w:rsidR="007B2E36">
              <w:rPr>
                <w:rFonts w:ascii="Calibri" w:hAnsi="Calibri" w:cs="Calibri"/>
                <w:color w:val="333333"/>
                <w:sz w:val="18"/>
                <w:szCs w:val="17"/>
              </w:rPr>
              <w:t>separated in</w:t>
            </w:r>
            <w:r w:rsidR="0051412D">
              <w:rPr>
                <w:rFonts w:ascii="Calibri" w:hAnsi="Calibri" w:cs="Calibri"/>
                <w:color w:val="333333"/>
                <w:sz w:val="18"/>
                <w:szCs w:val="17"/>
              </w:rPr>
              <w:t xml:space="preserve"> the denaturation step of the next PCR </w:t>
            </w:r>
            <w:r w:rsidR="001C2C0E">
              <w:rPr>
                <w:rFonts w:ascii="Calibri" w:hAnsi="Calibri" w:cs="Calibri"/>
                <w:color w:val="333333"/>
                <w:sz w:val="18"/>
                <w:szCs w:val="17"/>
              </w:rPr>
              <w:t>step,</w:t>
            </w:r>
            <w:r w:rsidR="00E321B6" w:rsidRPr="00474970">
              <w:rPr>
                <w:rFonts w:ascii="Calibri" w:hAnsi="Calibri" w:cs="Calibri"/>
                <w:color w:val="333333"/>
                <w:sz w:val="18"/>
                <w:szCs w:val="17"/>
              </w:rPr>
              <w:t xml:space="preserve"> the repor</w:t>
            </w:r>
            <w:r w:rsidR="006A35E0">
              <w:rPr>
                <w:rFonts w:ascii="Calibri" w:hAnsi="Calibri" w:cs="Calibri"/>
                <w:color w:val="333333"/>
                <w:sz w:val="18"/>
                <w:szCs w:val="17"/>
              </w:rPr>
              <w:t>ter separates from the quencher and opens</w:t>
            </w:r>
            <w:r w:rsidR="007B2E36">
              <w:rPr>
                <w:rFonts w:ascii="Calibri" w:hAnsi="Calibri" w:cs="Calibri"/>
                <w:color w:val="333333"/>
                <w:sz w:val="18"/>
                <w:szCs w:val="17"/>
              </w:rPr>
              <w:t xml:space="preserve"> the loop.</w:t>
            </w:r>
            <w:r w:rsidR="00E321B6" w:rsidRPr="00474970">
              <w:rPr>
                <w:rFonts w:ascii="Calibri" w:hAnsi="Calibri" w:cs="Calibri"/>
                <w:color w:val="333333"/>
                <w:sz w:val="18"/>
                <w:szCs w:val="17"/>
              </w:rPr>
              <w:t xml:space="preserve"> </w:t>
            </w:r>
            <w:r w:rsidR="001C2C0E">
              <w:rPr>
                <w:rFonts w:ascii="Calibri" w:hAnsi="Calibri" w:cs="Calibri"/>
                <w:color w:val="333333"/>
                <w:sz w:val="18"/>
                <w:szCs w:val="17"/>
              </w:rPr>
              <w:t>When cooled to annealing temperature, t</w:t>
            </w:r>
            <w:r w:rsidR="007B2E36">
              <w:rPr>
                <w:rFonts w:ascii="Calibri" w:hAnsi="Calibri" w:cs="Calibri"/>
                <w:color w:val="333333"/>
                <w:sz w:val="18"/>
                <w:szCs w:val="17"/>
              </w:rPr>
              <w:t xml:space="preserve">he probe </w:t>
            </w:r>
            <w:r w:rsidR="00E321B6" w:rsidRPr="00474970">
              <w:rPr>
                <w:rFonts w:ascii="Calibri" w:hAnsi="Calibri" w:cs="Calibri"/>
                <w:color w:val="333333"/>
                <w:sz w:val="18"/>
                <w:szCs w:val="17"/>
              </w:rPr>
              <w:t>sequence binds to the internal target sequence</w:t>
            </w:r>
            <w:r w:rsidR="001C2C0E">
              <w:rPr>
                <w:rFonts w:ascii="Calibri" w:hAnsi="Calibri" w:cs="Calibri"/>
                <w:color w:val="333333"/>
                <w:sz w:val="18"/>
                <w:szCs w:val="17"/>
              </w:rPr>
              <w:t xml:space="preserve">. </w:t>
            </w:r>
            <w:r w:rsidR="00E321B6" w:rsidRPr="00474970">
              <w:rPr>
                <w:rFonts w:ascii="Calibri" w:hAnsi="Calibri" w:cs="Calibri"/>
                <w:color w:val="333333"/>
                <w:sz w:val="18"/>
                <w:szCs w:val="17"/>
              </w:rPr>
              <w:t xml:space="preserve">The reporter </w:t>
            </w:r>
            <w:r w:rsidR="001C2C0E">
              <w:rPr>
                <w:rFonts w:ascii="Calibri" w:hAnsi="Calibri" w:cs="Calibri"/>
                <w:color w:val="333333"/>
                <w:sz w:val="18"/>
                <w:szCs w:val="17"/>
              </w:rPr>
              <w:t xml:space="preserve">and the quencher are now far enough apart to generate detectable fluorescence. </w:t>
            </w:r>
          </w:p>
        </w:tc>
      </w:tr>
    </w:tbl>
    <w:p w:rsidR="00941B7C" w:rsidRPr="00A0064D" w:rsidRDefault="00941B7C" w:rsidP="002B3D31">
      <w:pPr>
        <w:pStyle w:val="Default"/>
        <w:rPr>
          <w:rFonts w:ascii="Verdana" w:hAnsi="Verdana"/>
          <w:b/>
          <w:color w:val="333333"/>
          <w:sz w:val="18"/>
          <w:szCs w:val="17"/>
        </w:rPr>
      </w:pPr>
    </w:p>
    <w:p w:rsidR="00BA3445" w:rsidRDefault="00BA3445" w:rsidP="005F4BB5">
      <w:pPr>
        <w:pStyle w:val="Heading4"/>
        <w:pBdr>
          <w:bottom w:val="none" w:sz="0" w:space="0" w:color="auto"/>
          <w:between w:val="single" w:sz="4" w:space="1" w:color="BFBFBF" w:themeColor="background1" w:themeShade="BF"/>
          <w:bar w:val="single" w:sz="4" w:color="BFBFBF" w:themeColor="background1" w:themeShade="BF"/>
        </w:pBdr>
        <w:rPr>
          <w:color w:val="3366CC"/>
        </w:rPr>
      </w:pPr>
      <w:r>
        <w:rPr>
          <w:color w:val="3366CC"/>
        </w:rPr>
        <w:t>REFERENCES</w:t>
      </w:r>
    </w:p>
    <w:p w:rsidR="00701F18" w:rsidRPr="009D62E7" w:rsidRDefault="00701F18" w:rsidP="00701F18">
      <w:pPr>
        <w:rPr>
          <w:rFonts w:asciiTheme="minorHAnsi" w:hAnsiTheme="minorHAnsi"/>
          <w:sz w:val="12"/>
          <w:szCs w:val="12"/>
        </w:rPr>
      </w:pPr>
    </w:p>
    <w:p w:rsidR="00B71AC8" w:rsidRPr="002E34ED" w:rsidRDefault="00B71AC8" w:rsidP="00B71AC8">
      <w:pPr>
        <w:numPr>
          <w:ilvl w:val="0"/>
          <w:numId w:val="41"/>
        </w:numPr>
        <w:tabs>
          <w:tab w:val="clear" w:pos="1800"/>
          <w:tab w:val="num" w:pos="720"/>
        </w:tabs>
        <w:ind w:left="720"/>
        <w:rPr>
          <w:rFonts w:ascii="Calibri" w:hAnsi="Calibri"/>
          <w:sz w:val="17"/>
          <w:szCs w:val="17"/>
        </w:rPr>
      </w:pPr>
      <w:r w:rsidRPr="002E34ED">
        <w:rPr>
          <w:rFonts w:ascii="Calibri" w:hAnsi="Calibri"/>
          <w:sz w:val="17"/>
          <w:szCs w:val="17"/>
        </w:rPr>
        <w:t>Queenan AM, Cassiday PK, Evangelista A, Letter to the Editor: Pertactin-Negative Variants of Bordetella pertussis in the United States, N Engl J Med 368;6, February 7, 2013</w:t>
      </w:r>
    </w:p>
    <w:p w:rsidR="00B71AC8" w:rsidRPr="002E34ED" w:rsidRDefault="00B71AC8" w:rsidP="00B71AC8">
      <w:pPr>
        <w:numPr>
          <w:ilvl w:val="0"/>
          <w:numId w:val="41"/>
        </w:numPr>
        <w:tabs>
          <w:tab w:val="clear" w:pos="1800"/>
          <w:tab w:val="num" w:pos="720"/>
        </w:tabs>
        <w:ind w:left="720"/>
        <w:rPr>
          <w:rFonts w:ascii="Calibri" w:hAnsi="Calibri"/>
          <w:sz w:val="17"/>
          <w:szCs w:val="17"/>
        </w:rPr>
      </w:pPr>
      <w:r w:rsidRPr="002E34ED">
        <w:rPr>
          <w:rFonts w:ascii="Calibri" w:hAnsi="Calibri"/>
          <w:sz w:val="17"/>
          <w:szCs w:val="17"/>
        </w:rPr>
        <w:t>Pawloski LC, Queenan AM, Cassiday PK, Lynch AS, Harrision MJ, et al., Prevalence and Molecular Characterization of Pertactin-Deficient Bordetella pertussis in the United States, CVI, Volume 21, Number 2: 119-125, Feb 2014</w:t>
      </w:r>
    </w:p>
    <w:p w:rsidR="00B71AC8" w:rsidRPr="002E34ED" w:rsidRDefault="00B71AC8" w:rsidP="00B71AC8">
      <w:pPr>
        <w:numPr>
          <w:ilvl w:val="0"/>
          <w:numId w:val="41"/>
        </w:numPr>
        <w:tabs>
          <w:tab w:val="clear" w:pos="1800"/>
          <w:tab w:val="num" w:pos="720"/>
        </w:tabs>
        <w:ind w:left="720"/>
        <w:rPr>
          <w:rFonts w:ascii="Calibri" w:hAnsi="Calibri"/>
          <w:sz w:val="17"/>
          <w:szCs w:val="17"/>
        </w:rPr>
      </w:pPr>
      <w:r w:rsidRPr="002E34ED">
        <w:rPr>
          <w:rFonts w:ascii="Calibri" w:hAnsi="Calibri"/>
          <w:sz w:val="17"/>
          <w:szCs w:val="17"/>
        </w:rPr>
        <w:t>Martin SW, Pawloski L, Williams M, Weening K, DeBolt C, Xuan Qin, et al., Pertactin-Negative Bordetella pertussis Strains: Evidence for a Possible Selective Advantage, CID 2015:60 Jan 15, 223-227.</w:t>
      </w:r>
    </w:p>
    <w:p w:rsidR="00B71AC8" w:rsidRPr="002E34ED" w:rsidRDefault="00B71AC8" w:rsidP="00B71AC8">
      <w:pPr>
        <w:numPr>
          <w:ilvl w:val="0"/>
          <w:numId w:val="41"/>
        </w:numPr>
        <w:tabs>
          <w:tab w:val="clear" w:pos="1800"/>
          <w:tab w:val="num" w:pos="720"/>
        </w:tabs>
        <w:ind w:left="720"/>
        <w:rPr>
          <w:rFonts w:ascii="Calibri" w:hAnsi="Calibri"/>
          <w:sz w:val="17"/>
          <w:szCs w:val="17"/>
        </w:rPr>
      </w:pPr>
      <w:r w:rsidRPr="002E34ED">
        <w:rPr>
          <w:rFonts w:ascii="Calibri" w:hAnsi="Calibri"/>
          <w:sz w:val="17"/>
          <w:szCs w:val="17"/>
        </w:rPr>
        <w:t>Lam C, Octavia S, Ricafort L, Sintchenko V, Gilbert GL, et al., Rapid increase in Pertactin-deficient Bordetella pertussis Isolates, Australia, EID, vol. 20, No. 4, April 2014, 626-633.</w:t>
      </w:r>
    </w:p>
    <w:p w:rsidR="00B71AC8" w:rsidRPr="002E34ED" w:rsidRDefault="00B71AC8" w:rsidP="00B71AC8">
      <w:pPr>
        <w:numPr>
          <w:ilvl w:val="0"/>
          <w:numId w:val="41"/>
        </w:numPr>
        <w:tabs>
          <w:tab w:val="clear" w:pos="1800"/>
          <w:tab w:val="num" w:pos="720"/>
        </w:tabs>
        <w:ind w:left="720"/>
        <w:rPr>
          <w:rFonts w:ascii="Calibri" w:hAnsi="Calibri"/>
          <w:sz w:val="17"/>
          <w:szCs w:val="17"/>
        </w:rPr>
      </w:pPr>
      <w:r w:rsidRPr="002E34ED">
        <w:rPr>
          <w:rFonts w:ascii="Calibri" w:hAnsi="Calibri" w:cs="Arial"/>
          <w:iCs/>
          <w:sz w:val="17"/>
          <w:szCs w:val="17"/>
        </w:rPr>
        <w:t xml:space="preserve">Tilley PA, Kanchana MV, Knight I, Blondeau J, Antonishyn N, Deneer H, Detection of </w:t>
      </w:r>
      <w:r w:rsidRPr="002E34ED">
        <w:rPr>
          <w:rFonts w:ascii="Calibri" w:hAnsi="Calibri" w:cs="Arial"/>
          <w:i/>
          <w:iCs/>
          <w:sz w:val="17"/>
          <w:szCs w:val="17"/>
        </w:rPr>
        <w:t>Bordetella pertussis</w:t>
      </w:r>
      <w:r w:rsidRPr="002E34ED">
        <w:rPr>
          <w:rFonts w:ascii="Calibri" w:hAnsi="Calibri" w:cs="Arial"/>
          <w:iCs/>
          <w:sz w:val="17"/>
          <w:szCs w:val="17"/>
        </w:rPr>
        <w:t xml:space="preserve"> in a clinical laboratory by culture, polymerase chain reaction, direct fluorescent antibody staining; accuracy and cost, Diagn Microbiology Infect Dis. 2000 May; 37(1): 17-23.</w:t>
      </w:r>
    </w:p>
    <w:p w:rsidR="00B71AC8" w:rsidRPr="002E34ED" w:rsidRDefault="00B71AC8" w:rsidP="00B71AC8">
      <w:pPr>
        <w:numPr>
          <w:ilvl w:val="0"/>
          <w:numId w:val="41"/>
        </w:numPr>
        <w:tabs>
          <w:tab w:val="clear" w:pos="1800"/>
          <w:tab w:val="num" w:pos="720"/>
        </w:tabs>
        <w:ind w:left="720"/>
        <w:rPr>
          <w:rFonts w:ascii="Calibri" w:hAnsi="Calibri" w:cs="Calibri"/>
          <w:sz w:val="17"/>
          <w:szCs w:val="17"/>
        </w:rPr>
      </w:pPr>
      <w:r w:rsidRPr="002E34ED">
        <w:rPr>
          <w:rFonts w:ascii="Calibri" w:hAnsi="Calibri" w:cs="Calibri"/>
          <w:sz w:val="17"/>
          <w:szCs w:val="17"/>
        </w:rPr>
        <w:t xml:space="preserve">Pittet LF, Emonet S, Francois P, et al, Diagnosis of Whooping cough in Switzerland: Differentiating </w:t>
      </w:r>
      <w:r w:rsidRPr="002E34ED">
        <w:rPr>
          <w:rFonts w:ascii="Calibri" w:hAnsi="Calibri" w:cs="Calibri"/>
          <w:i/>
          <w:sz w:val="17"/>
          <w:szCs w:val="17"/>
        </w:rPr>
        <w:t>Bordetella pertussis</w:t>
      </w:r>
      <w:r w:rsidRPr="002E34ED">
        <w:rPr>
          <w:rFonts w:ascii="Calibri" w:hAnsi="Calibri" w:cs="Calibri"/>
          <w:sz w:val="17"/>
          <w:szCs w:val="17"/>
        </w:rPr>
        <w:t xml:space="preserve"> from </w:t>
      </w:r>
      <w:r w:rsidRPr="002E34ED">
        <w:rPr>
          <w:rFonts w:ascii="Calibri" w:hAnsi="Calibri" w:cs="Calibri"/>
          <w:i/>
          <w:sz w:val="17"/>
          <w:szCs w:val="17"/>
        </w:rPr>
        <w:t>Bordetella holmseii</w:t>
      </w:r>
      <w:r w:rsidRPr="002E34ED">
        <w:rPr>
          <w:rFonts w:ascii="Calibri" w:hAnsi="Calibri" w:cs="Calibri"/>
          <w:sz w:val="17"/>
          <w:szCs w:val="17"/>
        </w:rPr>
        <w:t xml:space="preserve"> by Polymerase Chain Reaction, PLOS Feb 2014, vol 9, issue 2, e88936 pg 1-5.</w:t>
      </w:r>
    </w:p>
    <w:p w:rsidR="00B71AC8" w:rsidRDefault="00B71AC8" w:rsidP="00B71AC8">
      <w:pPr>
        <w:numPr>
          <w:ilvl w:val="0"/>
          <w:numId w:val="41"/>
        </w:numPr>
        <w:tabs>
          <w:tab w:val="clear" w:pos="1800"/>
          <w:tab w:val="num" w:pos="720"/>
        </w:tabs>
        <w:ind w:left="720"/>
        <w:rPr>
          <w:rFonts w:ascii="Calibri" w:hAnsi="Calibri" w:cs="Calibri"/>
          <w:sz w:val="17"/>
          <w:szCs w:val="17"/>
        </w:rPr>
      </w:pPr>
      <w:r w:rsidRPr="002E34ED">
        <w:rPr>
          <w:rFonts w:ascii="Calibri" w:hAnsi="Calibri" w:cs="Calibri"/>
          <w:sz w:val="17"/>
          <w:szCs w:val="17"/>
        </w:rPr>
        <w:t xml:space="preserve">Michael Loeffelholz, Towards Improved Accuracy of </w:t>
      </w:r>
      <w:r w:rsidRPr="002E34ED">
        <w:rPr>
          <w:rFonts w:ascii="Calibri" w:hAnsi="Calibri" w:cs="Calibri"/>
          <w:i/>
          <w:sz w:val="17"/>
          <w:szCs w:val="17"/>
        </w:rPr>
        <w:t>Bordetella pertussis</w:t>
      </w:r>
      <w:r w:rsidRPr="002E34ED">
        <w:rPr>
          <w:rFonts w:ascii="Calibri" w:hAnsi="Calibri" w:cs="Calibri"/>
          <w:sz w:val="17"/>
          <w:szCs w:val="17"/>
        </w:rPr>
        <w:t xml:space="preserve"> Nucleic Acid Amplification Tests, Journ of Clin Micro, Volume 50, Number 7: 2186-2190</w:t>
      </w:r>
    </w:p>
    <w:p w:rsidR="00133D69" w:rsidRPr="002E34ED" w:rsidRDefault="00701F18" w:rsidP="00B71AC8">
      <w:pPr>
        <w:numPr>
          <w:ilvl w:val="0"/>
          <w:numId w:val="41"/>
        </w:numPr>
        <w:tabs>
          <w:tab w:val="clear" w:pos="1800"/>
          <w:tab w:val="num" w:pos="720"/>
        </w:tabs>
        <w:ind w:left="720"/>
        <w:rPr>
          <w:rFonts w:ascii="Calibri" w:hAnsi="Calibri" w:cs="Calibri"/>
          <w:sz w:val="17"/>
          <w:szCs w:val="17"/>
        </w:rPr>
      </w:pPr>
      <w:r>
        <w:rPr>
          <w:rFonts w:ascii="Calibri" w:hAnsi="Calibri" w:cs="Calibri"/>
          <w:sz w:val="17"/>
          <w:szCs w:val="17"/>
        </w:rPr>
        <w:t xml:space="preserve">Molecular Microbiology: Diagnostic Principles and Practices, edited by David F. </w:t>
      </w:r>
      <w:proofErr w:type="spellStart"/>
      <w:r>
        <w:rPr>
          <w:rFonts w:ascii="Calibri" w:hAnsi="Calibri" w:cs="Calibri"/>
          <w:sz w:val="17"/>
          <w:szCs w:val="17"/>
        </w:rPr>
        <w:t>Persinf</w:t>
      </w:r>
      <w:proofErr w:type="spellEnd"/>
      <w:r>
        <w:rPr>
          <w:rFonts w:ascii="Calibri" w:hAnsi="Calibri" w:cs="Calibri"/>
          <w:sz w:val="17"/>
          <w:szCs w:val="17"/>
        </w:rPr>
        <w:t>, et al</w:t>
      </w:r>
      <w:r w:rsidR="00430DBF">
        <w:rPr>
          <w:rFonts w:ascii="Calibri" w:hAnsi="Calibri" w:cs="Calibri"/>
          <w:sz w:val="17"/>
          <w:szCs w:val="17"/>
        </w:rPr>
        <w:t>.</w:t>
      </w:r>
      <w:r>
        <w:rPr>
          <w:rFonts w:ascii="Calibri" w:hAnsi="Calibri" w:cs="Calibri"/>
          <w:sz w:val="17"/>
          <w:szCs w:val="17"/>
        </w:rPr>
        <w:t>, 2</w:t>
      </w:r>
      <w:r w:rsidRPr="00701F18">
        <w:rPr>
          <w:rFonts w:ascii="Calibri" w:hAnsi="Calibri" w:cs="Calibri"/>
          <w:sz w:val="17"/>
          <w:szCs w:val="17"/>
          <w:vertAlign w:val="superscript"/>
        </w:rPr>
        <w:t>nd</w:t>
      </w:r>
      <w:r>
        <w:rPr>
          <w:rFonts w:ascii="Calibri" w:hAnsi="Calibri" w:cs="Calibri"/>
          <w:sz w:val="17"/>
          <w:szCs w:val="17"/>
        </w:rPr>
        <w:t xml:space="preserve"> edition, 2011, ASM Press, 1752 N Street, NW, Washington, DC, pg 247</w:t>
      </w:r>
    </w:p>
    <w:tbl>
      <w:tblPr>
        <w:tblW w:w="9601" w:type="dxa"/>
        <w:tblInd w:w="-72" w:type="dxa"/>
        <w:tblBorders>
          <w:bottom w:val="single" w:sz="4" w:space="0" w:color="auto"/>
        </w:tblBorders>
        <w:tblLayout w:type="fixed"/>
        <w:tblLook w:val="0000"/>
      </w:tblPr>
      <w:tblGrid>
        <w:gridCol w:w="686"/>
        <w:gridCol w:w="857"/>
        <w:gridCol w:w="514"/>
        <w:gridCol w:w="1371"/>
        <w:gridCol w:w="515"/>
        <w:gridCol w:w="86"/>
        <w:gridCol w:w="772"/>
        <w:gridCol w:w="171"/>
        <w:gridCol w:w="1371"/>
        <w:gridCol w:w="1557"/>
        <w:gridCol w:w="672"/>
        <w:gridCol w:w="171"/>
        <w:gridCol w:w="858"/>
      </w:tblGrid>
      <w:tr w:rsidR="00BA3445" w:rsidTr="00701F18">
        <w:trPr>
          <w:cantSplit/>
          <w:trHeight w:val="112"/>
        </w:trPr>
        <w:tc>
          <w:tcPr>
            <w:tcW w:w="9600" w:type="dxa"/>
            <w:gridSpan w:val="13"/>
            <w:tcBorders>
              <w:top w:val="nil"/>
              <w:left w:val="nil"/>
              <w:bottom w:val="nil"/>
            </w:tcBorders>
          </w:tcPr>
          <w:p w:rsidR="00BA3445" w:rsidRPr="00701F18" w:rsidRDefault="00BA3445">
            <w:pPr>
              <w:pStyle w:val="TableText"/>
              <w:autoSpaceDE/>
              <w:autoSpaceDN/>
              <w:rPr>
                <w:rFonts w:ascii="Calibri" w:hAnsi="Calibri" w:cs="Arial"/>
                <w:b/>
                <w:bCs/>
                <w:iCs/>
                <w:color w:val="3366CC"/>
                <w:sz w:val="16"/>
                <w:szCs w:val="16"/>
              </w:rPr>
            </w:pPr>
            <w:r w:rsidRPr="00701F18">
              <w:rPr>
                <w:rFonts w:ascii="Calibri" w:hAnsi="Calibri"/>
                <w:b/>
                <w:bCs/>
                <w:color w:val="3366CC"/>
                <w:sz w:val="16"/>
                <w:szCs w:val="16"/>
              </w:rPr>
              <w:t>Approval</w:t>
            </w:r>
          </w:p>
        </w:tc>
      </w:tr>
      <w:tr w:rsidR="00BA3445" w:rsidTr="00701F18">
        <w:trPr>
          <w:cantSplit/>
          <w:trHeight w:val="216"/>
        </w:trPr>
        <w:tc>
          <w:tcPr>
            <w:tcW w:w="686" w:type="dxa"/>
            <w:tcBorders>
              <w:top w:val="nil"/>
              <w:left w:val="nil"/>
              <w:bottom w:val="nil"/>
              <w:right w:val="single" w:sz="4" w:space="0" w:color="BFBFBF" w:themeColor="background1" w:themeShade="BF"/>
            </w:tcBorders>
          </w:tcPr>
          <w:p w:rsidR="00BA3445" w:rsidRPr="00701F18" w:rsidRDefault="00BA3445">
            <w:pPr>
              <w:pStyle w:val="Custom2"/>
              <w:rPr>
                <w:rFonts w:ascii="Calibri" w:hAnsi="Calibri"/>
                <w:sz w:val="16"/>
                <w:szCs w:val="16"/>
              </w:rPr>
            </w:pPr>
          </w:p>
        </w:tc>
        <w:tc>
          <w:tcPr>
            <w:tcW w:w="32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pPr>
              <w:pStyle w:val="Heading3"/>
              <w:rPr>
                <w:rFonts w:cs="Arial"/>
                <w:sz w:val="16"/>
                <w:szCs w:val="16"/>
              </w:rPr>
            </w:pPr>
            <w:r w:rsidRPr="00701F18">
              <w:rPr>
                <w:rFonts w:cs="Arial"/>
                <w:sz w:val="16"/>
                <w:szCs w:val="16"/>
              </w:rPr>
              <w:t>Approved by</w:t>
            </w:r>
          </w:p>
        </w:tc>
        <w:tc>
          <w:tcPr>
            <w:tcW w:w="395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rPr>
                <w:rFonts w:ascii="Calibri" w:hAnsi="Calibri" w:cs="Arial"/>
                <w:b/>
                <w:bCs/>
                <w:sz w:val="16"/>
                <w:szCs w:val="16"/>
              </w:rPr>
            </w:pPr>
            <w:r w:rsidRPr="00701F18">
              <w:rPr>
                <w:rFonts w:ascii="Calibri" w:hAnsi="Calibri" w:cs="Arial"/>
                <w:b/>
                <w:bCs/>
                <w:sz w:val="16"/>
                <w:szCs w:val="16"/>
              </w:rPr>
              <w:t>Signature</w:t>
            </w:r>
          </w:p>
        </w:tc>
        <w:tc>
          <w:tcPr>
            <w:tcW w:w="17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rPr>
                <w:rFonts w:ascii="Calibri" w:hAnsi="Calibri" w:cs="Arial"/>
                <w:b/>
                <w:bCs/>
                <w:sz w:val="16"/>
                <w:szCs w:val="16"/>
              </w:rPr>
            </w:pPr>
            <w:r w:rsidRPr="00701F18">
              <w:rPr>
                <w:rFonts w:ascii="Calibri" w:hAnsi="Calibri" w:cs="Arial"/>
                <w:b/>
                <w:bCs/>
                <w:sz w:val="16"/>
                <w:szCs w:val="16"/>
              </w:rPr>
              <w:t>Date</w:t>
            </w:r>
          </w:p>
        </w:tc>
      </w:tr>
      <w:tr w:rsidR="00941B7C" w:rsidTr="00701F18">
        <w:trPr>
          <w:cantSplit/>
          <w:trHeight w:val="216"/>
        </w:trPr>
        <w:tc>
          <w:tcPr>
            <w:tcW w:w="686" w:type="dxa"/>
            <w:tcBorders>
              <w:top w:val="nil"/>
              <w:left w:val="nil"/>
              <w:bottom w:val="nil"/>
              <w:right w:val="single" w:sz="4" w:space="0" w:color="BFBFBF" w:themeColor="background1" w:themeShade="BF"/>
            </w:tcBorders>
          </w:tcPr>
          <w:p w:rsidR="00941B7C" w:rsidRPr="00701F18" w:rsidRDefault="00941B7C">
            <w:pPr>
              <w:pStyle w:val="Custom2"/>
              <w:rPr>
                <w:rFonts w:ascii="Calibri" w:hAnsi="Calibri"/>
                <w:sz w:val="16"/>
                <w:szCs w:val="16"/>
              </w:rPr>
            </w:pPr>
          </w:p>
        </w:tc>
        <w:tc>
          <w:tcPr>
            <w:tcW w:w="32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1B7C" w:rsidRPr="00701F18" w:rsidRDefault="00C25B9B">
            <w:pPr>
              <w:pStyle w:val="TableText"/>
              <w:autoSpaceDE/>
              <w:autoSpaceDN/>
              <w:rPr>
                <w:rFonts w:ascii="Calibri" w:hAnsi="Calibri" w:cs="Arial"/>
                <w:iCs/>
                <w:sz w:val="16"/>
                <w:szCs w:val="16"/>
              </w:rPr>
            </w:pPr>
            <w:r w:rsidRPr="00701F18">
              <w:rPr>
                <w:rFonts w:ascii="Calibri" w:hAnsi="Calibri" w:cs="Arial"/>
                <w:iCs/>
                <w:sz w:val="16"/>
                <w:szCs w:val="16"/>
              </w:rPr>
              <w:t>Phillip Heaton PhD</w:t>
            </w:r>
          </w:p>
        </w:tc>
        <w:tc>
          <w:tcPr>
            <w:tcW w:w="395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1B7C" w:rsidRPr="00701F18" w:rsidRDefault="00701F18">
            <w:pPr>
              <w:pStyle w:val="TableText"/>
              <w:autoSpaceDE/>
              <w:autoSpaceDN/>
              <w:rPr>
                <w:rFonts w:ascii="Calibri" w:hAnsi="Calibri" w:cs="Arial"/>
                <w:iCs/>
                <w:sz w:val="16"/>
                <w:szCs w:val="16"/>
              </w:rPr>
            </w:pPr>
            <w:r>
              <w:rPr>
                <w:rFonts w:ascii="Calibri" w:hAnsi="Calibri" w:cs="Arial"/>
                <w:iCs/>
                <w:sz w:val="16"/>
                <w:szCs w:val="16"/>
              </w:rPr>
              <w:t>Phillip R. Heaton</w:t>
            </w:r>
          </w:p>
        </w:tc>
        <w:tc>
          <w:tcPr>
            <w:tcW w:w="17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41B7C" w:rsidRPr="00701F18" w:rsidRDefault="00701F18">
            <w:pPr>
              <w:rPr>
                <w:rFonts w:ascii="Calibri" w:hAnsi="Calibri" w:cs="Arial"/>
                <w:iCs/>
                <w:sz w:val="16"/>
                <w:szCs w:val="16"/>
              </w:rPr>
            </w:pPr>
            <w:r>
              <w:rPr>
                <w:rFonts w:ascii="Calibri" w:hAnsi="Calibri" w:cs="Arial"/>
                <w:iCs/>
                <w:sz w:val="16"/>
                <w:szCs w:val="16"/>
              </w:rPr>
              <w:t>1.29.16</w:t>
            </w:r>
          </w:p>
        </w:tc>
      </w:tr>
      <w:tr w:rsidR="002B3D31" w:rsidTr="00701F18">
        <w:trPr>
          <w:cantSplit/>
          <w:trHeight w:val="216"/>
        </w:trPr>
        <w:tc>
          <w:tcPr>
            <w:tcW w:w="686" w:type="dxa"/>
            <w:tcBorders>
              <w:top w:val="nil"/>
              <w:left w:val="nil"/>
              <w:bottom w:val="nil"/>
              <w:right w:val="single" w:sz="4" w:space="0" w:color="BFBFBF" w:themeColor="background1" w:themeShade="BF"/>
            </w:tcBorders>
          </w:tcPr>
          <w:p w:rsidR="002B3D31" w:rsidRPr="00701F18" w:rsidRDefault="002B3D31">
            <w:pPr>
              <w:pStyle w:val="Custom2"/>
              <w:rPr>
                <w:rFonts w:ascii="Calibri" w:hAnsi="Calibri"/>
                <w:sz w:val="16"/>
                <w:szCs w:val="16"/>
              </w:rPr>
            </w:pPr>
          </w:p>
        </w:tc>
        <w:tc>
          <w:tcPr>
            <w:tcW w:w="32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B3D31" w:rsidRPr="00701F18" w:rsidRDefault="002B3D31">
            <w:pPr>
              <w:pStyle w:val="TableText"/>
              <w:autoSpaceDE/>
              <w:autoSpaceDN/>
              <w:rPr>
                <w:rFonts w:ascii="Calibri" w:hAnsi="Calibri" w:cs="Arial"/>
                <w:iCs/>
                <w:sz w:val="16"/>
                <w:szCs w:val="16"/>
              </w:rPr>
            </w:pPr>
            <w:r w:rsidRPr="00701F18">
              <w:rPr>
                <w:rFonts w:ascii="Calibri" w:hAnsi="Calibri" w:cs="Arial"/>
                <w:iCs/>
                <w:sz w:val="16"/>
                <w:szCs w:val="16"/>
              </w:rPr>
              <w:t>Carlos Galliani MD</w:t>
            </w:r>
          </w:p>
        </w:tc>
        <w:tc>
          <w:tcPr>
            <w:tcW w:w="395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B3D31" w:rsidRPr="00701F18" w:rsidRDefault="002B3D31">
            <w:pPr>
              <w:pStyle w:val="TableText"/>
              <w:autoSpaceDE/>
              <w:autoSpaceDN/>
              <w:rPr>
                <w:rFonts w:ascii="Calibri" w:hAnsi="Calibri" w:cs="Arial"/>
                <w:iCs/>
                <w:sz w:val="16"/>
                <w:szCs w:val="16"/>
              </w:rPr>
            </w:pPr>
          </w:p>
        </w:tc>
        <w:tc>
          <w:tcPr>
            <w:tcW w:w="17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B3D31" w:rsidRPr="00701F18" w:rsidRDefault="002B3D31">
            <w:pPr>
              <w:rPr>
                <w:rFonts w:ascii="Calibri" w:hAnsi="Calibri" w:cs="Arial"/>
                <w:iCs/>
                <w:sz w:val="16"/>
                <w:szCs w:val="16"/>
              </w:rPr>
            </w:pPr>
          </w:p>
        </w:tc>
      </w:tr>
      <w:tr w:rsidR="00BA3445" w:rsidTr="00701F18">
        <w:trPr>
          <w:cantSplit/>
          <w:trHeight w:val="216"/>
        </w:trPr>
        <w:tc>
          <w:tcPr>
            <w:tcW w:w="686" w:type="dxa"/>
            <w:tcBorders>
              <w:top w:val="nil"/>
              <w:left w:val="nil"/>
              <w:bottom w:val="nil"/>
              <w:right w:val="single" w:sz="4" w:space="0" w:color="BFBFBF" w:themeColor="background1" w:themeShade="BF"/>
            </w:tcBorders>
          </w:tcPr>
          <w:p w:rsidR="00BA3445" w:rsidRPr="00701F18" w:rsidRDefault="00BA3445">
            <w:pPr>
              <w:pStyle w:val="Custom2"/>
              <w:rPr>
                <w:rFonts w:ascii="Calibri" w:hAnsi="Calibri"/>
                <w:sz w:val="16"/>
                <w:szCs w:val="16"/>
              </w:rPr>
            </w:pPr>
          </w:p>
        </w:tc>
        <w:tc>
          <w:tcPr>
            <w:tcW w:w="32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pStyle w:val="TableText"/>
              <w:autoSpaceDE/>
              <w:autoSpaceDN/>
              <w:rPr>
                <w:rFonts w:ascii="Calibri" w:hAnsi="Calibri" w:cs="Arial"/>
                <w:iCs/>
                <w:sz w:val="16"/>
                <w:szCs w:val="16"/>
              </w:rPr>
            </w:pPr>
            <w:r w:rsidRPr="00701F18">
              <w:rPr>
                <w:rFonts w:ascii="Calibri" w:hAnsi="Calibri" w:cs="Arial"/>
                <w:iCs/>
                <w:sz w:val="16"/>
                <w:szCs w:val="16"/>
              </w:rPr>
              <w:t>Patricia Ackerman, Technical Specialist</w:t>
            </w:r>
          </w:p>
        </w:tc>
        <w:tc>
          <w:tcPr>
            <w:tcW w:w="395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pStyle w:val="TableText"/>
              <w:autoSpaceDE/>
              <w:autoSpaceDN/>
              <w:rPr>
                <w:rFonts w:ascii="Calibri" w:hAnsi="Calibri" w:cs="Arial"/>
                <w:iCs/>
                <w:sz w:val="16"/>
                <w:szCs w:val="16"/>
              </w:rPr>
            </w:pPr>
            <w:r w:rsidRPr="00701F18">
              <w:rPr>
                <w:rFonts w:ascii="Calibri" w:hAnsi="Calibri" w:cs="Arial"/>
                <w:iCs/>
                <w:sz w:val="16"/>
                <w:szCs w:val="16"/>
              </w:rPr>
              <w:t>P. Ackerman, TS</w:t>
            </w:r>
          </w:p>
        </w:tc>
        <w:tc>
          <w:tcPr>
            <w:tcW w:w="17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2B3D31">
            <w:pPr>
              <w:rPr>
                <w:rFonts w:ascii="Calibri" w:hAnsi="Calibri" w:cs="Arial"/>
                <w:iCs/>
                <w:sz w:val="16"/>
                <w:szCs w:val="16"/>
              </w:rPr>
            </w:pPr>
            <w:r w:rsidRPr="00701F18">
              <w:rPr>
                <w:rFonts w:ascii="Calibri" w:hAnsi="Calibri" w:cs="Arial"/>
                <w:iCs/>
                <w:sz w:val="16"/>
                <w:szCs w:val="16"/>
              </w:rPr>
              <w:t>1.23.16</w:t>
            </w:r>
          </w:p>
        </w:tc>
      </w:tr>
      <w:tr w:rsidR="00BA3445" w:rsidTr="00701F18">
        <w:trPr>
          <w:cantSplit/>
          <w:trHeight w:val="216"/>
        </w:trPr>
        <w:tc>
          <w:tcPr>
            <w:tcW w:w="9600" w:type="dxa"/>
            <w:gridSpan w:val="13"/>
            <w:tcBorders>
              <w:top w:val="nil"/>
              <w:left w:val="nil"/>
              <w:bottom w:val="nil"/>
            </w:tcBorders>
          </w:tcPr>
          <w:p w:rsidR="00BA3445" w:rsidRPr="00701F18" w:rsidRDefault="00BA3445">
            <w:pPr>
              <w:pStyle w:val="TableText"/>
              <w:autoSpaceDE/>
              <w:autoSpaceDN/>
              <w:rPr>
                <w:rFonts w:ascii="Calibri" w:hAnsi="Calibri" w:cs="Arial"/>
                <w:b/>
                <w:bCs/>
                <w:i/>
                <w:color w:val="3366CC"/>
                <w:sz w:val="16"/>
                <w:szCs w:val="16"/>
              </w:rPr>
            </w:pPr>
            <w:r w:rsidRPr="00701F18">
              <w:rPr>
                <w:rFonts w:ascii="Calibri" w:hAnsi="Calibri"/>
                <w:b/>
                <w:bCs/>
                <w:color w:val="3366CC"/>
                <w:sz w:val="16"/>
                <w:szCs w:val="16"/>
              </w:rPr>
              <w:t>Annual Review</w:t>
            </w:r>
          </w:p>
        </w:tc>
      </w:tr>
      <w:tr w:rsidR="00BA3445" w:rsidTr="00701F18">
        <w:trPr>
          <w:cantSplit/>
          <w:trHeight w:val="216"/>
        </w:trPr>
        <w:tc>
          <w:tcPr>
            <w:tcW w:w="686" w:type="dxa"/>
            <w:vMerge w:val="restart"/>
            <w:tcBorders>
              <w:top w:val="nil"/>
              <w:left w:val="nil"/>
              <w:right w:val="single" w:sz="4" w:space="0" w:color="BFBFBF" w:themeColor="background1" w:themeShade="BF"/>
            </w:tcBorders>
          </w:tcPr>
          <w:p w:rsidR="00BA3445" w:rsidRPr="00701F18" w:rsidRDefault="00BA3445">
            <w:pPr>
              <w:pStyle w:val="Custom2"/>
              <w:rPr>
                <w:rFonts w:ascii="Calibri" w:hAnsi="Calibri"/>
                <w:sz w:val="16"/>
                <w:szCs w:val="16"/>
              </w:rPr>
            </w:pPr>
          </w:p>
          <w:p w:rsidR="00BA3445" w:rsidRPr="00701F18" w:rsidRDefault="00BA3445">
            <w:pPr>
              <w:pStyle w:val="Custom2"/>
              <w:rPr>
                <w:rFonts w:ascii="Calibri" w:hAnsi="Calibri"/>
                <w:sz w:val="16"/>
                <w:szCs w:val="16"/>
              </w:rPr>
            </w:pPr>
          </w:p>
        </w:tc>
        <w:tc>
          <w:tcPr>
            <w:tcW w:w="13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pPr>
              <w:pStyle w:val="Heading3"/>
              <w:rPr>
                <w:rFonts w:cs="Arial"/>
                <w:iCs/>
                <w:sz w:val="16"/>
                <w:szCs w:val="16"/>
              </w:rPr>
            </w:pPr>
            <w:r w:rsidRPr="00701F18">
              <w:rPr>
                <w:rFonts w:cs="Arial"/>
                <w:iCs/>
                <w:sz w:val="16"/>
                <w:szCs w:val="16"/>
              </w:rPr>
              <w:t>Reviewed by</w:t>
            </w:r>
          </w:p>
        </w:tc>
        <w:tc>
          <w:tcPr>
            <w:tcW w:w="19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pPr>
              <w:jc w:val="center"/>
              <w:rPr>
                <w:rFonts w:ascii="Calibri" w:hAnsi="Calibri" w:cs="Arial"/>
                <w:b/>
                <w:bCs/>
                <w:iCs/>
                <w:sz w:val="16"/>
                <w:szCs w:val="16"/>
              </w:rPr>
            </w:pPr>
            <w:r w:rsidRPr="00701F18">
              <w:rPr>
                <w:rFonts w:ascii="Calibri" w:hAnsi="Calibri" w:cs="Arial"/>
                <w:b/>
                <w:bCs/>
                <w:iCs/>
                <w:sz w:val="16"/>
                <w:szCs w:val="16"/>
              </w:rPr>
              <w:t>Signature</w:t>
            </w:r>
          </w:p>
        </w:tc>
        <w:tc>
          <w:tcPr>
            <w:tcW w:w="9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pPr>
              <w:jc w:val="center"/>
              <w:rPr>
                <w:rFonts w:ascii="Calibri" w:hAnsi="Calibri" w:cs="Arial"/>
                <w:b/>
                <w:bCs/>
                <w:iCs/>
                <w:sz w:val="16"/>
                <w:szCs w:val="16"/>
              </w:rPr>
            </w:pPr>
            <w:r w:rsidRPr="00701F18">
              <w:rPr>
                <w:rFonts w:ascii="Calibri" w:hAnsi="Calibri" w:cs="Arial"/>
                <w:b/>
                <w:bCs/>
                <w:iCs/>
                <w:sz w:val="16"/>
                <w:szCs w:val="16"/>
              </w:rPr>
              <w:t>Date</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pPr>
              <w:pStyle w:val="Heading3"/>
              <w:rPr>
                <w:rFonts w:cs="Arial"/>
                <w:iCs/>
                <w:sz w:val="16"/>
                <w:szCs w:val="16"/>
              </w:rPr>
            </w:pPr>
            <w:r w:rsidRPr="00701F18">
              <w:rPr>
                <w:rFonts w:cs="Arial"/>
                <w:iCs/>
                <w:sz w:val="16"/>
                <w:szCs w:val="16"/>
              </w:rPr>
              <w:t>Reviewed by</w:t>
            </w:r>
          </w:p>
        </w:tc>
        <w:tc>
          <w:tcPr>
            <w:tcW w:w="24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pPr>
              <w:jc w:val="center"/>
              <w:rPr>
                <w:rFonts w:ascii="Calibri" w:hAnsi="Calibri" w:cs="Arial"/>
                <w:b/>
                <w:bCs/>
                <w:iCs/>
                <w:sz w:val="16"/>
                <w:szCs w:val="16"/>
              </w:rPr>
            </w:pPr>
            <w:r w:rsidRPr="00701F18">
              <w:rPr>
                <w:rFonts w:ascii="Calibri" w:hAnsi="Calibri" w:cs="Arial"/>
                <w:b/>
                <w:bCs/>
                <w:iCs/>
                <w:sz w:val="16"/>
                <w:szCs w:val="16"/>
              </w:rPr>
              <w:t>Signature</w:t>
            </w:r>
          </w:p>
        </w:tc>
        <w:tc>
          <w:tcPr>
            <w:tcW w:w="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pPr>
              <w:jc w:val="center"/>
              <w:rPr>
                <w:rFonts w:ascii="Calibri" w:hAnsi="Calibri" w:cs="Arial"/>
                <w:b/>
                <w:bCs/>
                <w:iCs/>
                <w:sz w:val="16"/>
                <w:szCs w:val="16"/>
              </w:rPr>
            </w:pPr>
            <w:r w:rsidRPr="00701F18">
              <w:rPr>
                <w:rFonts w:ascii="Calibri" w:hAnsi="Calibri" w:cs="Arial"/>
                <w:b/>
                <w:bCs/>
                <w:iCs/>
                <w:sz w:val="16"/>
                <w:szCs w:val="16"/>
              </w:rPr>
              <w:t>Date</w:t>
            </w:r>
          </w:p>
        </w:tc>
      </w:tr>
      <w:tr w:rsidR="00BA3445" w:rsidTr="00701F18">
        <w:trPr>
          <w:cantSplit/>
          <w:trHeight w:val="216"/>
        </w:trPr>
        <w:tc>
          <w:tcPr>
            <w:tcW w:w="686" w:type="dxa"/>
            <w:vMerge/>
            <w:tcBorders>
              <w:left w:val="nil"/>
              <w:right w:val="single" w:sz="4" w:space="0" w:color="BFBFBF" w:themeColor="background1" w:themeShade="BF"/>
            </w:tcBorders>
          </w:tcPr>
          <w:p w:rsidR="00BA3445" w:rsidRPr="00701F18" w:rsidRDefault="00BA3445">
            <w:pPr>
              <w:pStyle w:val="Custom2"/>
              <w:rPr>
                <w:rFonts w:ascii="Calibri" w:hAnsi="Calibri"/>
                <w:sz w:val="16"/>
                <w:szCs w:val="16"/>
              </w:rPr>
            </w:pPr>
          </w:p>
        </w:tc>
        <w:tc>
          <w:tcPr>
            <w:tcW w:w="13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rPr>
                <w:rFonts w:ascii="Calibri" w:hAnsi="Calibri" w:cs="Arial"/>
                <w:iCs/>
                <w:sz w:val="16"/>
                <w:szCs w:val="16"/>
              </w:rPr>
            </w:pPr>
            <w:r w:rsidRPr="00701F18">
              <w:rPr>
                <w:rFonts w:ascii="Calibri" w:hAnsi="Calibri" w:cs="Arial"/>
                <w:iCs/>
                <w:sz w:val="16"/>
                <w:szCs w:val="16"/>
              </w:rPr>
              <w:t>P. Ackerman</w:t>
            </w:r>
          </w:p>
        </w:tc>
        <w:tc>
          <w:tcPr>
            <w:tcW w:w="19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rPr>
                <w:rFonts w:ascii="Calibri" w:hAnsi="Calibri" w:cs="Arial"/>
                <w:iCs/>
                <w:sz w:val="16"/>
                <w:szCs w:val="16"/>
              </w:rPr>
            </w:pPr>
            <w:r w:rsidRPr="00701F18">
              <w:rPr>
                <w:rFonts w:ascii="Calibri" w:hAnsi="Calibri" w:cs="Arial"/>
                <w:iCs/>
                <w:sz w:val="16"/>
                <w:szCs w:val="16"/>
              </w:rPr>
              <w:t>PA</w:t>
            </w:r>
          </w:p>
        </w:tc>
        <w:tc>
          <w:tcPr>
            <w:tcW w:w="9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2B3D31">
            <w:pPr>
              <w:rPr>
                <w:rFonts w:ascii="Calibri" w:hAnsi="Calibri" w:cs="Arial"/>
                <w:iCs/>
                <w:sz w:val="16"/>
                <w:szCs w:val="16"/>
              </w:rPr>
            </w:pPr>
            <w:r w:rsidRPr="00701F18">
              <w:rPr>
                <w:rFonts w:ascii="Calibri" w:hAnsi="Calibri" w:cs="Arial"/>
                <w:iCs/>
                <w:sz w:val="16"/>
                <w:szCs w:val="16"/>
              </w:rPr>
              <w:t>1.23.16</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rPr>
                <w:rFonts w:ascii="Calibri" w:hAnsi="Calibri" w:cs="Arial"/>
                <w:iCs/>
                <w:sz w:val="16"/>
                <w:szCs w:val="16"/>
              </w:rPr>
            </w:pPr>
          </w:p>
        </w:tc>
        <w:tc>
          <w:tcPr>
            <w:tcW w:w="24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rPr>
                <w:rFonts w:ascii="Calibri" w:hAnsi="Calibri" w:cs="Arial"/>
                <w:iCs/>
                <w:sz w:val="16"/>
                <w:szCs w:val="16"/>
              </w:rPr>
            </w:pPr>
          </w:p>
        </w:tc>
        <w:tc>
          <w:tcPr>
            <w:tcW w:w="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A3445" w:rsidRPr="00701F18" w:rsidRDefault="00BA3445">
            <w:pPr>
              <w:rPr>
                <w:rFonts w:ascii="Calibri" w:hAnsi="Calibri" w:cs="Arial"/>
                <w:iCs/>
                <w:sz w:val="16"/>
                <w:szCs w:val="16"/>
              </w:rPr>
            </w:pPr>
          </w:p>
        </w:tc>
      </w:tr>
      <w:tr w:rsidR="00BA3445" w:rsidTr="00701F18">
        <w:trPr>
          <w:cantSplit/>
          <w:trHeight w:val="216"/>
        </w:trPr>
        <w:tc>
          <w:tcPr>
            <w:tcW w:w="4800" w:type="dxa"/>
            <w:gridSpan w:val="7"/>
            <w:tcBorders>
              <w:left w:val="nil"/>
              <w:right w:val="nil"/>
            </w:tcBorders>
          </w:tcPr>
          <w:p w:rsidR="00BA3445" w:rsidRPr="00701F18" w:rsidRDefault="00BA3445">
            <w:pPr>
              <w:pStyle w:val="Custom2"/>
              <w:rPr>
                <w:rFonts w:ascii="Calibri" w:hAnsi="Calibri" w:cs="Times New Roman"/>
                <w:color w:val="3366CC"/>
                <w:sz w:val="16"/>
                <w:szCs w:val="16"/>
              </w:rPr>
            </w:pPr>
            <w:r w:rsidRPr="00701F18">
              <w:rPr>
                <w:rFonts w:ascii="Calibri" w:hAnsi="Calibri" w:cs="Times New Roman"/>
                <w:color w:val="3366CC"/>
                <w:sz w:val="16"/>
                <w:szCs w:val="16"/>
              </w:rPr>
              <w:t>Historical Record</w:t>
            </w:r>
          </w:p>
        </w:tc>
        <w:tc>
          <w:tcPr>
            <w:tcW w:w="4800" w:type="dxa"/>
            <w:gridSpan w:val="6"/>
            <w:tcBorders>
              <w:top w:val="nil"/>
              <w:left w:val="nil"/>
              <w:bottom w:val="nil"/>
              <w:right w:val="nil"/>
            </w:tcBorders>
          </w:tcPr>
          <w:p w:rsidR="00BA3445" w:rsidRPr="00701F18" w:rsidRDefault="00BA3445">
            <w:pPr>
              <w:rPr>
                <w:rFonts w:ascii="Calibri" w:hAnsi="Calibri" w:cs="Arial"/>
                <w:b/>
                <w:bCs/>
                <w:sz w:val="16"/>
                <w:szCs w:val="16"/>
              </w:rPr>
            </w:pPr>
          </w:p>
        </w:tc>
      </w:tr>
      <w:tr w:rsidR="00BA3445" w:rsidTr="00701F18">
        <w:trPr>
          <w:cantSplit/>
          <w:trHeight w:val="216"/>
        </w:trPr>
        <w:tc>
          <w:tcPr>
            <w:tcW w:w="686" w:type="dxa"/>
            <w:vMerge w:val="restart"/>
            <w:tcBorders>
              <w:left w:val="nil"/>
              <w:bottom w:val="nil"/>
              <w:right w:val="single" w:sz="4" w:space="0" w:color="BFBFBF" w:themeColor="background1" w:themeShade="BF"/>
            </w:tcBorders>
          </w:tcPr>
          <w:p w:rsidR="00BA3445" w:rsidRPr="00701F18" w:rsidRDefault="00BA3445">
            <w:pPr>
              <w:pStyle w:val="Custom2"/>
              <w:rPr>
                <w:rFonts w:ascii="Calibri" w:hAnsi="Calibri"/>
                <w:bCs w:val="0"/>
                <w:sz w:val="16"/>
                <w:szCs w:val="16"/>
              </w:rPr>
            </w:pPr>
          </w:p>
        </w:tc>
        <w:tc>
          <w:tcPr>
            <w:tcW w:w="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rsidP="002E34ED">
            <w:pPr>
              <w:jc w:val="center"/>
              <w:rPr>
                <w:rFonts w:ascii="Calibri" w:hAnsi="Calibri" w:cs="Arial"/>
                <w:b/>
                <w:bCs/>
                <w:sz w:val="16"/>
                <w:szCs w:val="16"/>
              </w:rPr>
            </w:pPr>
            <w:r w:rsidRPr="00701F18">
              <w:rPr>
                <w:rFonts w:ascii="Calibri" w:hAnsi="Calibri" w:cs="Arial"/>
                <w:b/>
                <w:bCs/>
                <w:sz w:val="16"/>
                <w:szCs w:val="16"/>
              </w:rPr>
              <w:t>Version</w:t>
            </w:r>
          </w:p>
        </w:tc>
        <w:tc>
          <w:tcPr>
            <w:tcW w:w="18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rsidP="002E34ED">
            <w:pPr>
              <w:jc w:val="center"/>
              <w:rPr>
                <w:rFonts w:ascii="Calibri" w:hAnsi="Calibri" w:cs="Arial"/>
                <w:b/>
                <w:bCs/>
                <w:sz w:val="16"/>
                <w:szCs w:val="16"/>
              </w:rPr>
            </w:pPr>
            <w:r w:rsidRPr="00701F18">
              <w:rPr>
                <w:rFonts w:ascii="Calibri" w:hAnsi="Calibri" w:cs="Arial"/>
                <w:b/>
                <w:bCs/>
                <w:sz w:val="16"/>
                <w:szCs w:val="16"/>
              </w:rPr>
              <w:t>Written/Revised by:</w:t>
            </w:r>
          </w:p>
        </w:tc>
        <w:tc>
          <w:tcPr>
            <w:tcW w:w="13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rsidP="002E34ED">
            <w:pPr>
              <w:jc w:val="center"/>
              <w:rPr>
                <w:rFonts w:ascii="Calibri" w:hAnsi="Calibri" w:cs="Arial"/>
                <w:b/>
                <w:bCs/>
                <w:sz w:val="16"/>
                <w:szCs w:val="16"/>
              </w:rPr>
            </w:pPr>
            <w:r w:rsidRPr="00701F18">
              <w:rPr>
                <w:rFonts w:ascii="Calibri" w:hAnsi="Calibri" w:cs="Arial"/>
                <w:b/>
                <w:bCs/>
                <w:sz w:val="16"/>
                <w:szCs w:val="16"/>
              </w:rPr>
              <w:t>Effective Date:</w:t>
            </w:r>
          </w:p>
        </w:tc>
        <w:tc>
          <w:tcPr>
            <w:tcW w:w="480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rsidP="002E34ED">
            <w:pPr>
              <w:jc w:val="center"/>
              <w:rPr>
                <w:rFonts w:ascii="Calibri" w:hAnsi="Calibri" w:cs="Arial"/>
                <w:b/>
                <w:bCs/>
                <w:sz w:val="16"/>
                <w:szCs w:val="16"/>
              </w:rPr>
            </w:pPr>
            <w:r w:rsidRPr="00701F18">
              <w:rPr>
                <w:rFonts w:ascii="Calibri" w:hAnsi="Calibri" w:cs="Arial"/>
                <w:b/>
                <w:bCs/>
                <w:sz w:val="16"/>
                <w:szCs w:val="16"/>
              </w:rPr>
              <w:t>Summary of Revisions</w:t>
            </w:r>
          </w:p>
        </w:tc>
      </w:tr>
      <w:tr w:rsidR="00BA3445" w:rsidTr="00701F18">
        <w:trPr>
          <w:cantSplit/>
          <w:trHeight w:val="216"/>
        </w:trPr>
        <w:tc>
          <w:tcPr>
            <w:tcW w:w="686" w:type="dxa"/>
            <w:vMerge/>
            <w:tcBorders>
              <w:left w:val="nil"/>
              <w:bottom w:val="nil"/>
              <w:right w:val="single" w:sz="4" w:space="0" w:color="BFBFBF" w:themeColor="background1" w:themeShade="BF"/>
            </w:tcBorders>
          </w:tcPr>
          <w:p w:rsidR="00BA3445" w:rsidRPr="00701F18" w:rsidRDefault="00BA3445">
            <w:pPr>
              <w:rPr>
                <w:rFonts w:ascii="Calibri" w:hAnsi="Calibri" w:cs="Arial"/>
                <w:b/>
                <w:bCs/>
                <w:color w:val="3366FF"/>
                <w:sz w:val="16"/>
                <w:szCs w:val="16"/>
              </w:rPr>
            </w:pPr>
          </w:p>
        </w:tc>
        <w:tc>
          <w:tcPr>
            <w:tcW w:w="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pPr>
              <w:jc w:val="center"/>
              <w:rPr>
                <w:rFonts w:ascii="Calibri" w:hAnsi="Calibri" w:cs="Arial"/>
                <w:sz w:val="16"/>
                <w:szCs w:val="16"/>
              </w:rPr>
            </w:pPr>
            <w:r w:rsidRPr="00701F18">
              <w:rPr>
                <w:rFonts w:ascii="Calibri" w:hAnsi="Calibri" w:cs="Arial"/>
                <w:sz w:val="16"/>
                <w:szCs w:val="16"/>
              </w:rPr>
              <w:t>1</w:t>
            </w:r>
          </w:p>
        </w:tc>
        <w:tc>
          <w:tcPr>
            <w:tcW w:w="18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rsidP="002E34ED">
            <w:pPr>
              <w:rPr>
                <w:rFonts w:ascii="Calibri" w:hAnsi="Calibri" w:cs="Arial"/>
                <w:sz w:val="16"/>
                <w:szCs w:val="16"/>
              </w:rPr>
            </w:pPr>
            <w:r w:rsidRPr="00701F18">
              <w:rPr>
                <w:rFonts w:ascii="Calibri" w:hAnsi="Calibri" w:cs="Arial"/>
                <w:sz w:val="16"/>
                <w:szCs w:val="16"/>
              </w:rPr>
              <w:t>P. Ackerman</w:t>
            </w:r>
          </w:p>
        </w:tc>
        <w:tc>
          <w:tcPr>
            <w:tcW w:w="13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2B3D31" w:rsidP="002E34ED">
            <w:pPr>
              <w:rPr>
                <w:rFonts w:ascii="Calibri" w:hAnsi="Calibri" w:cs="Arial"/>
                <w:sz w:val="16"/>
                <w:szCs w:val="16"/>
              </w:rPr>
            </w:pPr>
            <w:r w:rsidRPr="00701F18">
              <w:rPr>
                <w:rFonts w:ascii="Calibri" w:hAnsi="Calibri" w:cs="Arial"/>
                <w:sz w:val="16"/>
                <w:szCs w:val="16"/>
              </w:rPr>
              <w:t>1.23</w:t>
            </w:r>
            <w:r w:rsidR="002E34ED" w:rsidRPr="00701F18">
              <w:rPr>
                <w:rFonts w:ascii="Calibri" w:hAnsi="Calibri" w:cs="Arial"/>
                <w:sz w:val="16"/>
                <w:szCs w:val="16"/>
              </w:rPr>
              <w:t>.</w:t>
            </w:r>
            <w:r w:rsidRPr="00701F18">
              <w:rPr>
                <w:rFonts w:ascii="Calibri" w:hAnsi="Calibri" w:cs="Arial"/>
                <w:sz w:val="16"/>
                <w:szCs w:val="16"/>
              </w:rPr>
              <w:t>16</w:t>
            </w:r>
          </w:p>
        </w:tc>
        <w:tc>
          <w:tcPr>
            <w:tcW w:w="480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701F18" w:rsidRDefault="00BA3445" w:rsidP="002E34ED">
            <w:pPr>
              <w:rPr>
                <w:rFonts w:ascii="Calibri" w:hAnsi="Calibri" w:cs="Arial"/>
                <w:sz w:val="16"/>
                <w:szCs w:val="16"/>
              </w:rPr>
            </w:pPr>
            <w:r w:rsidRPr="00701F18">
              <w:rPr>
                <w:rFonts w:ascii="Calibri" w:hAnsi="Calibri" w:cs="Arial"/>
                <w:sz w:val="16"/>
                <w:szCs w:val="16"/>
              </w:rPr>
              <w:t>Initial Version</w:t>
            </w:r>
          </w:p>
        </w:tc>
      </w:tr>
      <w:tr w:rsidR="00BA3445" w:rsidTr="00701F18">
        <w:trPr>
          <w:cantSplit/>
          <w:trHeight w:val="216"/>
        </w:trPr>
        <w:tc>
          <w:tcPr>
            <w:tcW w:w="4800" w:type="dxa"/>
            <w:gridSpan w:val="7"/>
            <w:tcBorders>
              <w:top w:val="nil"/>
              <w:left w:val="nil"/>
              <w:bottom w:val="nil"/>
              <w:right w:val="nil"/>
            </w:tcBorders>
          </w:tcPr>
          <w:p w:rsidR="00BA3445" w:rsidRPr="00701F18" w:rsidRDefault="00BA3445">
            <w:pPr>
              <w:pStyle w:val="Heading8"/>
              <w:rPr>
                <w:sz w:val="16"/>
                <w:szCs w:val="16"/>
              </w:rPr>
            </w:pPr>
            <w:r w:rsidRPr="00701F18">
              <w:rPr>
                <w:sz w:val="16"/>
                <w:szCs w:val="16"/>
              </w:rPr>
              <w:t>Distribution</w:t>
            </w:r>
          </w:p>
        </w:tc>
        <w:tc>
          <w:tcPr>
            <w:tcW w:w="4800" w:type="dxa"/>
            <w:gridSpan w:val="6"/>
            <w:tcBorders>
              <w:top w:val="single" w:sz="4" w:space="0" w:color="BFBFBF" w:themeColor="background1" w:themeShade="BF"/>
              <w:left w:val="nil"/>
              <w:bottom w:val="nil"/>
              <w:right w:val="nil"/>
            </w:tcBorders>
          </w:tcPr>
          <w:p w:rsidR="00BA3445" w:rsidRPr="002E34ED" w:rsidRDefault="00BA3445">
            <w:pPr>
              <w:rPr>
                <w:rFonts w:ascii="Calibri" w:hAnsi="Calibri" w:cs="Arial"/>
                <w:sz w:val="16"/>
                <w:szCs w:val="16"/>
              </w:rPr>
            </w:pPr>
          </w:p>
        </w:tc>
      </w:tr>
      <w:tr w:rsidR="00BA3445" w:rsidTr="00701F18">
        <w:trPr>
          <w:cantSplit/>
          <w:trHeight w:val="197"/>
        </w:trPr>
        <w:tc>
          <w:tcPr>
            <w:tcW w:w="686" w:type="dxa"/>
            <w:tcBorders>
              <w:top w:val="nil"/>
              <w:left w:val="nil"/>
              <w:right w:val="single" w:sz="4" w:space="0" w:color="BFBFBF" w:themeColor="background1" w:themeShade="BF"/>
            </w:tcBorders>
          </w:tcPr>
          <w:p w:rsidR="00BA3445" w:rsidRDefault="00BA3445">
            <w:pPr>
              <w:rPr>
                <w:rFonts w:ascii="Calibri" w:hAnsi="Calibri" w:cs="Arial"/>
                <w:b/>
                <w:bCs/>
                <w:color w:val="3366FF"/>
              </w:rPr>
            </w:pPr>
          </w:p>
        </w:tc>
        <w:tc>
          <w:tcPr>
            <w:tcW w:w="32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2E34ED" w:rsidRDefault="00BA3445" w:rsidP="002E34ED">
            <w:pPr>
              <w:pStyle w:val="Heading3"/>
              <w:rPr>
                <w:rFonts w:cs="Arial"/>
                <w:sz w:val="16"/>
                <w:szCs w:val="16"/>
              </w:rPr>
            </w:pPr>
            <w:r w:rsidRPr="002E34ED">
              <w:rPr>
                <w:rFonts w:cs="Arial"/>
                <w:sz w:val="16"/>
                <w:szCs w:val="16"/>
              </w:rPr>
              <w:t>Location</w:t>
            </w:r>
          </w:p>
        </w:tc>
        <w:tc>
          <w:tcPr>
            <w:tcW w:w="8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2E34ED" w:rsidRDefault="00BA3445" w:rsidP="002E34ED">
            <w:pPr>
              <w:jc w:val="center"/>
              <w:rPr>
                <w:rFonts w:ascii="Calibri" w:hAnsi="Calibri" w:cs="Arial"/>
                <w:b/>
                <w:bCs/>
                <w:sz w:val="16"/>
                <w:szCs w:val="16"/>
              </w:rPr>
            </w:pPr>
            <w:r w:rsidRPr="002E34ED">
              <w:rPr>
                <w:rFonts w:ascii="Calibri" w:hAnsi="Calibri" w:cs="Arial"/>
                <w:b/>
                <w:bCs/>
                <w:sz w:val="16"/>
                <w:szCs w:val="16"/>
              </w:rPr>
              <w:t>#Copies</w:t>
            </w:r>
          </w:p>
        </w:tc>
        <w:tc>
          <w:tcPr>
            <w:tcW w:w="37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2E34ED" w:rsidRDefault="00BA3445" w:rsidP="002E34ED">
            <w:pPr>
              <w:pStyle w:val="Heading3"/>
              <w:rPr>
                <w:rFonts w:cs="Arial"/>
                <w:sz w:val="16"/>
                <w:szCs w:val="16"/>
              </w:rPr>
            </w:pPr>
            <w:r w:rsidRPr="002E34ED">
              <w:rPr>
                <w:rFonts w:cs="Arial"/>
                <w:sz w:val="16"/>
                <w:szCs w:val="16"/>
              </w:rPr>
              <w:t>Location</w:t>
            </w:r>
          </w:p>
        </w:tc>
        <w:tc>
          <w:tcPr>
            <w:tcW w:w="10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2E34ED" w:rsidRDefault="00BA3445" w:rsidP="002E34ED">
            <w:pPr>
              <w:jc w:val="center"/>
              <w:rPr>
                <w:rFonts w:ascii="Calibri" w:hAnsi="Calibri" w:cs="Arial"/>
                <w:b/>
                <w:bCs/>
                <w:sz w:val="16"/>
                <w:szCs w:val="16"/>
              </w:rPr>
            </w:pPr>
            <w:r w:rsidRPr="002E34ED">
              <w:rPr>
                <w:rFonts w:ascii="Calibri" w:hAnsi="Calibri" w:cs="Arial"/>
                <w:b/>
                <w:bCs/>
                <w:sz w:val="16"/>
                <w:szCs w:val="16"/>
              </w:rPr>
              <w:t>#Copies</w:t>
            </w:r>
          </w:p>
        </w:tc>
      </w:tr>
      <w:tr w:rsidR="00BA3445" w:rsidTr="00701F18">
        <w:trPr>
          <w:cantSplit/>
          <w:trHeight w:val="216"/>
        </w:trPr>
        <w:tc>
          <w:tcPr>
            <w:tcW w:w="686" w:type="dxa"/>
            <w:tcBorders>
              <w:left w:val="nil"/>
              <w:bottom w:val="nil"/>
              <w:right w:val="single" w:sz="4" w:space="0" w:color="BFBFBF" w:themeColor="background1" w:themeShade="BF"/>
            </w:tcBorders>
          </w:tcPr>
          <w:p w:rsidR="00BA3445" w:rsidRDefault="00BA3445">
            <w:pPr>
              <w:rPr>
                <w:rFonts w:ascii="Calibri" w:hAnsi="Calibri" w:cs="Arial"/>
                <w:b/>
                <w:bCs/>
                <w:color w:val="3366FF"/>
              </w:rPr>
            </w:pPr>
          </w:p>
        </w:tc>
        <w:tc>
          <w:tcPr>
            <w:tcW w:w="32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2E34ED" w:rsidRDefault="00BA3445">
            <w:pPr>
              <w:rPr>
                <w:rFonts w:ascii="Calibri" w:hAnsi="Calibri" w:cs="Arial"/>
                <w:sz w:val="16"/>
                <w:szCs w:val="16"/>
              </w:rPr>
            </w:pPr>
            <w:r w:rsidRPr="002E34ED">
              <w:rPr>
                <w:rFonts w:ascii="Calibri" w:hAnsi="Calibri" w:cs="Arial"/>
                <w:sz w:val="16"/>
                <w:szCs w:val="16"/>
              </w:rPr>
              <w:t>Molecular Diagnostics rm B422</w:t>
            </w:r>
          </w:p>
        </w:tc>
        <w:tc>
          <w:tcPr>
            <w:tcW w:w="8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2E34ED" w:rsidRDefault="00BA3445">
            <w:pPr>
              <w:jc w:val="center"/>
              <w:rPr>
                <w:rFonts w:ascii="Calibri" w:hAnsi="Calibri" w:cs="Arial"/>
                <w:sz w:val="16"/>
                <w:szCs w:val="16"/>
              </w:rPr>
            </w:pPr>
            <w:r w:rsidRPr="002E34ED">
              <w:rPr>
                <w:rFonts w:ascii="Calibri" w:hAnsi="Calibri" w:cs="Arial"/>
                <w:sz w:val="16"/>
                <w:szCs w:val="16"/>
              </w:rPr>
              <w:t>1</w:t>
            </w:r>
          </w:p>
        </w:tc>
        <w:tc>
          <w:tcPr>
            <w:tcW w:w="377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2E34ED" w:rsidRDefault="00BA3445">
            <w:pPr>
              <w:rPr>
                <w:rFonts w:ascii="Calibri" w:hAnsi="Calibri" w:cs="Arial"/>
                <w:sz w:val="16"/>
                <w:szCs w:val="16"/>
              </w:rPr>
            </w:pPr>
            <w:r w:rsidRPr="002E34ED">
              <w:rPr>
                <w:rFonts w:ascii="Calibri" w:hAnsi="Calibri"/>
                <w:sz w:val="16"/>
                <w:szCs w:val="16"/>
              </w:rPr>
              <w:t>G drive: Molecular Biology/Molecular Manual/</w:t>
            </w:r>
            <w:r w:rsidR="002E34ED" w:rsidRPr="002E34ED">
              <w:rPr>
                <w:rFonts w:ascii="Calibri" w:hAnsi="Calibri"/>
                <w:sz w:val="16"/>
                <w:szCs w:val="16"/>
              </w:rPr>
              <w:t>BORDP</w:t>
            </w:r>
          </w:p>
        </w:tc>
        <w:tc>
          <w:tcPr>
            <w:tcW w:w="102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A3445" w:rsidRPr="002E34ED" w:rsidRDefault="00BA3445" w:rsidP="002E34ED">
            <w:pPr>
              <w:jc w:val="center"/>
              <w:rPr>
                <w:rFonts w:ascii="Calibri" w:hAnsi="Calibri" w:cs="Arial"/>
                <w:sz w:val="16"/>
                <w:szCs w:val="16"/>
              </w:rPr>
            </w:pPr>
            <w:r w:rsidRPr="002E34ED">
              <w:rPr>
                <w:rFonts w:ascii="Calibri" w:hAnsi="Calibri" w:cs="Arial"/>
                <w:sz w:val="16"/>
                <w:szCs w:val="16"/>
              </w:rPr>
              <w:t>1</w:t>
            </w:r>
          </w:p>
        </w:tc>
      </w:tr>
    </w:tbl>
    <w:p w:rsidR="009D62E7" w:rsidRPr="002E34ED" w:rsidRDefault="009D62E7">
      <w:pPr>
        <w:rPr>
          <w:sz w:val="16"/>
          <w:szCs w:val="16"/>
        </w:rPr>
      </w:pPr>
    </w:p>
    <w:sectPr w:rsidR="009D62E7" w:rsidRPr="002E34ED" w:rsidSect="00C428B8">
      <w:headerReference w:type="default" r:id="rId10"/>
      <w:footerReference w:type="default" r:id="rId11"/>
      <w:pgSz w:w="12240" w:h="15840" w:code="1"/>
      <w:pgMar w:top="432" w:right="1008" w:bottom="288" w:left="129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CE" w:rsidRDefault="00D56ACE" w:rsidP="00BA3445">
      <w:r>
        <w:separator/>
      </w:r>
    </w:p>
  </w:endnote>
  <w:endnote w:type="continuationSeparator" w:id="0">
    <w:p w:rsidR="00D56ACE" w:rsidRDefault="00D56ACE" w:rsidP="00BA34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CE" w:rsidRDefault="00D56ACE">
    <w:pPr>
      <w:pStyle w:val="Footer"/>
      <w:pBdr>
        <w:top w:val="single" w:sz="12" w:space="1" w:color="C0C0C0"/>
      </w:pBdr>
      <w:rPr>
        <w:rFonts w:ascii="Calibri" w:hAnsi="Calibri"/>
        <w:sz w:val="16"/>
      </w:rPr>
    </w:pPr>
    <w:r>
      <w:rPr>
        <w:rFonts w:ascii="Calibri" w:hAnsi="Calibri"/>
        <w:sz w:val="16"/>
      </w:rPr>
      <w:t xml:space="preserve">Sunquest Code: BORDP                                                                                                                                                                                                    </w:t>
    </w:r>
    <w:r>
      <w:rPr>
        <w:rFonts w:ascii="Calibri" w:hAnsi="Calibri"/>
        <w:sz w:val="18"/>
      </w:rPr>
      <w:t xml:space="preserve">Page </w:t>
    </w:r>
    <w:r>
      <w:rPr>
        <w:rFonts w:ascii="Calibri" w:hAnsi="Calibri"/>
        <w:sz w:val="18"/>
      </w:rPr>
      <w:fldChar w:fldCharType="begin"/>
    </w:r>
    <w:r>
      <w:rPr>
        <w:rFonts w:ascii="Calibri" w:hAnsi="Calibri"/>
        <w:sz w:val="18"/>
      </w:rPr>
      <w:instrText xml:space="preserve"> PAGE </w:instrText>
    </w:r>
    <w:r>
      <w:rPr>
        <w:rFonts w:ascii="Calibri" w:hAnsi="Calibri"/>
        <w:sz w:val="18"/>
      </w:rPr>
      <w:fldChar w:fldCharType="separate"/>
    </w:r>
    <w:r w:rsidR="00672685">
      <w:rPr>
        <w:rFonts w:ascii="Calibri" w:hAnsi="Calibri"/>
        <w:noProof/>
        <w:sz w:val="18"/>
      </w:rPr>
      <w:t>2</w:t>
    </w:r>
    <w:r>
      <w:rPr>
        <w:rFonts w:ascii="Calibri" w:hAnsi="Calibri"/>
        <w:sz w:val="18"/>
      </w:rPr>
      <w:fldChar w:fldCharType="end"/>
    </w:r>
    <w:r>
      <w:rPr>
        <w:rFonts w:ascii="Calibri" w:hAnsi="Calibri"/>
        <w:sz w:val="18"/>
      </w:rPr>
      <w:t xml:space="preserve"> of </w:t>
    </w:r>
    <w:r>
      <w:rPr>
        <w:rFonts w:ascii="Calibri" w:hAnsi="Calibri"/>
        <w:sz w:val="18"/>
      </w:rPr>
      <w:fldChar w:fldCharType="begin"/>
    </w:r>
    <w:r>
      <w:rPr>
        <w:rFonts w:ascii="Calibri" w:hAnsi="Calibri"/>
        <w:sz w:val="18"/>
      </w:rPr>
      <w:instrText xml:space="preserve"> NUMPAGES </w:instrText>
    </w:r>
    <w:r>
      <w:rPr>
        <w:rFonts w:ascii="Calibri" w:hAnsi="Calibri"/>
        <w:sz w:val="18"/>
      </w:rPr>
      <w:fldChar w:fldCharType="separate"/>
    </w:r>
    <w:r w:rsidR="00672685">
      <w:rPr>
        <w:rFonts w:ascii="Calibri" w:hAnsi="Calibri"/>
        <w:noProof/>
        <w:sz w:val="18"/>
      </w:rPr>
      <w:t>2</w:t>
    </w:r>
    <w:r>
      <w:rPr>
        <w:rFonts w:ascii="Calibri" w:hAnsi="Calibri"/>
        <w:sz w:val="18"/>
      </w:rPr>
      <w:fldChar w:fldCharType="end"/>
    </w:r>
  </w:p>
  <w:p w:rsidR="00D56ACE" w:rsidRDefault="00D56ACE">
    <w:pPr>
      <w:pStyle w:val="Footer"/>
      <w:rPr>
        <w:rFonts w:ascii="Calibri" w:hAnsi="Calibri"/>
        <w:sz w:val="16"/>
      </w:rPr>
    </w:pPr>
    <w:r>
      <w:rPr>
        <w:rFonts w:ascii="Calibri" w:hAnsi="Calibri"/>
        <w:sz w:val="14"/>
      </w:rPr>
      <w:fldChar w:fldCharType="begin"/>
    </w:r>
    <w:r>
      <w:rPr>
        <w:rFonts w:ascii="Calibri" w:hAnsi="Calibri"/>
        <w:sz w:val="14"/>
      </w:rPr>
      <w:instrText xml:space="preserve"> FILENAME \p </w:instrText>
    </w:r>
    <w:r>
      <w:rPr>
        <w:rFonts w:ascii="Calibri" w:hAnsi="Calibri"/>
        <w:sz w:val="14"/>
      </w:rPr>
      <w:fldChar w:fldCharType="separate"/>
    </w:r>
    <w:r>
      <w:rPr>
        <w:rFonts w:ascii="Calibri" w:hAnsi="Calibri"/>
        <w:noProof/>
        <w:sz w:val="14"/>
      </w:rPr>
      <w:t>G:\LAB\Molecular Biology\A. Molecular Procedure Manual\MB005.8 Bordetella pertussis, parapertussis (BORDP)\BOR 002 Simplexa Bordetella pertussis and parapertussis PCR overview.docx</w:t>
    </w:r>
    <w:r>
      <w:rPr>
        <w:rFonts w:ascii="Calibri" w:hAnsi="Calibri"/>
        <w:sz w:val="14"/>
      </w:rPr>
      <w:fldChar w:fldCharType="end"/>
    </w:r>
    <w:r>
      <w:rPr>
        <w:rFonts w:ascii="Calibri" w:hAnsi="Calibri"/>
        <w:sz w:val="14"/>
      </w:rPr>
      <w:t xml:space="preserve">   </w:t>
    </w:r>
    <w:r>
      <w:rPr>
        <w:rFonts w:ascii="Calibri" w:hAnsi="Calibri"/>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CE" w:rsidRDefault="00D56ACE" w:rsidP="00BA3445">
      <w:r>
        <w:separator/>
      </w:r>
    </w:p>
  </w:footnote>
  <w:footnote w:type="continuationSeparator" w:id="0">
    <w:p w:rsidR="00D56ACE" w:rsidRDefault="00D56ACE" w:rsidP="00BA3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84" w:type="dxa"/>
      <w:tblInd w:w="108" w:type="dxa"/>
      <w:tblLook w:val="0000"/>
    </w:tblPr>
    <w:tblGrid>
      <w:gridCol w:w="6030"/>
      <w:gridCol w:w="5254"/>
    </w:tblGrid>
    <w:tr w:rsidR="00D56ACE" w:rsidTr="00C428B8">
      <w:trPr>
        <w:cantSplit/>
        <w:trHeight w:val="217"/>
      </w:trPr>
      <w:tc>
        <w:tcPr>
          <w:tcW w:w="6030" w:type="dxa"/>
        </w:tcPr>
        <w:p w:rsidR="00D56ACE" w:rsidRPr="00C428B8" w:rsidRDefault="00D56ACE" w:rsidP="00B71AC8">
          <w:pPr>
            <w:pStyle w:val="Header"/>
            <w:tabs>
              <w:tab w:val="clear" w:pos="8640"/>
            </w:tabs>
            <w:rPr>
              <w:rFonts w:ascii="Calibri" w:hAnsi="Calibri"/>
              <w:sz w:val="18"/>
            </w:rPr>
          </w:pPr>
          <w:r>
            <w:rPr>
              <w:rFonts w:ascii="Calibri" w:hAnsi="Calibri"/>
              <w:sz w:val="18"/>
            </w:rPr>
            <w:t xml:space="preserve">Procedure: </w:t>
          </w:r>
          <w:r w:rsidRPr="00B71AC8">
            <w:rPr>
              <w:rFonts w:ascii="Calibri" w:hAnsi="Calibri"/>
              <w:sz w:val="18"/>
            </w:rPr>
            <w:t>Simplexa</w:t>
          </w:r>
          <w:r>
            <w:rPr>
              <w:rFonts w:ascii="Calibri" w:hAnsi="Calibri"/>
              <w:sz w:val="18"/>
            </w:rPr>
            <w:t xml:space="preserve"> </w:t>
          </w:r>
          <w:r w:rsidRPr="00B71AC8">
            <w:rPr>
              <w:rFonts w:ascii="Calibri" w:hAnsi="Calibri"/>
              <w:i/>
              <w:sz w:val="18"/>
            </w:rPr>
            <w:t>Bordetella</w:t>
          </w:r>
          <w:r>
            <w:rPr>
              <w:rFonts w:ascii="Calibri" w:hAnsi="Calibri"/>
              <w:sz w:val="18"/>
            </w:rPr>
            <w:t xml:space="preserve"> PCR Overview:  Background and Principle                                                                                                               </w:t>
          </w:r>
        </w:p>
      </w:tc>
      <w:tc>
        <w:tcPr>
          <w:tcW w:w="5254" w:type="dxa"/>
          <w:vMerge w:val="restart"/>
        </w:tcPr>
        <w:p w:rsidR="00D56ACE" w:rsidRDefault="00D56ACE">
          <w:pPr>
            <w:pStyle w:val="Header"/>
            <w:tabs>
              <w:tab w:val="clear" w:pos="8640"/>
            </w:tabs>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89.25pt;height:33.75pt;visibility:visible;mso-wrap-style:square">
                <v:imagedata r:id="rId1" o:title="SM-Childrens-logo_2016"/>
              </v:shape>
            </w:pict>
          </w:r>
        </w:p>
      </w:tc>
    </w:tr>
    <w:tr w:rsidR="00D56ACE" w:rsidTr="00C428B8">
      <w:trPr>
        <w:cantSplit/>
        <w:trHeight w:val="217"/>
      </w:trPr>
      <w:tc>
        <w:tcPr>
          <w:tcW w:w="6030" w:type="dxa"/>
        </w:tcPr>
        <w:p w:rsidR="00D56ACE" w:rsidRDefault="00D56ACE" w:rsidP="00B71AC8">
          <w:pPr>
            <w:pStyle w:val="Header"/>
            <w:tabs>
              <w:tab w:val="clear" w:pos="8640"/>
            </w:tabs>
            <w:rPr>
              <w:sz w:val="18"/>
            </w:rPr>
          </w:pPr>
          <w:r>
            <w:rPr>
              <w:rFonts w:ascii="Calibri" w:hAnsi="Calibri"/>
              <w:sz w:val="18"/>
            </w:rPr>
            <w:t>Document: BOR 002 v1</w:t>
          </w:r>
        </w:p>
      </w:tc>
      <w:tc>
        <w:tcPr>
          <w:tcW w:w="5254" w:type="dxa"/>
          <w:vMerge/>
        </w:tcPr>
        <w:p w:rsidR="00D56ACE" w:rsidRDefault="00D56ACE">
          <w:pPr>
            <w:pStyle w:val="Header"/>
            <w:tabs>
              <w:tab w:val="clear" w:pos="8640"/>
            </w:tabs>
          </w:pPr>
        </w:p>
      </w:tc>
    </w:tr>
    <w:tr w:rsidR="00D56ACE" w:rsidTr="00C428B8">
      <w:trPr>
        <w:cantSplit/>
        <w:trHeight w:val="217"/>
      </w:trPr>
      <w:tc>
        <w:tcPr>
          <w:tcW w:w="6030" w:type="dxa"/>
        </w:tcPr>
        <w:p w:rsidR="00D56ACE" w:rsidRDefault="00D56ACE" w:rsidP="00B71AC8">
          <w:pPr>
            <w:pStyle w:val="Header"/>
            <w:tabs>
              <w:tab w:val="clear" w:pos="8640"/>
            </w:tabs>
            <w:rPr>
              <w:sz w:val="18"/>
            </w:rPr>
          </w:pPr>
          <w:r>
            <w:rPr>
              <w:rFonts w:ascii="Calibri" w:hAnsi="Calibri"/>
              <w:sz w:val="18"/>
            </w:rPr>
            <w:t>Effective Date: 1.23.16</w:t>
          </w:r>
        </w:p>
      </w:tc>
      <w:tc>
        <w:tcPr>
          <w:tcW w:w="5254" w:type="dxa"/>
          <w:vMerge/>
        </w:tcPr>
        <w:p w:rsidR="00D56ACE" w:rsidRDefault="00D56ACE">
          <w:pPr>
            <w:pStyle w:val="Header"/>
            <w:tabs>
              <w:tab w:val="clear" w:pos="8640"/>
            </w:tabs>
          </w:pPr>
        </w:p>
      </w:tc>
    </w:tr>
  </w:tbl>
  <w:p w:rsidR="00D56ACE" w:rsidRDefault="00D56ACE" w:rsidP="00941B7C">
    <w:pPr>
      <w:pStyle w:val="Header"/>
      <w:rPr>
        <w:rFonts w:ascii="Calibri" w:hAnsi="Calibri"/>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3CE"/>
    <w:multiLevelType w:val="hybridMultilevel"/>
    <w:tmpl w:val="15A6E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A03BA"/>
    <w:multiLevelType w:val="hybridMultilevel"/>
    <w:tmpl w:val="6BE80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F3CA7"/>
    <w:multiLevelType w:val="hybridMultilevel"/>
    <w:tmpl w:val="28E670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F4C00"/>
    <w:multiLevelType w:val="hybridMultilevel"/>
    <w:tmpl w:val="CA66324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5746E78"/>
    <w:multiLevelType w:val="hybridMultilevel"/>
    <w:tmpl w:val="6F28D6CA"/>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9181BB4"/>
    <w:multiLevelType w:val="hybridMultilevel"/>
    <w:tmpl w:val="F87AE6AA"/>
    <w:lvl w:ilvl="0" w:tplc="04090015">
      <w:start w:val="1"/>
      <w:numFmt w:val="upperLetter"/>
      <w:lvlText w:val="%1."/>
      <w:lvlJc w:val="left"/>
      <w:pPr>
        <w:tabs>
          <w:tab w:val="num" w:pos="3600"/>
        </w:tabs>
        <w:ind w:left="360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099D01B8"/>
    <w:multiLevelType w:val="hybridMultilevel"/>
    <w:tmpl w:val="1B40E1B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EB538F"/>
    <w:multiLevelType w:val="hybridMultilevel"/>
    <w:tmpl w:val="C8D889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173BF"/>
    <w:multiLevelType w:val="hybridMultilevel"/>
    <w:tmpl w:val="7EB082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AC690A"/>
    <w:multiLevelType w:val="hybridMultilevel"/>
    <w:tmpl w:val="EEB4039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917839"/>
    <w:multiLevelType w:val="hybridMultilevel"/>
    <w:tmpl w:val="E128762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5E1C49"/>
    <w:multiLevelType w:val="hybridMultilevel"/>
    <w:tmpl w:val="85F69A3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345A31"/>
    <w:multiLevelType w:val="hybridMultilevel"/>
    <w:tmpl w:val="A9163D76"/>
    <w:lvl w:ilvl="0" w:tplc="6BBEE51E">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F8244F"/>
    <w:multiLevelType w:val="hybridMultilevel"/>
    <w:tmpl w:val="5F26B23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D358BA"/>
    <w:multiLevelType w:val="multilevel"/>
    <w:tmpl w:val="360E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C91FD3"/>
    <w:multiLevelType w:val="hybridMultilevel"/>
    <w:tmpl w:val="1CFAF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7F2F2D"/>
    <w:multiLevelType w:val="hybridMultilevel"/>
    <w:tmpl w:val="30521EAA"/>
    <w:lvl w:ilvl="0" w:tplc="0409000F">
      <w:start w:val="1"/>
      <w:numFmt w:val="decimal"/>
      <w:lvlText w:val="%1."/>
      <w:lvlJc w:val="left"/>
      <w:pPr>
        <w:tabs>
          <w:tab w:val="num" w:pos="840"/>
        </w:tabs>
        <w:ind w:left="840" w:hanging="360"/>
      </w:pPr>
    </w:lvl>
    <w:lvl w:ilvl="1" w:tplc="04090015">
      <w:start w:val="1"/>
      <w:numFmt w:val="upp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34345B9E"/>
    <w:multiLevelType w:val="hybridMultilevel"/>
    <w:tmpl w:val="00D8A8F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nsid w:val="34975538"/>
    <w:multiLevelType w:val="hybridMultilevel"/>
    <w:tmpl w:val="393AB0D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350A0711"/>
    <w:multiLevelType w:val="hybridMultilevel"/>
    <w:tmpl w:val="7A6AAB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D361D8"/>
    <w:multiLevelType w:val="multilevel"/>
    <w:tmpl w:val="A208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EC79D5"/>
    <w:multiLevelType w:val="hybridMultilevel"/>
    <w:tmpl w:val="86CCB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A71751"/>
    <w:multiLevelType w:val="hybridMultilevel"/>
    <w:tmpl w:val="78FE4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7B19E2"/>
    <w:multiLevelType w:val="multilevel"/>
    <w:tmpl w:val="58A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E15B84"/>
    <w:multiLevelType w:val="hybridMultilevel"/>
    <w:tmpl w:val="23E0B87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4D0777"/>
    <w:multiLevelType w:val="hybridMultilevel"/>
    <w:tmpl w:val="32DA3C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493F2CD0"/>
    <w:multiLevelType w:val="hybridMultilevel"/>
    <w:tmpl w:val="2A2EA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52781F"/>
    <w:multiLevelType w:val="hybridMultilevel"/>
    <w:tmpl w:val="08C01AC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FEC49B4"/>
    <w:multiLevelType w:val="hybridMultilevel"/>
    <w:tmpl w:val="97DA2B06"/>
    <w:lvl w:ilvl="0" w:tplc="04090015">
      <w:start w:val="1"/>
      <w:numFmt w:val="upperLetter"/>
      <w:lvlText w:val="%1."/>
      <w:lvlJc w:val="left"/>
      <w:pPr>
        <w:tabs>
          <w:tab w:val="num" w:pos="9180"/>
        </w:tabs>
        <w:ind w:left="9180" w:hanging="360"/>
      </w:pPr>
    </w:lvl>
    <w:lvl w:ilvl="1" w:tplc="04090019" w:tentative="1">
      <w:start w:val="1"/>
      <w:numFmt w:val="lowerLetter"/>
      <w:lvlText w:val="%2."/>
      <w:lvlJc w:val="left"/>
      <w:pPr>
        <w:tabs>
          <w:tab w:val="num" w:pos="9180"/>
        </w:tabs>
        <w:ind w:left="9180" w:hanging="360"/>
      </w:pPr>
    </w:lvl>
    <w:lvl w:ilvl="2" w:tplc="0409001B" w:tentative="1">
      <w:start w:val="1"/>
      <w:numFmt w:val="lowerRoman"/>
      <w:lvlText w:val="%3."/>
      <w:lvlJc w:val="right"/>
      <w:pPr>
        <w:tabs>
          <w:tab w:val="num" w:pos="9900"/>
        </w:tabs>
        <w:ind w:left="9900" w:hanging="180"/>
      </w:pPr>
    </w:lvl>
    <w:lvl w:ilvl="3" w:tplc="0409000F" w:tentative="1">
      <w:start w:val="1"/>
      <w:numFmt w:val="decimal"/>
      <w:lvlText w:val="%4."/>
      <w:lvlJc w:val="left"/>
      <w:pPr>
        <w:tabs>
          <w:tab w:val="num" w:pos="10620"/>
        </w:tabs>
        <w:ind w:left="10620" w:hanging="360"/>
      </w:pPr>
    </w:lvl>
    <w:lvl w:ilvl="4" w:tplc="04090019" w:tentative="1">
      <w:start w:val="1"/>
      <w:numFmt w:val="lowerLetter"/>
      <w:lvlText w:val="%5."/>
      <w:lvlJc w:val="left"/>
      <w:pPr>
        <w:tabs>
          <w:tab w:val="num" w:pos="11340"/>
        </w:tabs>
        <w:ind w:left="11340" w:hanging="360"/>
      </w:pPr>
    </w:lvl>
    <w:lvl w:ilvl="5" w:tplc="0409001B" w:tentative="1">
      <w:start w:val="1"/>
      <w:numFmt w:val="lowerRoman"/>
      <w:lvlText w:val="%6."/>
      <w:lvlJc w:val="right"/>
      <w:pPr>
        <w:tabs>
          <w:tab w:val="num" w:pos="12060"/>
        </w:tabs>
        <w:ind w:left="12060" w:hanging="180"/>
      </w:pPr>
    </w:lvl>
    <w:lvl w:ilvl="6" w:tplc="0409000F" w:tentative="1">
      <w:start w:val="1"/>
      <w:numFmt w:val="decimal"/>
      <w:lvlText w:val="%7."/>
      <w:lvlJc w:val="left"/>
      <w:pPr>
        <w:tabs>
          <w:tab w:val="num" w:pos="12780"/>
        </w:tabs>
        <w:ind w:left="12780" w:hanging="360"/>
      </w:pPr>
    </w:lvl>
    <w:lvl w:ilvl="7" w:tplc="04090019" w:tentative="1">
      <w:start w:val="1"/>
      <w:numFmt w:val="lowerLetter"/>
      <w:lvlText w:val="%8."/>
      <w:lvlJc w:val="left"/>
      <w:pPr>
        <w:tabs>
          <w:tab w:val="num" w:pos="13500"/>
        </w:tabs>
        <w:ind w:left="13500" w:hanging="360"/>
      </w:pPr>
    </w:lvl>
    <w:lvl w:ilvl="8" w:tplc="0409001B">
      <w:start w:val="1"/>
      <w:numFmt w:val="lowerRoman"/>
      <w:lvlText w:val="%9."/>
      <w:lvlJc w:val="right"/>
      <w:pPr>
        <w:tabs>
          <w:tab w:val="num" w:pos="14220"/>
        </w:tabs>
        <w:ind w:left="14220" w:hanging="180"/>
      </w:pPr>
    </w:lvl>
  </w:abstractNum>
  <w:abstractNum w:abstractNumId="29">
    <w:nsid w:val="502561C0"/>
    <w:multiLevelType w:val="multilevel"/>
    <w:tmpl w:val="B85A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E728AA"/>
    <w:multiLevelType w:val="hybridMultilevel"/>
    <w:tmpl w:val="8E9EBA64"/>
    <w:lvl w:ilvl="0" w:tplc="0D3C1B8A">
      <w:start w:val="1"/>
      <w:numFmt w:val="decimal"/>
      <w:lvlText w:val="%1."/>
      <w:lvlJc w:val="left"/>
      <w:pPr>
        <w:tabs>
          <w:tab w:val="num" w:pos="720"/>
        </w:tabs>
        <w:ind w:left="720" w:hanging="360"/>
      </w:pPr>
    </w:lvl>
    <w:lvl w:ilvl="1" w:tplc="D1041C82">
      <w:start w:val="1"/>
      <w:numFmt w:val="bullet"/>
      <w:lvlText w:val="o"/>
      <w:lvlJc w:val="left"/>
      <w:pPr>
        <w:tabs>
          <w:tab w:val="num" w:pos="1440"/>
        </w:tabs>
        <w:ind w:left="1440" w:hanging="360"/>
      </w:pPr>
      <w:rPr>
        <w:rFonts w:ascii="Courier New" w:hAnsi="Courier New" w:hint="default"/>
        <w:sz w:val="20"/>
      </w:rPr>
    </w:lvl>
    <w:lvl w:ilvl="2" w:tplc="3094EC12" w:tentative="1">
      <w:start w:val="1"/>
      <w:numFmt w:val="decimal"/>
      <w:lvlText w:val="%3."/>
      <w:lvlJc w:val="left"/>
      <w:pPr>
        <w:tabs>
          <w:tab w:val="num" w:pos="2160"/>
        </w:tabs>
        <w:ind w:left="2160" w:hanging="360"/>
      </w:pPr>
    </w:lvl>
    <w:lvl w:ilvl="3" w:tplc="29EA5108" w:tentative="1">
      <w:start w:val="1"/>
      <w:numFmt w:val="decimal"/>
      <w:lvlText w:val="%4."/>
      <w:lvlJc w:val="left"/>
      <w:pPr>
        <w:tabs>
          <w:tab w:val="num" w:pos="2880"/>
        </w:tabs>
        <w:ind w:left="2880" w:hanging="360"/>
      </w:pPr>
    </w:lvl>
    <w:lvl w:ilvl="4" w:tplc="0828640A" w:tentative="1">
      <w:start w:val="1"/>
      <w:numFmt w:val="decimal"/>
      <w:lvlText w:val="%5."/>
      <w:lvlJc w:val="left"/>
      <w:pPr>
        <w:tabs>
          <w:tab w:val="num" w:pos="3600"/>
        </w:tabs>
        <w:ind w:left="3600" w:hanging="360"/>
      </w:pPr>
    </w:lvl>
    <w:lvl w:ilvl="5" w:tplc="53F6682E" w:tentative="1">
      <w:start w:val="1"/>
      <w:numFmt w:val="decimal"/>
      <w:lvlText w:val="%6."/>
      <w:lvlJc w:val="left"/>
      <w:pPr>
        <w:tabs>
          <w:tab w:val="num" w:pos="4320"/>
        </w:tabs>
        <w:ind w:left="4320" w:hanging="360"/>
      </w:pPr>
    </w:lvl>
    <w:lvl w:ilvl="6" w:tplc="1E806EC6" w:tentative="1">
      <w:start w:val="1"/>
      <w:numFmt w:val="decimal"/>
      <w:lvlText w:val="%7."/>
      <w:lvlJc w:val="left"/>
      <w:pPr>
        <w:tabs>
          <w:tab w:val="num" w:pos="5040"/>
        </w:tabs>
        <w:ind w:left="5040" w:hanging="360"/>
      </w:pPr>
    </w:lvl>
    <w:lvl w:ilvl="7" w:tplc="16EE0BCA" w:tentative="1">
      <w:start w:val="1"/>
      <w:numFmt w:val="decimal"/>
      <w:lvlText w:val="%8."/>
      <w:lvlJc w:val="left"/>
      <w:pPr>
        <w:tabs>
          <w:tab w:val="num" w:pos="5760"/>
        </w:tabs>
        <w:ind w:left="5760" w:hanging="360"/>
      </w:pPr>
    </w:lvl>
    <w:lvl w:ilvl="8" w:tplc="C5D2BC86" w:tentative="1">
      <w:start w:val="1"/>
      <w:numFmt w:val="decimal"/>
      <w:lvlText w:val="%9."/>
      <w:lvlJc w:val="left"/>
      <w:pPr>
        <w:tabs>
          <w:tab w:val="num" w:pos="6480"/>
        </w:tabs>
        <w:ind w:left="6480" w:hanging="360"/>
      </w:pPr>
    </w:lvl>
  </w:abstractNum>
  <w:abstractNum w:abstractNumId="31">
    <w:nsid w:val="56247038"/>
    <w:multiLevelType w:val="hybridMultilevel"/>
    <w:tmpl w:val="B65EED06"/>
    <w:lvl w:ilvl="0" w:tplc="04090015">
      <w:start w:val="1"/>
      <w:numFmt w:val="upperLetter"/>
      <w:lvlText w:val="%1."/>
      <w:lvlJc w:val="left"/>
      <w:pPr>
        <w:tabs>
          <w:tab w:val="num" w:pos="5040"/>
        </w:tabs>
        <w:ind w:left="504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32">
    <w:nsid w:val="587E202C"/>
    <w:multiLevelType w:val="hybridMultilevel"/>
    <w:tmpl w:val="CCBE479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C572CCE"/>
    <w:multiLevelType w:val="hybridMultilevel"/>
    <w:tmpl w:val="1A4AF250"/>
    <w:lvl w:ilvl="0" w:tplc="19BEEA80">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8916A8"/>
    <w:multiLevelType w:val="hybridMultilevel"/>
    <w:tmpl w:val="C738639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nsid w:val="616B067D"/>
    <w:multiLevelType w:val="hybridMultilevel"/>
    <w:tmpl w:val="16BC6C4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FC0013"/>
    <w:multiLevelType w:val="hybridMultilevel"/>
    <w:tmpl w:val="16C8501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0C3DA3"/>
    <w:multiLevelType w:val="hybridMultilevel"/>
    <w:tmpl w:val="D1C29F1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nsid w:val="694008A9"/>
    <w:multiLevelType w:val="hybridMultilevel"/>
    <w:tmpl w:val="EE1672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AD070EB"/>
    <w:multiLevelType w:val="hybridMultilevel"/>
    <w:tmpl w:val="69F8B696"/>
    <w:lvl w:ilvl="0" w:tplc="AF582F0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FC2389A"/>
    <w:multiLevelType w:val="hybridMultilevel"/>
    <w:tmpl w:val="44F4B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2F0F8B"/>
    <w:multiLevelType w:val="hybridMultilevel"/>
    <w:tmpl w:val="F37C6B7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20A273E"/>
    <w:multiLevelType w:val="hybridMultilevel"/>
    <w:tmpl w:val="420C3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652E92"/>
    <w:multiLevelType w:val="hybridMultilevel"/>
    <w:tmpl w:val="9572B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80425B"/>
    <w:multiLevelType w:val="hybridMultilevel"/>
    <w:tmpl w:val="AB22E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E025943"/>
    <w:multiLevelType w:val="hybridMultilevel"/>
    <w:tmpl w:val="3E1C35E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43"/>
  </w:num>
  <w:num w:numId="3">
    <w:abstractNumId w:val="36"/>
  </w:num>
  <w:num w:numId="4">
    <w:abstractNumId w:val="6"/>
  </w:num>
  <w:num w:numId="5">
    <w:abstractNumId w:val="35"/>
  </w:num>
  <w:num w:numId="6">
    <w:abstractNumId w:val="11"/>
  </w:num>
  <w:num w:numId="7">
    <w:abstractNumId w:val="3"/>
  </w:num>
  <w:num w:numId="8">
    <w:abstractNumId w:val="4"/>
  </w:num>
  <w:num w:numId="9">
    <w:abstractNumId w:val="27"/>
  </w:num>
  <w:num w:numId="10">
    <w:abstractNumId w:val="18"/>
  </w:num>
  <w:num w:numId="11">
    <w:abstractNumId w:val="32"/>
  </w:num>
  <w:num w:numId="12">
    <w:abstractNumId w:val="45"/>
  </w:num>
  <w:num w:numId="13">
    <w:abstractNumId w:val="13"/>
  </w:num>
  <w:num w:numId="14">
    <w:abstractNumId w:val="16"/>
  </w:num>
  <w:num w:numId="15">
    <w:abstractNumId w:val="34"/>
  </w:num>
  <w:num w:numId="16">
    <w:abstractNumId w:val="5"/>
  </w:num>
  <w:num w:numId="17">
    <w:abstractNumId w:val="31"/>
  </w:num>
  <w:num w:numId="18">
    <w:abstractNumId w:val="28"/>
  </w:num>
  <w:num w:numId="19">
    <w:abstractNumId w:val="41"/>
  </w:num>
  <w:num w:numId="20">
    <w:abstractNumId w:val="17"/>
  </w:num>
  <w:num w:numId="21">
    <w:abstractNumId w:val="37"/>
  </w:num>
  <w:num w:numId="22">
    <w:abstractNumId w:val="24"/>
  </w:num>
  <w:num w:numId="23">
    <w:abstractNumId w:val="25"/>
  </w:num>
  <w:num w:numId="24">
    <w:abstractNumId w:val="38"/>
  </w:num>
  <w:num w:numId="25">
    <w:abstractNumId w:val="19"/>
  </w:num>
  <w:num w:numId="26">
    <w:abstractNumId w:val="40"/>
  </w:num>
  <w:num w:numId="27">
    <w:abstractNumId w:val="10"/>
  </w:num>
  <w:num w:numId="28">
    <w:abstractNumId w:val="9"/>
  </w:num>
  <w:num w:numId="29">
    <w:abstractNumId w:val="33"/>
  </w:num>
  <w:num w:numId="30">
    <w:abstractNumId w:val="12"/>
  </w:num>
  <w:num w:numId="31">
    <w:abstractNumId w:val="30"/>
  </w:num>
  <w:num w:numId="32">
    <w:abstractNumId w:val="44"/>
  </w:num>
  <w:num w:numId="33">
    <w:abstractNumId w:val="22"/>
  </w:num>
  <w:num w:numId="34">
    <w:abstractNumId w:val="42"/>
  </w:num>
  <w:num w:numId="35">
    <w:abstractNumId w:val="21"/>
  </w:num>
  <w:num w:numId="36">
    <w:abstractNumId w:val="8"/>
  </w:num>
  <w:num w:numId="37">
    <w:abstractNumId w:val="1"/>
  </w:num>
  <w:num w:numId="38">
    <w:abstractNumId w:val="26"/>
  </w:num>
  <w:num w:numId="39">
    <w:abstractNumId w:val="23"/>
  </w:num>
  <w:num w:numId="40">
    <w:abstractNumId w:val="7"/>
  </w:num>
  <w:num w:numId="41">
    <w:abstractNumId w:val="39"/>
  </w:num>
  <w:num w:numId="42">
    <w:abstractNumId w:val="2"/>
  </w:num>
  <w:num w:numId="43">
    <w:abstractNumId w:val="29"/>
  </w:num>
  <w:num w:numId="44">
    <w:abstractNumId w:val="20"/>
  </w:num>
  <w:num w:numId="45">
    <w:abstractNumId w:val="14"/>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1j5z+8CYzlhVbx/Lq9hAcC8d5jA=" w:salt="jqI63elTS77QF70nN5UqDg=="/>
  <w:zoom w:percent="100"/>
  <w:proofState w:spelling="clean" w:grammar="clean"/>
  <w:doNotTrackMoves/>
  <w:defaultTabStop w:val="720"/>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445"/>
    <w:rsid w:val="00007492"/>
    <w:rsid w:val="00042856"/>
    <w:rsid w:val="00064FEF"/>
    <w:rsid w:val="0007620A"/>
    <w:rsid w:val="000C0565"/>
    <w:rsid w:val="00110F7D"/>
    <w:rsid w:val="00133D69"/>
    <w:rsid w:val="00144A85"/>
    <w:rsid w:val="001547D7"/>
    <w:rsid w:val="001901F1"/>
    <w:rsid w:val="00194424"/>
    <w:rsid w:val="0019706A"/>
    <w:rsid w:val="001C2C0E"/>
    <w:rsid w:val="001D70E9"/>
    <w:rsid w:val="001E3081"/>
    <w:rsid w:val="002410E5"/>
    <w:rsid w:val="00242E7F"/>
    <w:rsid w:val="0025189D"/>
    <w:rsid w:val="00276ECA"/>
    <w:rsid w:val="002A04AA"/>
    <w:rsid w:val="002B3D31"/>
    <w:rsid w:val="002C5E3B"/>
    <w:rsid w:val="002E34ED"/>
    <w:rsid w:val="002F14CA"/>
    <w:rsid w:val="002F42C0"/>
    <w:rsid w:val="00310D81"/>
    <w:rsid w:val="0031648E"/>
    <w:rsid w:val="00332E6D"/>
    <w:rsid w:val="00335092"/>
    <w:rsid w:val="00340DDA"/>
    <w:rsid w:val="0035797D"/>
    <w:rsid w:val="00382E19"/>
    <w:rsid w:val="00384732"/>
    <w:rsid w:val="00392C73"/>
    <w:rsid w:val="003C08C5"/>
    <w:rsid w:val="003F1BD7"/>
    <w:rsid w:val="004130BE"/>
    <w:rsid w:val="00430DBF"/>
    <w:rsid w:val="004643D3"/>
    <w:rsid w:val="00474970"/>
    <w:rsid w:val="0049510F"/>
    <w:rsid w:val="004A39F0"/>
    <w:rsid w:val="004F65AC"/>
    <w:rsid w:val="0051412D"/>
    <w:rsid w:val="005150B0"/>
    <w:rsid w:val="00523C06"/>
    <w:rsid w:val="005564D6"/>
    <w:rsid w:val="005565A8"/>
    <w:rsid w:val="005D77D7"/>
    <w:rsid w:val="005F4BB5"/>
    <w:rsid w:val="005F5F68"/>
    <w:rsid w:val="00643063"/>
    <w:rsid w:val="00663DD2"/>
    <w:rsid w:val="00672685"/>
    <w:rsid w:val="0068116C"/>
    <w:rsid w:val="00691CA9"/>
    <w:rsid w:val="0069435F"/>
    <w:rsid w:val="006A35E0"/>
    <w:rsid w:val="006A723C"/>
    <w:rsid w:val="006E633A"/>
    <w:rsid w:val="00701F18"/>
    <w:rsid w:val="00717AD6"/>
    <w:rsid w:val="00760EB1"/>
    <w:rsid w:val="007765DC"/>
    <w:rsid w:val="0079337A"/>
    <w:rsid w:val="007A081E"/>
    <w:rsid w:val="007B2E36"/>
    <w:rsid w:val="007E77C4"/>
    <w:rsid w:val="0081172C"/>
    <w:rsid w:val="00822CD0"/>
    <w:rsid w:val="00836DCF"/>
    <w:rsid w:val="008445BB"/>
    <w:rsid w:val="00847841"/>
    <w:rsid w:val="008542BD"/>
    <w:rsid w:val="00865095"/>
    <w:rsid w:val="00866102"/>
    <w:rsid w:val="00867388"/>
    <w:rsid w:val="00881609"/>
    <w:rsid w:val="008A2250"/>
    <w:rsid w:val="008C71B6"/>
    <w:rsid w:val="00920F2A"/>
    <w:rsid w:val="0092628F"/>
    <w:rsid w:val="00935E43"/>
    <w:rsid w:val="00941B7C"/>
    <w:rsid w:val="00955328"/>
    <w:rsid w:val="009646E9"/>
    <w:rsid w:val="009A799E"/>
    <w:rsid w:val="009D62E7"/>
    <w:rsid w:val="009F3266"/>
    <w:rsid w:val="00A0064D"/>
    <w:rsid w:val="00A11341"/>
    <w:rsid w:val="00A75AC7"/>
    <w:rsid w:val="00A95395"/>
    <w:rsid w:val="00AA64A4"/>
    <w:rsid w:val="00AB0AE2"/>
    <w:rsid w:val="00AE398F"/>
    <w:rsid w:val="00B109D9"/>
    <w:rsid w:val="00B61F49"/>
    <w:rsid w:val="00B65838"/>
    <w:rsid w:val="00B71AC8"/>
    <w:rsid w:val="00B911A8"/>
    <w:rsid w:val="00B91A03"/>
    <w:rsid w:val="00BA0BC4"/>
    <w:rsid w:val="00BA3445"/>
    <w:rsid w:val="00BE01F5"/>
    <w:rsid w:val="00C05F60"/>
    <w:rsid w:val="00C25B9B"/>
    <w:rsid w:val="00C35998"/>
    <w:rsid w:val="00C40478"/>
    <w:rsid w:val="00C428B8"/>
    <w:rsid w:val="00C50C2A"/>
    <w:rsid w:val="00C51DF2"/>
    <w:rsid w:val="00C77A43"/>
    <w:rsid w:val="00CA24CF"/>
    <w:rsid w:val="00CC03B1"/>
    <w:rsid w:val="00CC6FAA"/>
    <w:rsid w:val="00CF59AB"/>
    <w:rsid w:val="00D23C31"/>
    <w:rsid w:val="00D31FE3"/>
    <w:rsid w:val="00D43DFD"/>
    <w:rsid w:val="00D56ACE"/>
    <w:rsid w:val="00D74E89"/>
    <w:rsid w:val="00E321B6"/>
    <w:rsid w:val="00E61FCE"/>
    <w:rsid w:val="00E74696"/>
    <w:rsid w:val="00E941FE"/>
    <w:rsid w:val="00EF0ACE"/>
    <w:rsid w:val="00F05DA9"/>
    <w:rsid w:val="00F1557D"/>
    <w:rsid w:val="00F66501"/>
    <w:rsid w:val="00FE3B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9D"/>
    <w:rPr>
      <w:sz w:val="24"/>
      <w:szCs w:val="24"/>
    </w:rPr>
  </w:style>
  <w:style w:type="paragraph" w:styleId="Heading1">
    <w:name w:val="heading 1"/>
    <w:basedOn w:val="Normal"/>
    <w:next w:val="Normal"/>
    <w:qFormat/>
    <w:rsid w:val="0025189D"/>
    <w:pPr>
      <w:keepNext/>
      <w:jc w:val="center"/>
      <w:outlineLvl w:val="0"/>
    </w:pPr>
    <w:rPr>
      <w:rFonts w:ascii="Calibri" w:hAnsi="Calibri"/>
      <w:b/>
      <w:bCs/>
      <w:color w:val="FF0000"/>
      <w:sz w:val="32"/>
    </w:rPr>
  </w:style>
  <w:style w:type="paragraph" w:styleId="Heading2">
    <w:name w:val="heading 2"/>
    <w:basedOn w:val="Normal"/>
    <w:next w:val="Normal"/>
    <w:qFormat/>
    <w:rsid w:val="0025189D"/>
    <w:pPr>
      <w:keepNext/>
      <w:pBdr>
        <w:bottom w:val="single" w:sz="18" w:space="1" w:color="C0C0C0"/>
      </w:pBdr>
      <w:outlineLvl w:val="1"/>
    </w:pPr>
    <w:rPr>
      <w:rFonts w:ascii="Calibri" w:hAnsi="Calibri"/>
      <w:b/>
      <w:bCs/>
      <w:color w:val="FF0000"/>
      <w:sz w:val="22"/>
    </w:rPr>
  </w:style>
  <w:style w:type="paragraph" w:styleId="Heading3">
    <w:name w:val="heading 3"/>
    <w:basedOn w:val="Normal"/>
    <w:next w:val="Normal"/>
    <w:qFormat/>
    <w:rsid w:val="0025189D"/>
    <w:pPr>
      <w:keepNext/>
      <w:jc w:val="center"/>
      <w:outlineLvl w:val="2"/>
    </w:pPr>
    <w:rPr>
      <w:rFonts w:ascii="Calibri" w:hAnsi="Calibri"/>
      <w:b/>
      <w:bCs/>
      <w:sz w:val="20"/>
    </w:rPr>
  </w:style>
  <w:style w:type="paragraph" w:styleId="Heading4">
    <w:name w:val="heading 4"/>
    <w:basedOn w:val="Normal"/>
    <w:next w:val="Normal"/>
    <w:qFormat/>
    <w:rsid w:val="0025189D"/>
    <w:pPr>
      <w:keepNext/>
      <w:pBdr>
        <w:bottom w:val="single" w:sz="18" w:space="1" w:color="C0C0C0"/>
      </w:pBdr>
      <w:outlineLvl w:val="3"/>
    </w:pPr>
    <w:rPr>
      <w:rFonts w:ascii="Calibri" w:hAnsi="Calibri"/>
      <w:b/>
      <w:bCs/>
      <w:color w:val="0000FF"/>
      <w:sz w:val="22"/>
    </w:rPr>
  </w:style>
  <w:style w:type="paragraph" w:styleId="Heading5">
    <w:name w:val="heading 5"/>
    <w:basedOn w:val="Normal"/>
    <w:next w:val="Normal"/>
    <w:qFormat/>
    <w:rsid w:val="0025189D"/>
    <w:pPr>
      <w:keepNext/>
      <w:outlineLvl w:val="4"/>
    </w:pPr>
    <w:rPr>
      <w:rFonts w:ascii="Calibri" w:hAnsi="Calibri"/>
      <w:b/>
      <w:bCs/>
      <w:sz w:val="18"/>
    </w:rPr>
  </w:style>
  <w:style w:type="paragraph" w:styleId="Heading6">
    <w:name w:val="heading 6"/>
    <w:basedOn w:val="Normal"/>
    <w:next w:val="Normal"/>
    <w:qFormat/>
    <w:rsid w:val="0025189D"/>
    <w:pPr>
      <w:keepNext/>
      <w:spacing w:line="240" w:lineRule="atLeast"/>
      <w:outlineLvl w:val="5"/>
    </w:pPr>
    <w:rPr>
      <w:rFonts w:ascii="Calibri" w:hAnsi="Calibri"/>
      <w:b/>
      <w:bCs/>
      <w:sz w:val="20"/>
    </w:rPr>
  </w:style>
  <w:style w:type="paragraph" w:styleId="Heading7">
    <w:name w:val="heading 7"/>
    <w:basedOn w:val="Normal"/>
    <w:next w:val="Normal"/>
    <w:qFormat/>
    <w:rsid w:val="0025189D"/>
    <w:pPr>
      <w:keepNext/>
      <w:pBdr>
        <w:bottom w:val="single" w:sz="12" w:space="1" w:color="C0C0C0"/>
      </w:pBdr>
      <w:outlineLvl w:val="6"/>
    </w:pPr>
    <w:rPr>
      <w:rFonts w:ascii="Calibri" w:hAnsi="Calibri"/>
      <w:b/>
      <w:bCs/>
      <w:color w:val="3366CC"/>
      <w:sz w:val="22"/>
    </w:rPr>
  </w:style>
  <w:style w:type="paragraph" w:styleId="Heading8">
    <w:name w:val="heading 8"/>
    <w:basedOn w:val="Normal"/>
    <w:next w:val="Normal"/>
    <w:qFormat/>
    <w:rsid w:val="0025189D"/>
    <w:pPr>
      <w:keepNext/>
      <w:outlineLvl w:val="7"/>
    </w:pPr>
    <w:rPr>
      <w:rFonts w:ascii="Calibri" w:hAnsi="Calibri" w:cs="Arial"/>
      <w:b/>
      <w:bCs/>
      <w:color w:val="3366C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5189D"/>
    <w:pPr>
      <w:tabs>
        <w:tab w:val="center" w:pos="4320"/>
        <w:tab w:val="right" w:pos="8640"/>
      </w:tabs>
    </w:pPr>
  </w:style>
  <w:style w:type="paragraph" w:styleId="Footer">
    <w:name w:val="footer"/>
    <w:basedOn w:val="Normal"/>
    <w:semiHidden/>
    <w:rsid w:val="0025189D"/>
    <w:pPr>
      <w:tabs>
        <w:tab w:val="center" w:pos="4320"/>
        <w:tab w:val="right" w:pos="8640"/>
      </w:tabs>
    </w:pPr>
  </w:style>
  <w:style w:type="paragraph" w:customStyle="1" w:styleId="dept">
    <w:name w:val="dept"/>
    <w:basedOn w:val="Normal"/>
    <w:rsid w:val="0025189D"/>
    <w:pPr>
      <w:tabs>
        <w:tab w:val="left" w:pos="450"/>
        <w:tab w:val="left" w:pos="2880"/>
      </w:tabs>
    </w:pPr>
    <w:rPr>
      <w:b/>
      <w:szCs w:val="20"/>
    </w:rPr>
  </w:style>
  <w:style w:type="character" w:styleId="Hyperlink">
    <w:name w:val="Hyperlink"/>
    <w:basedOn w:val="DefaultParagraphFont"/>
    <w:semiHidden/>
    <w:rsid w:val="0025189D"/>
    <w:rPr>
      <w:color w:val="0000FF"/>
      <w:u w:val="single"/>
    </w:rPr>
  </w:style>
  <w:style w:type="character" w:styleId="FollowedHyperlink">
    <w:name w:val="FollowedHyperlink"/>
    <w:basedOn w:val="DefaultParagraphFont"/>
    <w:semiHidden/>
    <w:rsid w:val="0025189D"/>
    <w:rPr>
      <w:color w:val="800080"/>
      <w:u w:val="single"/>
    </w:rPr>
  </w:style>
  <w:style w:type="paragraph" w:customStyle="1" w:styleId="Custom2">
    <w:name w:val="Custom 2"/>
    <w:basedOn w:val="Normal"/>
    <w:rsid w:val="0025189D"/>
    <w:rPr>
      <w:rFonts w:ascii="Arial" w:hAnsi="Arial" w:cs="Arial"/>
      <w:b/>
      <w:bCs/>
      <w:color w:val="0000FF"/>
      <w:sz w:val="20"/>
    </w:rPr>
  </w:style>
  <w:style w:type="paragraph" w:customStyle="1" w:styleId="TableText">
    <w:name w:val="Table Text"/>
    <w:basedOn w:val="Normal"/>
    <w:rsid w:val="0025189D"/>
    <w:pPr>
      <w:autoSpaceDE w:val="0"/>
      <w:autoSpaceDN w:val="0"/>
    </w:pPr>
    <w:rPr>
      <w:sz w:val="20"/>
    </w:rPr>
  </w:style>
  <w:style w:type="character" w:styleId="Strong">
    <w:name w:val="Strong"/>
    <w:basedOn w:val="DefaultParagraphFont"/>
    <w:uiPriority w:val="22"/>
    <w:qFormat/>
    <w:rsid w:val="0025189D"/>
    <w:rPr>
      <w:b/>
      <w:bCs/>
    </w:rPr>
  </w:style>
  <w:style w:type="paragraph" w:customStyle="1" w:styleId="NormalWeb1">
    <w:name w:val="Normal (Web)1"/>
    <w:basedOn w:val="Normal"/>
    <w:rsid w:val="0025189D"/>
    <w:pPr>
      <w:spacing w:line="288" w:lineRule="atLeast"/>
    </w:pPr>
  </w:style>
  <w:style w:type="paragraph" w:customStyle="1" w:styleId="Heading31">
    <w:name w:val="Heading 31"/>
    <w:basedOn w:val="Normal"/>
    <w:rsid w:val="0025189D"/>
    <w:pPr>
      <w:outlineLvl w:val="3"/>
    </w:pPr>
    <w:rPr>
      <w:sz w:val="30"/>
      <w:szCs w:val="30"/>
    </w:rPr>
  </w:style>
  <w:style w:type="paragraph" w:customStyle="1" w:styleId="Default">
    <w:name w:val="Default"/>
    <w:rsid w:val="00941B7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35998"/>
    <w:pPr>
      <w:spacing w:after="180"/>
    </w:pPr>
  </w:style>
  <w:style w:type="paragraph" w:styleId="BalloonText">
    <w:name w:val="Balloon Text"/>
    <w:basedOn w:val="Normal"/>
    <w:link w:val="BalloonTextChar"/>
    <w:uiPriority w:val="99"/>
    <w:semiHidden/>
    <w:unhideWhenUsed/>
    <w:rsid w:val="00B109D9"/>
    <w:rPr>
      <w:rFonts w:ascii="Tahoma" w:hAnsi="Tahoma" w:cs="Tahoma"/>
      <w:sz w:val="16"/>
      <w:szCs w:val="16"/>
    </w:rPr>
  </w:style>
  <w:style w:type="character" w:customStyle="1" w:styleId="BalloonTextChar">
    <w:name w:val="Balloon Text Char"/>
    <w:basedOn w:val="DefaultParagraphFont"/>
    <w:link w:val="BalloonText"/>
    <w:uiPriority w:val="99"/>
    <w:semiHidden/>
    <w:rsid w:val="00B109D9"/>
    <w:rPr>
      <w:rFonts w:ascii="Tahoma" w:hAnsi="Tahoma" w:cs="Tahoma"/>
      <w:sz w:val="16"/>
      <w:szCs w:val="16"/>
    </w:rPr>
  </w:style>
  <w:style w:type="character" w:styleId="Emphasis">
    <w:name w:val="Emphasis"/>
    <w:basedOn w:val="DefaultParagraphFont"/>
    <w:uiPriority w:val="20"/>
    <w:qFormat/>
    <w:rsid w:val="006E633A"/>
    <w:rPr>
      <w:i/>
      <w:iCs/>
    </w:rPr>
  </w:style>
  <w:style w:type="paragraph" w:styleId="HTMLPreformatted">
    <w:name w:val="HTML Preformatted"/>
    <w:basedOn w:val="Normal"/>
    <w:link w:val="HTMLPreformattedChar"/>
    <w:uiPriority w:val="99"/>
    <w:semiHidden/>
    <w:unhideWhenUsed/>
    <w:rsid w:val="00E7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74696"/>
    <w:rPr>
      <w:rFonts w:ascii="Courier New" w:hAnsi="Courier New" w:cs="Courier New"/>
    </w:rPr>
  </w:style>
  <w:style w:type="character" w:customStyle="1" w:styleId="contentbold">
    <w:name w:val="contentbold"/>
    <w:basedOn w:val="DefaultParagraphFont"/>
    <w:rsid w:val="00E74696"/>
  </w:style>
  <w:style w:type="table" w:styleId="TableGrid">
    <w:name w:val="Table Grid"/>
    <w:basedOn w:val="TableNormal"/>
    <w:uiPriority w:val="59"/>
    <w:rsid w:val="00AE39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881609"/>
    <w:rPr>
      <w:i/>
      <w:iCs/>
    </w:rPr>
  </w:style>
  <w:style w:type="character" w:customStyle="1" w:styleId="cit-vol-year">
    <w:name w:val="cit-vol-year"/>
    <w:basedOn w:val="DefaultParagraphFont"/>
    <w:rsid w:val="00881609"/>
  </w:style>
  <w:style w:type="character" w:customStyle="1" w:styleId="cit-sep2">
    <w:name w:val="cit-sep2"/>
    <w:basedOn w:val="DefaultParagraphFont"/>
    <w:rsid w:val="00881609"/>
  </w:style>
  <w:style w:type="character" w:customStyle="1" w:styleId="cit-first-page">
    <w:name w:val="cit-first-page"/>
    <w:basedOn w:val="DefaultParagraphFont"/>
    <w:rsid w:val="00881609"/>
  </w:style>
  <w:style w:type="character" w:customStyle="1" w:styleId="cit-last-page">
    <w:name w:val="cit-last-page"/>
    <w:basedOn w:val="DefaultParagraphFont"/>
    <w:rsid w:val="00881609"/>
  </w:style>
  <w:style w:type="paragraph" w:styleId="NoSpacing">
    <w:name w:val="No Spacing"/>
    <w:basedOn w:val="Normal"/>
    <w:uiPriority w:val="1"/>
    <w:qFormat/>
    <w:rsid w:val="00110F7D"/>
    <w:rPr>
      <w:rFonts w:asciiTheme="minorHAnsi" w:eastAsiaTheme="minorHAnsi" w:hAnsiTheme="minorHAnsi"/>
      <w:szCs w:val="32"/>
      <w:lang w:bidi="en-US"/>
    </w:rPr>
  </w:style>
</w:styles>
</file>

<file path=word/webSettings.xml><?xml version="1.0" encoding="utf-8"?>
<w:webSettings xmlns:r="http://schemas.openxmlformats.org/officeDocument/2006/relationships" xmlns:w="http://schemas.openxmlformats.org/wordprocessingml/2006/main">
  <w:divs>
    <w:div w:id="424040191">
      <w:bodyDiv w:val="1"/>
      <w:marLeft w:val="0"/>
      <w:marRight w:val="0"/>
      <w:marTop w:val="360"/>
      <w:marBottom w:val="0"/>
      <w:divBdr>
        <w:top w:val="none" w:sz="0" w:space="0" w:color="auto"/>
        <w:left w:val="none" w:sz="0" w:space="0" w:color="auto"/>
        <w:bottom w:val="none" w:sz="0" w:space="0" w:color="auto"/>
        <w:right w:val="none" w:sz="0" w:space="0" w:color="auto"/>
      </w:divBdr>
      <w:divsChild>
        <w:div w:id="1520580189">
          <w:marLeft w:val="0"/>
          <w:marRight w:val="0"/>
          <w:marTop w:val="330"/>
          <w:marBottom w:val="0"/>
          <w:divBdr>
            <w:top w:val="none" w:sz="0" w:space="0" w:color="auto"/>
            <w:left w:val="none" w:sz="0" w:space="0" w:color="auto"/>
            <w:bottom w:val="none" w:sz="0" w:space="0" w:color="auto"/>
            <w:right w:val="none" w:sz="0" w:space="0" w:color="auto"/>
          </w:divBdr>
          <w:divsChild>
            <w:div w:id="718822706">
              <w:marLeft w:val="0"/>
              <w:marRight w:val="0"/>
              <w:marTop w:val="0"/>
              <w:marBottom w:val="360"/>
              <w:divBdr>
                <w:top w:val="none" w:sz="0" w:space="0" w:color="auto"/>
                <w:left w:val="none" w:sz="0" w:space="0" w:color="auto"/>
                <w:bottom w:val="none" w:sz="0" w:space="0" w:color="auto"/>
                <w:right w:val="none" w:sz="0" w:space="0" w:color="auto"/>
              </w:divBdr>
              <w:divsChild>
                <w:div w:id="1349523315">
                  <w:marLeft w:val="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 w:id="812986702">
      <w:bodyDiv w:val="1"/>
      <w:marLeft w:val="0"/>
      <w:marRight w:val="0"/>
      <w:marTop w:val="0"/>
      <w:marBottom w:val="0"/>
      <w:divBdr>
        <w:top w:val="none" w:sz="0" w:space="0" w:color="auto"/>
        <w:left w:val="none" w:sz="0" w:space="0" w:color="auto"/>
        <w:bottom w:val="none" w:sz="0" w:space="0" w:color="auto"/>
        <w:right w:val="none" w:sz="0" w:space="0" w:color="auto"/>
      </w:divBdr>
      <w:divsChild>
        <w:div w:id="1613319114">
          <w:marLeft w:val="0"/>
          <w:marRight w:val="0"/>
          <w:marTop w:val="0"/>
          <w:marBottom w:val="0"/>
          <w:divBdr>
            <w:top w:val="none" w:sz="0" w:space="0" w:color="auto"/>
            <w:left w:val="none" w:sz="0" w:space="0" w:color="auto"/>
            <w:bottom w:val="none" w:sz="0" w:space="0" w:color="auto"/>
            <w:right w:val="none" w:sz="0" w:space="0" w:color="auto"/>
          </w:divBdr>
          <w:divsChild>
            <w:div w:id="32072527">
              <w:marLeft w:val="0"/>
              <w:marRight w:val="0"/>
              <w:marTop w:val="0"/>
              <w:marBottom w:val="0"/>
              <w:divBdr>
                <w:top w:val="none" w:sz="0" w:space="0" w:color="auto"/>
                <w:left w:val="none" w:sz="0" w:space="0" w:color="auto"/>
                <w:bottom w:val="none" w:sz="0" w:space="0" w:color="auto"/>
                <w:right w:val="none" w:sz="0" w:space="0" w:color="auto"/>
              </w:divBdr>
              <w:divsChild>
                <w:div w:id="2065256330">
                  <w:marLeft w:val="0"/>
                  <w:marRight w:val="0"/>
                  <w:marTop w:val="0"/>
                  <w:marBottom w:val="0"/>
                  <w:divBdr>
                    <w:top w:val="none" w:sz="0" w:space="0" w:color="auto"/>
                    <w:left w:val="none" w:sz="0" w:space="0" w:color="auto"/>
                    <w:bottom w:val="none" w:sz="0" w:space="0" w:color="auto"/>
                    <w:right w:val="none" w:sz="0" w:space="0" w:color="auto"/>
                  </w:divBdr>
                  <w:divsChild>
                    <w:div w:id="1616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91526">
      <w:bodyDiv w:val="1"/>
      <w:marLeft w:val="0"/>
      <w:marRight w:val="0"/>
      <w:marTop w:val="360"/>
      <w:marBottom w:val="0"/>
      <w:divBdr>
        <w:top w:val="none" w:sz="0" w:space="0" w:color="auto"/>
        <w:left w:val="none" w:sz="0" w:space="0" w:color="auto"/>
        <w:bottom w:val="none" w:sz="0" w:space="0" w:color="auto"/>
        <w:right w:val="none" w:sz="0" w:space="0" w:color="auto"/>
      </w:divBdr>
      <w:divsChild>
        <w:div w:id="1426684865">
          <w:marLeft w:val="0"/>
          <w:marRight w:val="0"/>
          <w:marTop w:val="330"/>
          <w:marBottom w:val="0"/>
          <w:divBdr>
            <w:top w:val="none" w:sz="0" w:space="0" w:color="auto"/>
            <w:left w:val="none" w:sz="0" w:space="0" w:color="auto"/>
            <w:bottom w:val="none" w:sz="0" w:space="0" w:color="auto"/>
            <w:right w:val="none" w:sz="0" w:space="0" w:color="auto"/>
          </w:divBdr>
          <w:divsChild>
            <w:div w:id="1076899845">
              <w:marLeft w:val="0"/>
              <w:marRight w:val="0"/>
              <w:marTop w:val="0"/>
              <w:marBottom w:val="360"/>
              <w:divBdr>
                <w:top w:val="none" w:sz="0" w:space="0" w:color="auto"/>
                <w:left w:val="none" w:sz="0" w:space="0" w:color="auto"/>
                <w:bottom w:val="none" w:sz="0" w:space="0" w:color="auto"/>
                <w:right w:val="none" w:sz="0" w:space="0" w:color="auto"/>
              </w:divBdr>
              <w:divsChild>
                <w:div w:id="1559629610">
                  <w:marLeft w:val="0"/>
                  <w:marRight w:val="360"/>
                  <w:marTop w:val="0"/>
                  <w:marBottom w:val="360"/>
                  <w:divBdr>
                    <w:top w:val="none" w:sz="0" w:space="0" w:color="auto"/>
                    <w:left w:val="none" w:sz="0" w:space="0" w:color="auto"/>
                    <w:bottom w:val="none" w:sz="0" w:space="0" w:color="auto"/>
                    <w:right w:val="none" w:sz="0" w:space="0" w:color="auto"/>
                  </w:divBdr>
                  <w:divsChild>
                    <w:div w:id="859973884">
                      <w:marLeft w:val="0"/>
                      <w:marRight w:val="0"/>
                      <w:marTop w:val="0"/>
                      <w:marBottom w:val="0"/>
                      <w:divBdr>
                        <w:top w:val="none" w:sz="0" w:space="0" w:color="auto"/>
                        <w:left w:val="none" w:sz="0" w:space="0" w:color="auto"/>
                        <w:bottom w:val="none" w:sz="0" w:space="0" w:color="auto"/>
                        <w:right w:val="none" w:sz="0" w:space="0" w:color="auto"/>
                      </w:divBdr>
                      <w:divsChild>
                        <w:div w:id="15563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44874">
      <w:bodyDiv w:val="1"/>
      <w:marLeft w:val="0"/>
      <w:marRight w:val="0"/>
      <w:marTop w:val="0"/>
      <w:marBottom w:val="0"/>
      <w:divBdr>
        <w:top w:val="none" w:sz="0" w:space="0" w:color="auto"/>
        <w:left w:val="none" w:sz="0" w:space="0" w:color="auto"/>
        <w:bottom w:val="none" w:sz="0" w:space="0" w:color="auto"/>
        <w:right w:val="none" w:sz="0" w:space="0" w:color="auto"/>
      </w:divBdr>
      <w:divsChild>
        <w:div w:id="77674109">
          <w:marLeft w:val="0"/>
          <w:marRight w:val="0"/>
          <w:marTop w:val="0"/>
          <w:marBottom w:val="0"/>
          <w:divBdr>
            <w:top w:val="none" w:sz="0" w:space="0" w:color="auto"/>
            <w:left w:val="none" w:sz="0" w:space="0" w:color="auto"/>
            <w:bottom w:val="none" w:sz="0" w:space="0" w:color="auto"/>
            <w:right w:val="none" w:sz="0" w:space="0" w:color="auto"/>
          </w:divBdr>
          <w:divsChild>
            <w:div w:id="1161891858">
              <w:marLeft w:val="600"/>
              <w:marRight w:val="0"/>
              <w:marTop w:val="0"/>
              <w:marBottom w:val="0"/>
              <w:divBdr>
                <w:top w:val="none" w:sz="0" w:space="0" w:color="auto"/>
                <w:left w:val="none" w:sz="0" w:space="0" w:color="auto"/>
                <w:bottom w:val="none" w:sz="0" w:space="0" w:color="auto"/>
                <w:right w:val="none" w:sz="0" w:space="0" w:color="auto"/>
              </w:divBdr>
            </w:div>
          </w:divsChild>
        </w:div>
        <w:div w:id="86268195">
          <w:marLeft w:val="600"/>
          <w:marRight w:val="0"/>
          <w:marTop w:val="0"/>
          <w:marBottom w:val="0"/>
          <w:divBdr>
            <w:top w:val="none" w:sz="0" w:space="0" w:color="auto"/>
            <w:left w:val="none" w:sz="0" w:space="0" w:color="auto"/>
            <w:bottom w:val="none" w:sz="0" w:space="0" w:color="auto"/>
            <w:right w:val="none" w:sz="0" w:space="0" w:color="auto"/>
          </w:divBdr>
        </w:div>
        <w:div w:id="361395591">
          <w:marLeft w:val="600"/>
          <w:marRight w:val="0"/>
          <w:marTop w:val="0"/>
          <w:marBottom w:val="0"/>
          <w:divBdr>
            <w:top w:val="none" w:sz="0" w:space="0" w:color="auto"/>
            <w:left w:val="none" w:sz="0" w:space="0" w:color="auto"/>
            <w:bottom w:val="none" w:sz="0" w:space="0" w:color="auto"/>
            <w:right w:val="none" w:sz="0" w:space="0" w:color="auto"/>
          </w:divBdr>
        </w:div>
        <w:div w:id="432826936">
          <w:marLeft w:val="600"/>
          <w:marRight w:val="0"/>
          <w:marTop w:val="0"/>
          <w:marBottom w:val="0"/>
          <w:divBdr>
            <w:top w:val="none" w:sz="0" w:space="0" w:color="auto"/>
            <w:left w:val="none" w:sz="0" w:space="0" w:color="auto"/>
            <w:bottom w:val="none" w:sz="0" w:space="0" w:color="auto"/>
            <w:right w:val="none" w:sz="0" w:space="0" w:color="auto"/>
          </w:divBdr>
        </w:div>
        <w:div w:id="490218127">
          <w:marLeft w:val="600"/>
          <w:marRight w:val="0"/>
          <w:marTop w:val="0"/>
          <w:marBottom w:val="0"/>
          <w:divBdr>
            <w:top w:val="none" w:sz="0" w:space="0" w:color="auto"/>
            <w:left w:val="none" w:sz="0" w:space="0" w:color="auto"/>
            <w:bottom w:val="none" w:sz="0" w:space="0" w:color="auto"/>
            <w:right w:val="none" w:sz="0" w:space="0" w:color="auto"/>
          </w:divBdr>
        </w:div>
        <w:div w:id="551040497">
          <w:marLeft w:val="600"/>
          <w:marRight w:val="0"/>
          <w:marTop w:val="0"/>
          <w:marBottom w:val="0"/>
          <w:divBdr>
            <w:top w:val="none" w:sz="0" w:space="0" w:color="auto"/>
            <w:left w:val="none" w:sz="0" w:space="0" w:color="auto"/>
            <w:bottom w:val="none" w:sz="0" w:space="0" w:color="auto"/>
            <w:right w:val="none" w:sz="0" w:space="0" w:color="auto"/>
          </w:divBdr>
        </w:div>
        <w:div w:id="696271082">
          <w:marLeft w:val="600"/>
          <w:marRight w:val="0"/>
          <w:marTop w:val="0"/>
          <w:marBottom w:val="0"/>
          <w:divBdr>
            <w:top w:val="none" w:sz="0" w:space="0" w:color="auto"/>
            <w:left w:val="none" w:sz="0" w:space="0" w:color="auto"/>
            <w:bottom w:val="none" w:sz="0" w:space="0" w:color="auto"/>
            <w:right w:val="none" w:sz="0" w:space="0" w:color="auto"/>
          </w:divBdr>
        </w:div>
        <w:div w:id="708996390">
          <w:marLeft w:val="600"/>
          <w:marRight w:val="0"/>
          <w:marTop w:val="0"/>
          <w:marBottom w:val="0"/>
          <w:divBdr>
            <w:top w:val="none" w:sz="0" w:space="0" w:color="auto"/>
            <w:left w:val="none" w:sz="0" w:space="0" w:color="auto"/>
            <w:bottom w:val="none" w:sz="0" w:space="0" w:color="auto"/>
            <w:right w:val="none" w:sz="0" w:space="0" w:color="auto"/>
          </w:divBdr>
        </w:div>
        <w:div w:id="835539113">
          <w:marLeft w:val="600"/>
          <w:marRight w:val="0"/>
          <w:marTop w:val="0"/>
          <w:marBottom w:val="0"/>
          <w:divBdr>
            <w:top w:val="none" w:sz="0" w:space="0" w:color="auto"/>
            <w:left w:val="none" w:sz="0" w:space="0" w:color="auto"/>
            <w:bottom w:val="none" w:sz="0" w:space="0" w:color="auto"/>
            <w:right w:val="none" w:sz="0" w:space="0" w:color="auto"/>
          </w:divBdr>
        </w:div>
        <w:div w:id="894003627">
          <w:marLeft w:val="600"/>
          <w:marRight w:val="0"/>
          <w:marTop w:val="0"/>
          <w:marBottom w:val="0"/>
          <w:divBdr>
            <w:top w:val="none" w:sz="0" w:space="0" w:color="auto"/>
            <w:left w:val="none" w:sz="0" w:space="0" w:color="auto"/>
            <w:bottom w:val="none" w:sz="0" w:space="0" w:color="auto"/>
            <w:right w:val="none" w:sz="0" w:space="0" w:color="auto"/>
          </w:divBdr>
        </w:div>
        <w:div w:id="1434746803">
          <w:marLeft w:val="600"/>
          <w:marRight w:val="0"/>
          <w:marTop w:val="0"/>
          <w:marBottom w:val="0"/>
          <w:divBdr>
            <w:top w:val="none" w:sz="0" w:space="0" w:color="auto"/>
            <w:left w:val="none" w:sz="0" w:space="0" w:color="auto"/>
            <w:bottom w:val="none" w:sz="0" w:space="0" w:color="auto"/>
            <w:right w:val="none" w:sz="0" w:space="0" w:color="auto"/>
          </w:divBdr>
        </w:div>
        <w:div w:id="1564608090">
          <w:marLeft w:val="600"/>
          <w:marRight w:val="0"/>
          <w:marTop w:val="0"/>
          <w:marBottom w:val="0"/>
          <w:divBdr>
            <w:top w:val="none" w:sz="0" w:space="0" w:color="auto"/>
            <w:left w:val="none" w:sz="0" w:space="0" w:color="auto"/>
            <w:bottom w:val="none" w:sz="0" w:space="0" w:color="auto"/>
            <w:right w:val="none" w:sz="0" w:space="0" w:color="auto"/>
          </w:divBdr>
        </w:div>
        <w:div w:id="1769111037">
          <w:marLeft w:val="600"/>
          <w:marRight w:val="0"/>
          <w:marTop w:val="0"/>
          <w:marBottom w:val="0"/>
          <w:divBdr>
            <w:top w:val="none" w:sz="0" w:space="0" w:color="auto"/>
            <w:left w:val="none" w:sz="0" w:space="0" w:color="auto"/>
            <w:bottom w:val="none" w:sz="0" w:space="0" w:color="auto"/>
            <w:right w:val="none" w:sz="0" w:space="0" w:color="auto"/>
          </w:divBdr>
        </w:div>
        <w:div w:id="1811895992">
          <w:marLeft w:val="600"/>
          <w:marRight w:val="0"/>
          <w:marTop w:val="0"/>
          <w:marBottom w:val="0"/>
          <w:divBdr>
            <w:top w:val="none" w:sz="0" w:space="0" w:color="auto"/>
            <w:left w:val="none" w:sz="0" w:space="0" w:color="auto"/>
            <w:bottom w:val="none" w:sz="0" w:space="0" w:color="auto"/>
            <w:right w:val="none" w:sz="0" w:space="0" w:color="auto"/>
          </w:divBdr>
        </w:div>
        <w:div w:id="1822310538">
          <w:marLeft w:val="600"/>
          <w:marRight w:val="0"/>
          <w:marTop w:val="0"/>
          <w:marBottom w:val="0"/>
          <w:divBdr>
            <w:top w:val="none" w:sz="0" w:space="0" w:color="auto"/>
            <w:left w:val="none" w:sz="0" w:space="0" w:color="auto"/>
            <w:bottom w:val="none" w:sz="0" w:space="0" w:color="auto"/>
            <w:right w:val="none" w:sz="0" w:space="0" w:color="auto"/>
          </w:divBdr>
        </w:div>
        <w:div w:id="1896117549">
          <w:marLeft w:val="600"/>
          <w:marRight w:val="0"/>
          <w:marTop w:val="0"/>
          <w:marBottom w:val="0"/>
          <w:divBdr>
            <w:top w:val="none" w:sz="0" w:space="0" w:color="auto"/>
            <w:left w:val="none" w:sz="0" w:space="0" w:color="auto"/>
            <w:bottom w:val="none" w:sz="0" w:space="0" w:color="auto"/>
            <w:right w:val="none" w:sz="0" w:space="0" w:color="auto"/>
          </w:divBdr>
        </w:div>
        <w:div w:id="1937784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913096">
          <w:marLeft w:val="600"/>
          <w:marRight w:val="0"/>
          <w:marTop w:val="0"/>
          <w:marBottom w:val="0"/>
          <w:divBdr>
            <w:top w:val="none" w:sz="0" w:space="0" w:color="auto"/>
            <w:left w:val="none" w:sz="0" w:space="0" w:color="auto"/>
            <w:bottom w:val="none" w:sz="0" w:space="0" w:color="auto"/>
            <w:right w:val="none" w:sz="0" w:space="0" w:color="auto"/>
          </w:divBdr>
        </w:div>
        <w:div w:id="2073847121">
          <w:marLeft w:val="600"/>
          <w:marRight w:val="0"/>
          <w:marTop w:val="0"/>
          <w:marBottom w:val="0"/>
          <w:divBdr>
            <w:top w:val="none" w:sz="0" w:space="0" w:color="auto"/>
            <w:left w:val="none" w:sz="0" w:space="0" w:color="auto"/>
            <w:bottom w:val="none" w:sz="0" w:space="0" w:color="auto"/>
            <w:right w:val="none" w:sz="0" w:space="0" w:color="auto"/>
          </w:divBdr>
        </w:div>
        <w:div w:id="2080201762">
          <w:marLeft w:val="600"/>
          <w:marRight w:val="0"/>
          <w:marTop w:val="0"/>
          <w:marBottom w:val="0"/>
          <w:divBdr>
            <w:top w:val="none" w:sz="0" w:space="0" w:color="auto"/>
            <w:left w:val="none" w:sz="0" w:space="0" w:color="auto"/>
            <w:bottom w:val="none" w:sz="0" w:space="0" w:color="auto"/>
            <w:right w:val="none" w:sz="0" w:space="0" w:color="auto"/>
          </w:divBdr>
        </w:div>
        <w:div w:id="2101754439">
          <w:marLeft w:val="0"/>
          <w:marRight w:val="0"/>
          <w:marTop w:val="0"/>
          <w:marBottom w:val="0"/>
          <w:divBdr>
            <w:top w:val="none" w:sz="0" w:space="0" w:color="auto"/>
            <w:left w:val="none" w:sz="0" w:space="0" w:color="auto"/>
            <w:bottom w:val="none" w:sz="0" w:space="0" w:color="auto"/>
            <w:right w:val="none" w:sz="0" w:space="0" w:color="auto"/>
          </w:divBdr>
        </w:div>
        <w:div w:id="2116048849">
          <w:marLeft w:val="600"/>
          <w:marRight w:val="0"/>
          <w:marTop w:val="0"/>
          <w:marBottom w:val="0"/>
          <w:divBdr>
            <w:top w:val="none" w:sz="0" w:space="0" w:color="auto"/>
            <w:left w:val="none" w:sz="0" w:space="0" w:color="auto"/>
            <w:bottom w:val="none" w:sz="0" w:space="0" w:color="auto"/>
            <w:right w:val="none" w:sz="0" w:space="0" w:color="auto"/>
          </w:divBdr>
        </w:div>
        <w:div w:id="2124037753">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research.chem.ox.ac.uk/Data/Sites/4/media/brown-t/t-brown-fig2.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90DFB-15E2-43DF-87D4-46C3DDC3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1125</Words>
  <Characters>6469</Characters>
  <Application>Microsoft Office Word</Application>
  <DocSecurity>6</DocSecurity>
  <Lines>53</Lines>
  <Paragraphs>15</Paragraphs>
  <ScaleCrop>false</ScaleCrop>
  <HeadingPairs>
    <vt:vector size="2" baseType="variant">
      <vt:variant>
        <vt:lpstr>Title</vt:lpstr>
      </vt:variant>
      <vt:variant>
        <vt:i4>1</vt:i4>
      </vt:variant>
    </vt:vector>
  </HeadingPairs>
  <TitlesOfParts>
    <vt:vector size="1" baseType="lpstr">
      <vt:lpstr>Molecular Diagnostic Assay Verification/Validation</vt:lpstr>
    </vt:vector>
  </TitlesOfParts>
  <Company>Children's Hospitals &amp; Clinics of MN</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Diagnostic Assay Verification/Validation</dc:title>
  <dc:creator>CE001003</dc:creator>
  <cp:lastModifiedBy>CE001003</cp:lastModifiedBy>
  <cp:revision>12</cp:revision>
  <cp:lastPrinted>2016-02-26T22:04:00Z</cp:lastPrinted>
  <dcterms:created xsi:type="dcterms:W3CDTF">2016-01-23T21:46:00Z</dcterms:created>
  <dcterms:modified xsi:type="dcterms:W3CDTF">2016-02-27T00:12:00Z</dcterms:modified>
</cp:coreProperties>
</file>