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080"/>
        <w:gridCol w:w="360"/>
        <w:gridCol w:w="1620"/>
        <w:gridCol w:w="1080"/>
        <w:gridCol w:w="1620"/>
        <w:gridCol w:w="180"/>
        <w:gridCol w:w="1635"/>
        <w:gridCol w:w="1785"/>
      </w:tblGrid>
      <w:tr w:rsidR="005062F1">
        <w:trPr>
          <w:cantSplit/>
        </w:trPr>
        <w:tc>
          <w:tcPr>
            <w:tcW w:w="11160" w:type="dxa"/>
            <w:gridSpan w:val="9"/>
            <w:tcBorders>
              <w:top w:val="nil"/>
              <w:left w:val="nil"/>
              <w:bottom w:val="nil"/>
              <w:right w:val="nil"/>
            </w:tcBorders>
          </w:tcPr>
          <w:p w:rsidR="005062F1" w:rsidRDefault="005062F1">
            <w:pPr>
              <w:rPr>
                <w:rFonts w:ascii="Arial" w:hAnsi="Arial" w:cs="Arial"/>
                <w:b/>
                <w:bCs/>
                <w:color w:val="0000FF"/>
                <w:sz w:val="36"/>
              </w:rPr>
            </w:pPr>
            <w:r>
              <w:rPr>
                <w:rFonts w:ascii="Arial" w:hAnsi="Arial" w:cs="Arial"/>
                <w:b/>
                <w:bCs/>
                <w:color w:val="0000FF"/>
                <w:sz w:val="36"/>
              </w:rPr>
              <w:t xml:space="preserve">FONDA </w:t>
            </w:r>
            <w:proofErr w:type="spellStart"/>
            <w:r>
              <w:rPr>
                <w:rFonts w:ascii="Arial" w:hAnsi="Arial" w:cs="Arial"/>
                <w:b/>
                <w:bCs/>
                <w:color w:val="0000FF"/>
                <w:sz w:val="36"/>
              </w:rPr>
              <w:t>Fondaparinux</w:t>
            </w:r>
            <w:proofErr w:type="spellEnd"/>
            <w:r>
              <w:rPr>
                <w:rFonts w:ascii="Arial" w:hAnsi="Arial" w:cs="Arial"/>
                <w:b/>
                <w:bCs/>
                <w:color w:val="0000FF"/>
                <w:sz w:val="36"/>
              </w:rPr>
              <w:t xml:space="preserve"> ( </w:t>
            </w:r>
            <w:proofErr w:type="spellStart"/>
            <w:r>
              <w:rPr>
                <w:rFonts w:ascii="Arial" w:hAnsi="Arial" w:cs="Arial"/>
                <w:b/>
                <w:bCs/>
                <w:color w:val="0000FF"/>
                <w:sz w:val="36"/>
              </w:rPr>
              <w:t>Arixtra</w:t>
            </w:r>
            <w:proofErr w:type="spellEnd"/>
            <w:r>
              <w:rPr>
                <w:rFonts w:ascii="Arial" w:hAnsi="Arial" w:cs="Arial"/>
                <w:b/>
                <w:bCs/>
                <w:color w:val="0000FF"/>
                <w:sz w:val="36"/>
              </w:rPr>
              <w:t xml:space="preserve"> ) Assay</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Pr>
                <w:rFonts w:ascii="Arial" w:hAnsi="Arial" w:cs="Arial"/>
                <w:sz w:val="20"/>
              </w:rPr>
              <w:t xml:space="preserve"> MEASURING</w:t>
            </w:r>
            <w:r w:rsidR="00047E3E">
              <w:rPr>
                <w:rFonts w:ascii="Arial" w:hAnsi="Arial" w:cs="Arial"/>
                <w:sz w:val="20"/>
              </w:rPr>
              <w:t xml:space="preserve"> FONDAPARINUX </w:t>
            </w:r>
            <w:proofErr w:type="gramStart"/>
            <w:r w:rsidR="00047E3E">
              <w:rPr>
                <w:rFonts w:ascii="Arial" w:hAnsi="Arial" w:cs="Arial"/>
                <w:sz w:val="20"/>
              </w:rPr>
              <w:t>( ARIXTRA</w:t>
            </w:r>
            <w:proofErr w:type="gramEnd"/>
            <w:r w:rsidR="00047E3E">
              <w:rPr>
                <w:rFonts w:ascii="Arial" w:hAnsi="Arial" w:cs="Arial"/>
                <w:sz w:val="20"/>
              </w:rPr>
              <w:t xml:space="preserve"> )</w:t>
            </w:r>
            <w:r>
              <w:rPr>
                <w:rFonts w:ascii="Arial" w:hAnsi="Arial" w:cs="Arial"/>
                <w:sz w:val="20"/>
              </w:rPr>
              <w:t xml:space="preserve"> IN PLASMA.</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354588" w:rsidRDefault="00F3230F">
            <w:pPr>
              <w:pStyle w:val="BodyText"/>
              <w:jc w:val="left"/>
              <w:rPr>
                <w:rFonts w:ascii="Arial" w:hAnsi="Arial" w:cs="Arial"/>
                <w:sz w:val="20"/>
                <w:szCs w:val="20"/>
              </w:rPr>
            </w:pPr>
            <w:proofErr w:type="spellStart"/>
            <w:r>
              <w:rPr>
                <w:rFonts w:ascii="Arial" w:hAnsi="Arial" w:cs="Arial"/>
                <w:sz w:val="20"/>
                <w:szCs w:val="20"/>
              </w:rPr>
              <w:t>Fondapar</w:t>
            </w:r>
            <w:r w:rsidR="00DD508A">
              <w:rPr>
                <w:rFonts w:ascii="Arial" w:hAnsi="Arial" w:cs="Arial"/>
                <w:sz w:val="20"/>
                <w:szCs w:val="20"/>
              </w:rPr>
              <w:t>inux</w:t>
            </w:r>
            <w:proofErr w:type="spellEnd"/>
            <w:r w:rsidR="00DD508A">
              <w:rPr>
                <w:rFonts w:ascii="Arial" w:hAnsi="Arial" w:cs="Arial"/>
                <w:sz w:val="20"/>
                <w:szCs w:val="20"/>
              </w:rPr>
              <w:t xml:space="preserve"> (</w:t>
            </w:r>
            <w:proofErr w:type="spellStart"/>
            <w:r w:rsidR="00DD508A">
              <w:rPr>
                <w:rFonts w:ascii="Arial" w:hAnsi="Arial" w:cs="Arial"/>
                <w:sz w:val="20"/>
                <w:szCs w:val="20"/>
              </w:rPr>
              <w:t>Arixtra</w:t>
            </w:r>
            <w:proofErr w:type="spellEnd"/>
            <w:r w:rsidR="00DD508A">
              <w:rPr>
                <w:rFonts w:ascii="Arial" w:hAnsi="Arial" w:cs="Arial"/>
                <w:sz w:val="20"/>
                <w:szCs w:val="20"/>
              </w:rPr>
              <w:t xml:space="preserve">) is a synthetic anticoagulant with selective inhibition of activated factor X (factor </w:t>
            </w:r>
            <w:proofErr w:type="spellStart"/>
            <w:r w:rsidR="00DD508A">
              <w:rPr>
                <w:rFonts w:ascii="Arial" w:hAnsi="Arial" w:cs="Arial"/>
                <w:sz w:val="20"/>
                <w:szCs w:val="20"/>
              </w:rPr>
              <w:t>Xa</w:t>
            </w:r>
            <w:proofErr w:type="spellEnd"/>
            <w:r w:rsidR="00DD508A">
              <w:rPr>
                <w:rFonts w:ascii="Arial" w:hAnsi="Arial" w:cs="Arial"/>
                <w:sz w:val="20"/>
                <w:szCs w:val="20"/>
              </w:rPr>
              <w:t xml:space="preserve">). </w:t>
            </w:r>
            <w:proofErr w:type="spellStart"/>
            <w:r w:rsidR="00DD508A">
              <w:rPr>
                <w:rFonts w:ascii="Arial" w:hAnsi="Arial" w:cs="Arial"/>
                <w:sz w:val="20"/>
                <w:szCs w:val="20"/>
              </w:rPr>
              <w:t>Fondaparinux</w:t>
            </w:r>
            <w:proofErr w:type="spellEnd"/>
            <w:r w:rsidR="00DD508A">
              <w:rPr>
                <w:rFonts w:ascii="Arial" w:hAnsi="Arial" w:cs="Arial"/>
                <w:sz w:val="20"/>
                <w:szCs w:val="20"/>
              </w:rPr>
              <w:t xml:space="preserve"> induces a conformational change in </w:t>
            </w:r>
            <w:proofErr w:type="spellStart"/>
            <w:r w:rsidR="00DD508A">
              <w:rPr>
                <w:rFonts w:ascii="Arial" w:hAnsi="Arial" w:cs="Arial"/>
                <w:sz w:val="20"/>
                <w:szCs w:val="20"/>
              </w:rPr>
              <w:t>antithrombin</w:t>
            </w:r>
            <w:proofErr w:type="spellEnd"/>
            <w:r w:rsidR="00DD508A">
              <w:rPr>
                <w:rFonts w:ascii="Arial" w:hAnsi="Arial" w:cs="Arial"/>
                <w:sz w:val="20"/>
                <w:szCs w:val="20"/>
              </w:rPr>
              <w:t xml:space="preserve"> and increases its affinity for factor </w:t>
            </w:r>
            <w:proofErr w:type="spellStart"/>
            <w:r w:rsidR="00DD508A">
              <w:rPr>
                <w:rFonts w:ascii="Arial" w:hAnsi="Arial" w:cs="Arial"/>
                <w:sz w:val="20"/>
                <w:szCs w:val="20"/>
              </w:rPr>
              <w:t>Xa</w:t>
            </w:r>
            <w:proofErr w:type="spellEnd"/>
            <w:r w:rsidR="00DD508A">
              <w:rPr>
                <w:rFonts w:ascii="Arial" w:hAnsi="Arial" w:cs="Arial"/>
                <w:sz w:val="20"/>
                <w:szCs w:val="20"/>
              </w:rPr>
              <w:t xml:space="preserve">. Inhibition </w:t>
            </w:r>
            <w:r w:rsidR="00A3465D">
              <w:rPr>
                <w:rFonts w:ascii="Arial" w:hAnsi="Arial" w:cs="Arial"/>
                <w:sz w:val="20"/>
                <w:szCs w:val="20"/>
              </w:rPr>
              <w:t xml:space="preserve">of factor </w:t>
            </w:r>
            <w:proofErr w:type="spellStart"/>
            <w:r w:rsidR="00A3465D">
              <w:rPr>
                <w:rFonts w:ascii="Arial" w:hAnsi="Arial" w:cs="Arial"/>
                <w:sz w:val="20"/>
                <w:szCs w:val="20"/>
              </w:rPr>
              <w:t>Xa</w:t>
            </w:r>
            <w:proofErr w:type="spellEnd"/>
            <w:r w:rsidR="00A3465D">
              <w:rPr>
                <w:rFonts w:ascii="Arial" w:hAnsi="Arial" w:cs="Arial"/>
                <w:sz w:val="20"/>
                <w:szCs w:val="20"/>
              </w:rPr>
              <w:t xml:space="preserve"> leads to decreased thrombin generation and thrombus development. </w:t>
            </w:r>
            <w:proofErr w:type="spellStart"/>
            <w:r w:rsidR="00A3465D">
              <w:rPr>
                <w:rFonts w:ascii="Arial" w:hAnsi="Arial" w:cs="Arial"/>
                <w:sz w:val="20"/>
                <w:szCs w:val="20"/>
              </w:rPr>
              <w:t>Fondaparinux</w:t>
            </w:r>
            <w:proofErr w:type="spellEnd"/>
            <w:r w:rsidR="00A3465D">
              <w:rPr>
                <w:rFonts w:ascii="Arial" w:hAnsi="Arial" w:cs="Arial"/>
                <w:sz w:val="20"/>
                <w:szCs w:val="20"/>
              </w:rPr>
              <w:t xml:space="preserve"> has a half life of approximately 17 hours which allows for once daily dosing. It is almost completely excreted by the kidneys. </w:t>
            </w:r>
            <w:proofErr w:type="spellStart"/>
            <w:r w:rsidR="00A3465D">
              <w:rPr>
                <w:rFonts w:ascii="Arial" w:hAnsi="Arial" w:cs="Arial"/>
                <w:sz w:val="20"/>
                <w:szCs w:val="20"/>
              </w:rPr>
              <w:t>Fondaparinux</w:t>
            </w:r>
            <w:proofErr w:type="spellEnd"/>
            <w:r w:rsidR="00A3465D">
              <w:rPr>
                <w:rFonts w:ascii="Arial" w:hAnsi="Arial" w:cs="Arial"/>
                <w:sz w:val="20"/>
                <w:szCs w:val="20"/>
              </w:rPr>
              <w:t xml:space="preserve"> is approved for the prophylaxis and treatment of venous </w:t>
            </w:r>
            <w:proofErr w:type="spellStart"/>
            <w:r w:rsidR="00A3465D">
              <w:rPr>
                <w:rFonts w:ascii="Arial" w:hAnsi="Arial" w:cs="Arial"/>
                <w:sz w:val="20"/>
                <w:szCs w:val="20"/>
              </w:rPr>
              <w:t>thromboembolic</w:t>
            </w:r>
            <w:proofErr w:type="spellEnd"/>
            <w:r w:rsidR="00A3465D">
              <w:rPr>
                <w:rFonts w:ascii="Arial" w:hAnsi="Arial" w:cs="Arial"/>
                <w:sz w:val="20"/>
                <w:szCs w:val="20"/>
              </w:rPr>
              <w:t xml:space="preserve"> events. </w:t>
            </w:r>
          </w:p>
          <w:p w:rsidR="005B3DB9" w:rsidRDefault="00A3465D">
            <w:pPr>
              <w:pStyle w:val="BodyText"/>
              <w:jc w:val="left"/>
              <w:rPr>
                <w:rFonts w:ascii="Arial" w:hAnsi="Arial" w:cs="Arial"/>
                <w:sz w:val="20"/>
                <w:szCs w:val="20"/>
              </w:rPr>
            </w:pPr>
            <w:r>
              <w:rPr>
                <w:rFonts w:ascii="Arial" w:hAnsi="Arial" w:cs="Arial"/>
                <w:sz w:val="20"/>
                <w:szCs w:val="20"/>
              </w:rPr>
              <w:t xml:space="preserve">Laboratory monitoring of </w:t>
            </w:r>
            <w:proofErr w:type="spellStart"/>
            <w:r>
              <w:rPr>
                <w:rFonts w:ascii="Arial" w:hAnsi="Arial" w:cs="Arial"/>
                <w:sz w:val="20"/>
                <w:szCs w:val="20"/>
              </w:rPr>
              <w:t>Fondaparinux</w:t>
            </w:r>
            <w:proofErr w:type="spellEnd"/>
            <w:r>
              <w:rPr>
                <w:rFonts w:ascii="Arial" w:hAnsi="Arial" w:cs="Arial"/>
                <w:sz w:val="20"/>
                <w:szCs w:val="20"/>
              </w:rPr>
              <w:t xml:space="preserve"> is possible by utilizing factor </w:t>
            </w:r>
            <w:proofErr w:type="spellStart"/>
            <w:r>
              <w:rPr>
                <w:rFonts w:ascii="Arial" w:hAnsi="Arial" w:cs="Arial"/>
                <w:sz w:val="20"/>
                <w:szCs w:val="20"/>
              </w:rPr>
              <w:t>Xa</w:t>
            </w:r>
            <w:proofErr w:type="spellEnd"/>
            <w:r>
              <w:rPr>
                <w:rFonts w:ascii="Arial" w:hAnsi="Arial" w:cs="Arial"/>
                <w:sz w:val="20"/>
                <w:szCs w:val="20"/>
              </w:rPr>
              <w:t xml:space="preserve"> inhibitory activity of the drug.  </w:t>
            </w:r>
          </w:p>
          <w:p w:rsidR="00A3465D" w:rsidRDefault="00A3465D" w:rsidP="00A3465D">
            <w:pPr>
              <w:pStyle w:val="BodyText"/>
              <w:jc w:val="left"/>
              <w:rPr>
                <w:rFonts w:ascii="Arial" w:hAnsi="Arial" w:cs="Arial"/>
                <w:sz w:val="20"/>
                <w:szCs w:val="20"/>
              </w:rPr>
            </w:pPr>
            <w:r>
              <w:rPr>
                <w:rFonts w:ascii="Arial" w:hAnsi="Arial" w:cs="Arial"/>
                <w:sz w:val="20"/>
                <w:szCs w:val="20"/>
              </w:rPr>
              <w:t xml:space="preserve">This is the same principle used in the assay of low molecular weight and </w:t>
            </w:r>
            <w:proofErr w:type="spellStart"/>
            <w:r>
              <w:rPr>
                <w:rFonts w:ascii="Arial" w:hAnsi="Arial" w:cs="Arial"/>
                <w:sz w:val="20"/>
                <w:szCs w:val="20"/>
              </w:rPr>
              <w:t>unfractionated</w:t>
            </w:r>
            <w:proofErr w:type="spellEnd"/>
            <w:r>
              <w:rPr>
                <w:rFonts w:ascii="Arial" w:hAnsi="Arial" w:cs="Arial"/>
                <w:sz w:val="20"/>
                <w:szCs w:val="20"/>
              </w:rPr>
              <w:t xml:space="preserve"> heparins. Because </w:t>
            </w:r>
            <w:proofErr w:type="spellStart"/>
            <w:r>
              <w:rPr>
                <w:rFonts w:ascii="Arial" w:hAnsi="Arial" w:cs="Arial"/>
                <w:sz w:val="20"/>
                <w:szCs w:val="20"/>
              </w:rPr>
              <w:t>Fondaparinux</w:t>
            </w:r>
            <w:proofErr w:type="spellEnd"/>
            <w:r>
              <w:rPr>
                <w:rFonts w:ascii="Arial" w:hAnsi="Arial" w:cs="Arial"/>
                <w:sz w:val="20"/>
                <w:szCs w:val="20"/>
              </w:rPr>
              <w:t xml:space="preserve"> inactivates </w:t>
            </w:r>
            <w:proofErr w:type="spellStart"/>
            <w:r>
              <w:rPr>
                <w:rFonts w:ascii="Arial" w:hAnsi="Arial" w:cs="Arial"/>
                <w:sz w:val="20"/>
                <w:szCs w:val="20"/>
              </w:rPr>
              <w:t>Xa</w:t>
            </w:r>
            <w:proofErr w:type="spellEnd"/>
            <w:r>
              <w:rPr>
                <w:rFonts w:ascii="Arial" w:hAnsi="Arial" w:cs="Arial"/>
                <w:sz w:val="20"/>
                <w:szCs w:val="20"/>
              </w:rPr>
              <w:t xml:space="preserve"> at a different rate than either </w:t>
            </w:r>
            <w:proofErr w:type="spellStart"/>
            <w:r>
              <w:rPr>
                <w:rFonts w:ascii="Arial" w:hAnsi="Arial" w:cs="Arial"/>
                <w:sz w:val="20"/>
                <w:szCs w:val="20"/>
              </w:rPr>
              <w:t>unfractionated</w:t>
            </w:r>
            <w:proofErr w:type="spellEnd"/>
            <w:r>
              <w:rPr>
                <w:rFonts w:ascii="Arial" w:hAnsi="Arial" w:cs="Arial"/>
                <w:sz w:val="20"/>
                <w:szCs w:val="20"/>
              </w:rPr>
              <w:t xml:space="preserve"> or low molecular weight heparin the assay must be calibrated using </w:t>
            </w:r>
            <w:proofErr w:type="spellStart"/>
            <w:r>
              <w:rPr>
                <w:rFonts w:ascii="Arial" w:hAnsi="Arial" w:cs="Arial"/>
                <w:sz w:val="20"/>
                <w:szCs w:val="20"/>
              </w:rPr>
              <w:t>Fondaparinux</w:t>
            </w:r>
            <w:proofErr w:type="spellEnd"/>
            <w:r>
              <w:rPr>
                <w:rFonts w:ascii="Arial" w:hAnsi="Arial" w:cs="Arial"/>
                <w:sz w:val="20"/>
                <w:szCs w:val="20"/>
              </w:rPr>
              <w:t xml:space="preserve">. </w:t>
            </w:r>
          </w:p>
          <w:p w:rsidR="00694351" w:rsidRPr="00694351" w:rsidRDefault="005B3DB9" w:rsidP="00694351">
            <w:pPr>
              <w:pStyle w:val="BodyText"/>
              <w:jc w:val="left"/>
              <w:rPr>
                <w:rFonts w:ascii="Arial" w:hAnsi="Arial" w:cs="Arial"/>
                <w:sz w:val="20"/>
                <w:szCs w:val="20"/>
              </w:rPr>
            </w:pPr>
            <w:r>
              <w:rPr>
                <w:rFonts w:ascii="Arial" w:hAnsi="Arial" w:cs="Arial"/>
                <w:sz w:val="20"/>
                <w:szCs w:val="20"/>
              </w:rPr>
              <w:t xml:space="preserve">The amount of </w:t>
            </w:r>
            <w:proofErr w:type="spellStart"/>
            <w:r>
              <w:rPr>
                <w:rFonts w:ascii="Arial" w:hAnsi="Arial" w:cs="Arial"/>
                <w:sz w:val="20"/>
                <w:szCs w:val="20"/>
              </w:rPr>
              <w:t>Xa</w:t>
            </w:r>
            <w:proofErr w:type="spellEnd"/>
            <w:r>
              <w:rPr>
                <w:rFonts w:ascii="Arial" w:hAnsi="Arial" w:cs="Arial"/>
                <w:sz w:val="20"/>
                <w:szCs w:val="20"/>
              </w:rPr>
              <w:t xml:space="preserve"> remaining is determined by a reaction with a </w:t>
            </w:r>
            <w:proofErr w:type="spellStart"/>
            <w:r>
              <w:rPr>
                <w:rFonts w:ascii="Arial" w:hAnsi="Arial" w:cs="Arial"/>
                <w:sz w:val="20"/>
                <w:szCs w:val="20"/>
              </w:rPr>
              <w:t>chromogenic</w:t>
            </w:r>
            <w:proofErr w:type="spellEnd"/>
            <w:r>
              <w:rPr>
                <w:rFonts w:ascii="Arial" w:hAnsi="Arial" w:cs="Arial"/>
                <w:sz w:val="20"/>
                <w:szCs w:val="20"/>
              </w:rPr>
              <w:t xml:space="preserve"> substrate. The change in absorbance at 405 nm will relate directly to the concentration of </w:t>
            </w:r>
            <w:proofErr w:type="spellStart"/>
            <w:r>
              <w:rPr>
                <w:rFonts w:ascii="Arial" w:hAnsi="Arial" w:cs="Arial"/>
                <w:sz w:val="20"/>
                <w:szCs w:val="20"/>
              </w:rPr>
              <w:t>Xa</w:t>
            </w:r>
            <w:proofErr w:type="spellEnd"/>
            <w:r>
              <w:rPr>
                <w:rFonts w:ascii="Arial" w:hAnsi="Arial" w:cs="Arial"/>
                <w:sz w:val="20"/>
                <w:szCs w:val="20"/>
              </w:rPr>
              <w:t xml:space="preserve"> and indirectly to the concentration of </w:t>
            </w:r>
            <w:proofErr w:type="spellStart"/>
            <w:r>
              <w:rPr>
                <w:rFonts w:ascii="Arial" w:hAnsi="Arial" w:cs="Arial"/>
                <w:sz w:val="20"/>
                <w:szCs w:val="20"/>
              </w:rPr>
              <w:t>Fondaparinux</w:t>
            </w:r>
            <w:proofErr w:type="spellEnd"/>
            <w:r>
              <w:rPr>
                <w:rFonts w:ascii="Arial" w:hAnsi="Arial" w:cs="Arial"/>
                <w:sz w:val="20"/>
                <w:szCs w:val="20"/>
              </w:rPr>
              <w:t>.</w:t>
            </w:r>
            <w:r w:rsidR="00694351">
              <w:rPr>
                <w:rFonts w:ascii="Arial" w:hAnsi="Arial" w:cs="Arial"/>
                <w:sz w:val="20"/>
                <w:szCs w:val="20"/>
              </w:rPr>
              <w:t xml:space="preserve"> </w:t>
            </w:r>
          </w:p>
          <w:p w:rsidR="00A079BF" w:rsidRDefault="00A079BF">
            <w:pPr>
              <w:pStyle w:val="TableText"/>
              <w:autoSpaceDE/>
              <w:autoSpaceDN/>
              <w:rPr>
                <w:rFonts w:ascii="Arial" w:hAnsi="Arial" w:cs="Arial"/>
                <w:szCs w:val="20"/>
              </w:rPr>
            </w:pPr>
          </w:p>
          <w:p w:rsidR="005062F1" w:rsidRDefault="005062F1">
            <w:pPr>
              <w:pStyle w:val="TableText"/>
              <w:autoSpaceDE/>
              <w:autoSpaceDN/>
              <w:rPr>
                <w:rFonts w:ascii="Arial" w:hAnsi="Arial" w:cs="Arial"/>
                <w:szCs w:val="20"/>
              </w:rPr>
            </w:pPr>
            <w:r>
              <w:rPr>
                <w:rFonts w:ascii="Arial" w:hAnsi="Arial" w:cs="Arial"/>
                <w:szCs w:val="20"/>
              </w:rPr>
              <w:t xml:space="preserve">The Behring Coagulation System (BCS-XP) is a fully automated photometric instrument used to perform a wide range of coagulation assays rapidly and efficiently. It can be used to determine clotting, </w:t>
            </w:r>
            <w:proofErr w:type="spellStart"/>
            <w:r>
              <w:rPr>
                <w:rFonts w:ascii="Arial" w:hAnsi="Arial" w:cs="Arial"/>
                <w:szCs w:val="20"/>
              </w:rPr>
              <w:t>chromogenic</w:t>
            </w:r>
            <w:proofErr w:type="spellEnd"/>
            <w:r>
              <w:rPr>
                <w:rFonts w:ascii="Arial" w:hAnsi="Arial" w:cs="Arial"/>
                <w:szCs w:val="20"/>
              </w:rPr>
              <w:t>, immunologic and agglutination-based assays.</w:t>
            </w:r>
          </w:p>
          <w:p w:rsidR="005062F1" w:rsidRDefault="005062F1">
            <w:pPr>
              <w:jc w:val="left"/>
              <w:rPr>
                <w:rFonts w:ascii="Arial" w:hAnsi="Arial" w:cs="Arial"/>
                <w:iCs/>
                <w:sz w:val="20"/>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rsidR="005062F1" w:rsidRDefault="005062F1">
            <w:pPr>
              <w:numPr>
                <w:ilvl w:val="0"/>
                <w:numId w:val="2"/>
              </w:numPr>
              <w:ind w:left="432"/>
              <w:jc w:val="left"/>
              <w:rPr>
                <w:rFonts w:ascii="Arial" w:hAnsi="Arial"/>
                <w:sz w:val="20"/>
                <w:szCs w:val="20"/>
              </w:rPr>
            </w:pPr>
            <w:r>
              <w:rPr>
                <w:rFonts w:ascii="Arial" w:hAnsi="Arial"/>
                <w:b/>
                <w:sz w:val="20"/>
                <w:szCs w:val="20"/>
              </w:rPr>
              <w:t>Behring Coagulation System (BCS-XP):</w:t>
            </w:r>
            <w:r>
              <w:rPr>
                <w:rFonts w:ascii="Arial" w:hAnsi="Arial"/>
                <w:sz w:val="20"/>
                <w:szCs w:val="20"/>
              </w:rPr>
              <w:t xml:space="preserve"> analyzer, personal computer, printer and associated non-disposable parts</w:t>
            </w:r>
          </w:p>
          <w:p w:rsidR="005062F1" w:rsidRDefault="005062F1">
            <w:pPr>
              <w:ind w:left="432"/>
              <w:jc w:val="left"/>
              <w:rPr>
                <w:rFonts w:ascii="Arial" w:hAnsi="Arial"/>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 xml:space="preserve">Disposable 4 </w:t>
            </w:r>
            <w:proofErr w:type="spellStart"/>
            <w:r>
              <w:rPr>
                <w:rFonts w:ascii="Arial" w:hAnsi="Arial"/>
                <w:b/>
                <w:sz w:val="20"/>
                <w:szCs w:val="20"/>
              </w:rPr>
              <w:t>mL</w:t>
            </w:r>
            <w:proofErr w:type="spellEnd"/>
            <w:r>
              <w:rPr>
                <w:rFonts w:ascii="Arial" w:hAnsi="Arial"/>
                <w:b/>
                <w:sz w:val="20"/>
                <w:szCs w:val="20"/>
              </w:rPr>
              <w:t xml:space="preserve"> sample cups</w:t>
            </w:r>
            <w:r>
              <w:rPr>
                <w:rFonts w:ascii="Arial" w:hAnsi="Arial"/>
                <w:sz w:val="20"/>
                <w:szCs w:val="20"/>
              </w:rPr>
              <w:t>, available from Allegiance OVIS31</w:t>
            </w:r>
          </w:p>
          <w:p w:rsidR="005062F1" w:rsidRDefault="005062F1">
            <w:pPr>
              <w:ind w:left="432"/>
              <w:jc w:val="left"/>
              <w:rPr>
                <w:rFonts w:ascii="Arial" w:hAnsi="Arial"/>
                <w:b/>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 xml:space="preserve">Plastic transfer </w:t>
            </w:r>
            <w:proofErr w:type="spellStart"/>
            <w:r>
              <w:rPr>
                <w:rFonts w:ascii="Arial" w:hAnsi="Arial"/>
                <w:b/>
                <w:sz w:val="20"/>
                <w:szCs w:val="20"/>
              </w:rPr>
              <w:t>pipets</w:t>
            </w:r>
            <w:proofErr w:type="spellEnd"/>
          </w:p>
          <w:p w:rsidR="005062F1" w:rsidRDefault="005062F1">
            <w:pPr>
              <w:ind w:left="432"/>
              <w:jc w:val="left"/>
              <w:rPr>
                <w:rFonts w:ascii="Arial" w:hAnsi="Arial"/>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 xml:space="preserve">BCS-XP disposable </w:t>
            </w:r>
            <w:proofErr w:type="spellStart"/>
            <w:r>
              <w:rPr>
                <w:rFonts w:ascii="Arial" w:hAnsi="Arial"/>
                <w:b/>
                <w:sz w:val="20"/>
                <w:szCs w:val="20"/>
              </w:rPr>
              <w:t>cuvettes</w:t>
            </w:r>
            <w:proofErr w:type="spellEnd"/>
            <w:r>
              <w:rPr>
                <w:rFonts w:ascii="Arial" w:hAnsi="Arial"/>
                <w:sz w:val="20"/>
                <w:szCs w:val="20"/>
              </w:rPr>
              <w:t>, available from Allegiance OVIP11</w:t>
            </w:r>
          </w:p>
          <w:p w:rsidR="005062F1" w:rsidRDefault="005062F1">
            <w:pPr>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rsidR="008C35A4" w:rsidRDefault="008C35A4" w:rsidP="008C35A4">
            <w:pPr>
              <w:autoSpaceDE w:val="0"/>
              <w:autoSpaceDN w:val="0"/>
              <w:adjustRightInd w:val="0"/>
              <w:jc w:val="left"/>
              <w:rPr>
                <w:rFonts w:ascii="Arial" w:hAnsi="Arial" w:cs="Arial"/>
                <w:sz w:val="20"/>
                <w:szCs w:val="20"/>
              </w:rPr>
            </w:pPr>
            <w:r>
              <w:rPr>
                <w:rFonts w:ascii="Arial" w:hAnsi="Arial" w:cs="Arial"/>
                <w:sz w:val="20"/>
                <w:szCs w:val="20"/>
              </w:rPr>
              <w:t>STA</w:t>
            </w:r>
            <w:r>
              <w:rPr>
                <w:rFonts w:ascii="Symbol" w:hAnsi="Symbol" w:cs="Symbol"/>
                <w:sz w:val="13"/>
                <w:szCs w:val="13"/>
              </w:rPr>
              <w:t></w:t>
            </w:r>
            <w:r>
              <w:rPr>
                <w:rFonts w:ascii="Symbol" w:hAnsi="Symbol" w:cs="Symbol"/>
                <w:sz w:val="13"/>
                <w:szCs w:val="13"/>
              </w:rPr>
              <w:t></w:t>
            </w:r>
            <w:r>
              <w:rPr>
                <w:rFonts w:ascii="Arial" w:hAnsi="Arial" w:cs="Arial"/>
                <w:sz w:val="20"/>
                <w:szCs w:val="20"/>
              </w:rPr>
              <w:t xml:space="preserve">- Liquid Anti </w:t>
            </w:r>
            <w:proofErr w:type="spellStart"/>
            <w:r>
              <w:rPr>
                <w:rFonts w:ascii="Arial" w:hAnsi="Arial" w:cs="Arial"/>
                <w:sz w:val="20"/>
                <w:szCs w:val="20"/>
              </w:rPr>
              <w:t>Xa</w:t>
            </w:r>
            <w:proofErr w:type="spellEnd"/>
            <w:r>
              <w:rPr>
                <w:rFonts w:ascii="Arial" w:hAnsi="Arial" w:cs="Arial"/>
                <w:sz w:val="20"/>
                <w:szCs w:val="20"/>
              </w:rPr>
              <w:t xml:space="preserve"> </w:t>
            </w:r>
            <w:r>
              <w:rPr>
                <w:rFonts w:ascii="Symbol" w:hAnsi="Symbol" w:cs="Symbol"/>
                <w:sz w:val="13"/>
                <w:szCs w:val="13"/>
              </w:rPr>
              <w:t></w:t>
            </w:r>
            <w:r>
              <w:rPr>
                <w:rFonts w:ascii="Arial" w:hAnsi="Arial" w:cs="Arial"/>
                <w:sz w:val="20"/>
                <w:szCs w:val="20"/>
              </w:rPr>
              <w:t xml:space="preserve">Heparin </w:t>
            </w:r>
            <w:proofErr w:type="spellStart"/>
            <w:r>
              <w:rPr>
                <w:rFonts w:ascii="Arial" w:hAnsi="Arial" w:cs="Arial"/>
                <w:sz w:val="20"/>
                <w:szCs w:val="20"/>
              </w:rPr>
              <w:t>Kit,Diagnostica</w:t>
            </w:r>
            <w:proofErr w:type="spellEnd"/>
            <w:r>
              <w:rPr>
                <w:rFonts w:ascii="Arial" w:hAnsi="Arial" w:cs="Arial"/>
                <w:sz w:val="20"/>
                <w:szCs w:val="20"/>
              </w:rPr>
              <w:t xml:space="preserve"> </w:t>
            </w:r>
            <w:proofErr w:type="spellStart"/>
            <w:r>
              <w:rPr>
                <w:rFonts w:ascii="Arial" w:hAnsi="Arial" w:cs="Arial"/>
                <w:sz w:val="20"/>
                <w:szCs w:val="20"/>
              </w:rPr>
              <w:t>Stago</w:t>
            </w:r>
            <w:proofErr w:type="spellEnd"/>
            <w:r>
              <w:rPr>
                <w:rFonts w:ascii="Arial" w:hAnsi="Arial" w:cs="Arial"/>
                <w:sz w:val="20"/>
                <w:szCs w:val="20"/>
              </w:rPr>
              <w:t xml:space="preserve"> #00311</w:t>
            </w:r>
          </w:p>
          <w:p w:rsidR="008C35A4" w:rsidRDefault="008C35A4" w:rsidP="008C35A4">
            <w:pPr>
              <w:autoSpaceDE w:val="0"/>
              <w:autoSpaceDN w:val="0"/>
              <w:adjustRightInd w:val="0"/>
              <w:jc w:val="left"/>
              <w:rPr>
                <w:rFonts w:ascii="Arial" w:hAnsi="Arial" w:cs="Arial"/>
                <w:sz w:val="20"/>
                <w:szCs w:val="20"/>
              </w:rPr>
            </w:pPr>
          </w:p>
          <w:p w:rsidR="008C35A4" w:rsidRDefault="008C35A4" w:rsidP="008C35A4">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Reagent 1: Substrate Reagent:</w:t>
            </w:r>
          </w:p>
          <w:p w:rsidR="008C35A4" w:rsidRDefault="008C35A4" w:rsidP="008C35A4">
            <w:pPr>
              <w:autoSpaceDE w:val="0"/>
              <w:autoSpaceDN w:val="0"/>
              <w:adjustRightInd w:val="0"/>
              <w:jc w:val="left"/>
              <w:rPr>
                <w:rFonts w:ascii="Arial" w:hAnsi="Arial" w:cs="Arial"/>
                <w:sz w:val="20"/>
                <w:szCs w:val="20"/>
              </w:rPr>
            </w:pPr>
            <w:proofErr w:type="spellStart"/>
            <w:r>
              <w:rPr>
                <w:rFonts w:ascii="Arial" w:hAnsi="Arial" w:cs="Arial"/>
                <w:sz w:val="20"/>
                <w:szCs w:val="20"/>
              </w:rPr>
              <w:t>chromogenic</w:t>
            </w:r>
            <w:proofErr w:type="spellEnd"/>
            <w:r>
              <w:rPr>
                <w:rFonts w:ascii="Arial" w:hAnsi="Arial" w:cs="Arial"/>
                <w:sz w:val="20"/>
                <w:szCs w:val="20"/>
              </w:rPr>
              <w:t xml:space="preserve"> substrate CBS 02.44, approximately 4.5 </w:t>
            </w:r>
            <w:r>
              <w:rPr>
                <w:rFonts w:ascii="Symbol" w:hAnsi="Symbol" w:cs="Symbol"/>
                <w:sz w:val="20"/>
                <w:szCs w:val="20"/>
              </w:rPr>
              <w:t></w:t>
            </w:r>
            <w:proofErr w:type="spellStart"/>
            <w:r>
              <w:rPr>
                <w:rFonts w:ascii="Arial" w:hAnsi="Arial" w:cs="Arial"/>
                <w:sz w:val="20"/>
                <w:szCs w:val="20"/>
              </w:rPr>
              <w:t>moles</w:t>
            </w:r>
            <w:proofErr w:type="spellEnd"/>
            <w:r>
              <w:rPr>
                <w:rFonts w:ascii="Arial" w:hAnsi="Arial" w:cs="Arial"/>
                <w:sz w:val="20"/>
                <w:szCs w:val="20"/>
              </w:rPr>
              <w:t xml:space="preserve"> per vial of</w:t>
            </w:r>
          </w:p>
          <w:p w:rsidR="008C35A4" w:rsidRDefault="008C35A4" w:rsidP="008C35A4">
            <w:pPr>
              <w:autoSpaceDE w:val="0"/>
              <w:autoSpaceDN w:val="0"/>
              <w:adjustRightInd w:val="0"/>
              <w:jc w:val="left"/>
              <w:rPr>
                <w:rFonts w:ascii="Arial" w:hAnsi="Arial" w:cs="Arial"/>
                <w:sz w:val="20"/>
                <w:szCs w:val="20"/>
              </w:rPr>
            </w:pPr>
            <w:r>
              <w:rPr>
                <w:rFonts w:ascii="Arial" w:hAnsi="Arial" w:cs="Arial"/>
                <w:sz w:val="20"/>
                <w:szCs w:val="20"/>
              </w:rPr>
              <w:t>MAPA-</w:t>
            </w:r>
            <w:proofErr w:type="spellStart"/>
            <w:r>
              <w:rPr>
                <w:rFonts w:ascii="Arial" w:hAnsi="Arial" w:cs="Arial"/>
                <w:sz w:val="20"/>
                <w:szCs w:val="20"/>
              </w:rPr>
              <w:t>Gly</w:t>
            </w:r>
            <w:proofErr w:type="spellEnd"/>
            <w:r>
              <w:rPr>
                <w:rFonts w:ascii="Arial" w:hAnsi="Arial" w:cs="Arial"/>
                <w:sz w:val="20"/>
                <w:szCs w:val="20"/>
              </w:rPr>
              <w:t>-</w:t>
            </w:r>
            <w:proofErr w:type="spellStart"/>
            <w:r>
              <w:rPr>
                <w:rFonts w:ascii="Arial" w:hAnsi="Arial" w:cs="Arial"/>
                <w:sz w:val="20"/>
                <w:szCs w:val="20"/>
              </w:rPr>
              <w:t>Arg</w:t>
            </w:r>
            <w:proofErr w:type="spellEnd"/>
            <w:r>
              <w:rPr>
                <w:rFonts w:ascii="Arial" w:hAnsi="Arial" w:cs="Arial"/>
                <w:sz w:val="20"/>
                <w:szCs w:val="20"/>
              </w:rPr>
              <w:t>-</w:t>
            </w:r>
            <w:proofErr w:type="spellStart"/>
            <w:r>
              <w:rPr>
                <w:rFonts w:ascii="Arial" w:hAnsi="Arial" w:cs="Arial"/>
                <w:sz w:val="20"/>
                <w:szCs w:val="20"/>
              </w:rPr>
              <w:t>pNA</w:t>
            </w:r>
            <w:proofErr w:type="spellEnd"/>
            <w:r>
              <w:rPr>
                <w:rFonts w:ascii="Arial" w:hAnsi="Arial" w:cs="Arial"/>
                <w:sz w:val="20"/>
                <w:szCs w:val="20"/>
              </w:rPr>
              <w:t xml:space="preserve">, </w:t>
            </w:r>
            <w:proofErr w:type="spellStart"/>
            <w:r>
              <w:rPr>
                <w:rFonts w:ascii="Arial" w:hAnsi="Arial" w:cs="Arial"/>
                <w:sz w:val="20"/>
                <w:szCs w:val="20"/>
              </w:rPr>
              <w:t>AcOH</w:t>
            </w:r>
            <w:proofErr w:type="spellEnd"/>
            <w:r>
              <w:rPr>
                <w:rFonts w:ascii="Arial" w:hAnsi="Arial" w:cs="Arial"/>
                <w:sz w:val="20"/>
                <w:szCs w:val="20"/>
              </w:rPr>
              <w:t>.</w:t>
            </w:r>
          </w:p>
          <w:p w:rsidR="008C35A4" w:rsidRDefault="008C35A4" w:rsidP="008C35A4">
            <w:pPr>
              <w:autoSpaceDE w:val="0"/>
              <w:autoSpaceDN w:val="0"/>
              <w:adjustRightInd w:val="0"/>
              <w:jc w:val="left"/>
              <w:rPr>
                <w:rFonts w:ascii="Arial" w:hAnsi="Arial" w:cs="Arial"/>
                <w:sz w:val="20"/>
                <w:szCs w:val="20"/>
              </w:rPr>
            </w:pPr>
          </w:p>
          <w:p w:rsidR="008C35A4" w:rsidRDefault="008C35A4" w:rsidP="008C35A4">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Reagent 2: Bovine factor </w:t>
            </w:r>
            <w:proofErr w:type="spellStart"/>
            <w:r>
              <w:rPr>
                <w:rFonts w:ascii="Arial" w:hAnsi="Arial" w:cs="Arial"/>
                <w:sz w:val="20"/>
                <w:szCs w:val="20"/>
              </w:rPr>
              <w:t>Xa</w:t>
            </w:r>
            <w:proofErr w:type="spellEnd"/>
            <w:r>
              <w:rPr>
                <w:rFonts w:ascii="Arial" w:hAnsi="Arial" w:cs="Arial"/>
                <w:sz w:val="20"/>
                <w:szCs w:val="20"/>
              </w:rPr>
              <w:t>, approximately 1.0 IU per vial.</w:t>
            </w:r>
          </w:p>
          <w:p w:rsidR="005062F1" w:rsidRDefault="008C35A4" w:rsidP="008C35A4">
            <w:pPr>
              <w:autoSpaceDE w:val="0"/>
              <w:autoSpaceDN w:val="0"/>
              <w:adjustRightInd w:val="0"/>
              <w:jc w:val="left"/>
              <w:rPr>
                <w:rFonts w:ascii="Arial" w:hAnsi="Arial" w:cs="Arial"/>
                <w:b/>
                <w:bCs/>
                <w:sz w:val="20"/>
                <w:szCs w:val="20"/>
              </w:rPr>
            </w:pPr>
            <w:r>
              <w:rPr>
                <w:rFonts w:ascii="Arial" w:hAnsi="Arial" w:cs="Arial"/>
                <w:b/>
                <w:bCs/>
                <w:sz w:val="20"/>
                <w:szCs w:val="20"/>
              </w:rPr>
              <w:t xml:space="preserve">Stability </w:t>
            </w:r>
            <w:proofErr w:type="gramStart"/>
            <w:r>
              <w:rPr>
                <w:rFonts w:ascii="Arial" w:hAnsi="Arial" w:cs="Arial"/>
                <w:b/>
                <w:bCs/>
                <w:sz w:val="20"/>
                <w:szCs w:val="20"/>
              </w:rPr>
              <w:t>( Reagents</w:t>
            </w:r>
            <w:proofErr w:type="gramEnd"/>
            <w:r>
              <w:rPr>
                <w:rFonts w:ascii="Arial" w:hAnsi="Arial" w:cs="Arial"/>
                <w:b/>
                <w:bCs/>
                <w:sz w:val="20"/>
                <w:szCs w:val="20"/>
              </w:rPr>
              <w:t xml:space="preserve"> 1 and 2); 7days if left on analyzer, 3 months in original capped vial at 2-8</w:t>
            </w:r>
            <w:r>
              <w:rPr>
                <w:rFonts w:ascii="Symbol" w:hAnsi="Symbol" w:cs="Symbol"/>
                <w:sz w:val="20"/>
                <w:szCs w:val="20"/>
              </w:rPr>
              <w:t></w:t>
            </w:r>
            <w:r>
              <w:rPr>
                <w:rFonts w:ascii="Arial" w:hAnsi="Arial" w:cs="Arial"/>
                <w:b/>
                <w:bCs/>
                <w:sz w:val="20"/>
                <w:szCs w:val="20"/>
              </w:rPr>
              <w:t>C.</w:t>
            </w:r>
          </w:p>
          <w:p w:rsidR="00CD4831" w:rsidRDefault="00CD4831" w:rsidP="008C35A4">
            <w:pPr>
              <w:autoSpaceDE w:val="0"/>
              <w:autoSpaceDN w:val="0"/>
              <w:adjustRightInd w:val="0"/>
              <w:jc w:val="left"/>
              <w:rPr>
                <w:rFonts w:ascii="Arial" w:hAnsi="Arial" w:cs="Arial"/>
                <w:b/>
                <w:bCs/>
                <w:sz w:val="20"/>
                <w:szCs w:val="20"/>
              </w:rPr>
            </w:pPr>
          </w:p>
          <w:p w:rsidR="00CD4831" w:rsidRDefault="00CD4831" w:rsidP="008C35A4">
            <w:pPr>
              <w:autoSpaceDE w:val="0"/>
              <w:autoSpaceDN w:val="0"/>
              <w:adjustRightInd w:val="0"/>
              <w:jc w:val="left"/>
              <w:rPr>
                <w:rFonts w:ascii="Arial" w:hAnsi="Arial" w:cs="Arial"/>
                <w:bCs/>
                <w:sz w:val="20"/>
                <w:szCs w:val="20"/>
              </w:rPr>
            </w:pPr>
            <w:proofErr w:type="spellStart"/>
            <w:r>
              <w:rPr>
                <w:rFonts w:ascii="Arial" w:hAnsi="Arial" w:cs="Arial"/>
                <w:bCs/>
                <w:sz w:val="20"/>
                <w:szCs w:val="20"/>
              </w:rPr>
              <w:t>Arixtra</w:t>
            </w:r>
            <w:proofErr w:type="spellEnd"/>
            <w:r>
              <w:rPr>
                <w:rFonts w:ascii="Arial" w:hAnsi="Arial" w:cs="Arial"/>
                <w:bCs/>
                <w:sz w:val="20"/>
                <w:szCs w:val="20"/>
              </w:rPr>
              <w:t xml:space="preserve"> Calibrator </w:t>
            </w:r>
            <w:r w:rsidR="00251A5A">
              <w:rPr>
                <w:rFonts w:ascii="Arial" w:hAnsi="Arial" w:cs="Arial"/>
                <w:bCs/>
                <w:sz w:val="20"/>
                <w:szCs w:val="20"/>
              </w:rPr>
              <w:t>–</w:t>
            </w:r>
            <w:r w:rsidR="00D26D9B">
              <w:rPr>
                <w:rFonts w:ascii="Arial" w:hAnsi="Arial" w:cs="Arial"/>
                <w:bCs/>
                <w:sz w:val="20"/>
                <w:szCs w:val="20"/>
              </w:rPr>
              <w:t xml:space="preserve"> ANIARA</w:t>
            </w:r>
            <w:r>
              <w:rPr>
                <w:rFonts w:ascii="Arial" w:hAnsi="Arial" w:cs="Arial"/>
                <w:bCs/>
                <w:sz w:val="20"/>
                <w:szCs w:val="20"/>
              </w:rPr>
              <w:t xml:space="preserve"> </w:t>
            </w:r>
            <w:proofErr w:type="spellStart"/>
            <w:r>
              <w:rPr>
                <w:rFonts w:ascii="Arial" w:hAnsi="Arial" w:cs="Arial"/>
                <w:bCs/>
                <w:sz w:val="20"/>
                <w:szCs w:val="20"/>
              </w:rPr>
              <w:t>Biophen</w:t>
            </w:r>
            <w:proofErr w:type="spellEnd"/>
            <w:r w:rsidR="00251A5A">
              <w:rPr>
                <w:rFonts w:ascii="Arial" w:hAnsi="Arial" w:cs="Arial"/>
                <w:bCs/>
                <w:sz w:val="20"/>
                <w:szCs w:val="20"/>
              </w:rPr>
              <w:t xml:space="preserve"> </w:t>
            </w:r>
            <w:proofErr w:type="spellStart"/>
            <w:r w:rsidR="00251A5A">
              <w:rPr>
                <w:rFonts w:ascii="Arial" w:hAnsi="Arial" w:cs="Arial"/>
                <w:bCs/>
                <w:sz w:val="20"/>
                <w:szCs w:val="20"/>
              </w:rPr>
              <w:t>chc</w:t>
            </w:r>
            <w:proofErr w:type="spellEnd"/>
            <w:r w:rsidR="00251A5A">
              <w:rPr>
                <w:rFonts w:ascii="Arial" w:hAnsi="Arial" w:cs="Arial"/>
                <w:bCs/>
                <w:sz w:val="20"/>
                <w:szCs w:val="20"/>
              </w:rPr>
              <w:t># 26157.</w:t>
            </w:r>
          </w:p>
          <w:p w:rsidR="00251A5A" w:rsidRDefault="00251A5A" w:rsidP="008C35A4">
            <w:pPr>
              <w:autoSpaceDE w:val="0"/>
              <w:autoSpaceDN w:val="0"/>
              <w:adjustRightInd w:val="0"/>
              <w:jc w:val="left"/>
              <w:rPr>
                <w:rFonts w:ascii="Arial" w:hAnsi="Arial" w:cs="Arial"/>
                <w:bCs/>
                <w:sz w:val="20"/>
                <w:szCs w:val="20"/>
              </w:rPr>
            </w:pPr>
            <w:r>
              <w:rPr>
                <w:rFonts w:ascii="Arial" w:hAnsi="Arial" w:cs="Arial"/>
                <w:bCs/>
                <w:sz w:val="20"/>
                <w:szCs w:val="20"/>
              </w:rPr>
              <w:t>Four level calibration</w:t>
            </w:r>
            <w:r w:rsidR="00A950A3">
              <w:rPr>
                <w:rFonts w:ascii="Arial" w:hAnsi="Arial" w:cs="Arial"/>
                <w:bCs/>
                <w:sz w:val="20"/>
                <w:szCs w:val="20"/>
              </w:rPr>
              <w:t xml:space="preserve"> plasma (0.0, 0.5, 1.00, 1.50 mcg</w:t>
            </w:r>
            <w:r>
              <w:rPr>
                <w:rFonts w:ascii="Arial" w:hAnsi="Arial" w:cs="Arial"/>
                <w:bCs/>
                <w:sz w:val="20"/>
                <w:szCs w:val="20"/>
              </w:rPr>
              <w:t>/ml)</w:t>
            </w:r>
          </w:p>
          <w:p w:rsidR="004C0C22" w:rsidRDefault="004C0C22" w:rsidP="008C35A4">
            <w:pPr>
              <w:autoSpaceDE w:val="0"/>
              <w:autoSpaceDN w:val="0"/>
              <w:adjustRightInd w:val="0"/>
              <w:jc w:val="left"/>
              <w:rPr>
                <w:rFonts w:ascii="Arial" w:hAnsi="Arial" w:cs="Arial"/>
                <w:bCs/>
                <w:sz w:val="20"/>
                <w:szCs w:val="20"/>
              </w:rPr>
            </w:pPr>
            <w:r>
              <w:rPr>
                <w:rFonts w:ascii="Arial" w:hAnsi="Arial" w:cs="Arial"/>
                <w:bCs/>
                <w:sz w:val="20"/>
                <w:szCs w:val="20"/>
              </w:rPr>
              <w:t>Dilute each level with 1ml water.</w:t>
            </w:r>
            <w:r w:rsidR="001150C4">
              <w:rPr>
                <w:rFonts w:ascii="Arial" w:hAnsi="Arial" w:cs="Arial"/>
                <w:bCs/>
                <w:sz w:val="20"/>
                <w:szCs w:val="20"/>
              </w:rPr>
              <w:t xml:space="preserve"> Let sit 30 minutes before use.</w:t>
            </w:r>
          </w:p>
          <w:p w:rsidR="004C0C22" w:rsidRDefault="004C0C22" w:rsidP="008C35A4">
            <w:pPr>
              <w:autoSpaceDE w:val="0"/>
              <w:autoSpaceDN w:val="0"/>
              <w:adjustRightInd w:val="0"/>
              <w:jc w:val="left"/>
              <w:rPr>
                <w:rFonts w:ascii="Arial" w:hAnsi="Arial" w:cs="Arial"/>
                <w:b/>
                <w:sz w:val="20"/>
                <w:szCs w:val="20"/>
              </w:rPr>
            </w:pPr>
            <w:r>
              <w:rPr>
                <w:rFonts w:ascii="Arial" w:hAnsi="Arial" w:cs="Arial"/>
                <w:b/>
                <w:bCs/>
                <w:sz w:val="20"/>
                <w:szCs w:val="20"/>
              </w:rPr>
              <w:t>Stability 7 days 2-8</w:t>
            </w:r>
            <w:r>
              <w:rPr>
                <w:rFonts w:ascii="Symbol" w:hAnsi="Symbol" w:cs="Symbol"/>
                <w:sz w:val="20"/>
                <w:szCs w:val="20"/>
              </w:rPr>
              <w:sym w:font="Symbol" w:char="F0B0"/>
            </w:r>
            <w:r>
              <w:rPr>
                <w:rFonts w:ascii="Arial" w:hAnsi="Arial" w:cs="Arial"/>
                <w:sz w:val="20"/>
                <w:szCs w:val="20"/>
              </w:rPr>
              <w:t>C</w:t>
            </w:r>
            <w:r>
              <w:rPr>
                <w:rFonts w:ascii="Symbol" w:hAnsi="Symbol" w:cs="Symbol"/>
                <w:sz w:val="20"/>
                <w:szCs w:val="20"/>
              </w:rPr>
              <w:t></w:t>
            </w:r>
            <w:r>
              <w:rPr>
                <w:rFonts w:ascii="Symbol" w:hAnsi="Symbol" w:cs="Symbol"/>
                <w:sz w:val="20"/>
                <w:szCs w:val="20"/>
              </w:rPr>
              <w:t></w:t>
            </w:r>
            <w:r>
              <w:rPr>
                <w:rFonts w:ascii="Symbol" w:hAnsi="Symbol" w:cs="Symbol"/>
                <w:b/>
                <w:sz w:val="20"/>
                <w:szCs w:val="20"/>
              </w:rPr>
              <w:t></w:t>
            </w:r>
            <w:r>
              <w:rPr>
                <w:rFonts w:ascii="Symbol" w:hAnsi="Symbol" w:cs="Symbol"/>
                <w:b/>
                <w:sz w:val="20"/>
                <w:szCs w:val="20"/>
              </w:rPr>
              <w:t></w:t>
            </w:r>
            <w:r>
              <w:rPr>
                <w:rFonts w:ascii="Arial" w:hAnsi="Arial" w:cs="Arial"/>
                <w:b/>
                <w:sz w:val="20"/>
                <w:szCs w:val="20"/>
              </w:rPr>
              <w:t xml:space="preserve">hrs. </w:t>
            </w:r>
            <w:proofErr w:type="gramStart"/>
            <w:r>
              <w:rPr>
                <w:rFonts w:ascii="Arial" w:hAnsi="Arial" w:cs="Arial"/>
                <w:b/>
                <w:sz w:val="20"/>
                <w:szCs w:val="20"/>
              </w:rPr>
              <w:t>at</w:t>
            </w:r>
            <w:proofErr w:type="gramEnd"/>
            <w:r>
              <w:rPr>
                <w:rFonts w:ascii="Arial" w:hAnsi="Arial" w:cs="Arial"/>
                <w:b/>
                <w:sz w:val="20"/>
                <w:szCs w:val="20"/>
              </w:rPr>
              <w:t xml:space="preserve"> room temperature. Do not freeze.</w:t>
            </w:r>
          </w:p>
          <w:p w:rsidR="004C0C22" w:rsidRDefault="004C0C22" w:rsidP="008C35A4">
            <w:pPr>
              <w:autoSpaceDE w:val="0"/>
              <w:autoSpaceDN w:val="0"/>
              <w:adjustRightInd w:val="0"/>
              <w:jc w:val="left"/>
              <w:rPr>
                <w:rFonts w:ascii="Arial" w:hAnsi="Arial" w:cs="Arial"/>
                <w:b/>
                <w:sz w:val="20"/>
                <w:szCs w:val="20"/>
              </w:rPr>
            </w:pPr>
          </w:p>
          <w:p w:rsidR="004C0C22" w:rsidRDefault="004C0C22" w:rsidP="008C35A4">
            <w:pPr>
              <w:autoSpaceDE w:val="0"/>
              <w:autoSpaceDN w:val="0"/>
              <w:adjustRightInd w:val="0"/>
              <w:jc w:val="left"/>
              <w:rPr>
                <w:rFonts w:ascii="Arial" w:hAnsi="Arial" w:cs="Arial"/>
                <w:sz w:val="20"/>
                <w:szCs w:val="20"/>
              </w:rPr>
            </w:pPr>
            <w:proofErr w:type="spellStart"/>
            <w:r>
              <w:rPr>
                <w:rFonts w:ascii="Arial" w:hAnsi="Arial" w:cs="Arial"/>
                <w:sz w:val="20"/>
                <w:szCs w:val="20"/>
              </w:rPr>
              <w:t>Arixtra</w:t>
            </w:r>
            <w:proofErr w:type="spellEnd"/>
            <w:r>
              <w:rPr>
                <w:rFonts w:ascii="Arial" w:hAnsi="Arial" w:cs="Arial"/>
                <w:sz w:val="20"/>
                <w:szCs w:val="20"/>
              </w:rPr>
              <w:t xml:space="preserve"> Control </w:t>
            </w:r>
            <w:r w:rsidR="00416AB3">
              <w:rPr>
                <w:rFonts w:ascii="Arial" w:hAnsi="Arial" w:cs="Arial"/>
                <w:sz w:val="20"/>
                <w:szCs w:val="20"/>
              </w:rPr>
              <w:t>–</w:t>
            </w:r>
            <w:r w:rsidR="00D26D9B">
              <w:rPr>
                <w:rFonts w:ascii="Arial" w:hAnsi="Arial" w:cs="Arial"/>
                <w:sz w:val="20"/>
                <w:szCs w:val="20"/>
              </w:rPr>
              <w:t xml:space="preserve"> ANIARA</w:t>
            </w:r>
            <w:r w:rsidR="00416AB3">
              <w:rPr>
                <w:rFonts w:ascii="Arial" w:hAnsi="Arial" w:cs="Arial"/>
                <w:sz w:val="20"/>
                <w:szCs w:val="20"/>
              </w:rPr>
              <w:t xml:space="preserve"> </w:t>
            </w:r>
            <w:proofErr w:type="spellStart"/>
            <w:r w:rsidR="00416AB3">
              <w:rPr>
                <w:rFonts w:ascii="Arial" w:hAnsi="Arial" w:cs="Arial"/>
                <w:sz w:val="20"/>
                <w:szCs w:val="20"/>
              </w:rPr>
              <w:t>Biophen</w:t>
            </w:r>
            <w:proofErr w:type="spellEnd"/>
            <w:r w:rsidR="00416AB3">
              <w:rPr>
                <w:rFonts w:ascii="Arial" w:hAnsi="Arial" w:cs="Arial"/>
                <w:sz w:val="20"/>
                <w:szCs w:val="20"/>
              </w:rPr>
              <w:t xml:space="preserve"> </w:t>
            </w:r>
            <w:proofErr w:type="spellStart"/>
            <w:r w:rsidR="00416AB3">
              <w:rPr>
                <w:rFonts w:ascii="Arial" w:hAnsi="Arial" w:cs="Arial"/>
                <w:sz w:val="20"/>
                <w:szCs w:val="20"/>
              </w:rPr>
              <w:t>chc</w:t>
            </w:r>
            <w:proofErr w:type="spellEnd"/>
            <w:r w:rsidR="00416AB3">
              <w:rPr>
                <w:rFonts w:ascii="Arial" w:hAnsi="Arial" w:cs="Arial"/>
                <w:sz w:val="20"/>
                <w:szCs w:val="20"/>
              </w:rPr>
              <w:t># 26156.</w:t>
            </w:r>
            <w:r>
              <w:rPr>
                <w:rFonts w:ascii="Arial" w:hAnsi="Arial" w:cs="Arial"/>
                <w:sz w:val="20"/>
                <w:szCs w:val="20"/>
              </w:rPr>
              <w:t xml:space="preserve"> </w:t>
            </w:r>
          </w:p>
          <w:p w:rsidR="00416AB3" w:rsidRDefault="00416AB3" w:rsidP="008C35A4">
            <w:pPr>
              <w:autoSpaceDE w:val="0"/>
              <w:autoSpaceDN w:val="0"/>
              <w:adjustRightInd w:val="0"/>
              <w:jc w:val="left"/>
              <w:rPr>
                <w:rFonts w:ascii="Arial" w:hAnsi="Arial" w:cs="Arial"/>
                <w:sz w:val="20"/>
                <w:szCs w:val="20"/>
              </w:rPr>
            </w:pPr>
            <w:r>
              <w:rPr>
                <w:rFonts w:ascii="Arial" w:hAnsi="Arial" w:cs="Arial"/>
                <w:sz w:val="20"/>
                <w:szCs w:val="20"/>
              </w:rPr>
              <w:t>Two levels; Level 1 approx. 0.</w:t>
            </w:r>
            <w:r w:rsidR="00A950A3">
              <w:rPr>
                <w:rFonts w:ascii="Arial" w:hAnsi="Arial" w:cs="Arial"/>
                <w:sz w:val="20"/>
                <w:szCs w:val="20"/>
              </w:rPr>
              <w:t xml:space="preserve">4 IU/ml, </w:t>
            </w:r>
            <w:proofErr w:type="gramStart"/>
            <w:r w:rsidR="00A950A3">
              <w:rPr>
                <w:rFonts w:ascii="Arial" w:hAnsi="Arial" w:cs="Arial"/>
                <w:sz w:val="20"/>
                <w:szCs w:val="20"/>
              </w:rPr>
              <w:t>Level 2 approx. 1.20 mcg</w:t>
            </w:r>
            <w:r>
              <w:rPr>
                <w:rFonts w:ascii="Arial" w:hAnsi="Arial" w:cs="Arial"/>
                <w:sz w:val="20"/>
                <w:szCs w:val="20"/>
              </w:rPr>
              <w:t>/ml</w:t>
            </w:r>
            <w:proofErr w:type="gramEnd"/>
            <w:r>
              <w:rPr>
                <w:rFonts w:ascii="Arial" w:hAnsi="Arial" w:cs="Arial"/>
                <w:sz w:val="20"/>
                <w:szCs w:val="20"/>
              </w:rPr>
              <w:t>.</w:t>
            </w:r>
          </w:p>
          <w:p w:rsidR="00416AB3" w:rsidRPr="001150C4" w:rsidRDefault="00416AB3" w:rsidP="008C35A4">
            <w:pPr>
              <w:autoSpaceDE w:val="0"/>
              <w:autoSpaceDN w:val="0"/>
              <w:adjustRightInd w:val="0"/>
              <w:jc w:val="left"/>
              <w:rPr>
                <w:rFonts w:ascii="Arial" w:hAnsi="Arial" w:cs="Arial"/>
                <w:bCs/>
                <w:sz w:val="20"/>
                <w:szCs w:val="20"/>
              </w:rPr>
            </w:pPr>
            <w:r>
              <w:rPr>
                <w:rFonts w:ascii="Arial" w:hAnsi="Arial" w:cs="Arial"/>
                <w:sz w:val="20"/>
                <w:szCs w:val="20"/>
              </w:rPr>
              <w:t>Dilute each with 1ml water.</w:t>
            </w:r>
            <w:r w:rsidR="001150C4">
              <w:rPr>
                <w:rFonts w:ascii="Arial" w:hAnsi="Arial" w:cs="Arial"/>
                <w:sz w:val="20"/>
                <w:szCs w:val="20"/>
              </w:rPr>
              <w:t xml:space="preserve"> </w:t>
            </w:r>
            <w:r w:rsidR="001150C4">
              <w:rPr>
                <w:rFonts w:ascii="Arial" w:hAnsi="Arial" w:cs="Arial"/>
                <w:bCs/>
                <w:sz w:val="20"/>
                <w:szCs w:val="20"/>
              </w:rPr>
              <w:t>Let sit 30 minutes before use.</w:t>
            </w:r>
          </w:p>
          <w:p w:rsidR="00416AB3" w:rsidRDefault="00416AB3" w:rsidP="00416AB3">
            <w:pPr>
              <w:autoSpaceDE w:val="0"/>
              <w:autoSpaceDN w:val="0"/>
              <w:adjustRightInd w:val="0"/>
              <w:jc w:val="left"/>
              <w:rPr>
                <w:rFonts w:ascii="Arial" w:hAnsi="Arial" w:cs="Arial"/>
                <w:b/>
                <w:sz w:val="20"/>
                <w:szCs w:val="20"/>
              </w:rPr>
            </w:pPr>
            <w:r>
              <w:rPr>
                <w:rFonts w:ascii="Arial" w:hAnsi="Arial" w:cs="Arial"/>
                <w:b/>
                <w:bCs/>
                <w:sz w:val="20"/>
                <w:szCs w:val="20"/>
              </w:rPr>
              <w:t>Stability 7 days 2-8</w:t>
            </w:r>
            <w:r>
              <w:rPr>
                <w:rFonts w:ascii="Symbol" w:hAnsi="Symbol" w:cs="Symbol"/>
                <w:sz w:val="20"/>
                <w:szCs w:val="20"/>
              </w:rPr>
              <w:sym w:font="Symbol" w:char="F0B0"/>
            </w:r>
            <w:r>
              <w:rPr>
                <w:rFonts w:ascii="Arial" w:hAnsi="Arial" w:cs="Arial"/>
                <w:sz w:val="20"/>
                <w:szCs w:val="20"/>
              </w:rPr>
              <w:t>C</w:t>
            </w:r>
            <w:r>
              <w:rPr>
                <w:rFonts w:ascii="Symbol" w:hAnsi="Symbol" w:cs="Symbol"/>
                <w:sz w:val="20"/>
                <w:szCs w:val="20"/>
              </w:rPr>
              <w:t></w:t>
            </w:r>
            <w:r>
              <w:rPr>
                <w:rFonts w:ascii="Symbol" w:hAnsi="Symbol" w:cs="Symbol"/>
                <w:sz w:val="20"/>
                <w:szCs w:val="20"/>
              </w:rPr>
              <w:t></w:t>
            </w:r>
            <w:r>
              <w:rPr>
                <w:rFonts w:ascii="Symbol" w:hAnsi="Symbol" w:cs="Symbol"/>
                <w:b/>
                <w:sz w:val="20"/>
                <w:szCs w:val="20"/>
              </w:rPr>
              <w:t></w:t>
            </w:r>
            <w:r>
              <w:rPr>
                <w:rFonts w:ascii="Symbol" w:hAnsi="Symbol" w:cs="Symbol"/>
                <w:b/>
                <w:sz w:val="20"/>
                <w:szCs w:val="20"/>
              </w:rPr>
              <w:t></w:t>
            </w:r>
            <w:r>
              <w:rPr>
                <w:rFonts w:ascii="Arial" w:hAnsi="Arial" w:cs="Arial"/>
                <w:b/>
                <w:sz w:val="20"/>
                <w:szCs w:val="20"/>
              </w:rPr>
              <w:t xml:space="preserve">hrs. </w:t>
            </w:r>
            <w:proofErr w:type="gramStart"/>
            <w:r>
              <w:rPr>
                <w:rFonts w:ascii="Arial" w:hAnsi="Arial" w:cs="Arial"/>
                <w:b/>
                <w:sz w:val="20"/>
                <w:szCs w:val="20"/>
              </w:rPr>
              <w:t>at</w:t>
            </w:r>
            <w:proofErr w:type="gramEnd"/>
            <w:r>
              <w:rPr>
                <w:rFonts w:ascii="Arial" w:hAnsi="Arial" w:cs="Arial"/>
                <w:b/>
                <w:sz w:val="20"/>
                <w:szCs w:val="20"/>
              </w:rPr>
              <w:t xml:space="preserve"> room temperature. Do not freeze.</w:t>
            </w: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rsidR="005062F1" w:rsidRDefault="005062F1">
            <w:pPr>
              <w:numPr>
                <w:ilvl w:val="0"/>
                <w:numId w:val="2"/>
              </w:numPr>
              <w:jc w:val="left"/>
              <w:rPr>
                <w:rFonts w:ascii="Arial" w:hAnsi="Arial"/>
                <w:b/>
                <w:sz w:val="20"/>
                <w:szCs w:val="20"/>
              </w:rPr>
            </w:pPr>
            <w:r>
              <w:rPr>
                <w:rFonts w:ascii="Arial" w:hAnsi="Arial"/>
                <w:b/>
                <w:sz w:val="20"/>
                <w:szCs w:val="20"/>
              </w:rPr>
              <w:lastRenderedPageBreak/>
              <w:t xml:space="preserve">Type I </w:t>
            </w:r>
            <w:proofErr w:type="spellStart"/>
            <w:r>
              <w:rPr>
                <w:rFonts w:ascii="Arial" w:hAnsi="Arial"/>
                <w:b/>
                <w:sz w:val="20"/>
                <w:szCs w:val="20"/>
              </w:rPr>
              <w:t>deionized</w:t>
            </w:r>
            <w:proofErr w:type="spellEnd"/>
            <w:r>
              <w:rPr>
                <w:rFonts w:ascii="Arial" w:hAnsi="Arial"/>
                <w:b/>
                <w:sz w:val="20"/>
                <w:szCs w:val="20"/>
              </w:rPr>
              <w:t xml:space="preserve"> water</w:t>
            </w:r>
          </w:p>
          <w:p w:rsidR="005062F1" w:rsidRDefault="005062F1">
            <w:pPr>
              <w:ind w:left="432"/>
              <w:jc w:val="left"/>
              <w:rPr>
                <w:rFonts w:ascii="Arial" w:hAnsi="Arial"/>
                <w:b/>
                <w:sz w:val="20"/>
                <w:szCs w:val="20"/>
              </w:rPr>
            </w:pPr>
          </w:p>
          <w:p w:rsidR="005062F1" w:rsidRDefault="005062F1">
            <w:pPr>
              <w:numPr>
                <w:ilvl w:val="0"/>
                <w:numId w:val="2"/>
              </w:numPr>
              <w:jc w:val="left"/>
              <w:rPr>
                <w:rFonts w:ascii="Arial" w:hAnsi="Arial"/>
                <w:sz w:val="20"/>
                <w:szCs w:val="20"/>
              </w:rPr>
            </w:pPr>
            <w:r>
              <w:rPr>
                <w:rFonts w:ascii="Arial" w:hAnsi="Arial"/>
                <w:b/>
                <w:sz w:val="20"/>
                <w:szCs w:val="20"/>
              </w:rPr>
              <w:t>Washing Solution for Behring Coagulation Analyzers:</w:t>
            </w:r>
            <w:r>
              <w:rPr>
                <w:rFonts w:ascii="Arial" w:hAnsi="Arial"/>
                <w:sz w:val="20"/>
                <w:szCs w:val="20"/>
              </w:rPr>
              <w:t xml:space="preserve"> Siemens OWZC35.  Contains hydrochloric acid and detergent</w:t>
            </w:r>
          </w:p>
          <w:p w:rsidR="005062F1" w:rsidRDefault="005062F1">
            <w:pPr>
              <w:ind w:left="432"/>
              <w:jc w:val="left"/>
              <w:rPr>
                <w:rFonts w:ascii="Arial" w:hAnsi="Arial"/>
                <w:b/>
                <w:sz w:val="20"/>
                <w:szCs w:val="20"/>
              </w:rPr>
            </w:pPr>
          </w:p>
          <w:p w:rsidR="003A692D" w:rsidRDefault="003A692D" w:rsidP="003A692D">
            <w:pPr>
              <w:numPr>
                <w:ilvl w:val="0"/>
                <w:numId w:val="20"/>
              </w:numPr>
              <w:rPr>
                <w:rFonts w:ascii="Arial" w:hAnsi="Arial" w:cs="Arial"/>
                <w:sz w:val="20"/>
              </w:rPr>
            </w:pPr>
            <w:proofErr w:type="spellStart"/>
            <w:r>
              <w:rPr>
                <w:rFonts w:ascii="Arial" w:hAnsi="Arial" w:cs="Arial"/>
                <w:sz w:val="20"/>
              </w:rPr>
              <w:t>Barbicide</w:t>
            </w:r>
            <w:proofErr w:type="spellEnd"/>
            <w:r>
              <w:rPr>
                <w:rFonts w:ascii="Arial" w:hAnsi="Arial" w:cs="Arial"/>
                <w:sz w:val="20"/>
              </w:rPr>
              <w:t xml:space="preserve"> </w:t>
            </w:r>
          </w:p>
          <w:p w:rsidR="003A692D" w:rsidRDefault="003A692D" w:rsidP="003A692D">
            <w:pPr>
              <w:ind w:left="360"/>
              <w:rPr>
                <w:rFonts w:ascii="Arial" w:hAnsi="Arial" w:cs="Arial"/>
                <w:sz w:val="20"/>
              </w:rPr>
            </w:pPr>
            <w:proofErr w:type="gramStart"/>
            <w:r>
              <w:rPr>
                <w:rFonts w:ascii="Arial" w:hAnsi="Arial" w:cs="Arial"/>
                <w:sz w:val="20"/>
              </w:rPr>
              <w:t>disinfectant</w:t>
            </w:r>
            <w:proofErr w:type="gramEnd"/>
            <w:r>
              <w:rPr>
                <w:rFonts w:ascii="Arial" w:hAnsi="Arial" w:cs="Arial"/>
                <w:sz w:val="20"/>
              </w:rPr>
              <w:t xml:space="preserve"> solution.</w:t>
            </w:r>
          </w:p>
          <w:p w:rsidR="003A692D" w:rsidRDefault="003A692D" w:rsidP="003A692D">
            <w:pPr>
              <w:ind w:left="360"/>
              <w:rPr>
                <w:rFonts w:ascii="Arial" w:hAnsi="Arial" w:cs="Arial"/>
                <w:sz w:val="20"/>
              </w:rPr>
            </w:pPr>
            <w:r>
              <w:rPr>
                <w:rFonts w:ascii="Arial" w:hAnsi="Arial" w:cs="Arial"/>
                <w:sz w:val="20"/>
              </w:rPr>
              <w:t xml:space="preserve">King Research </w:t>
            </w:r>
            <w:proofErr w:type="spellStart"/>
            <w:r>
              <w:rPr>
                <w:rFonts w:ascii="Arial" w:hAnsi="Arial" w:cs="Arial"/>
                <w:sz w:val="20"/>
              </w:rPr>
              <w:t>chc</w:t>
            </w:r>
            <w:proofErr w:type="spellEnd"/>
            <w:r>
              <w:rPr>
                <w:rFonts w:ascii="Arial" w:hAnsi="Arial" w:cs="Arial"/>
                <w:sz w:val="20"/>
              </w:rPr>
              <w:t xml:space="preserve"># 31111. Prepare working solution by diluting one 125ml bottle of concentrate to 2.0 L with </w:t>
            </w:r>
            <w:proofErr w:type="spellStart"/>
            <w:r>
              <w:rPr>
                <w:rFonts w:ascii="Arial" w:hAnsi="Arial" w:cs="Arial"/>
                <w:sz w:val="20"/>
              </w:rPr>
              <w:t>deionized</w:t>
            </w:r>
            <w:proofErr w:type="spellEnd"/>
            <w:r>
              <w:rPr>
                <w:rFonts w:ascii="Arial" w:hAnsi="Arial" w:cs="Arial"/>
                <w:sz w:val="20"/>
              </w:rPr>
              <w:t xml:space="preserve"> water.</w:t>
            </w:r>
          </w:p>
          <w:p w:rsidR="003A692D" w:rsidRDefault="003A692D" w:rsidP="003A692D">
            <w:pPr>
              <w:ind w:left="360"/>
              <w:rPr>
                <w:rFonts w:ascii="Arial" w:hAnsi="Arial" w:cs="Arial"/>
                <w:sz w:val="20"/>
              </w:rPr>
            </w:pPr>
            <w:r>
              <w:rPr>
                <w:rFonts w:ascii="Arial" w:hAnsi="Arial" w:cs="Arial"/>
                <w:sz w:val="20"/>
              </w:rPr>
              <w:t xml:space="preserve">Working </w:t>
            </w:r>
            <w:proofErr w:type="spellStart"/>
            <w:r>
              <w:rPr>
                <w:rFonts w:ascii="Arial" w:hAnsi="Arial" w:cs="Arial"/>
                <w:sz w:val="20"/>
              </w:rPr>
              <w:t>Barbicide</w:t>
            </w:r>
            <w:proofErr w:type="spellEnd"/>
            <w:r>
              <w:rPr>
                <w:rFonts w:ascii="Arial" w:hAnsi="Arial" w:cs="Arial"/>
                <w:sz w:val="20"/>
              </w:rPr>
              <w:t xml:space="preserve"> solution is stable for 8 weeks.</w:t>
            </w:r>
          </w:p>
          <w:p w:rsidR="003A692D" w:rsidRDefault="003A692D" w:rsidP="003A692D">
            <w:pPr>
              <w:ind w:left="360"/>
              <w:rPr>
                <w:rFonts w:ascii="Arial" w:hAnsi="Arial" w:cs="Arial"/>
                <w:b/>
                <w:bCs/>
                <w:sz w:val="20"/>
              </w:rPr>
            </w:pPr>
            <w:r>
              <w:rPr>
                <w:rFonts w:ascii="Arial" w:hAnsi="Arial" w:cs="Arial"/>
                <w:b/>
                <w:bCs/>
                <w:sz w:val="20"/>
              </w:rPr>
              <w:t>Do not use this product for cleaning surfaces, lanes or racks on the analyze</w:t>
            </w:r>
            <w:r w:rsidRPr="00FC28DA">
              <w:rPr>
                <w:rFonts w:ascii="Arial" w:hAnsi="Arial" w:cs="Arial"/>
                <w:b/>
                <w:bCs/>
                <w:sz w:val="20"/>
              </w:rPr>
              <w:t>r.</w:t>
            </w:r>
          </w:p>
          <w:p w:rsidR="005062F1" w:rsidRDefault="005062F1" w:rsidP="003A692D">
            <w:pPr>
              <w:pStyle w:val="List"/>
              <w:ind w:firstLine="0"/>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jc w:val="left"/>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Sample</w:t>
            </w:r>
          </w:p>
          <w:p w:rsidR="005062F1" w:rsidRDefault="005062F1">
            <w:pPr>
              <w:rPr>
                <w:rFonts w:ascii="Arial" w:hAnsi="Arial" w:cs="Arial"/>
                <w:sz w:val="20"/>
              </w:rPr>
            </w:pPr>
          </w:p>
        </w:tc>
        <w:tc>
          <w:tcPr>
            <w:tcW w:w="9360" w:type="dxa"/>
            <w:gridSpan w:val="8"/>
            <w:tcBorders>
              <w:top w:val="single" w:sz="4" w:space="0" w:color="auto"/>
              <w:bottom w:val="single" w:sz="6" w:space="0" w:color="auto"/>
              <w:right w:val="nil"/>
            </w:tcBorders>
          </w:tcPr>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 xml:space="preserve">Collect blood from a clean </w:t>
            </w:r>
            <w:proofErr w:type="spellStart"/>
            <w:r>
              <w:rPr>
                <w:rFonts w:ascii="Arial" w:hAnsi="Arial" w:cs="Arial"/>
                <w:sz w:val="20"/>
                <w:szCs w:val="20"/>
              </w:rPr>
              <w:t>venipuncture</w:t>
            </w:r>
            <w:proofErr w:type="spellEnd"/>
            <w:r>
              <w:rPr>
                <w:rFonts w:ascii="Arial" w:hAnsi="Arial" w:cs="Arial"/>
                <w:sz w:val="20"/>
                <w:szCs w:val="20"/>
              </w:rPr>
              <w:t>; avoid foaming.</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5062F1" w:rsidRDefault="005062F1">
            <w:pPr>
              <w:jc w:val="left"/>
              <w:rPr>
                <w:rFonts w:ascii="Arial" w:hAnsi="Arial" w:cs="Arial"/>
                <w:sz w:val="20"/>
                <w:szCs w:val="20"/>
              </w:rPr>
            </w:pPr>
          </w:p>
          <w:p w:rsidR="005062F1" w:rsidRDefault="005062F1">
            <w:pPr>
              <w:numPr>
                <w:ilvl w:val="0"/>
                <w:numId w:val="4"/>
              </w:numPr>
              <w:jc w:val="left"/>
              <w:rPr>
                <w:rFonts w:ascii="Arial" w:hAnsi="Arial" w:cs="Arial"/>
                <w:sz w:val="20"/>
                <w:szCs w:val="20"/>
              </w:rPr>
            </w:pPr>
            <w:r>
              <w:rPr>
                <w:rFonts w:ascii="Arial" w:hAnsi="Arial" w:cs="Arial"/>
                <w:sz w:val="20"/>
                <w:szCs w:val="20"/>
              </w:rPr>
              <w:t xml:space="preserve">Add 1.8 </w:t>
            </w:r>
            <w:proofErr w:type="spellStart"/>
            <w:r>
              <w:rPr>
                <w:rFonts w:ascii="Arial" w:hAnsi="Arial" w:cs="Arial"/>
                <w:sz w:val="20"/>
                <w:szCs w:val="20"/>
              </w:rPr>
              <w:t>mL</w:t>
            </w:r>
            <w:proofErr w:type="spellEnd"/>
            <w:r>
              <w:rPr>
                <w:rFonts w:ascii="Arial" w:hAnsi="Arial" w:cs="Arial"/>
                <w:sz w:val="20"/>
                <w:szCs w:val="20"/>
              </w:rPr>
              <w:t xml:space="preserve"> whole blood to 0.2 </w:t>
            </w:r>
            <w:proofErr w:type="spellStart"/>
            <w:r>
              <w:rPr>
                <w:rFonts w:ascii="Arial" w:hAnsi="Arial" w:cs="Arial"/>
                <w:sz w:val="20"/>
                <w:szCs w:val="20"/>
              </w:rPr>
              <w:t>mL</w:t>
            </w:r>
            <w:proofErr w:type="spellEnd"/>
            <w:r>
              <w:rPr>
                <w:rFonts w:ascii="Arial" w:hAnsi="Arial" w:cs="Arial"/>
                <w:sz w:val="20"/>
                <w:szCs w:val="20"/>
              </w:rPr>
              <w:t xml:space="preserve"> 3.2% sodium citrate (blue-top </w:t>
            </w:r>
            <w:proofErr w:type="spellStart"/>
            <w:r>
              <w:rPr>
                <w:rFonts w:ascii="Arial" w:hAnsi="Arial" w:cs="Arial"/>
                <w:sz w:val="20"/>
                <w:szCs w:val="20"/>
              </w:rPr>
              <w:t>Vacutainer</w:t>
            </w:r>
            <w:proofErr w:type="spellEnd"/>
            <w:r>
              <w:rPr>
                <w:rFonts w:ascii="Arial" w:hAnsi="Arial" w:cs="Arial"/>
                <w:sz w:val="20"/>
                <w:szCs w:val="20"/>
              </w:rPr>
              <w:t xml:space="preserve"> tube)</w:t>
            </w:r>
          </w:p>
          <w:p w:rsidR="005062F1" w:rsidRDefault="005062F1">
            <w:pPr>
              <w:ind w:left="4320" w:firstLine="72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 xml:space="preserve">Add 2.7 </w:t>
            </w:r>
            <w:proofErr w:type="spellStart"/>
            <w:r>
              <w:rPr>
                <w:rFonts w:ascii="Arial" w:hAnsi="Arial" w:cs="Arial"/>
                <w:sz w:val="20"/>
                <w:szCs w:val="20"/>
              </w:rPr>
              <w:t>mL</w:t>
            </w:r>
            <w:proofErr w:type="spellEnd"/>
            <w:r>
              <w:rPr>
                <w:rFonts w:ascii="Arial" w:hAnsi="Arial" w:cs="Arial"/>
                <w:sz w:val="20"/>
                <w:szCs w:val="20"/>
              </w:rPr>
              <w:t xml:space="preserve"> whole blood to 0.3 </w:t>
            </w:r>
            <w:proofErr w:type="spellStart"/>
            <w:r>
              <w:rPr>
                <w:rFonts w:ascii="Arial" w:hAnsi="Arial" w:cs="Arial"/>
                <w:sz w:val="20"/>
                <w:szCs w:val="20"/>
              </w:rPr>
              <w:t>mL</w:t>
            </w:r>
            <w:proofErr w:type="spellEnd"/>
            <w:r>
              <w:rPr>
                <w:rFonts w:ascii="Arial" w:hAnsi="Arial" w:cs="Arial"/>
                <w:sz w:val="20"/>
                <w:szCs w:val="20"/>
              </w:rPr>
              <w:t xml:space="preserve"> 3.2% sodium citrate (blue-top </w:t>
            </w:r>
            <w:proofErr w:type="spellStart"/>
            <w:r>
              <w:rPr>
                <w:rFonts w:ascii="Arial" w:hAnsi="Arial" w:cs="Arial"/>
                <w:sz w:val="20"/>
                <w:szCs w:val="20"/>
              </w:rPr>
              <w:t>Vacutainer</w:t>
            </w:r>
            <w:proofErr w:type="spellEnd"/>
            <w:r>
              <w:rPr>
                <w:rFonts w:ascii="Arial" w:hAnsi="Arial" w:cs="Arial"/>
                <w:sz w:val="20"/>
                <w:szCs w:val="20"/>
              </w:rPr>
              <w:t xml:space="preserve"> tube)</w:t>
            </w:r>
          </w:p>
          <w:p w:rsidR="005062F1" w:rsidRDefault="005062F1">
            <w:pPr>
              <w:ind w:left="504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w:t>
            </w:r>
            <w:proofErr w:type="spellStart"/>
            <w:r>
              <w:rPr>
                <w:rFonts w:ascii="Arial" w:hAnsi="Arial" w:cs="Arial"/>
                <w:sz w:val="20"/>
                <w:szCs w:val="20"/>
              </w:rPr>
              <w:t>hematocrit</w:t>
            </w:r>
            <w:proofErr w:type="spellEnd"/>
            <w:r>
              <w:rPr>
                <w:rFonts w:ascii="Arial" w:hAnsi="Arial" w:cs="Arial"/>
                <w:sz w:val="20"/>
                <w:szCs w:val="20"/>
              </w:rPr>
              <w:t xml:space="preserve">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Check sample for clots with applicator sticks.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5062F1" w:rsidRDefault="00616FBE">
            <w:pPr>
              <w:jc w:val="left"/>
              <w:rPr>
                <w:rFonts w:ascii="Arial" w:hAnsi="Arial" w:cs="Arial"/>
                <w:sz w:val="20"/>
                <w:szCs w:val="20"/>
              </w:rPr>
            </w:pPr>
            <w:r>
              <w:rPr>
                <w:rFonts w:ascii="Arial" w:hAnsi="Arial" w:cs="Arial"/>
                <w:sz w:val="20"/>
                <w:szCs w:val="20"/>
              </w:rPr>
              <w:t xml:space="preserve"> </w:t>
            </w:r>
          </w:p>
          <w:p w:rsidR="00616FBE" w:rsidRDefault="00616FBE" w:rsidP="00616FBE">
            <w:pPr>
              <w:numPr>
                <w:ilvl w:val="0"/>
                <w:numId w:val="3"/>
              </w:numPr>
              <w:autoSpaceDE w:val="0"/>
              <w:autoSpaceDN w:val="0"/>
              <w:adjustRightInd w:val="0"/>
              <w:jc w:val="left"/>
              <w:rPr>
                <w:rFonts w:ascii="Arial" w:hAnsi="Arial" w:cs="Arial"/>
                <w:sz w:val="20"/>
                <w:szCs w:val="20"/>
              </w:rPr>
            </w:pPr>
            <w:r>
              <w:rPr>
                <w:rFonts w:ascii="Arial" w:hAnsi="Arial" w:cs="Arial"/>
                <w:sz w:val="20"/>
                <w:szCs w:val="20"/>
              </w:rPr>
              <w:t>Sample for testing: Remove plasm</w:t>
            </w:r>
            <w:r w:rsidR="00DE16F3">
              <w:rPr>
                <w:rFonts w:ascii="Arial" w:hAnsi="Arial" w:cs="Arial"/>
                <w:sz w:val="20"/>
                <w:szCs w:val="20"/>
              </w:rPr>
              <w:t>a from RBCs</w:t>
            </w:r>
            <w:r>
              <w:rPr>
                <w:rFonts w:ascii="Arial" w:hAnsi="Arial" w:cs="Arial"/>
                <w:sz w:val="20"/>
                <w:szCs w:val="20"/>
              </w:rPr>
              <w:t xml:space="preserve"> and place in a 4 </w:t>
            </w:r>
            <w:proofErr w:type="spellStart"/>
            <w:r>
              <w:rPr>
                <w:rFonts w:ascii="Arial" w:hAnsi="Arial" w:cs="Arial"/>
                <w:sz w:val="20"/>
                <w:szCs w:val="20"/>
              </w:rPr>
              <w:t>mL</w:t>
            </w:r>
            <w:proofErr w:type="spellEnd"/>
            <w:r>
              <w:rPr>
                <w:rFonts w:ascii="Arial" w:hAnsi="Arial" w:cs="Arial"/>
                <w:sz w:val="20"/>
                <w:szCs w:val="20"/>
              </w:rPr>
              <w:t xml:space="preserve"> plastic</w:t>
            </w:r>
          </w:p>
          <w:p w:rsidR="00616FBE" w:rsidRDefault="00616FBE" w:rsidP="00616FBE">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cup</w:t>
            </w:r>
            <w:proofErr w:type="gramEnd"/>
            <w:r>
              <w:rPr>
                <w:rFonts w:ascii="Arial" w:hAnsi="Arial" w:cs="Arial"/>
                <w:sz w:val="20"/>
                <w:szCs w:val="20"/>
              </w:rPr>
              <w:t xml:space="preserve">; allow for 100 </w:t>
            </w:r>
            <w:r>
              <w:rPr>
                <w:rFonts w:ascii="Symbol" w:hAnsi="Symbol" w:cs="Symbol"/>
                <w:sz w:val="20"/>
                <w:szCs w:val="20"/>
              </w:rPr>
              <w:t></w:t>
            </w:r>
            <w:r>
              <w:rPr>
                <w:rFonts w:ascii="Arial" w:hAnsi="Arial" w:cs="Arial"/>
                <w:sz w:val="20"/>
                <w:szCs w:val="20"/>
              </w:rPr>
              <w:t>l of dead space.</w:t>
            </w:r>
          </w:p>
          <w:p w:rsidR="00616FBE" w:rsidRDefault="00616FBE" w:rsidP="00616FBE">
            <w:pPr>
              <w:jc w:val="left"/>
              <w:rPr>
                <w:rFonts w:ascii="Arial" w:hAnsi="Arial" w:cs="Arial"/>
                <w:sz w:val="20"/>
                <w:szCs w:val="20"/>
              </w:rPr>
            </w:pPr>
          </w:p>
          <w:p w:rsidR="005062F1" w:rsidRDefault="005062F1" w:rsidP="00A62110">
            <w:pPr>
              <w:numPr>
                <w:ilvl w:val="0"/>
                <w:numId w:val="3"/>
              </w:numPr>
              <w:jc w:val="left"/>
              <w:rPr>
                <w:rFonts w:ascii="Arial" w:hAnsi="Arial" w:cs="Arial"/>
                <w:sz w:val="20"/>
                <w:szCs w:val="20"/>
              </w:rPr>
            </w:pPr>
            <w:r>
              <w:rPr>
                <w:rFonts w:ascii="Arial" w:hAnsi="Arial" w:cs="Arial"/>
                <w:sz w:val="20"/>
                <w:szCs w:val="20"/>
              </w:rPr>
              <w:t>Specimen Stability:</w:t>
            </w:r>
          </w:p>
          <w:p w:rsidR="00616FBE" w:rsidRDefault="00616FBE" w:rsidP="00176F33">
            <w:pPr>
              <w:numPr>
                <w:ilvl w:val="0"/>
                <w:numId w:val="18"/>
              </w:numPr>
              <w:jc w:val="left"/>
              <w:rPr>
                <w:rFonts w:ascii="Arial" w:hAnsi="Arial" w:cs="Arial"/>
                <w:sz w:val="20"/>
                <w:szCs w:val="20"/>
              </w:rPr>
            </w:pPr>
            <w:r>
              <w:rPr>
                <w:rFonts w:ascii="Arial" w:hAnsi="Arial" w:cs="Arial"/>
                <w:sz w:val="20"/>
                <w:szCs w:val="20"/>
              </w:rPr>
              <w:t>Plasma must be frozen if testing cannot be completed within four (4) hours.</w:t>
            </w:r>
          </w:p>
          <w:p w:rsidR="005062F1" w:rsidRDefault="00616FBE" w:rsidP="00176F33">
            <w:pPr>
              <w:numPr>
                <w:ilvl w:val="0"/>
                <w:numId w:val="18"/>
              </w:numPr>
              <w:jc w:val="left"/>
              <w:rPr>
                <w:rFonts w:ascii="Arial" w:hAnsi="Arial" w:cs="Arial"/>
                <w:sz w:val="20"/>
                <w:szCs w:val="20"/>
              </w:rPr>
            </w:pPr>
            <w:r>
              <w:rPr>
                <w:rFonts w:ascii="Arial" w:hAnsi="Arial" w:cs="Arial"/>
                <w:sz w:val="20"/>
                <w:szCs w:val="20"/>
              </w:rPr>
              <w:t>Plasma t</w:t>
            </w:r>
            <w:r w:rsidR="005062F1">
              <w:rPr>
                <w:rFonts w:ascii="Arial" w:hAnsi="Arial" w:cs="Arial"/>
                <w:sz w:val="20"/>
                <w:szCs w:val="20"/>
              </w:rPr>
              <w:t>wo (2) weeks when stored -20</w:t>
            </w:r>
            <w:r w:rsidR="005062F1">
              <w:rPr>
                <w:rFonts w:ascii="Arial" w:hAnsi="Arial" w:cs="Arial"/>
                <w:sz w:val="20"/>
                <w:szCs w:val="20"/>
              </w:rPr>
              <w:sym w:font="Symbol" w:char="F0B0"/>
            </w:r>
            <w:r w:rsidR="005062F1">
              <w:rPr>
                <w:rFonts w:ascii="Arial" w:hAnsi="Arial" w:cs="Arial"/>
                <w:sz w:val="20"/>
                <w:szCs w:val="20"/>
              </w:rPr>
              <w:t>C.</w:t>
            </w:r>
          </w:p>
          <w:p w:rsidR="00A62110" w:rsidRPr="005538A2" w:rsidRDefault="00616FBE" w:rsidP="00176F33">
            <w:pPr>
              <w:numPr>
                <w:ilvl w:val="0"/>
                <w:numId w:val="18"/>
              </w:numPr>
              <w:jc w:val="left"/>
              <w:rPr>
                <w:rFonts w:ascii="Arial" w:hAnsi="Arial" w:cs="Arial"/>
                <w:sz w:val="20"/>
                <w:szCs w:val="20"/>
              </w:rPr>
            </w:pPr>
            <w:r>
              <w:rPr>
                <w:rFonts w:ascii="Arial" w:hAnsi="Arial" w:cs="Arial"/>
                <w:sz w:val="20"/>
                <w:szCs w:val="20"/>
              </w:rPr>
              <w:t>Plasma s</w:t>
            </w:r>
            <w:r w:rsidR="005062F1">
              <w:rPr>
                <w:rFonts w:ascii="Arial" w:hAnsi="Arial" w:cs="Arial"/>
                <w:sz w:val="20"/>
                <w:szCs w:val="20"/>
              </w:rPr>
              <w:t>ix (6) months when stored -70</w:t>
            </w:r>
            <w:r w:rsidR="005062F1">
              <w:rPr>
                <w:rFonts w:ascii="Arial" w:hAnsi="Arial" w:cs="Arial"/>
                <w:sz w:val="20"/>
                <w:szCs w:val="20"/>
              </w:rPr>
              <w:sym w:font="Symbol" w:char="F0B0"/>
            </w:r>
            <w:r w:rsidR="005062F1">
              <w:rPr>
                <w:rFonts w:ascii="Arial" w:hAnsi="Arial" w:cs="Arial"/>
                <w:sz w:val="20"/>
                <w:szCs w:val="20"/>
              </w:rPr>
              <w:t>C (rapidly frozen).</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If there is a delay in sample transport: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Notify supervisor or pathologist.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If approval is given to run test, append one of the following to the result:</w:t>
            </w:r>
          </w:p>
          <w:p w:rsidR="005062F1" w:rsidRDefault="005062F1" w:rsidP="00176F33">
            <w:pPr>
              <w:numPr>
                <w:ilvl w:val="0"/>
                <w:numId w:val="5"/>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Reject specimen if:</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Clotted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Tubes insufficiently filled (</w:t>
            </w:r>
            <w:r w:rsidR="005538A2">
              <w:rPr>
                <w:rFonts w:ascii="Arial" w:hAnsi="Arial" w:cs="Arial"/>
                <w:sz w:val="20"/>
                <w:szCs w:val="20"/>
              </w:rPr>
              <w:t>tubes may vary by no more than +/</w:t>
            </w:r>
            <w:r>
              <w:rPr>
                <w:rFonts w:ascii="Arial" w:hAnsi="Arial" w:cs="Arial"/>
                <w:sz w:val="20"/>
                <w:szCs w:val="20"/>
              </w:rPr>
              <w:t>-10%, see comparison tubes by centrifuge).</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Incorrect ratio of anticoagulant to blood.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should be rejected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rsidR="005062F1" w:rsidRDefault="005062F1">
            <w:pPr>
              <w:ind w:left="720"/>
              <w:jc w:val="left"/>
              <w:rPr>
                <w:rFonts w:ascii="Arial" w:hAnsi="Arial" w:cs="Arial"/>
                <w:sz w:val="20"/>
                <w:szCs w:val="20"/>
              </w:rPr>
            </w:pPr>
          </w:p>
          <w:p w:rsidR="005062F1" w:rsidRDefault="005062F1">
            <w:pPr>
              <w:pStyle w:val="BodyTextIndent"/>
              <w:jc w:val="left"/>
              <w:rPr>
                <w:rFonts w:ascii="Arial" w:hAnsi="Arial" w:cs="Arial"/>
                <w:b/>
                <w:sz w:val="20"/>
                <w:szCs w:val="20"/>
              </w:rPr>
            </w:pPr>
            <w:r>
              <w:rPr>
                <w:rFonts w:ascii="Arial" w:hAnsi="Arial" w:cs="Arial"/>
                <w:b/>
                <w:sz w:val="20"/>
                <w:szCs w:val="20"/>
              </w:rPr>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w:t>
            </w:r>
            <w:r>
              <w:rPr>
                <w:rFonts w:ascii="Arial" w:hAnsi="Arial" w:cs="Arial"/>
                <w:b/>
                <w:sz w:val="20"/>
                <w:szCs w:val="20"/>
              </w:rPr>
              <w:lastRenderedPageBreak/>
              <w:t xml:space="preserve">on the amount of </w:t>
            </w:r>
            <w:proofErr w:type="spellStart"/>
            <w:r>
              <w:rPr>
                <w:rFonts w:ascii="Arial" w:hAnsi="Arial" w:cs="Arial"/>
                <w:b/>
                <w:sz w:val="20"/>
                <w:szCs w:val="20"/>
              </w:rPr>
              <w:t>hemolysis</w:t>
            </w:r>
            <w:proofErr w:type="spellEnd"/>
            <w:r>
              <w:rPr>
                <w:rFonts w:ascii="Arial" w:hAnsi="Arial" w:cs="Arial"/>
                <w:b/>
                <w:sz w:val="20"/>
                <w:szCs w:val="20"/>
              </w:rPr>
              <w:t>:</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“-HP” (</w:t>
            </w:r>
            <w:proofErr w:type="spellStart"/>
            <w:r>
              <w:rPr>
                <w:rFonts w:ascii="Arial" w:hAnsi="Arial" w:cs="Arial"/>
                <w:sz w:val="20"/>
                <w:szCs w:val="20"/>
              </w:rPr>
              <w:t>hemolysis</w:t>
            </w:r>
            <w:proofErr w:type="spellEnd"/>
            <w:r>
              <w:rPr>
                <w:rFonts w:ascii="Arial" w:hAnsi="Arial" w:cs="Arial"/>
                <w:sz w:val="20"/>
                <w:szCs w:val="20"/>
              </w:rPr>
              <w:t xml:space="preserve"> present may affect results)</w:t>
            </w:r>
          </w:p>
          <w:p w:rsidR="005062F1" w:rsidRDefault="009715AB" w:rsidP="009715AB">
            <w:pPr>
              <w:jc w:val="left"/>
              <w:rPr>
                <w:rFonts w:ascii="Arial" w:hAnsi="Arial" w:cs="Arial"/>
                <w:sz w:val="20"/>
                <w:szCs w:val="20"/>
              </w:rPr>
            </w:pPr>
            <w:r>
              <w:rPr>
                <w:rFonts w:ascii="Arial" w:hAnsi="Arial" w:cs="Arial"/>
                <w:sz w:val="20"/>
                <w:szCs w:val="20"/>
              </w:rPr>
              <w:t xml:space="preserve">                                                                  </w:t>
            </w:r>
            <w:r w:rsidR="005062F1">
              <w:rPr>
                <w:rFonts w:ascii="Arial" w:hAnsi="Arial" w:cs="Arial"/>
                <w:sz w:val="20"/>
                <w:szCs w:val="20"/>
              </w:rPr>
              <w:t xml:space="preserve">or – </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 xml:space="preserve">“-GRH” (gross </w:t>
            </w:r>
            <w:proofErr w:type="spellStart"/>
            <w:r>
              <w:rPr>
                <w:rFonts w:ascii="Arial" w:hAnsi="Arial" w:cs="Arial"/>
                <w:sz w:val="20"/>
                <w:szCs w:val="20"/>
              </w:rPr>
              <w:t>hemolysis</w:t>
            </w:r>
            <w:proofErr w:type="spellEnd"/>
            <w:r>
              <w:rPr>
                <w:rFonts w:ascii="Arial" w:hAnsi="Arial" w:cs="Arial"/>
                <w:sz w:val="20"/>
                <w:szCs w:val="20"/>
              </w:rPr>
              <w:t xml:space="preserve"> may interfere with testing)</w:t>
            </w:r>
          </w:p>
          <w:p w:rsidR="005062F1" w:rsidRDefault="005062F1">
            <w:pPr>
              <w:ind w:left="720"/>
              <w:jc w:val="left"/>
              <w:rPr>
                <w:rFonts w:ascii="Arial" w:hAnsi="Arial" w:cs="Arial"/>
                <w:sz w:val="20"/>
                <w:szCs w:val="20"/>
              </w:rPr>
            </w:pPr>
          </w:p>
          <w:p w:rsidR="005062F1" w:rsidRDefault="005062F1" w:rsidP="00176F33">
            <w:pPr>
              <w:numPr>
                <w:ilvl w:val="0"/>
                <w:numId w:val="15"/>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rsidR="005062F1" w:rsidRDefault="005062F1">
            <w:pPr>
              <w:jc w:val="left"/>
              <w:rPr>
                <w:rFonts w:ascii="Arial" w:hAnsi="Arial" w:cs="Arial"/>
                <w:sz w:val="20"/>
                <w:szCs w:val="20"/>
              </w:rPr>
            </w:pPr>
          </w:p>
          <w:p w:rsidR="009715AB" w:rsidRDefault="009715AB">
            <w:pPr>
              <w:jc w:val="left"/>
              <w:rPr>
                <w:rFonts w:ascii="Arial" w:hAnsi="Arial" w:cs="Arial"/>
                <w:sz w:val="20"/>
                <w:szCs w:val="20"/>
              </w:rPr>
            </w:pPr>
          </w:p>
          <w:p w:rsidR="009715AB" w:rsidRDefault="009715AB">
            <w:pPr>
              <w:jc w:val="left"/>
              <w:rPr>
                <w:rFonts w:ascii="Arial" w:hAnsi="Arial" w:cs="Arial"/>
                <w:sz w:val="20"/>
                <w:szCs w:val="20"/>
              </w:rPr>
            </w:pPr>
          </w:p>
          <w:p w:rsidR="009715AB" w:rsidRDefault="009715AB">
            <w:pPr>
              <w:jc w:val="left"/>
              <w:rPr>
                <w:rFonts w:ascii="Arial" w:hAnsi="Arial" w:cs="Arial"/>
                <w:sz w:val="20"/>
                <w:szCs w:val="20"/>
              </w:rPr>
            </w:pPr>
          </w:p>
        </w:tc>
      </w:tr>
      <w:tr w:rsidR="005062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rPr>
                <w:rFonts w:ascii="Arial" w:hAnsi="Arial" w:cs="Arial"/>
                <w:b/>
                <w:bCs/>
                <w:sz w:val="20"/>
              </w:rPr>
            </w:pPr>
          </w:p>
          <w:p w:rsidR="009715AB" w:rsidRDefault="009715AB">
            <w:pPr>
              <w:jc w:val="left"/>
              <w:rPr>
                <w:rFonts w:ascii="Arial" w:hAnsi="Arial" w:cs="Arial"/>
                <w:b/>
                <w:bCs/>
                <w:color w:val="0000FF"/>
                <w:sz w:val="20"/>
              </w:rPr>
            </w:pPr>
            <w:r>
              <w:rPr>
                <w:rFonts w:ascii="Arial" w:hAnsi="Arial" w:cs="Arial"/>
                <w:b/>
                <w:bCs/>
                <w:color w:val="0000FF"/>
                <w:sz w:val="20"/>
              </w:rPr>
              <w:t>Calibration</w:t>
            </w: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F32A13" w:rsidRDefault="00F32A13">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5062F1" w:rsidRDefault="005062F1">
            <w:pPr>
              <w:jc w:val="left"/>
              <w:rPr>
                <w:rFonts w:ascii="Arial" w:hAnsi="Arial" w:cs="Arial"/>
                <w:b/>
                <w:bCs/>
                <w:color w:val="0000FF"/>
                <w:sz w:val="20"/>
              </w:rPr>
            </w:pPr>
            <w:r>
              <w:rPr>
                <w:rFonts w:ascii="Arial" w:hAnsi="Arial" w:cs="Arial"/>
                <w:b/>
                <w:bCs/>
                <w:color w:val="0000FF"/>
                <w:sz w:val="20"/>
              </w:rPr>
              <w:t>Quality Control</w:t>
            </w:r>
          </w:p>
          <w:p w:rsidR="005062F1" w:rsidRDefault="005062F1">
            <w:pPr>
              <w:rPr>
                <w:rFonts w:ascii="Arial" w:hAnsi="Arial" w:cs="Arial"/>
                <w:sz w:val="20"/>
              </w:rPr>
            </w:pPr>
          </w:p>
        </w:tc>
        <w:tc>
          <w:tcPr>
            <w:tcW w:w="9360" w:type="dxa"/>
            <w:gridSpan w:val="8"/>
            <w:tcBorders>
              <w:bottom w:val="single" w:sz="6" w:space="0" w:color="auto"/>
              <w:right w:val="nil"/>
            </w:tcBorders>
          </w:tcPr>
          <w:p w:rsidR="005062F1" w:rsidRDefault="005062F1">
            <w:pPr>
              <w:jc w:val="left"/>
              <w:rPr>
                <w:rFonts w:ascii="Arial" w:hAnsi="Arial" w:cs="Arial"/>
                <w:iCs/>
                <w:sz w:val="20"/>
                <w:szCs w:val="20"/>
              </w:rPr>
            </w:pPr>
          </w:p>
          <w:p w:rsidR="005062F1" w:rsidRDefault="002C0796" w:rsidP="00D0559F">
            <w:pPr>
              <w:jc w:val="left"/>
              <w:rPr>
                <w:rFonts w:ascii="Arial" w:hAnsi="Arial" w:cs="Arial"/>
                <w:sz w:val="20"/>
                <w:szCs w:val="20"/>
              </w:rPr>
            </w:pPr>
            <w:r>
              <w:rPr>
                <w:rFonts w:ascii="Arial" w:hAnsi="Arial" w:cs="Arial"/>
                <w:sz w:val="20"/>
                <w:szCs w:val="20"/>
              </w:rPr>
              <w:t>Please Note: FONDA uses FONDA (ARIXTRA) Calibrator Set:</w:t>
            </w:r>
          </w:p>
          <w:p w:rsidR="002C0796" w:rsidRDefault="002C0796" w:rsidP="00D0559F">
            <w:pPr>
              <w:jc w:val="left"/>
              <w:rPr>
                <w:rFonts w:ascii="Arial" w:hAnsi="Arial" w:cs="Arial"/>
                <w:sz w:val="20"/>
                <w:szCs w:val="20"/>
              </w:rPr>
            </w:pPr>
          </w:p>
          <w:p w:rsidR="002C0796" w:rsidRDefault="002C0796" w:rsidP="002C0796">
            <w:pPr>
              <w:autoSpaceDE w:val="0"/>
              <w:autoSpaceDN w:val="0"/>
              <w:adjustRightInd w:val="0"/>
              <w:jc w:val="left"/>
              <w:rPr>
                <w:rFonts w:ascii="Arial" w:hAnsi="Arial" w:cs="Arial"/>
                <w:sz w:val="20"/>
                <w:szCs w:val="20"/>
              </w:rPr>
            </w:pPr>
            <w:r>
              <w:rPr>
                <w:rFonts w:ascii="Arial" w:hAnsi="Arial" w:cs="Arial"/>
                <w:sz w:val="20"/>
                <w:szCs w:val="20"/>
              </w:rPr>
              <w:t>1. Check the concentration of the calibrators, change if necessary (may be a new lot number).</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a. Click on Definitions</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 xml:space="preserve">b. Click on Lot Info, select </w:t>
            </w:r>
            <w:proofErr w:type="spellStart"/>
            <w:r w:rsidR="00F36309">
              <w:rPr>
                <w:rFonts w:ascii="Arial" w:hAnsi="Arial" w:cs="Arial"/>
                <w:sz w:val="20"/>
                <w:szCs w:val="20"/>
              </w:rPr>
              <w:t>Biophen</w:t>
            </w:r>
            <w:proofErr w:type="spellEnd"/>
            <w:r w:rsidR="002C0796">
              <w:rPr>
                <w:rFonts w:ascii="Arial" w:hAnsi="Arial" w:cs="Arial"/>
                <w:sz w:val="20"/>
                <w:szCs w:val="20"/>
              </w:rPr>
              <w:t xml:space="preserve"> </w:t>
            </w:r>
            <w:proofErr w:type="spellStart"/>
            <w:r w:rsidR="002C0796">
              <w:rPr>
                <w:rFonts w:ascii="Arial" w:hAnsi="Arial" w:cs="Arial"/>
                <w:sz w:val="20"/>
                <w:szCs w:val="20"/>
              </w:rPr>
              <w:t>Fondaparinux</w:t>
            </w:r>
            <w:proofErr w:type="spellEnd"/>
            <w:r w:rsidR="002C0796">
              <w:rPr>
                <w:rFonts w:ascii="Arial" w:hAnsi="Arial" w:cs="Arial"/>
                <w:sz w:val="20"/>
                <w:szCs w:val="20"/>
              </w:rPr>
              <w:t xml:space="preserve"> Cal Set</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c. Highlight calibrator</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d. Check concentration by highlighting appropriate lot number</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Change concentration by double clicking on the reference value line</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Enter </w:t>
            </w:r>
            <w:proofErr w:type="gramStart"/>
            <w:r>
              <w:rPr>
                <w:rFonts w:ascii="Arial" w:hAnsi="Arial" w:cs="Arial"/>
                <w:sz w:val="20"/>
                <w:szCs w:val="20"/>
              </w:rPr>
              <w:t>value from package insert</w:t>
            </w:r>
            <w:proofErr w:type="gramEnd"/>
            <w:r>
              <w:rPr>
                <w:rFonts w:ascii="Arial" w:hAnsi="Arial" w:cs="Arial"/>
                <w:sz w:val="20"/>
                <w:szCs w:val="20"/>
              </w:rPr>
              <w:t>.</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Load calibrator set in a 2.5ml rack with bar code facing left, place on BCS-XP (lane 6-14).</w:t>
            </w:r>
          </w:p>
          <w:p w:rsidR="00D35292" w:rsidRDefault="00D35292" w:rsidP="002C0796">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 xml:space="preserve">2. Load Factor </w:t>
            </w:r>
            <w:proofErr w:type="spellStart"/>
            <w:r>
              <w:rPr>
                <w:rFonts w:ascii="Arial" w:hAnsi="Arial" w:cs="Arial"/>
                <w:sz w:val="20"/>
                <w:szCs w:val="20"/>
              </w:rPr>
              <w:t>Xa</w:t>
            </w:r>
            <w:proofErr w:type="spellEnd"/>
            <w:r>
              <w:rPr>
                <w:rFonts w:ascii="Arial" w:hAnsi="Arial" w:cs="Arial"/>
                <w:sz w:val="20"/>
                <w:szCs w:val="20"/>
              </w:rPr>
              <w:t xml:space="preserve"> and Substrate in a cooler rack (lane 1 - 4) with bar code facing left.</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 xml:space="preserve">3. Place SCS Clean in a 5 </w:t>
            </w:r>
            <w:proofErr w:type="spellStart"/>
            <w:r>
              <w:rPr>
                <w:rFonts w:ascii="Arial" w:hAnsi="Arial" w:cs="Arial"/>
                <w:sz w:val="20"/>
                <w:szCs w:val="20"/>
              </w:rPr>
              <w:t>mL</w:t>
            </w:r>
            <w:proofErr w:type="spellEnd"/>
            <w:r>
              <w:rPr>
                <w:rFonts w:ascii="Arial" w:hAnsi="Arial" w:cs="Arial"/>
                <w:sz w:val="20"/>
                <w:szCs w:val="20"/>
              </w:rPr>
              <w:t xml:space="preserve"> rack, any lane 6 through 14, with bar code facing left.</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4. Click on the Calibration button.</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5. Click on New.</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6. Click the FONDA assay from the selection box on the left side of the screen.</w:t>
            </w:r>
          </w:p>
          <w:p w:rsidR="00B5225A" w:rsidRDefault="00B5225A" w:rsidP="00D35292">
            <w:pPr>
              <w:autoSpaceDE w:val="0"/>
              <w:autoSpaceDN w:val="0"/>
              <w:adjustRightInd w:val="0"/>
              <w:jc w:val="left"/>
              <w:rPr>
                <w:rFonts w:ascii="Arial" w:hAnsi="Arial" w:cs="Arial"/>
                <w:sz w:val="20"/>
                <w:szCs w:val="20"/>
              </w:rPr>
            </w:pP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t>7. Select the correct lot number for all of the reagents.</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Click on the inverted triangle of the lot number selection box (right side of screen).</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Highlight the correct lot number from the pop-up menu.</w:t>
            </w:r>
          </w:p>
          <w:p w:rsidR="004E1244" w:rsidRDefault="004E1244" w:rsidP="00B5225A">
            <w:pPr>
              <w:autoSpaceDE w:val="0"/>
              <w:autoSpaceDN w:val="0"/>
              <w:adjustRightInd w:val="0"/>
              <w:jc w:val="left"/>
              <w:rPr>
                <w:rFonts w:ascii="Arial" w:hAnsi="Arial" w:cs="Arial"/>
                <w:sz w:val="20"/>
                <w:szCs w:val="20"/>
              </w:rPr>
            </w:pP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t>8. Click on Measure Curve.</w:t>
            </w: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t>9. Click on Close.</w:t>
            </w:r>
          </w:p>
          <w:p w:rsidR="004E1244" w:rsidRDefault="004E1244" w:rsidP="00B5225A">
            <w:pPr>
              <w:autoSpaceDE w:val="0"/>
              <w:autoSpaceDN w:val="0"/>
              <w:adjustRightInd w:val="0"/>
              <w:jc w:val="left"/>
              <w:rPr>
                <w:rFonts w:ascii="Arial" w:hAnsi="Arial" w:cs="Arial"/>
                <w:sz w:val="20"/>
                <w:szCs w:val="20"/>
              </w:rPr>
            </w:pP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10.</w:t>
            </w:r>
            <w:r w:rsidR="00B5225A">
              <w:rPr>
                <w:rFonts w:ascii="Arial" w:hAnsi="Arial" w:cs="Arial"/>
                <w:sz w:val="20"/>
                <w:szCs w:val="20"/>
              </w:rPr>
              <w:t xml:space="preserve"> View the curve when completed: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Calibration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Print the curve.</w:t>
            </w:r>
          </w:p>
          <w:p w:rsidR="004E1244" w:rsidRDefault="004E1244" w:rsidP="00B5225A">
            <w:pPr>
              <w:autoSpaceDE w:val="0"/>
              <w:autoSpaceDN w:val="0"/>
              <w:adjustRightInd w:val="0"/>
              <w:jc w:val="left"/>
              <w:rPr>
                <w:rFonts w:ascii="Arial" w:hAnsi="Arial" w:cs="Arial"/>
                <w:sz w:val="20"/>
                <w:szCs w:val="20"/>
              </w:rPr>
            </w:pP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11.</w:t>
            </w:r>
            <w:r w:rsidR="00B5225A">
              <w:rPr>
                <w:rFonts w:ascii="Arial" w:hAnsi="Arial" w:cs="Arial"/>
                <w:sz w:val="20"/>
                <w:szCs w:val="20"/>
              </w:rPr>
              <w:t xml:space="preserve"> View individual points on the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Info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point in the Individual Results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Each measurement can be viewed in the Individual Measurement box.</w:t>
            </w:r>
          </w:p>
          <w:p w:rsidR="004E1244" w:rsidRDefault="004E1244" w:rsidP="00B5225A">
            <w:pPr>
              <w:autoSpaceDE w:val="0"/>
              <w:autoSpaceDN w:val="0"/>
              <w:adjustRightInd w:val="0"/>
              <w:jc w:val="left"/>
              <w:rPr>
                <w:rFonts w:ascii="Arial" w:hAnsi="Arial" w:cs="Arial"/>
                <w:sz w:val="20"/>
                <w:szCs w:val="20"/>
              </w:rPr>
            </w:pPr>
          </w:p>
          <w:p w:rsidR="00B5225A" w:rsidRDefault="004E1244" w:rsidP="004E1244">
            <w:pPr>
              <w:autoSpaceDE w:val="0"/>
              <w:autoSpaceDN w:val="0"/>
              <w:adjustRightInd w:val="0"/>
              <w:jc w:val="left"/>
              <w:rPr>
                <w:rFonts w:ascii="Arial" w:hAnsi="Arial" w:cs="Arial"/>
                <w:sz w:val="20"/>
                <w:szCs w:val="20"/>
              </w:rPr>
            </w:pPr>
            <w:r>
              <w:rPr>
                <w:rFonts w:ascii="Arial" w:hAnsi="Arial" w:cs="Arial"/>
                <w:sz w:val="20"/>
                <w:szCs w:val="20"/>
              </w:rPr>
              <w:t xml:space="preserve">12. </w:t>
            </w:r>
            <w:r w:rsidR="00B5225A">
              <w:rPr>
                <w:rFonts w:ascii="Arial" w:hAnsi="Arial" w:cs="Arial"/>
                <w:sz w:val="20"/>
                <w:szCs w:val="20"/>
              </w:rPr>
              <w:t>If any point is flagged, the curve will be labeled invalid and the point must be rerun.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Close the Info box being viewed.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Point and click on the invalid point</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Repeat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lastRenderedPageBreak/>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NOTE: The request to repeat a point must be made within 30 minutes of obtaining</w:t>
            </w: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 xml:space="preserve">                 </w:t>
            </w:r>
            <w:proofErr w:type="gramStart"/>
            <w:r w:rsidR="00B5225A">
              <w:rPr>
                <w:rFonts w:ascii="Arial" w:hAnsi="Arial" w:cs="Arial"/>
                <w:sz w:val="20"/>
                <w:szCs w:val="20"/>
              </w:rPr>
              <w:t>the</w:t>
            </w:r>
            <w:proofErr w:type="gramEnd"/>
            <w:r w:rsidR="00B5225A">
              <w:rPr>
                <w:rFonts w:ascii="Arial" w:hAnsi="Arial" w:cs="Arial"/>
                <w:sz w:val="20"/>
                <w:szCs w:val="20"/>
              </w:rPr>
              <w:t xml:space="preserve"> initial</w:t>
            </w:r>
            <w:r w:rsidR="00453E73">
              <w:rPr>
                <w:rFonts w:ascii="Arial" w:hAnsi="Arial" w:cs="Arial"/>
                <w:sz w:val="20"/>
                <w:szCs w:val="20"/>
              </w:rPr>
              <w:t xml:space="preserve"> curve. After the point has been repeated, the curve will be updated.</w:t>
            </w:r>
          </w:p>
          <w:p w:rsidR="00453E73" w:rsidRDefault="00453E73" w:rsidP="00B5225A">
            <w:pPr>
              <w:autoSpaceDE w:val="0"/>
              <w:autoSpaceDN w:val="0"/>
              <w:adjustRightInd w:val="0"/>
              <w:jc w:val="left"/>
              <w:rPr>
                <w:rFonts w:ascii="Arial" w:hAnsi="Arial" w:cs="Arial"/>
                <w:sz w:val="20"/>
                <w:szCs w:val="20"/>
              </w:rPr>
            </w:pP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13. To activate a specific curve when several curves of the same assay are present</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specific calibration curve</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Reactivate button on the bottom left side of the screen.</w:t>
            </w:r>
          </w:p>
          <w:p w:rsidR="004E5230" w:rsidRDefault="004E5230" w:rsidP="00453E73">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b/>
                <w:bCs/>
                <w:sz w:val="20"/>
                <w:szCs w:val="20"/>
              </w:rPr>
            </w:pPr>
            <w:r>
              <w:rPr>
                <w:rFonts w:ascii="Arial" w:hAnsi="Arial" w:cs="Arial"/>
                <w:b/>
                <w:bCs/>
                <w:sz w:val="20"/>
                <w:szCs w:val="20"/>
              </w:rPr>
              <w:t>Auto Calibration</w:t>
            </w:r>
          </w:p>
          <w:p w:rsidR="004E5230" w:rsidRDefault="004E5230" w:rsidP="004E5230">
            <w:pPr>
              <w:autoSpaceDE w:val="0"/>
              <w:autoSpaceDN w:val="0"/>
              <w:adjustRightInd w:val="0"/>
              <w:jc w:val="left"/>
              <w:rPr>
                <w:rFonts w:ascii="Arial" w:hAnsi="Arial" w:cs="Arial"/>
                <w:b/>
                <w:bCs/>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 xml:space="preserve">1. Load the new/old reagents into the appropriate racks (cooler and 15 </w:t>
            </w:r>
            <w:proofErr w:type="spellStart"/>
            <w:r>
              <w:rPr>
                <w:rFonts w:ascii="Arial" w:hAnsi="Arial" w:cs="Arial"/>
                <w:sz w:val="20"/>
                <w:szCs w:val="20"/>
              </w:rPr>
              <w:t>mL</w:t>
            </w:r>
            <w:proofErr w:type="spellEnd"/>
            <w:r>
              <w:rPr>
                <w:rFonts w:ascii="Arial" w:hAnsi="Arial" w:cs="Arial"/>
                <w:sz w:val="20"/>
                <w:szCs w:val="20"/>
              </w:rPr>
              <w:t xml:space="preserve"> racks);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 xml:space="preserve">2. Load appropriate calibrator set (as defined above) into a </w:t>
            </w:r>
            <w:r w:rsidR="007B05CE">
              <w:rPr>
                <w:rFonts w:ascii="Arial" w:hAnsi="Arial" w:cs="Arial"/>
                <w:sz w:val="20"/>
                <w:szCs w:val="20"/>
              </w:rPr>
              <w:t>2.</w:t>
            </w:r>
            <w:r>
              <w:rPr>
                <w:rFonts w:ascii="Arial" w:hAnsi="Arial" w:cs="Arial"/>
                <w:sz w:val="20"/>
                <w:szCs w:val="20"/>
              </w:rPr>
              <w:t xml:space="preserve">5 </w:t>
            </w:r>
            <w:proofErr w:type="spellStart"/>
            <w:r>
              <w:rPr>
                <w:rFonts w:ascii="Arial" w:hAnsi="Arial" w:cs="Arial"/>
                <w:sz w:val="20"/>
                <w:szCs w:val="20"/>
              </w:rPr>
              <w:t>mL</w:t>
            </w:r>
            <w:proofErr w:type="spellEnd"/>
            <w:r>
              <w:rPr>
                <w:rFonts w:ascii="Arial" w:hAnsi="Arial" w:cs="Arial"/>
                <w:sz w:val="20"/>
                <w:szCs w:val="20"/>
              </w:rPr>
              <w:t xml:space="preserve"> rack;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3. Request control or patient samples tests first.</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 xml:space="preserve">4. Once processing is complete, the BCS-XP will perform an </w:t>
            </w:r>
            <w:proofErr w:type="spellStart"/>
            <w:r>
              <w:rPr>
                <w:rFonts w:ascii="Arial" w:hAnsi="Arial" w:cs="Arial"/>
                <w:sz w:val="20"/>
                <w:szCs w:val="20"/>
              </w:rPr>
              <w:t>AutoCalibration</w:t>
            </w:r>
            <w:proofErr w:type="spellEnd"/>
            <w:r>
              <w:rPr>
                <w:rFonts w:ascii="Arial" w:hAnsi="Arial" w:cs="Arial"/>
                <w:sz w:val="20"/>
                <w:szCs w:val="20"/>
              </w:rPr>
              <w:t xml:space="preserve"> for a </w:t>
            </w:r>
            <w:proofErr w:type="spellStart"/>
            <w:r>
              <w:rPr>
                <w:rFonts w:ascii="Arial" w:hAnsi="Arial" w:cs="Arial"/>
                <w:sz w:val="20"/>
                <w:szCs w:val="20"/>
              </w:rPr>
              <w:t>Fondaparinux</w:t>
            </w:r>
            <w:proofErr w:type="spellEnd"/>
            <w:r>
              <w:rPr>
                <w:rFonts w:ascii="Arial" w:hAnsi="Arial" w:cs="Arial"/>
                <w:sz w:val="20"/>
                <w:szCs w:val="20"/>
              </w:rPr>
              <w:t xml:space="preserve"> Assay.</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5. When the calibration is complete, the patient and control results will be displayed</w:t>
            </w: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w:t>
            </w: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6. Check curve and repeat appropriate points as discussed above (Manual Calibration).</w:t>
            </w:r>
          </w:p>
          <w:p w:rsidR="00D35292" w:rsidRPr="002C0796" w:rsidRDefault="00D35292" w:rsidP="00D35292">
            <w:pPr>
              <w:autoSpaceDE w:val="0"/>
              <w:autoSpaceDN w:val="0"/>
              <w:adjustRightInd w:val="0"/>
              <w:jc w:val="left"/>
              <w:rPr>
                <w:rFonts w:ascii="Arial" w:hAnsi="Arial" w:cs="Arial"/>
                <w:sz w:val="20"/>
                <w:szCs w:val="20"/>
              </w:rPr>
            </w:pPr>
          </w:p>
          <w:p w:rsidR="005062F1" w:rsidRDefault="005062F1">
            <w:pPr>
              <w:ind w:left="1440"/>
              <w:jc w:val="left"/>
              <w:rPr>
                <w:rFonts w:ascii="Arial" w:hAnsi="Arial"/>
                <w:sz w:val="20"/>
                <w:szCs w:val="20"/>
              </w:rPr>
            </w:pPr>
          </w:p>
          <w:p w:rsidR="00F32A13" w:rsidRDefault="00F32A13" w:rsidP="009715AB">
            <w:pPr>
              <w:jc w:val="left"/>
              <w:rPr>
                <w:rFonts w:ascii="Arial" w:hAnsi="Arial"/>
                <w:sz w:val="20"/>
                <w:szCs w:val="20"/>
              </w:rPr>
            </w:pP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1.   Assayed Control Plasmas (FONDA Low</w:t>
            </w:r>
            <w:r w:rsidR="00FC5709">
              <w:rPr>
                <w:rFonts w:ascii="Arial" w:hAnsi="Arial"/>
                <w:sz w:val="20"/>
                <w:szCs w:val="20"/>
              </w:rPr>
              <w:t xml:space="preserve"> FONDL</w:t>
            </w:r>
            <w:r>
              <w:rPr>
                <w:rFonts w:ascii="Arial" w:hAnsi="Arial"/>
                <w:sz w:val="20"/>
                <w:szCs w:val="20"/>
              </w:rPr>
              <w:t>, and Fonda High</w:t>
            </w:r>
            <w:r w:rsidR="00FC5709">
              <w:rPr>
                <w:rFonts w:ascii="Arial" w:hAnsi="Arial"/>
                <w:sz w:val="20"/>
                <w:szCs w:val="20"/>
              </w:rPr>
              <w:t xml:space="preserve"> FONDH</w:t>
            </w:r>
            <w:r>
              <w:rPr>
                <w:rFonts w:ascii="Arial" w:hAnsi="Arial"/>
                <w:sz w:val="20"/>
                <w:szCs w:val="20"/>
              </w:rPr>
              <w:t>) should have their ranges verified when there is a change in lot number of reagent or control material.</w:t>
            </w: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2.   Assayed Control Plasmas (FONDA Low, and Fonda High)  are run:</w:t>
            </w:r>
          </w:p>
          <w:p w:rsidR="009715AB" w:rsidRDefault="009715AB" w:rsidP="009715AB">
            <w:pPr>
              <w:ind w:left="720"/>
              <w:jc w:val="left"/>
              <w:rPr>
                <w:rFonts w:ascii="Arial" w:hAnsi="Arial"/>
                <w:sz w:val="20"/>
                <w:szCs w:val="20"/>
              </w:rPr>
            </w:pPr>
            <w:r>
              <w:rPr>
                <w:rFonts w:ascii="Arial" w:hAnsi="Arial"/>
                <w:sz w:val="20"/>
                <w:szCs w:val="20"/>
              </w:rPr>
              <w:t>At the beginning of each shift or once every eight (8) hours</w:t>
            </w:r>
          </w:p>
          <w:p w:rsidR="009715AB" w:rsidRDefault="009715AB" w:rsidP="009715AB">
            <w:pPr>
              <w:ind w:left="720"/>
              <w:jc w:val="left"/>
              <w:rPr>
                <w:rFonts w:ascii="Arial" w:hAnsi="Arial"/>
                <w:sz w:val="20"/>
                <w:szCs w:val="20"/>
              </w:rPr>
            </w:pPr>
            <w:r>
              <w:rPr>
                <w:rFonts w:ascii="Arial" w:hAnsi="Arial"/>
                <w:sz w:val="20"/>
                <w:szCs w:val="20"/>
              </w:rPr>
              <w:t>Each time a reagent is changed</w:t>
            </w:r>
          </w:p>
          <w:p w:rsidR="009715AB" w:rsidRDefault="009715AB" w:rsidP="009715AB">
            <w:pPr>
              <w:ind w:left="720"/>
              <w:jc w:val="left"/>
              <w:rPr>
                <w:rFonts w:ascii="Arial" w:hAnsi="Arial"/>
                <w:sz w:val="20"/>
                <w:szCs w:val="20"/>
              </w:rPr>
            </w:pPr>
            <w:r>
              <w:rPr>
                <w:rFonts w:ascii="Arial" w:hAnsi="Arial"/>
                <w:sz w:val="20"/>
                <w:szCs w:val="20"/>
              </w:rPr>
              <w:t xml:space="preserve">Codes for controls are listed on the appropriate </w:t>
            </w:r>
            <w:proofErr w:type="spellStart"/>
            <w:r>
              <w:rPr>
                <w:rFonts w:ascii="Arial" w:hAnsi="Arial"/>
                <w:sz w:val="20"/>
                <w:szCs w:val="20"/>
              </w:rPr>
              <w:t>worklist</w:t>
            </w:r>
            <w:proofErr w:type="spellEnd"/>
          </w:p>
          <w:p w:rsidR="009715AB" w:rsidRDefault="009715AB" w:rsidP="009715AB">
            <w:pPr>
              <w:ind w:left="720"/>
              <w:jc w:val="left"/>
              <w:rPr>
                <w:rFonts w:ascii="Arial" w:hAnsi="Arial"/>
                <w:sz w:val="20"/>
                <w:szCs w:val="20"/>
              </w:rPr>
            </w:pPr>
            <w:r>
              <w:rPr>
                <w:rFonts w:ascii="Arial" w:hAnsi="Arial"/>
                <w:sz w:val="20"/>
                <w:szCs w:val="20"/>
              </w:rPr>
              <w:t xml:space="preserve">Place controls on the BCS in their original vial using a 2.5 </w:t>
            </w:r>
            <w:proofErr w:type="spellStart"/>
            <w:r>
              <w:rPr>
                <w:rFonts w:ascii="Arial" w:hAnsi="Arial"/>
                <w:sz w:val="20"/>
                <w:szCs w:val="20"/>
              </w:rPr>
              <w:t>mL</w:t>
            </w:r>
            <w:proofErr w:type="spellEnd"/>
            <w:r>
              <w:rPr>
                <w:rFonts w:ascii="Arial" w:hAnsi="Arial"/>
                <w:sz w:val="20"/>
                <w:szCs w:val="20"/>
              </w:rPr>
              <w:t xml:space="preserve"> (small) bottle rack</w:t>
            </w:r>
          </w:p>
          <w:p w:rsidR="009715AB" w:rsidRDefault="009715AB" w:rsidP="009715AB">
            <w:pPr>
              <w:ind w:left="720"/>
              <w:jc w:val="left"/>
              <w:rPr>
                <w:rFonts w:ascii="Arial" w:hAnsi="Arial"/>
                <w:sz w:val="20"/>
                <w:szCs w:val="20"/>
              </w:rPr>
            </w:pPr>
            <w:r>
              <w:rPr>
                <w:rFonts w:ascii="Arial" w:hAnsi="Arial"/>
                <w:sz w:val="20"/>
                <w:szCs w:val="20"/>
              </w:rPr>
              <w:t>Order controls by:</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CONTROL JOURNAL button</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Highlight FONDA on both controls</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New</w:t>
            </w:r>
          </w:p>
          <w:p w:rsidR="009715AB" w:rsidRP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Analysis will begin</w:t>
            </w:r>
          </w:p>
          <w:p w:rsidR="009715AB" w:rsidRDefault="009715AB" w:rsidP="009715AB">
            <w:pPr>
              <w:ind w:left="360"/>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3.  </w:t>
            </w:r>
            <w:r w:rsidR="005062F1">
              <w:rPr>
                <w:rFonts w:ascii="Arial" w:hAnsi="Arial"/>
                <w:sz w:val="20"/>
                <w:szCs w:val="20"/>
              </w:rPr>
              <w:t>Patient results cannot be reported unless control values are within expected tolerance limits.</w:t>
            </w:r>
          </w:p>
          <w:p w:rsidR="005062F1" w:rsidRDefault="005062F1" w:rsidP="00176F33">
            <w:pPr>
              <w:numPr>
                <w:ilvl w:val="0"/>
                <w:numId w:val="17"/>
              </w:numPr>
              <w:jc w:val="left"/>
              <w:rPr>
                <w:rFonts w:ascii="Arial" w:hAnsi="Arial"/>
                <w:sz w:val="20"/>
                <w:szCs w:val="20"/>
              </w:rPr>
            </w:pPr>
            <w:r>
              <w:rPr>
                <w:rFonts w:ascii="Arial" w:hAnsi="Arial"/>
                <w:sz w:val="20"/>
                <w:szCs w:val="20"/>
              </w:rPr>
              <w:t>If values do not fall within the expected range, test new controls then new reagents.</w:t>
            </w:r>
          </w:p>
          <w:p w:rsidR="005062F1" w:rsidRDefault="005062F1" w:rsidP="00176F33">
            <w:pPr>
              <w:numPr>
                <w:ilvl w:val="0"/>
                <w:numId w:val="17"/>
              </w:numPr>
              <w:jc w:val="left"/>
              <w:rPr>
                <w:rFonts w:ascii="Arial" w:hAnsi="Arial"/>
                <w:sz w:val="20"/>
                <w:szCs w:val="20"/>
              </w:rPr>
            </w:pPr>
            <w:r>
              <w:rPr>
                <w:rFonts w:ascii="Arial" w:hAnsi="Arial"/>
                <w:sz w:val="20"/>
                <w:szCs w:val="20"/>
              </w:rPr>
              <w:t>If QC is still out of range, notify the supervisor.</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4. </w:t>
            </w:r>
            <w:r w:rsidR="005062F1">
              <w:rPr>
                <w:rFonts w:ascii="Arial" w:hAnsi="Arial"/>
                <w:sz w:val="20"/>
                <w:szCs w:val="20"/>
              </w:rPr>
              <w:t>Control values are recorded daily.</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5. </w:t>
            </w:r>
            <w:r w:rsidR="005062F1">
              <w:rPr>
                <w:rFonts w:ascii="Arial" w:hAnsi="Arial"/>
                <w:sz w:val="20"/>
                <w:szCs w:val="20"/>
              </w:rPr>
              <w:t xml:space="preserve">All control values </w:t>
            </w:r>
            <w:r w:rsidR="00B876F6">
              <w:rPr>
                <w:rFonts w:ascii="Arial" w:hAnsi="Arial"/>
                <w:sz w:val="20"/>
                <w:szCs w:val="20"/>
              </w:rPr>
              <w:t xml:space="preserve">must be entered into </w:t>
            </w:r>
            <w:proofErr w:type="spellStart"/>
            <w:r w:rsidR="00B876F6">
              <w:rPr>
                <w:rFonts w:ascii="Arial" w:hAnsi="Arial"/>
                <w:sz w:val="20"/>
                <w:szCs w:val="20"/>
              </w:rPr>
              <w:t>Sunquest</w:t>
            </w:r>
            <w:proofErr w:type="spellEnd"/>
            <w:r w:rsidR="00B876F6">
              <w:rPr>
                <w:rFonts w:ascii="Arial" w:hAnsi="Arial"/>
                <w:sz w:val="20"/>
                <w:szCs w:val="20"/>
              </w:rPr>
              <w:t xml:space="preserve"> </w:t>
            </w:r>
            <w:r w:rsidR="005062F1">
              <w:rPr>
                <w:rFonts w:ascii="Arial" w:hAnsi="Arial"/>
                <w:sz w:val="20"/>
                <w:szCs w:val="20"/>
              </w:rPr>
              <w:t xml:space="preserve">whether in or out of control range.  Out of control </w:t>
            </w:r>
            <w:r>
              <w:rPr>
                <w:rFonts w:ascii="Arial" w:hAnsi="Arial"/>
                <w:sz w:val="20"/>
                <w:szCs w:val="20"/>
              </w:rPr>
              <w:t xml:space="preserve">    </w:t>
            </w:r>
          </w:p>
          <w:p w:rsidR="003A6BFD" w:rsidRDefault="003A6BFD" w:rsidP="003A6BFD">
            <w:pPr>
              <w:jc w:val="left"/>
              <w:rPr>
                <w:rFonts w:ascii="Arial" w:hAnsi="Arial"/>
                <w:sz w:val="20"/>
                <w:szCs w:val="20"/>
              </w:rPr>
            </w:pPr>
            <w:r>
              <w:rPr>
                <w:rFonts w:ascii="Arial" w:hAnsi="Arial"/>
                <w:sz w:val="20"/>
                <w:szCs w:val="20"/>
              </w:rPr>
              <w:t xml:space="preserve">    </w:t>
            </w:r>
            <w:proofErr w:type="gramStart"/>
            <w:r>
              <w:rPr>
                <w:rFonts w:ascii="Arial" w:hAnsi="Arial"/>
                <w:sz w:val="20"/>
                <w:szCs w:val="20"/>
              </w:rPr>
              <w:t>values</w:t>
            </w:r>
            <w:proofErr w:type="gramEnd"/>
            <w:r>
              <w:rPr>
                <w:rFonts w:ascii="Arial" w:hAnsi="Arial"/>
                <w:sz w:val="20"/>
                <w:szCs w:val="20"/>
              </w:rPr>
              <w:t xml:space="preserve"> must have an appropriate modifier appended.</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6. </w:t>
            </w:r>
            <w:r w:rsidR="005062F1">
              <w:rPr>
                <w:rFonts w:ascii="Arial" w:hAnsi="Arial"/>
                <w:sz w:val="20"/>
                <w:szCs w:val="20"/>
              </w:rPr>
              <w:t xml:space="preserve">When QC data is entered, it is reviewed using </w:t>
            </w:r>
            <w:proofErr w:type="spellStart"/>
            <w:r w:rsidR="005062F1">
              <w:rPr>
                <w:rFonts w:ascii="Arial" w:hAnsi="Arial"/>
                <w:sz w:val="20"/>
                <w:szCs w:val="20"/>
              </w:rPr>
              <w:t>Westgard</w:t>
            </w:r>
            <w:proofErr w:type="spellEnd"/>
            <w:r w:rsidR="005062F1">
              <w:rPr>
                <w:rFonts w:ascii="Arial" w:hAnsi="Arial"/>
                <w:sz w:val="20"/>
                <w:szCs w:val="20"/>
              </w:rPr>
              <w:t xml:space="preserve"> rules.</w:t>
            </w:r>
          </w:p>
          <w:p w:rsidR="005062F1" w:rsidRDefault="005062F1" w:rsidP="00176F33">
            <w:pPr>
              <w:numPr>
                <w:ilvl w:val="0"/>
                <w:numId w:val="7"/>
              </w:numPr>
              <w:tabs>
                <w:tab w:val="clear" w:pos="360"/>
                <w:tab w:val="num" w:pos="1080"/>
              </w:tabs>
              <w:ind w:left="1080"/>
              <w:jc w:val="left"/>
              <w:rPr>
                <w:rFonts w:ascii="Arial" w:hAnsi="Arial"/>
                <w:sz w:val="20"/>
                <w:szCs w:val="20"/>
              </w:rPr>
            </w:pPr>
            <w:r>
              <w:rPr>
                <w:rFonts w:ascii="Arial" w:hAnsi="Arial"/>
                <w:sz w:val="20"/>
                <w:szCs w:val="20"/>
              </w:rPr>
              <w:t xml:space="preserve">If a </w:t>
            </w:r>
            <w:proofErr w:type="spellStart"/>
            <w:r>
              <w:rPr>
                <w:rFonts w:ascii="Arial" w:hAnsi="Arial"/>
                <w:sz w:val="20"/>
                <w:szCs w:val="20"/>
              </w:rPr>
              <w:t>Westgard</w:t>
            </w:r>
            <w:proofErr w:type="spellEnd"/>
            <w:r>
              <w:rPr>
                <w:rFonts w:ascii="Arial" w:hAnsi="Arial"/>
                <w:sz w:val="20"/>
                <w:szCs w:val="20"/>
              </w:rPr>
              <w:t xml:space="preserve"> rule fails in </w:t>
            </w:r>
            <w:proofErr w:type="spellStart"/>
            <w:r>
              <w:rPr>
                <w:rFonts w:ascii="Arial" w:hAnsi="Arial"/>
                <w:sz w:val="20"/>
                <w:szCs w:val="20"/>
              </w:rPr>
              <w:t>Sunquest</w:t>
            </w:r>
            <w:proofErr w:type="spellEnd"/>
            <w:r>
              <w:rPr>
                <w:rFonts w:ascii="Arial" w:hAnsi="Arial"/>
                <w:sz w:val="20"/>
                <w:szCs w:val="20"/>
              </w:rPr>
              <w:t>, the computer displays the result’s standard deviation from the mean.</w:t>
            </w:r>
          </w:p>
          <w:p w:rsidR="005062F1" w:rsidRDefault="005062F1">
            <w:pPr>
              <w:jc w:val="left"/>
              <w:rPr>
                <w:rFonts w:ascii="Arial" w:hAnsi="Arial"/>
                <w:sz w:val="20"/>
                <w:szCs w:val="20"/>
              </w:rPr>
            </w:pP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7. To enter corrective action in </w:t>
            </w:r>
            <w:proofErr w:type="spellStart"/>
            <w:r>
              <w:rPr>
                <w:rFonts w:ascii="Arial" w:hAnsi="Arial" w:cs="Arial"/>
                <w:color w:val="000000"/>
                <w:sz w:val="20"/>
                <w:szCs w:val="20"/>
              </w:rPr>
              <w:t>Sunquest</w:t>
            </w:r>
            <w:proofErr w:type="spellEnd"/>
            <w:r>
              <w:rPr>
                <w:rFonts w:ascii="Arial" w:hAnsi="Arial" w:cs="Arial"/>
                <w:color w:val="000000"/>
                <w:sz w:val="20"/>
                <w:szCs w:val="20"/>
              </w:rPr>
              <w:t>; after the standard deviation is displayed, the prompt</w:t>
            </w: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ENTER QC MODIFIER is displayed, use the QC modifier that best describes the action taken from</w:t>
            </w:r>
          </w:p>
          <w:p w:rsidR="005062F1" w:rsidRDefault="003A6BFD" w:rsidP="003A6BFD">
            <w:pPr>
              <w:jc w:val="left"/>
              <w:rPr>
                <w:rFonts w:ascii="Arial" w:hAnsi="Arial"/>
                <w:sz w:val="20"/>
                <w:szCs w:val="20"/>
              </w:rPr>
            </w:pPr>
            <w:r>
              <w:rPr>
                <w:rFonts w:ascii="Arial" w:hAnsi="Arial" w:cs="Arial"/>
                <w:color w:val="0000FF"/>
                <w:sz w:val="20"/>
                <w:szCs w:val="20"/>
              </w:rPr>
              <w:t xml:space="preserve">    </w:t>
            </w:r>
            <w:hyperlink r:id="rId8" w:history="1">
              <w:r w:rsidR="00E02D9F" w:rsidRPr="00E02D9F">
                <w:rPr>
                  <w:rStyle w:val="Hyperlink"/>
                  <w:rFonts w:ascii="Arial" w:hAnsi="Arial" w:cs="Arial"/>
                  <w:sz w:val="20"/>
                  <w:szCs w:val="20"/>
                </w:rPr>
                <w:t>Table A - Exclusion Comment Codes</w:t>
              </w:r>
            </w:hyperlink>
          </w:p>
          <w:p w:rsidR="005062F1" w:rsidRPr="003A6BFD" w:rsidRDefault="005062F1" w:rsidP="003A6BFD">
            <w:pPr>
              <w:ind w:left="1080"/>
              <w:jc w:val="left"/>
              <w:rPr>
                <w:rFonts w:ascii="Arial" w:hAnsi="Arial"/>
                <w:sz w:val="20"/>
                <w:szCs w:val="20"/>
              </w:rPr>
            </w:pPr>
          </w:p>
          <w:p w:rsidR="005062F1" w:rsidRDefault="005062F1">
            <w:pPr>
              <w:ind w:left="1440"/>
              <w:jc w:val="left"/>
              <w:rPr>
                <w:rFonts w:ascii="Arial" w:hAnsi="Arial" w:cs="Arial"/>
                <w:iCs/>
                <w:sz w:val="20"/>
                <w:szCs w:val="20"/>
              </w:rPr>
            </w:pPr>
          </w:p>
        </w:tc>
      </w:tr>
      <w:tr w:rsidR="005062F1">
        <w:tc>
          <w:tcPr>
            <w:tcW w:w="1800" w:type="dxa"/>
            <w:tcBorders>
              <w:top w:val="nil"/>
              <w:left w:val="nil"/>
              <w:bottom w:val="nil"/>
              <w:right w:val="nil"/>
            </w:tcBorders>
          </w:tcPr>
          <w:p w:rsidR="005062F1" w:rsidRDefault="005062F1">
            <w:pPr>
              <w:rPr>
                <w:rFonts w:ascii="Arial" w:hAnsi="Arial" w:cs="Arial"/>
                <w:b/>
                <w:sz w:val="20"/>
              </w:rPr>
            </w:pPr>
          </w:p>
          <w:p w:rsidR="005062F1" w:rsidRDefault="005062F1">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vities in the table below for FONDA MEASURING ARIXTRA (FONDAPARINUX)</w:t>
            </w:r>
            <w:r>
              <w:rPr>
                <w:rFonts w:ascii="Arial" w:hAnsi="Arial" w:cs="Arial"/>
                <w:sz w:val="20"/>
              </w:rPr>
              <w:t xml:space="preserve"> IN PLASMA.</w:t>
            </w:r>
          </w:p>
          <w:p w:rsidR="005062F1" w:rsidRDefault="005062F1">
            <w:pPr>
              <w:jc w:val="left"/>
              <w:rPr>
                <w:rFonts w:ascii="Arial" w:hAnsi="Arial" w:cs="Arial"/>
                <w:sz w:val="16"/>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rsidR="005062F1" w:rsidRDefault="005062F1">
            <w:pPr>
              <w:jc w:val="center"/>
              <w:rPr>
                <w:rFonts w:ascii="Arial" w:hAnsi="Arial" w:cs="Arial"/>
                <w:b/>
                <w:bCs/>
                <w:sz w:val="20"/>
              </w:rPr>
            </w:pPr>
            <w:r>
              <w:rPr>
                <w:rFonts w:ascii="Arial" w:hAnsi="Arial" w:cs="Arial"/>
                <w:b/>
                <w:bCs/>
                <w:sz w:val="20"/>
              </w:rPr>
              <w:t>Step</w:t>
            </w:r>
          </w:p>
        </w:tc>
        <w:tc>
          <w:tcPr>
            <w:tcW w:w="6495" w:type="dxa"/>
            <w:gridSpan w:val="6"/>
            <w:tcBorders>
              <w:top w:val="single" w:sz="4" w:space="0" w:color="auto"/>
            </w:tcBorders>
          </w:tcPr>
          <w:p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rsidR="005062F1" w:rsidRDefault="005062F1">
            <w:pPr>
              <w:jc w:val="left"/>
              <w:rPr>
                <w:rFonts w:ascii="Arial" w:hAnsi="Arial" w:cs="Arial"/>
                <w:b/>
                <w:bCs/>
                <w:sz w:val="20"/>
              </w:rPr>
            </w:pPr>
            <w:r>
              <w:rPr>
                <w:rFonts w:ascii="Arial" w:hAnsi="Arial" w:cs="Arial"/>
                <w:b/>
                <w:bCs/>
                <w:sz w:val="20"/>
              </w:rPr>
              <w:t>Related Document</w:t>
            </w: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tcBorders>
          </w:tcPr>
          <w:p w:rsidR="005062F1" w:rsidRDefault="005062F1">
            <w:pPr>
              <w:jc w:val="center"/>
              <w:rPr>
                <w:rFonts w:ascii="Arial" w:hAnsi="Arial" w:cs="Arial"/>
                <w:sz w:val="20"/>
              </w:rPr>
            </w:pPr>
            <w:r>
              <w:rPr>
                <w:rFonts w:ascii="Arial" w:hAnsi="Arial" w:cs="Arial"/>
                <w:sz w:val="20"/>
              </w:rPr>
              <w:t>1</w:t>
            </w:r>
          </w:p>
        </w:tc>
        <w:tc>
          <w:tcPr>
            <w:tcW w:w="6495" w:type="dxa"/>
            <w:gridSpan w:val="6"/>
          </w:tcPr>
          <w:p w:rsidR="005062F1" w:rsidRDefault="00C5302E">
            <w:pPr>
              <w:jc w:val="left"/>
              <w:rPr>
                <w:rFonts w:ascii="Arial" w:hAnsi="Arial"/>
                <w:sz w:val="20"/>
                <w:szCs w:val="20"/>
              </w:rPr>
            </w:pPr>
            <w:r>
              <w:rPr>
                <w:rFonts w:ascii="Arial" w:hAnsi="Arial" w:cs="Arial"/>
                <w:sz w:val="20"/>
                <w:szCs w:val="20"/>
              </w:rPr>
              <w:t xml:space="preserve">Load Factor </w:t>
            </w:r>
            <w:proofErr w:type="spellStart"/>
            <w:r>
              <w:rPr>
                <w:rFonts w:ascii="Arial" w:hAnsi="Arial" w:cs="Arial"/>
                <w:sz w:val="20"/>
                <w:szCs w:val="20"/>
              </w:rPr>
              <w:t>Xa</w:t>
            </w:r>
            <w:proofErr w:type="spellEnd"/>
            <w:r>
              <w:rPr>
                <w:rFonts w:ascii="Arial" w:hAnsi="Arial" w:cs="Arial"/>
                <w:sz w:val="20"/>
                <w:szCs w:val="20"/>
              </w:rPr>
              <w:t xml:space="preserve"> and Substrate in either cooler rack (lane 1 - 4) with bar codes facing left.</w:t>
            </w:r>
          </w:p>
          <w:p w:rsidR="005062F1" w:rsidRDefault="005062F1">
            <w:pPr>
              <w:jc w:val="left"/>
              <w:rPr>
                <w:rFonts w:ascii="Arial" w:hAnsi="Arial" w:cs="Arial"/>
                <w:sz w:val="20"/>
                <w:szCs w:val="20"/>
              </w:rPr>
            </w:pPr>
          </w:p>
        </w:tc>
        <w:tc>
          <w:tcPr>
            <w:tcW w:w="1785" w:type="dxa"/>
          </w:tcPr>
          <w:p w:rsidR="005062F1" w:rsidRDefault="005062F1">
            <w:pPr>
              <w:jc w:val="left"/>
              <w:rPr>
                <w:rFonts w:ascii="Arial" w:hAnsi="Arial" w:cs="Arial"/>
                <w:sz w:val="20"/>
              </w:rPr>
            </w:pPr>
          </w:p>
        </w:tc>
      </w:tr>
      <w:tr w:rsidR="008D3210">
        <w:trPr>
          <w:cantSplit/>
        </w:trPr>
        <w:tc>
          <w:tcPr>
            <w:tcW w:w="1800" w:type="dxa"/>
            <w:tcBorders>
              <w:top w:val="nil"/>
              <w:left w:val="nil"/>
              <w:bottom w:val="nil"/>
              <w:right w:val="nil"/>
            </w:tcBorders>
          </w:tcPr>
          <w:p w:rsidR="008D3210" w:rsidRDefault="008D3210">
            <w:pPr>
              <w:rPr>
                <w:rFonts w:ascii="Arial" w:hAnsi="Arial" w:cs="Arial"/>
                <w:b/>
                <w:sz w:val="20"/>
              </w:rPr>
            </w:pPr>
          </w:p>
        </w:tc>
        <w:tc>
          <w:tcPr>
            <w:tcW w:w="1080" w:type="dxa"/>
            <w:tcBorders>
              <w:left w:val="single" w:sz="4" w:space="0" w:color="auto"/>
              <w:bottom w:val="nil"/>
            </w:tcBorders>
          </w:tcPr>
          <w:p w:rsidR="008D3210" w:rsidRDefault="008D3210">
            <w:pPr>
              <w:jc w:val="center"/>
              <w:rPr>
                <w:rFonts w:ascii="Arial" w:hAnsi="Arial" w:cs="Arial"/>
                <w:sz w:val="20"/>
              </w:rPr>
            </w:pPr>
            <w:r>
              <w:rPr>
                <w:rFonts w:ascii="Arial" w:hAnsi="Arial" w:cs="Arial"/>
                <w:sz w:val="20"/>
              </w:rPr>
              <w:t>2</w:t>
            </w:r>
          </w:p>
        </w:tc>
        <w:tc>
          <w:tcPr>
            <w:tcW w:w="6495" w:type="dxa"/>
            <w:gridSpan w:val="6"/>
            <w:tcBorders>
              <w:bottom w:val="nil"/>
            </w:tcBorders>
          </w:tcPr>
          <w:p w:rsidR="008D3210" w:rsidRDefault="008D3210" w:rsidP="008D3210">
            <w:pPr>
              <w:autoSpaceDE w:val="0"/>
              <w:autoSpaceDN w:val="0"/>
              <w:adjustRightInd w:val="0"/>
              <w:jc w:val="left"/>
              <w:rPr>
                <w:rFonts w:ascii="Arial" w:hAnsi="Arial" w:cs="Arial"/>
                <w:sz w:val="20"/>
                <w:szCs w:val="20"/>
              </w:rPr>
            </w:pPr>
            <w:r>
              <w:rPr>
                <w:rFonts w:ascii="Arial" w:hAnsi="Arial" w:cs="Arial"/>
                <w:sz w:val="20"/>
                <w:szCs w:val="20"/>
              </w:rPr>
              <w:t>Place Cleaner SCS and controls in a 5-mL rack; load onto BCS-XP in any available lane (6 through 14).</w:t>
            </w:r>
          </w:p>
          <w:p w:rsidR="008D3210" w:rsidRPr="008D3210" w:rsidRDefault="008D3210" w:rsidP="008D3210">
            <w:pPr>
              <w:autoSpaceDE w:val="0"/>
              <w:autoSpaceDN w:val="0"/>
              <w:adjustRightInd w:val="0"/>
              <w:jc w:val="left"/>
              <w:rPr>
                <w:rFonts w:ascii="Arial" w:hAnsi="Arial" w:cs="Arial"/>
                <w:sz w:val="20"/>
                <w:szCs w:val="20"/>
              </w:rPr>
            </w:pPr>
          </w:p>
        </w:tc>
        <w:tc>
          <w:tcPr>
            <w:tcW w:w="1785" w:type="dxa"/>
            <w:tcBorders>
              <w:bottom w:val="nil"/>
            </w:tcBorders>
          </w:tcPr>
          <w:p w:rsidR="008D3210" w:rsidRDefault="008D3210">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nil"/>
            </w:tcBorders>
          </w:tcPr>
          <w:p w:rsidR="005062F1" w:rsidRDefault="008D3210">
            <w:pPr>
              <w:jc w:val="center"/>
              <w:rPr>
                <w:rFonts w:ascii="Arial" w:hAnsi="Arial" w:cs="Arial"/>
                <w:sz w:val="20"/>
              </w:rPr>
            </w:pPr>
            <w:r>
              <w:rPr>
                <w:rFonts w:ascii="Arial" w:hAnsi="Arial" w:cs="Arial"/>
                <w:sz w:val="20"/>
              </w:rPr>
              <w:t>3</w:t>
            </w:r>
          </w:p>
        </w:tc>
        <w:tc>
          <w:tcPr>
            <w:tcW w:w="6495" w:type="dxa"/>
            <w:gridSpan w:val="6"/>
            <w:tcBorders>
              <w:bottom w:val="nil"/>
            </w:tcBorders>
          </w:tcPr>
          <w:p w:rsidR="005062F1" w:rsidRDefault="008D3210">
            <w:pPr>
              <w:jc w:val="left"/>
              <w:rPr>
                <w:rFonts w:ascii="Arial" w:hAnsi="Arial"/>
                <w:sz w:val="20"/>
                <w:szCs w:val="20"/>
              </w:rPr>
            </w:pPr>
            <w:r>
              <w:rPr>
                <w:rFonts w:ascii="Arial" w:hAnsi="Arial"/>
                <w:sz w:val="20"/>
                <w:szCs w:val="20"/>
              </w:rPr>
              <w:t>Place controls in a 2.5</w:t>
            </w:r>
            <w:r w:rsidR="005062F1">
              <w:rPr>
                <w:rFonts w:ascii="Arial" w:hAnsi="Arial"/>
                <w:sz w:val="20"/>
                <w:szCs w:val="20"/>
              </w:rPr>
              <w:t>-mL rack, load onto BCS-XP in any available lane (5-14).</w:t>
            </w:r>
          </w:p>
          <w:p w:rsidR="005062F1" w:rsidRDefault="005062F1">
            <w:pPr>
              <w:jc w:val="left"/>
              <w:rPr>
                <w:rFonts w:ascii="Arial" w:hAnsi="Arial" w:cs="Arial"/>
                <w:sz w:val="20"/>
                <w:szCs w:val="20"/>
              </w:rPr>
            </w:pPr>
          </w:p>
          <w:p w:rsidR="005062F1" w:rsidRDefault="005062F1">
            <w:pPr>
              <w:jc w:val="left"/>
              <w:rPr>
                <w:rFonts w:ascii="Arial" w:hAnsi="Arial" w:cs="Arial"/>
                <w:sz w:val="20"/>
                <w:szCs w:val="20"/>
              </w:rPr>
            </w:pPr>
          </w:p>
        </w:tc>
        <w:tc>
          <w:tcPr>
            <w:tcW w:w="1785" w:type="dxa"/>
            <w:tcBorders>
              <w:bottom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single" w:sz="4" w:space="0" w:color="auto"/>
            </w:tcBorders>
          </w:tcPr>
          <w:p w:rsidR="005062F1" w:rsidRDefault="005062F1">
            <w:pPr>
              <w:rPr>
                <w:rFonts w:ascii="Arial" w:hAnsi="Arial" w:cs="Arial"/>
                <w:b/>
                <w:sz w:val="20"/>
              </w:rPr>
            </w:pPr>
          </w:p>
        </w:tc>
        <w:tc>
          <w:tcPr>
            <w:tcW w:w="1080" w:type="dxa"/>
            <w:tcBorders>
              <w:left w:val="single" w:sz="4" w:space="0" w:color="auto"/>
              <w:right w:val="single" w:sz="4" w:space="0" w:color="auto"/>
            </w:tcBorders>
          </w:tcPr>
          <w:p w:rsidR="005062F1" w:rsidRDefault="008D3210">
            <w:pPr>
              <w:jc w:val="center"/>
              <w:rPr>
                <w:rFonts w:ascii="Arial" w:hAnsi="Arial" w:cs="Arial"/>
                <w:sz w:val="20"/>
              </w:rPr>
            </w:pPr>
            <w:r>
              <w:rPr>
                <w:rFonts w:ascii="Arial" w:hAnsi="Arial" w:cs="Arial"/>
                <w:sz w:val="20"/>
              </w:rPr>
              <w:t>4</w:t>
            </w:r>
          </w:p>
        </w:tc>
        <w:tc>
          <w:tcPr>
            <w:tcW w:w="6495" w:type="dxa"/>
            <w:gridSpan w:val="6"/>
            <w:tcBorders>
              <w:left w:val="single" w:sz="4" w:space="0" w:color="auto"/>
              <w:right w:val="single" w:sz="4" w:space="0" w:color="auto"/>
            </w:tcBorders>
          </w:tcPr>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To load patients:</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 xml:space="preserve">a. Insert rack loaded with </w:t>
            </w:r>
            <w:proofErr w:type="spellStart"/>
            <w:r>
              <w:rPr>
                <w:rFonts w:ascii="Arial" w:hAnsi="Arial" w:cs="Arial"/>
                <w:sz w:val="20"/>
                <w:szCs w:val="20"/>
              </w:rPr>
              <w:t>barcoded</w:t>
            </w:r>
            <w:proofErr w:type="spellEnd"/>
            <w:r>
              <w:rPr>
                <w:rFonts w:ascii="Arial" w:hAnsi="Arial" w:cs="Arial"/>
                <w:sz w:val="20"/>
                <w:szCs w:val="20"/>
              </w:rPr>
              <w:t xml:space="preserve"> samples in any available lane (6 through 14).</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b. The barcodes are read and the sample numbers are entered on the Job List.</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c. Click on the Job List button; all patient sample numbers will appear on the job list with an analyzer symbol preceding the sample number and a red X in the appropriate test cell.</w:t>
            </w:r>
          </w:p>
          <w:p w:rsidR="005062F1" w:rsidRDefault="00DB24FB" w:rsidP="00DB24FB">
            <w:pPr>
              <w:jc w:val="left"/>
              <w:rPr>
                <w:rFonts w:ascii="Arial" w:hAnsi="Arial" w:cs="Arial"/>
                <w:sz w:val="20"/>
              </w:rPr>
            </w:pPr>
            <w:r>
              <w:rPr>
                <w:rFonts w:ascii="Arial" w:hAnsi="Arial" w:cs="Arial"/>
                <w:sz w:val="20"/>
                <w:szCs w:val="20"/>
              </w:rPr>
              <w:t>d. The run will begin.</w:t>
            </w:r>
          </w:p>
          <w:p w:rsidR="005062F1" w:rsidRDefault="005062F1">
            <w:pPr>
              <w:jc w:val="left"/>
              <w:rPr>
                <w:rFonts w:ascii="Arial" w:hAnsi="Arial" w:cs="Arial"/>
                <w:sz w:val="20"/>
              </w:rPr>
            </w:pPr>
          </w:p>
        </w:tc>
        <w:tc>
          <w:tcPr>
            <w:tcW w:w="1785" w:type="dxa"/>
            <w:tcBorders>
              <w:left w:val="single" w:sz="4" w:space="0" w:color="auto"/>
              <w:right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single" w:sz="4" w:space="0" w:color="auto"/>
            </w:tcBorders>
          </w:tcPr>
          <w:p w:rsidR="005062F1" w:rsidRDefault="0053136E">
            <w:pPr>
              <w:jc w:val="center"/>
              <w:rPr>
                <w:rFonts w:ascii="Arial" w:hAnsi="Arial" w:cs="Arial"/>
                <w:sz w:val="20"/>
              </w:rPr>
            </w:pPr>
            <w:r>
              <w:rPr>
                <w:rFonts w:ascii="Arial" w:hAnsi="Arial" w:cs="Arial"/>
                <w:sz w:val="20"/>
              </w:rPr>
              <w:t>5</w:t>
            </w:r>
          </w:p>
        </w:tc>
        <w:tc>
          <w:tcPr>
            <w:tcW w:w="6495" w:type="dxa"/>
            <w:gridSpan w:val="6"/>
            <w:tcBorders>
              <w:bottom w:val="single" w:sz="4" w:space="0" w:color="auto"/>
            </w:tcBorders>
          </w:tcPr>
          <w:p w:rsidR="0053136E" w:rsidRDefault="0053136E" w:rsidP="0053136E">
            <w:pPr>
              <w:autoSpaceDE w:val="0"/>
              <w:autoSpaceDN w:val="0"/>
              <w:adjustRightInd w:val="0"/>
              <w:jc w:val="left"/>
              <w:rPr>
                <w:rFonts w:ascii="Arial" w:hAnsi="Arial" w:cs="Arial"/>
                <w:sz w:val="20"/>
                <w:szCs w:val="20"/>
              </w:rPr>
            </w:pPr>
            <w:r>
              <w:rPr>
                <w:rFonts w:ascii="Arial" w:hAnsi="Arial" w:cs="Arial"/>
                <w:sz w:val="20"/>
                <w:szCs w:val="20"/>
              </w:rPr>
              <w:t xml:space="preserve">Results appear on the job list when completed. Copy the results on the C1 </w:t>
            </w:r>
            <w:proofErr w:type="spellStart"/>
            <w:r>
              <w:rPr>
                <w:rFonts w:ascii="Arial" w:hAnsi="Arial" w:cs="Arial"/>
                <w:sz w:val="20"/>
                <w:szCs w:val="20"/>
              </w:rPr>
              <w:t>worklist</w:t>
            </w:r>
            <w:proofErr w:type="spellEnd"/>
            <w:r>
              <w:rPr>
                <w:rFonts w:ascii="Arial" w:hAnsi="Arial" w:cs="Arial"/>
                <w:sz w:val="20"/>
                <w:szCs w:val="20"/>
              </w:rPr>
              <w:t>.</w:t>
            </w:r>
          </w:p>
          <w:p w:rsidR="0053136E" w:rsidRDefault="0053136E" w:rsidP="0053136E">
            <w:pPr>
              <w:autoSpaceDE w:val="0"/>
              <w:autoSpaceDN w:val="0"/>
              <w:adjustRightInd w:val="0"/>
              <w:jc w:val="left"/>
              <w:rPr>
                <w:rFonts w:ascii="Arial" w:hAnsi="Arial" w:cs="Arial"/>
                <w:sz w:val="20"/>
                <w:szCs w:val="20"/>
              </w:rPr>
            </w:pPr>
          </w:p>
          <w:p w:rsidR="0053136E" w:rsidRPr="0053136E" w:rsidRDefault="0053136E" w:rsidP="00176F33">
            <w:pPr>
              <w:numPr>
                <w:ilvl w:val="0"/>
                <w:numId w:val="19"/>
              </w:numPr>
              <w:autoSpaceDE w:val="0"/>
              <w:autoSpaceDN w:val="0"/>
              <w:adjustRightInd w:val="0"/>
              <w:jc w:val="left"/>
              <w:rPr>
                <w:rFonts w:ascii="Arial" w:hAnsi="Arial" w:cs="Arial"/>
                <w:sz w:val="20"/>
                <w:szCs w:val="20"/>
              </w:rPr>
            </w:pPr>
            <w:r>
              <w:rPr>
                <w:rFonts w:ascii="Arial" w:hAnsi="Arial" w:cs="Arial"/>
                <w:i/>
                <w:iCs/>
                <w:sz w:val="20"/>
                <w:szCs w:val="20"/>
              </w:rPr>
              <w:t>If the instrument is online</w:t>
            </w:r>
            <w:r>
              <w:rPr>
                <w:rFonts w:ascii="Arial" w:hAnsi="Arial" w:cs="Arial"/>
                <w:sz w:val="20"/>
                <w:szCs w:val="20"/>
              </w:rPr>
              <w:t xml:space="preserve">, the results are transmitted to </w:t>
            </w:r>
            <w:proofErr w:type="spellStart"/>
            <w:r>
              <w:rPr>
                <w:rFonts w:ascii="Arial" w:hAnsi="Arial" w:cs="Arial"/>
                <w:sz w:val="20"/>
                <w:szCs w:val="20"/>
              </w:rPr>
              <w:t>Sunquest</w:t>
            </w:r>
            <w:proofErr w:type="spellEnd"/>
            <w:r>
              <w:rPr>
                <w:rFonts w:ascii="Arial" w:hAnsi="Arial" w:cs="Arial"/>
                <w:sz w:val="20"/>
                <w:szCs w:val="20"/>
              </w:rPr>
              <w:t xml:space="preserve"> and appear dark green on the </w:t>
            </w:r>
            <w:proofErr w:type="spellStart"/>
            <w:r>
              <w:rPr>
                <w:rFonts w:ascii="Arial" w:hAnsi="Arial" w:cs="Arial"/>
                <w:sz w:val="20"/>
                <w:szCs w:val="20"/>
              </w:rPr>
              <w:t>Joblist</w:t>
            </w:r>
            <w:proofErr w:type="spellEnd"/>
            <w:r>
              <w:rPr>
                <w:rFonts w:ascii="Arial" w:hAnsi="Arial" w:cs="Arial"/>
                <w:sz w:val="20"/>
                <w:szCs w:val="20"/>
              </w:rPr>
              <w:t>.</w:t>
            </w:r>
          </w:p>
          <w:p w:rsidR="0053136E" w:rsidRDefault="0053136E" w:rsidP="00176F33">
            <w:pPr>
              <w:numPr>
                <w:ilvl w:val="0"/>
                <w:numId w:val="19"/>
              </w:numPr>
              <w:autoSpaceDE w:val="0"/>
              <w:autoSpaceDN w:val="0"/>
              <w:adjustRightInd w:val="0"/>
              <w:jc w:val="left"/>
              <w:rPr>
                <w:rFonts w:ascii="Arial" w:hAnsi="Arial" w:cs="Arial"/>
                <w:sz w:val="20"/>
                <w:szCs w:val="20"/>
              </w:rPr>
            </w:pPr>
            <w:r>
              <w:rPr>
                <w:rFonts w:ascii="Arial" w:hAnsi="Arial" w:cs="Arial"/>
                <w:i/>
                <w:iCs/>
                <w:sz w:val="20"/>
                <w:szCs w:val="20"/>
              </w:rPr>
              <w:t>If the instrument is offline</w:t>
            </w:r>
            <w:r>
              <w:rPr>
                <w:rFonts w:ascii="Arial" w:hAnsi="Arial" w:cs="Arial"/>
                <w:sz w:val="20"/>
                <w:szCs w:val="20"/>
              </w:rPr>
              <w:t xml:space="preserve">, enter result in computer following  </w:t>
            </w:r>
          </w:p>
          <w:p w:rsidR="005062F1" w:rsidRPr="0008555B" w:rsidRDefault="0053136E" w:rsidP="0008555B">
            <w:pPr>
              <w:autoSpaceDE w:val="0"/>
              <w:autoSpaceDN w:val="0"/>
              <w:adjustRightInd w:val="0"/>
              <w:jc w:val="left"/>
              <w:rPr>
                <w:rFonts w:ascii="Arial" w:hAnsi="Arial" w:cs="Arial"/>
                <w:sz w:val="20"/>
                <w:szCs w:val="20"/>
              </w:rPr>
            </w:pPr>
            <w:r>
              <w:rPr>
                <w:rFonts w:ascii="Arial" w:hAnsi="Arial" w:cs="Arial"/>
                <w:sz w:val="20"/>
                <w:szCs w:val="20"/>
              </w:rPr>
              <w:t xml:space="preserve">             directions listed for manual</w:t>
            </w:r>
            <w:r w:rsidR="0008555B">
              <w:rPr>
                <w:rFonts w:ascii="Arial" w:hAnsi="Arial" w:cs="Arial"/>
                <w:sz w:val="20"/>
                <w:szCs w:val="20"/>
              </w:rPr>
              <w:t xml:space="preserve"> </w:t>
            </w:r>
            <w:r>
              <w:rPr>
                <w:rFonts w:ascii="Arial" w:hAnsi="Arial" w:cs="Arial"/>
                <w:sz w:val="20"/>
                <w:szCs w:val="20"/>
              </w:rPr>
              <w:t xml:space="preserve">entry mode under Result Reporting </w:t>
            </w:r>
            <w:r w:rsidR="0008555B">
              <w:rPr>
                <w:rFonts w:ascii="Arial" w:hAnsi="Arial" w:cs="Arial"/>
                <w:sz w:val="20"/>
                <w:szCs w:val="20"/>
              </w:rPr>
              <w:t xml:space="preserve">   </w:t>
            </w:r>
          </w:p>
          <w:p w:rsidR="005062F1" w:rsidRDefault="0008555B">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section</w:t>
            </w:r>
            <w:proofErr w:type="gramEnd"/>
            <w:r>
              <w:rPr>
                <w:rFonts w:ascii="Arial" w:hAnsi="Arial" w:cs="Arial"/>
                <w:sz w:val="20"/>
                <w:szCs w:val="20"/>
              </w:rPr>
              <w:t xml:space="preserve"> of this procedure.</w:t>
            </w:r>
          </w:p>
        </w:tc>
        <w:tc>
          <w:tcPr>
            <w:tcW w:w="1785" w:type="dxa"/>
            <w:tcBorders>
              <w:bottom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456F17">
        <w:trPr>
          <w:cantSplit/>
        </w:trPr>
        <w:tc>
          <w:tcPr>
            <w:tcW w:w="1800" w:type="dxa"/>
            <w:tcBorders>
              <w:top w:val="nil"/>
              <w:left w:val="nil"/>
              <w:bottom w:val="nil"/>
              <w:right w:val="nil"/>
            </w:tcBorders>
          </w:tcPr>
          <w:p w:rsidR="00456F17" w:rsidRPr="00B7688A" w:rsidRDefault="00B7688A">
            <w:pPr>
              <w:rPr>
                <w:rFonts w:ascii="Arial" w:hAnsi="Arial" w:cs="Arial"/>
                <w:b/>
                <w:color w:val="0070C0"/>
                <w:sz w:val="20"/>
              </w:rPr>
            </w:pPr>
            <w:r>
              <w:rPr>
                <w:rFonts w:ascii="Arial" w:hAnsi="Arial" w:cs="Arial"/>
                <w:b/>
                <w:color w:val="0000FF"/>
                <w:sz w:val="20"/>
              </w:rPr>
              <w:lastRenderedPageBreak/>
              <w:t>Procedure Notes</w:t>
            </w:r>
          </w:p>
        </w:tc>
        <w:tc>
          <w:tcPr>
            <w:tcW w:w="1080" w:type="dxa"/>
            <w:tcBorders>
              <w:left w:val="single" w:sz="4" w:space="0" w:color="auto"/>
              <w:bottom w:val="single" w:sz="4" w:space="0" w:color="auto"/>
            </w:tcBorders>
          </w:tcPr>
          <w:p w:rsidR="00456F17" w:rsidRDefault="00456F17">
            <w:pPr>
              <w:jc w:val="center"/>
              <w:rPr>
                <w:rFonts w:ascii="Arial" w:hAnsi="Arial" w:cs="Arial"/>
                <w:sz w:val="20"/>
              </w:rPr>
            </w:pPr>
          </w:p>
        </w:tc>
        <w:tc>
          <w:tcPr>
            <w:tcW w:w="6495" w:type="dxa"/>
            <w:gridSpan w:val="6"/>
            <w:tcBorders>
              <w:bottom w:val="single" w:sz="4" w:space="0" w:color="auto"/>
            </w:tcBorders>
          </w:tcPr>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Additional Notes:</w:t>
            </w:r>
          </w:p>
          <w:p w:rsidR="00FB61AD" w:rsidRDefault="00FB61AD"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1. Linearity:</w:t>
            </w:r>
          </w:p>
          <w:p w:rsidR="00456F17" w:rsidRDefault="00211D71" w:rsidP="00456F17">
            <w:pPr>
              <w:autoSpaceDE w:val="0"/>
              <w:autoSpaceDN w:val="0"/>
              <w:adjustRightInd w:val="0"/>
              <w:jc w:val="left"/>
              <w:rPr>
                <w:rFonts w:ascii="Arial" w:hAnsi="Arial" w:cs="Arial"/>
                <w:sz w:val="20"/>
                <w:szCs w:val="20"/>
              </w:rPr>
            </w:pPr>
            <w:r>
              <w:rPr>
                <w:rFonts w:ascii="Arial" w:hAnsi="Arial" w:cs="Arial"/>
                <w:sz w:val="20"/>
                <w:szCs w:val="20"/>
              </w:rPr>
              <w:t xml:space="preserve">          0.0 mcg/ml – </w:t>
            </w:r>
            <w:proofErr w:type="gramStart"/>
            <w:r>
              <w:rPr>
                <w:rFonts w:ascii="Arial" w:hAnsi="Arial" w:cs="Arial"/>
                <w:sz w:val="20"/>
                <w:szCs w:val="20"/>
              </w:rPr>
              <w:t>1.50 mcg</w:t>
            </w:r>
            <w:r w:rsidR="00456F17">
              <w:rPr>
                <w:rFonts w:ascii="Arial" w:hAnsi="Arial" w:cs="Arial"/>
                <w:sz w:val="20"/>
                <w:szCs w:val="20"/>
              </w:rPr>
              <w:t>/ml (top point on curve)</w:t>
            </w:r>
            <w:proofErr w:type="gramEnd"/>
            <w:r w:rsidR="00FB61AD">
              <w:rPr>
                <w:rFonts w:ascii="Arial" w:hAnsi="Arial" w:cs="Arial"/>
                <w:sz w:val="20"/>
                <w:szCs w:val="20"/>
              </w:rPr>
              <w:t>. Do not report values of 0.0, these should be reported as &lt;0.01.</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2. Samples should </w:t>
            </w:r>
            <w:r>
              <w:rPr>
                <w:rFonts w:ascii="Arial" w:hAnsi="Arial" w:cs="Arial"/>
                <w:b/>
                <w:bCs/>
                <w:sz w:val="20"/>
                <w:szCs w:val="20"/>
              </w:rPr>
              <w:t xml:space="preserve">not </w:t>
            </w:r>
            <w:r>
              <w:rPr>
                <w:rFonts w:ascii="Arial" w:hAnsi="Arial" w:cs="Arial"/>
                <w:sz w:val="20"/>
                <w:szCs w:val="20"/>
              </w:rPr>
              <w:t xml:space="preserve">be collected from a </w:t>
            </w:r>
            <w:proofErr w:type="spellStart"/>
            <w:r>
              <w:rPr>
                <w:rFonts w:ascii="Arial" w:hAnsi="Arial" w:cs="Arial"/>
                <w:sz w:val="20"/>
                <w:szCs w:val="20"/>
              </w:rPr>
              <w:t>heparinized</w:t>
            </w:r>
            <w:proofErr w:type="spellEnd"/>
            <w:r>
              <w:rPr>
                <w:rFonts w:ascii="Arial" w:hAnsi="Arial" w:cs="Arial"/>
                <w:sz w:val="20"/>
                <w:szCs w:val="20"/>
              </w:rPr>
              <w:t xml:space="preserve"> line.</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3. Samples should be </w:t>
            </w:r>
            <w:proofErr w:type="gramStart"/>
            <w:r>
              <w:rPr>
                <w:rFonts w:ascii="Arial" w:hAnsi="Arial" w:cs="Arial"/>
                <w:sz w:val="20"/>
                <w:szCs w:val="20"/>
              </w:rPr>
              <w:t>proceeded</w:t>
            </w:r>
            <w:proofErr w:type="gramEnd"/>
            <w:r>
              <w:rPr>
                <w:rFonts w:ascii="Arial" w:hAnsi="Arial" w:cs="Arial"/>
                <w:sz w:val="20"/>
                <w:szCs w:val="20"/>
              </w:rPr>
              <w:t xml:space="preserve"> by 3 rinses after a sample with </w:t>
            </w:r>
            <w:proofErr w:type="spellStart"/>
            <w:r>
              <w:rPr>
                <w:rFonts w:ascii="Arial" w:hAnsi="Arial" w:cs="Arial"/>
                <w:sz w:val="20"/>
                <w:szCs w:val="20"/>
              </w:rPr>
              <w:t>Hepzyme</w:t>
            </w:r>
            <w:proofErr w:type="spellEnd"/>
            <w:r>
              <w:rPr>
                <w:rFonts w:ascii="Arial" w:hAnsi="Arial" w:cs="Arial"/>
                <w:sz w:val="20"/>
                <w:szCs w:val="20"/>
              </w:rPr>
              <w:t>® has been analyzed.</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4. Unlike samples containing </w:t>
            </w:r>
            <w:proofErr w:type="spellStart"/>
            <w:r>
              <w:rPr>
                <w:rFonts w:ascii="Arial" w:hAnsi="Arial" w:cs="Arial"/>
                <w:sz w:val="20"/>
                <w:szCs w:val="20"/>
              </w:rPr>
              <w:t>unfractionated</w:t>
            </w:r>
            <w:proofErr w:type="spellEnd"/>
            <w:r>
              <w:rPr>
                <w:rFonts w:ascii="Arial" w:hAnsi="Arial" w:cs="Arial"/>
                <w:sz w:val="20"/>
                <w:szCs w:val="20"/>
              </w:rPr>
              <w:t xml:space="preserve"> heparin, </w:t>
            </w:r>
            <w:proofErr w:type="spellStart"/>
            <w:r>
              <w:rPr>
                <w:rFonts w:ascii="Arial" w:hAnsi="Arial" w:cs="Arial"/>
                <w:sz w:val="20"/>
                <w:szCs w:val="20"/>
              </w:rPr>
              <w:t>fondaparinux</w:t>
            </w:r>
            <w:proofErr w:type="spellEnd"/>
            <w:r>
              <w:rPr>
                <w:rFonts w:ascii="Arial" w:hAnsi="Arial" w:cs="Arial"/>
                <w:sz w:val="20"/>
                <w:szCs w:val="20"/>
              </w:rPr>
              <w:t xml:space="preserve"> is relatively stable</w:t>
            </w:r>
            <w:r w:rsidR="00A148E0">
              <w:rPr>
                <w:rFonts w:ascii="Arial" w:hAnsi="Arial" w:cs="Arial"/>
                <w:sz w:val="20"/>
                <w:szCs w:val="20"/>
              </w:rPr>
              <w:t xml:space="preserve"> (although there are no published studies)</w:t>
            </w:r>
            <w:r>
              <w:rPr>
                <w:rFonts w:ascii="Arial" w:hAnsi="Arial" w:cs="Arial"/>
                <w:sz w:val="20"/>
                <w:szCs w:val="20"/>
              </w:rPr>
              <w:t xml:space="preserve"> because the interaction of plat</w:t>
            </w:r>
            <w:r w:rsidR="007D623B">
              <w:rPr>
                <w:rFonts w:ascii="Arial" w:hAnsi="Arial" w:cs="Arial"/>
                <w:sz w:val="20"/>
                <w:szCs w:val="20"/>
              </w:rPr>
              <w:t>e</w:t>
            </w:r>
            <w:r>
              <w:rPr>
                <w:rFonts w:ascii="Arial" w:hAnsi="Arial" w:cs="Arial"/>
                <w:sz w:val="20"/>
                <w:szCs w:val="20"/>
              </w:rPr>
              <w:t>let factor 4 is weaker and therefore so is its neutralizing potential.</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5. If the values are above the calibrated measurement range, the sample must be diluted 1 + 1 with BEN. The results obtained are then corrected for the dilution factor by the instrument. If samples are still above the measurement range they will be reported as greater than two times the upper limit of the measurement range.</w:t>
            </w:r>
          </w:p>
          <w:p w:rsidR="00456F17" w:rsidRDefault="00456F17" w:rsidP="00456F17">
            <w:pPr>
              <w:autoSpaceDE w:val="0"/>
              <w:autoSpaceDN w:val="0"/>
              <w:adjustRightInd w:val="0"/>
              <w:jc w:val="left"/>
              <w:rPr>
                <w:rFonts w:ascii="Arial" w:hAnsi="Arial" w:cs="Arial"/>
                <w:sz w:val="20"/>
                <w:szCs w:val="20"/>
              </w:rPr>
            </w:pPr>
          </w:p>
          <w:p w:rsidR="00FB1522" w:rsidRDefault="00FB1522" w:rsidP="00FB1522">
            <w:pPr>
              <w:pStyle w:val="TableText"/>
              <w:autoSpaceDE/>
              <w:autoSpaceDN/>
              <w:rPr>
                <w:rFonts w:ascii="Arial" w:hAnsi="Arial" w:cs="Arial"/>
                <w:szCs w:val="20"/>
              </w:rPr>
            </w:pPr>
            <w:r>
              <w:rPr>
                <w:rFonts w:ascii="Arial" w:hAnsi="Arial" w:cs="Arial"/>
                <w:szCs w:val="20"/>
              </w:rPr>
              <w:t xml:space="preserve">6. This assay is not specific for </w:t>
            </w:r>
            <w:proofErr w:type="spellStart"/>
            <w:proofErr w:type="gramStart"/>
            <w:r>
              <w:rPr>
                <w:rFonts w:ascii="Arial" w:hAnsi="Arial" w:cs="Arial"/>
                <w:szCs w:val="20"/>
              </w:rPr>
              <w:t>fondaparinux</w:t>
            </w:r>
            <w:proofErr w:type="spellEnd"/>
            <w:r>
              <w:rPr>
                <w:rFonts w:ascii="Arial" w:hAnsi="Arial" w:cs="Arial"/>
                <w:szCs w:val="20"/>
              </w:rPr>
              <w:t>,</w:t>
            </w:r>
            <w:proofErr w:type="gramEnd"/>
            <w:r>
              <w:rPr>
                <w:rFonts w:ascii="Arial" w:hAnsi="Arial" w:cs="Arial"/>
                <w:szCs w:val="20"/>
              </w:rPr>
              <w:t xml:space="preserve"> specimens containing </w:t>
            </w:r>
            <w:proofErr w:type="spellStart"/>
            <w:r>
              <w:rPr>
                <w:rFonts w:ascii="Arial" w:hAnsi="Arial" w:cs="Arial"/>
                <w:szCs w:val="20"/>
              </w:rPr>
              <w:t>unfractionated</w:t>
            </w:r>
            <w:proofErr w:type="spellEnd"/>
            <w:r>
              <w:rPr>
                <w:rFonts w:ascii="Arial" w:hAnsi="Arial" w:cs="Arial"/>
                <w:szCs w:val="20"/>
              </w:rPr>
              <w:t xml:space="preserve"> or low molecular weight heparin will yield results by this assay that will not be an accurate estimation of concentration for </w:t>
            </w:r>
            <w:proofErr w:type="spellStart"/>
            <w:r>
              <w:rPr>
                <w:rFonts w:ascii="Arial" w:hAnsi="Arial" w:cs="Arial"/>
                <w:szCs w:val="20"/>
              </w:rPr>
              <w:t>fondaparinux</w:t>
            </w:r>
            <w:proofErr w:type="spellEnd"/>
            <w:r>
              <w:rPr>
                <w:rFonts w:ascii="Arial" w:hAnsi="Arial" w:cs="Arial"/>
                <w:szCs w:val="20"/>
              </w:rPr>
              <w:t xml:space="preserve">. It should also be recognized that </w:t>
            </w:r>
            <w:proofErr w:type="spellStart"/>
            <w:r>
              <w:rPr>
                <w:rFonts w:ascii="Arial" w:hAnsi="Arial" w:cs="Arial"/>
                <w:szCs w:val="20"/>
              </w:rPr>
              <w:t>fondaparinux</w:t>
            </w:r>
            <w:proofErr w:type="spellEnd"/>
            <w:r>
              <w:rPr>
                <w:rFonts w:ascii="Arial" w:hAnsi="Arial" w:cs="Arial"/>
                <w:szCs w:val="20"/>
              </w:rPr>
              <w:t xml:space="preserve"> will yield an erroneous result in the assay for </w:t>
            </w:r>
            <w:proofErr w:type="spellStart"/>
            <w:r>
              <w:rPr>
                <w:rFonts w:ascii="Arial" w:hAnsi="Arial" w:cs="Arial"/>
                <w:szCs w:val="20"/>
              </w:rPr>
              <w:t>unfractionated</w:t>
            </w:r>
            <w:proofErr w:type="spellEnd"/>
            <w:r>
              <w:rPr>
                <w:rFonts w:ascii="Arial" w:hAnsi="Arial" w:cs="Arial"/>
                <w:szCs w:val="20"/>
              </w:rPr>
              <w:t xml:space="preserve"> or low molecular weight heparin. For these reasons it is important that the provider orders the assay correctly. </w:t>
            </w:r>
          </w:p>
          <w:p w:rsidR="00AC52C4" w:rsidRDefault="00AC52C4" w:rsidP="00FB1522">
            <w:pPr>
              <w:pStyle w:val="TableText"/>
              <w:autoSpaceDE/>
              <w:autoSpaceDN/>
              <w:rPr>
                <w:rFonts w:ascii="Arial" w:hAnsi="Arial" w:cs="Arial"/>
                <w:szCs w:val="20"/>
              </w:rPr>
            </w:pPr>
          </w:p>
          <w:p w:rsidR="00AC52C4" w:rsidRDefault="00AC52C4" w:rsidP="00FB1522">
            <w:pPr>
              <w:pStyle w:val="TableText"/>
              <w:autoSpaceDE/>
              <w:autoSpaceDN/>
              <w:rPr>
                <w:rFonts w:ascii="Arial" w:hAnsi="Arial" w:cs="Arial"/>
                <w:szCs w:val="20"/>
              </w:rPr>
            </w:pPr>
            <w:r>
              <w:rPr>
                <w:rFonts w:ascii="Arial" w:hAnsi="Arial" w:cs="Arial"/>
                <w:szCs w:val="20"/>
              </w:rPr>
              <w:t xml:space="preserve">7. Similar to </w:t>
            </w:r>
            <w:proofErr w:type="spellStart"/>
            <w:r>
              <w:rPr>
                <w:rFonts w:ascii="Arial" w:hAnsi="Arial" w:cs="Arial"/>
                <w:szCs w:val="20"/>
              </w:rPr>
              <w:t>unfractionated</w:t>
            </w:r>
            <w:proofErr w:type="spellEnd"/>
            <w:r>
              <w:rPr>
                <w:rFonts w:ascii="Arial" w:hAnsi="Arial" w:cs="Arial"/>
                <w:szCs w:val="20"/>
              </w:rPr>
              <w:t xml:space="preserve"> heparin, </w:t>
            </w:r>
            <w:proofErr w:type="spellStart"/>
            <w:r>
              <w:rPr>
                <w:rFonts w:ascii="Arial" w:hAnsi="Arial" w:cs="Arial"/>
                <w:szCs w:val="20"/>
              </w:rPr>
              <w:t>fondaparinux</w:t>
            </w:r>
            <w:proofErr w:type="spellEnd"/>
            <w:r>
              <w:rPr>
                <w:rFonts w:ascii="Arial" w:hAnsi="Arial" w:cs="Arial"/>
                <w:szCs w:val="20"/>
              </w:rPr>
              <w:t xml:space="preserve"> is </w:t>
            </w:r>
            <w:proofErr w:type="spellStart"/>
            <w:r>
              <w:rPr>
                <w:rFonts w:ascii="Arial" w:hAnsi="Arial" w:cs="Arial"/>
                <w:szCs w:val="20"/>
              </w:rPr>
              <w:t>depedent</w:t>
            </w:r>
            <w:proofErr w:type="spellEnd"/>
            <w:r>
              <w:rPr>
                <w:rFonts w:ascii="Arial" w:hAnsi="Arial" w:cs="Arial"/>
                <w:szCs w:val="20"/>
              </w:rPr>
              <w:t xml:space="preserve"> upon </w:t>
            </w:r>
            <w:proofErr w:type="spellStart"/>
            <w:r>
              <w:rPr>
                <w:rFonts w:ascii="Arial" w:hAnsi="Arial" w:cs="Arial"/>
                <w:szCs w:val="20"/>
              </w:rPr>
              <w:t>antithrombin</w:t>
            </w:r>
            <w:proofErr w:type="spellEnd"/>
            <w:r>
              <w:rPr>
                <w:rFonts w:ascii="Arial" w:hAnsi="Arial" w:cs="Arial"/>
                <w:szCs w:val="20"/>
              </w:rPr>
              <w:t xml:space="preserve"> for its anticoagulant activity. Low levels of </w:t>
            </w:r>
            <w:proofErr w:type="spellStart"/>
            <w:r>
              <w:rPr>
                <w:rFonts w:ascii="Arial" w:hAnsi="Arial" w:cs="Arial"/>
                <w:szCs w:val="20"/>
              </w:rPr>
              <w:t>antithrombin</w:t>
            </w:r>
            <w:proofErr w:type="spellEnd"/>
            <w:r>
              <w:rPr>
                <w:rFonts w:ascii="Arial" w:hAnsi="Arial" w:cs="Arial"/>
                <w:szCs w:val="20"/>
              </w:rPr>
              <w:t xml:space="preserve"> will</w:t>
            </w:r>
            <w:r w:rsidR="00AC365A">
              <w:rPr>
                <w:rFonts w:ascii="Arial" w:hAnsi="Arial" w:cs="Arial"/>
                <w:szCs w:val="20"/>
              </w:rPr>
              <w:t xml:space="preserve"> influence the effect of </w:t>
            </w:r>
            <w:proofErr w:type="spellStart"/>
            <w:r w:rsidR="00AC365A">
              <w:rPr>
                <w:rFonts w:ascii="Arial" w:hAnsi="Arial" w:cs="Arial"/>
                <w:szCs w:val="20"/>
              </w:rPr>
              <w:t>fondaparinux</w:t>
            </w:r>
            <w:proofErr w:type="spellEnd"/>
            <w:r w:rsidR="00AC365A">
              <w:rPr>
                <w:rFonts w:ascii="Arial" w:hAnsi="Arial" w:cs="Arial"/>
                <w:szCs w:val="20"/>
              </w:rPr>
              <w:t>.</w:t>
            </w:r>
          </w:p>
          <w:p w:rsidR="00AC365A" w:rsidRDefault="00AC365A" w:rsidP="00FB1522">
            <w:pPr>
              <w:pStyle w:val="TableText"/>
              <w:autoSpaceDE/>
              <w:autoSpaceDN/>
              <w:rPr>
                <w:rFonts w:ascii="Arial" w:hAnsi="Arial" w:cs="Arial"/>
                <w:szCs w:val="20"/>
              </w:rPr>
            </w:pPr>
            <w:r>
              <w:rPr>
                <w:rFonts w:ascii="Arial" w:hAnsi="Arial" w:cs="Arial"/>
                <w:szCs w:val="20"/>
              </w:rPr>
              <w:t xml:space="preserve">The anticoagulant effect can be restored by either increasing </w:t>
            </w:r>
            <w:proofErr w:type="spellStart"/>
            <w:r>
              <w:rPr>
                <w:rFonts w:ascii="Arial" w:hAnsi="Arial" w:cs="Arial"/>
                <w:szCs w:val="20"/>
              </w:rPr>
              <w:t>fondaparinux</w:t>
            </w:r>
            <w:proofErr w:type="spellEnd"/>
            <w:r>
              <w:rPr>
                <w:rFonts w:ascii="Arial" w:hAnsi="Arial" w:cs="Arial"/>
                <w:szCs w:val="20"/>
              </w:rPr>
              <w:t xml:space="preserve"> concentration or adding </w:t>
            </w:r>
            <w:proofErr w:type="spellStart"/>
            <w:r>
              <w:rPr>
                <w:rFonts w:ascii="Arial" w:hAnsi="Arial" w:cs="Arial"/>
                <w:szCs w:val="20"/>
              </w:rPr>
              <w:t>antithrombin</w:t>
            </w:r>
            <w:proofErr w:type="spellEnd"/>
            <w:r>
              <w:rPr>
                <w:rFonts w:ascii="Arial" w:hAnsi="Arial" w:cs="Arial"/>
                <w:szCs w:val="20"/>
              </w:rPr>
              <w:t xml:space="preserve">. These observations are relevant for </w:t>
            </w:r>
            <w:proofErr w:type="spellStart"/>
            <w:r>
              <w:rPr>
                <w:rFonts w:ascii="Arial" w:hAnsi="Arial" w:cs="Arial"/>
                <w:szCs w:val="20"/>
              </w:rPr>
              <w:t>fondaparinux</w:t>
            </w:r>
            <w:proofErr w:type="spellEnd"/>
            <w:r>
              <w:rPr>
                <w:rFonts w:ascii="Arial" w:hAnsi="Arial" w:cs="Arial"/>
                <w:szCs w:val="20"/>
              </w:rPr>
              <w:t xml:space="preserve"> therapy in patients with hereditary </w:t>
            </w:r>
            <w:proofErr w:type="spellStart"/>
            <w:r>
              <w:rPr>
                <w:rFonts w:ascii="Arial" w:hAnsi="Arial" w:cs="Arial"/>
                <w:szCs w:val="20"/>
              </w:rPr>
              <w:t>antithrombin</w:t>
            </w:r>
            <w:proofErr w:type="spellEnd"/>
            <w:r>
              <w:rPr>
                <w:rFonts w:ascii="Arial" w:hAnsi="Arial" w:cs="Arial"/>
                <w:szCs w:val="20"/>
              </w:rPr>
              <w:t xml:space="preserve"> deficiency or in intensive care patients with low </w:t>
            </w:r>
            <w:proofErr w:type="spellStart"/>
            <w:r>
              <w:rPr>
                <w:rFonts w:ascii="Arial" w:hAnsi="Arial" w:cs="Arial"/>
                <w:szCs w:val="20"/>
              </w:rPr>
              <w:t>antithrombin</w:t>
            </w:r>
            <w:proofErr w:type="spellEnd"/>
            <w:r>
              <w:rPr>
                <w:rFonts w:ascii="Arial" w:hAnsi="Arial" w:cs="Arial"/>
                <w:szCs w:val="20"/>
              </w:rPr>
              <w:t xml:space="preserve"> levels.</w:t>
            </w:r>
          </w:p>
          <w:p w:rsidR="00123ED7" w:rsidRDefault="00123ED7" w:rsidP="00FB1522">
            <w:pPr>
              <w:pStyle w:val="TableText"/>
              <w:autoSpaceDE/>
              <w:autoSpaceDN/>
              <w:rPr>
                <w:rFonts w:ascii="Arial" w:hAnsi="Arial" w:cs="Arial"/>
                <w:szCs w:val="20"/>
              </w:rPr>
            </w:pPr>
          </w:p>
          <w:p w:rsidR="00123ED7" w:rsidRDefault="00123ED7" w:rsidP="00FB1522">
            <w:pPr>
              <w:pStyle w:val="TableText"/>
              <w:autoSpaceDE/>
              <w:autoSpaceDN/>
              <w:rPr>
                <w:rFonts w:ascii="Arial" w:hAnsi="Arial" w:cs="Arial"/>
                <w:szCs w:val="20"/>
              </w:rPr>
            </w:pPr>
            <w:r>
              <w:rPr>
                <w:rFonts w:ascii="Arial" w:hAnsi="Arial" w:cs="Arial"/>
                <w:szCs w:val="20"/>
              </w:rPr>
              <w:t xml:space="preserve">8. </w:t>
            </w:r>
            <w:r w:rsidR="00AC7A05">
              <w:rPr>
                <w:rFonts w:ascii="Arial" w:hAnsi="Arial" w:cs="Arial"/>
                <w:szCs w:val="20"/>
              </w:rPr>
              <w:t xml:space="preserve">Although laboratory monitoring is thought to be unnecessary in most patients receiving prophylactic and therapeutic dose </w:t>
            </w:r>
            <w:proofErr w:type="spellStart"/>
            <w:r w:rsidR="00AC7A05">
              <w:rPr>
                <w:rFonts w:ascii="Arial" w:hAnsi="Arial" w:cs="Arial"/>
                <w:szCs w:val="20"/>
              </w:rPr>
              <w:t>fondaparinux</w:t>
            </w:r>
            <w:proofErr w:type="spellEnd"/>
            <w:r w:rsidR="00AC7A05">
              <w:rPr>
                <w:rFonts w:ascii="Arial" w:hAnsi="Arial" w:cs="Arial"/>
                <w:szCs w:val="20"/>
              </w:rPr>
              <w:t xml:space="preserve"> it may be important in patients with </w:t>
            </w:r>
            <w:proofErr w:type="spellStart"/>
            <w:r w:rsidR="00AC7A05">
              <w:rPr>
                <w:rFonts w:ascii="Arial" w:hAnsi="Arial" w:cs="Arial"/>
                <w:szCs w:val="20"/>
              </w:rPr>
              <w:t>antithrombin</w:t>
            </w:r>
            <w:proofErr w:type="spellEnd"/>
            <w:r w:rsidR="00AC7A05">
              <w:rPr>
                <w:rFonts w:ascii="Arial" w:hAnsi="Arial" w:cs="Arial"/>
                <w:szCs w:val="20"/>
              </w:rPr>
              <w:t xml:space="preserve"> deficiency as well as in patients receiving </w:t>
            </w:r>
            <w:proofErr w:type="spellStart"/>
            <w:r w:rsidR="00AC7A05">
              <w:rPr>
                <w:rFonts w:ascii="Arial" w:hAnsi="Arial" w:cs="Arial"/>
                <w:szCs w:val="20"/>
              </w:rPr>
              <w:t>antithrombin</w:t>
            </w:r>
            <w:proofErr w:type="spellEnd"/>
            <w:r w:rsidR="00AC7A05">
              <w:rPr>
                <w:rFonts w:ascii="Arial" w:hAnsi="Arial" w:cs="Arial"/>
                <w:szCs w:val="20"/>
              </w:rPr>
              <w:t xml:space="preserve"> concentrates in combination with </w:t>
            </w:r>
            <w:proofErr w:type="spellStart"/>
            <w:r w:rsidR="00AC7A05">
              <w:rPr>
                <w:rFonts w:ascii="Arial" w:hAnsi="Arial" w:cs="Arial"/>
                <w:szCs w:val="20"/>
              </w:rPr>
              <w:t>fondaparinux</w:t>
            </w:r>
            <w:proofErr w:type="spellEnd"/>
            <w:r w:rsidR="00AC7A05">
              <w:rPr>
                <w:rFonts w:ascii="Arial" w:hAnsi="Arial" w:cs="Arial"/>
                <w:szCs w:val="20"/>
              </w:rPr>
              <w:t xml:space="preserve"> or in patients with impaired renal function. Determination of </w:t>
            </w:r>
            <w:proofErr w:type="spellStart"/>
            <w:r w:rsidR="00AC7A05">
              <w:rPr>
                <w:rFonts w:ascii="Arial" w:hAnsi="Arial" w:cs="Arial"/>
                <w:szCs w:val="20"/>
              </w:rPr>
              <w:t>antithrombin</w:t>
            </w:r>
            <w:proofErr w:type="spellEnd"/>
            <w:r w:rsidR="00AC7A05">
              <w:rPr>
                <w:rFonts w:ascii="Arial" w:hAnsi="Arial" w:cs="Arial"/>
                <w:szCs w:val="20"/>
              </w:rPr>
              <w:t xml:space="preserve"> levels during treatment with </w:t>
            </w:r>
            <w:proofErr w:type="spellStart"/>
            <w:r w:rsidR="00AC7A05">
              <w:rPr>
                <w:rFonts w:ascii="Arial" w:hAnsi="Arial" w:cs="Arial"/>
                <w:szCs w:val="20"/>
              </w:rPr>
              <w:t>fondaparinux</w:t>
            </w:r>
            <w:proofErr w:type="spellEnd"/>
            <w:r w:rsidR="00AC7A05">
              <w:rPr>
                <w:rFonts w:ascii="Arial" w:hAnsi="Arial" w:cs="Arial"/>
                <w:szCs w:val="20"/>
              </w:rPr>
              <w:t xml:space="preserve"> may identify patients with an expected lower response who might benefit from </w:t>
            </w:r>
            <w:proofErr w:type="spellStart"/>
            <w:r w:rsidR="00AC7A05">
              <w:rPr>
                <w:rFonts w:ascii="Arial" w:hAnsi="Arial" w:cs="Arial"/>
                <w:szCs w:val="20"/>
              </w:rPr>
              <w:t>antithrombin</w:t>
            </w:r>
            <w:proofErr w:type="spellEnd"/>
            <w:r w:rsidR="00AC7A05">
              <w:rPr>
                <w:rFonts w:ascii="Arial" w:hAnsi="Arial" w:cs="Arial"/>
                <w:szCs w:val="20"/>
              </w:rPr>
              <w:t xml:space="preserve"> supplementation or dose adjustment of </w:t>
            </w:r>
            <w:proofErr w:type="spellStart"/>
            <w:r w:rsidR="00AC7A05">
              <w:rPr>
                <w:rFonts w:ascii="Arial" w:hAnsi="Arial" w:cs="Arial"/>
                <w:szCs w:val="20"/>
              </w:rPr>
              <w:t>fondaparinux</w:t>
            </w:r>
            <w:proofErr w:type="spellEnd"/>
            <w:r w:rsidR="00AC7A05">
              <w:rPr>
                <w:rFonts w:ascii="Arial" w:hAnsi="Arial" w:cs="Arial"/>
                <w:szCs w:val="20"/>
              </w:rPr>
              <w:t>.</w:t>
            </w:r>
          </w:p>
          <w:p w:rsidR="00DD508A" w:rsidRDefault="00DD508A" w:rsidP="00FB1522">
            <w:pPr>
              <w:pStyle w:val="TableText"/>
              <w:autoSpaceDE/>
              <w:autoSpaceDN/>
              <w:rPr>
                <w:rFonts w:ascii="Arial" w:hAnsi="Arial" w:cs="Arial"/>
                <w:szCs w:val="20"/>
              </w:rPr>
            </w:pPr>
          </w:p>
          <w:p w:rsidR="00DD508A" w:rsidRDefault="00DD508A" w:rsidP="00FB1522">
            <w:pPr>
              <w:pStyle w:val="TableText"/>
              <w:autoSpaceDE/>
              <w:autoSpaceDN/>
              <w:rPr>
                <w:rFonts w:ascii="Arial" w:hAnsi="Arial" w:cs="Arial"/>
                <w:szCs w:val="20"/>
              </w:rPr>
            </w:pPr>
          </w:p>
          <w:p w:rsidR="00456F17" w:rsidRDefault="00456F17" w:rsidP="00456F17">
            <w:pPr>
              <w:autoSpaceDE w:val="0"/>
              <w:autoSpaceDN w:val="0"/>
              <w:adjustRightInd w:val="0"/>
              <w:jc w:val="left"/>
              <w:rPr>
                <w:rFonts w:ascii="Arial" w:hAnsi="Arial" w:cs="Arial"/>
                <w:sz w:val="20"/>
                <w:szCs w:val="20"/>
              </w:rPr>
            </w:pPr>
          </w:p>
        </w:tc>
        <w:tc>
          <w:tcPr>
            <w:tcW w:w="1785" w:type="dxa"/>
            <w:tcBorders>
              <w:bottom w:val="single" w:sz="4" w:space="0" w:color="auto"/>
            </w:tcBorders>
          </w:tcPr>
          <w:p w:rsidR="00456F17" w:rsidRDefault="00456F17">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r>
              <w:rPr>
                <w:rFonts w:ascii="Arial" w:hAnsi="Arial" w:cs="Arial"/>
                <w:sz w:val="20"/>
              </w:rPr>
              <w:lastRenderedPageBreak/>
              <w:br w:type="page"/>
            </w:r>
          </w:p>
          <w:p w:rsidR="005062F1" w:rsidRDefault="005062F1">
            <w:pPr>
              <w:jc w:val="left"/>
              <w:rPr>
                <w:rFonts w:ascii="Arial" w:hAnsi="Arial" w:cs="Arial"/>
                <w:b/>
                <w:color w:val="0000FF"/>
                <w:sz w:val="20"/>
              </w:rPr>
            </w:pPr>
            <w:r>
              <w:rPr>
                <w:rFonts w:ascii="Arial" w:hAnsi="Arial" w:cs="Arial"/>
                <w:b/>
                <w:color w:val="0000FF"/>
                <w:sz w:val="20"/>
              </w:rPr>
              <w:t>Interpretation/</w:t>
            </w:r>
          </w:p>
          <w:p w:rsidR="005062F1" w:rsidRDefault="005062F1">
            <w:pPr>
              <w:jc w:val="left"/>
              <w:rPr>
                <w:rFonts w:ascii="Arial" w:hAnsi="Arial" w:cs="Arial"/>
                <w:b/>
                <w:sz w:val="20"/>
              </w:rPr>
            </w:pPr>
            <w:r>
              <w:rPr>
                <w:rFonts w:ascii="Arial" w:hAnsi="Arial" w:cs="Arial"/>
                <w:b/>
                <w:color w:val="0000FF"/>
                <w:sz w:val="20"/>
              </w:rPr>
              <w:t>Results/Alert Values</w:t>
            </w:r>
          </w:p>
          <w:p w:rsidR="005062F1" w:rsidRDefault="005062F1">
            <w:pPr>
              <w:rPr>
                <w:rFonts w:ascii="Arial" w:hAnsi="Arial" w:cs="Arial"/>
                <w:b/>
                <w:sz w:val="20"/>
              </w:rPr>
            </w:pPr>
          </w:p>
        </w:tc>
        <w:tc>
          <w:tcPr>
            <w:tcW w:w="9360" w:type="dxa"/>
            <w:gridSpan w:val="8"/>
            <w:tcBorders>
              <w:top w:val="single" w:sz="4" w:space="0" w:color="auto"/>
              <w:left w:val="nil"/>
              <w:bottom w:val="nil"/>
              <w:right w:val="nil"/>
            </w:tcBorders>
          </w:tcPr>
          <w:p w:rsidR="005062F1" w:rsidRDefault="005062F1">
            <w:pPr>
              <w:jc w:val="left"/>
              <w:rPr>
                <w:rFonts w:ascii="Arial" w:hAnsi="Arial" w:cs="Arial"/>
                <w:sz w:val="20"/>
              </w:rPr>
            </w:pPr>
          </w:p>
          <w:p w:rsidR="006E7FD1" w:rsidRDefault="007D623B">
            <w:pPr>
              <w:jc w:val="left"/>
              <w:rPr>
                <w:rFonts w:ascii="Arial" w:hAnsi="Arial" w:cs="Arial"/>
                <w:sz w:val="20"/>
              </w:rPr>
            </w:pPr>
            <w:r>
              <w:rPr>
                <w:rFonts w:ascii="Arial" w:hAnsi="Arial" w:cs="Arial"/>
                <w:sz w:val="20"/>
              </w:rPr>
              <w:t>The therapeutic anti-</w:t>
            </w:r>
            <w:proofErr w:type="spellStart"/>
            <w:r>
              <w:rPr>
                <w:rFonts w:ascii="Arial" w:hAnsi="Arial" w:cs="Arial"/>
                <w:sz w:val="20"/>
              </w:rPr>
              <w:t>Xa</w:t>
            </w:r>
            <w:proofErr w:type="spellEnd"/>
            <w:r>
              <w:rPr>
                <w:rFonts w:ascii="Arial" w:hAnsi="Arial" w:cs="Arial"/>
                <w:sz w:val="20"/>
              </w:rPr>
              <w:t xml:space="preserve"> range for </w:t>
            </w:r>
            <w:proofErr w:type="spellStart"/>
            <w:r>
              <w:rPr>
                <w:rFonts w:ascii="Arial" w:hAnsi="Arial" w:cs="Arial"/>
                <w:sz w:val="20"/>
              </w:rPr>
              <w:t>fondaparinux</w:t>
            </w:r>
            <w:proofErr w:type="spellEnd"/>
            <w:r>
              <w:rPr>
                <w:rFonts w:ascii="Arial" w:hAnsi="Arial" w:cs="Arial"/>
                <w:sz w:val="20"/>
              </w:rPr>
              <w:t xml:space="preserve"> has not been established. In patients treated with 2.5 mg </w:t>
            </w:r>
            <w:proofErr w:type="spellStart"/>
            <w:r>
              <w:rPr>
                <w:rFonts w:ascii="Arial" w:hAnsi="Arial" w:cs="Arial"/>
                <w:sz w:val="20"/>
              </w:rPr>
              <w:t>fondaparinux</w:t>
            </w:r>
            <w:proofErr w:type="spellEnd"/>
            <w:r>
              <w:rPr>
                <w:rFonts w:ascii="Arial" w:hAnsi="Arial" w:cs="Arial"/>
                <w:sz w:val="20"/>
              </w:rPr>
              <w:t xml:space="preserve"> daily the peak steady-state and plasma concentr</w:t>
            </w:r>
            <w:r w:rsidR="0064637C">
              <w:rPr>
                <w:rFonts w:ascii="Arial" w:hAnsi="Arial" w:cs="Arial"/>
                <w:sz w:val="20"/>
              </w:rPr>
              <w:t>ation is on average 0.39-0.50 mcg</w:t>
            </w:r>
            <w:r>
              <w:rPr>
                <w:rFonts w:ascii="Arial" w:hAnsi="Arial" w:cs="Arial"/>
                <w:sz w:val="20"/>
              </w:rPr>
              <w:t>/ml approximately 3 hours post dos</w:t>
            </w:r>
            <w:r w:rsidR="006E7FD1">
              <w:rPr>
                <w:rFonts w:ascii="Arial" w:hAnsi="Arial" w:cs="Arial"/>
                <w:sz w:val="20"/>
              </w:rPr>
              <w:t xml:space="preserve">e and the minimum steady-state </w:t>
            </w:r>
            <w:r w:rsidR="0064637C">
              <w:rPr>
                <w:rFonts w:ascii="Arial" w:hAnsi="Arial" w:cs="Arial"/>
                <w:sz w:val="20"/>
              </w:rPr>
              <w:t>concentration is 0.14-0.19 mcg</w:t>
            </w:r>
            <w:r>
              <w:rPr>
                <w:rFonts w:ascii="Arial" w:hAnsi="Arial" w:cs="Arial"/>
                <w:sz w:val="20"/>
              </w:rPr>
              <w:t>/ml</w:t>
            </w:r>
            <w:r w:rsidR="006E7FD1">
              <w:rPr>
                <w:rFonts w:ascii="Arial" w:hAnsi="Arial" w:cs="Arial"/>
                <w:sz w:val="20"/>
              </w:rPr>
              <w:t xml:space="preserve">. </w:t>
            </w:r>
          </w:p>
          <w:p w:rsidR="005062F1" w:rsidRDefault="006E7FD1">
            <w:pPr>
              <w:jc w:val="left"/>
              <w:rPr>
                <w:rFonts w:ascii="Arial" w:hAnsi="Arial" w:cs="Arial"/>
                <w:sz w:val="20"/>
              </w:rPr>
            </w:pPr>
            <w:r>
              <w:rPr>
                <w:rFonts w:ascii="Arial" w:hAnsi="Arial" w:cs="Arial"/>
                <w:sz w:val="20"/>
              </w:rPr>
              <w:t xml:space="preserve">In patients treated with 5.0 mg (body weight &lt;50 kg), 7.5 mg (body weight 50-100 kg), and 10.0 mg (body weight &gt;100 kg) </w:t>
            </w:r>
            <w:proofErr w:type="spellStart"/>
            <w:r>
              <w:rPr>
                <w:rFonts w:ascii="Arial" w:hAnsi="Arial" w:cs="Arial"/>
                <w:sz w:val="20"/>
              </w:rPr>
              <w:t>fondaparinux</w:t>
            </w:r>
            <w:proofErr w:type="spellEnd"/>
            <w:r>
              <w:rPr>
                <w:rFonts w:ascii="Arial" w:hAnsi="Arial" w:cs="Arial"/>
                <w:sz w:val="20"/>
              </w:rPr>
              <w:t xml:space="preserve"> once daily, the mean peak steady-state plasma concentrati</w:t>
            </w:r>
            <w:r w:rsidR="0064637C">
              <w:rPr>
                <w:rFonts w:ascii="Arial" w:hAnsi="Arial" w:cs="Arial"/>
                <w:sz w:val="20"/>
              </w:rPr>
              <w:t>on is approximately 1.20-1.26 mcg</w:t>
            </w:r>
            <w:r>
              <w:rPr>
                <w:rFonts w:ascii="Arial" w:hAnsi="Arial" w:cs="Arial"/>
                <w:sz w:val="20"/>
              </w:rPr>
              <w:t>/ml and the mean minimum steady-state plasma concentrati</w:t>
            </w:r>
            <w:r w:rsidR="0064637C">
              <w:rPr>
                <w:rFonts w:ascii="Arial" w:hAnsi="Arial" w:cs="Arial"/>
                <w:sz w:val="20"/>
              </w:rPr>
              <w:t>on is approximately 0.46-0.62 mcg</w:t>
            </w:r>
            <w:r>
              <w:rPr>
                <w:rFonts w:ascii="Arial" w:hAnsi="Arial" w:cs="Arial"/>
                <w:sz w:val="20"/>
              </w:rPr>
              <w:t>/ml.</w:t>
            </w:r>
          </w:p>
          <w:p w:rsidR="006E7FD1" w:rsidRDefault="006E7FD1">
            <w:pPr>
              <w:jc w:val="left"/>
              <w:rPr>
                <w:rFonts w:ascii="Arial" w:hAnsi="Arial" w:cs="Arial"/>
                <w:sz w:val="20"/>
              </w:rPr>
            </w:pPr>
            <w:r>
              <w:rPr>
                <w:rFonts w:ascii="Arial" w:hAnsi="Arial" w:cs="Arial"/>
                <w:sz w:val="20"/>
              </w:rPr>
              <w:t>(</w:t>
            </w:r>
            <w:proofErr w:type="spellStart"/>
            <w:r>
              <w:rPr>
                <w:rFonts w:ascii="Arial" w:hAnsi="Arial" w:cs="Arial"/>
                <w:sz w:val="20"/>
              </w:rPr>
              <w:t>Arixtra</w:t>
            </w:r>
            <w:proofErr w:type="spellEnd"/>
            <w:r>
              <w:rPr>
                <w:rFonts w:ascii="Arial" w:hAnsi="Arial" w:cs="Arial"/>
                <w:sz w:val="20"/>
              </w:rPr>
              <w:t xml:space="preserve"> Prescribing Information version 9/2013, GlaxoSmithKline, Research Triangle Park NC and Garcia et al. Chest 2012, 141:e24s-e43s).</w:t>
            </w:r>
          </w:p>
          <w:p w:rsidR="00211D71" w:rsidRDefault="00211D71">
            <w:pPr>
              <w:jc w:val="left"/>
              <w:rPr>
                <w:rFonts w:ascii="Arial" w:hAnsi="Arial" w:cs="Arial"/>
                <w:sz w:val="20"/>
              </w:rPr>
            </w:pPr>
          </w:p>
          <w:p w:rsidR="00DC1330" w:rsidRDefault="00DC1330">
            <w:pPr>
              <w:jc w:val="left"/>
              <w:rPr>
                <w:rFonts w:ascii="Arial" w:hAnsi="Arial" w:cs="Arial"/>
                <w:sz w:val="20"/>
              </w:rPr>
            </w:pPr>
            <w:r>
              <w:rPr>
                <w:rFonts w:ascii="Arial" w:hAnsi="Arial" w:cs="Arial"/>
                <w:sz w:val="20"/>
              </w:rPr>
              <w:t xml:space="preserve">All results will be appended with the coded comment “ASR” in </w:t>
            </w:r>
            <w:proofErr w:type="spellStart"/>
            <w:r>
              <w:rPr>
                <w:rFonts w:ascii="Arial" w:hAnsi="Arial" w:cs="Arial"/>
                <w:sz w:val="20"/>
              </w:rPr>
              <w:t>Sunquest</w:t>
            </w:r>
            <w:proofErr w:type="spellEnd"/>
            <w:r>
              <w:rPr>
                <w:rFonts w:ascii="Arial" w:hAnsi="Arial" w:cs="Arial"/>
                <w:sz w:val="20"/>
              </w:rPr>
              <w:t xml:space="preserve"> translated as the following:</w:t>
            </w:r>
          </w:p>
          <w:p w:rsidR="00DC1330" w:rsidRPr="00DC1330" w:rsidRDefault="00DC1330" w:rsidP="00DC1330">
            <w:pPr>
              <w:jc w:val="left"/>
              <w:rPr>
                <w:rFonts w:ascii="Arial" w:hAnsi="Arial" w:cs="Arial"/>
                <w:sz w:val="20"/>
              </w:rPr>
            </w:pPr>
            <w:r w:rsidRPr="00DC1330">
              <w:rPr>
                <w:rFonts w:ascii="Arial" w:hAnsi="Arial" w:cs="Arial"/>
                <w:sz w:val="20"/>
              </w:rPr>
              <w:t>"This test was developed</w:t>
            </w:r>
            <w:r>
              <w:rPr>
                <w:rFonts w:ascii="Arial" w:hAnsi="Arial" w:cs="Arial"/>
                <w:sz w:val="20"/>
              </w:rPr>
              <w:t xml:space="preserve"> and its performance characteri</w:t>
            </w:r>
            <w:r w:rsidRPr="00DC1330">
              <w:rPr>
                <w:rFonts w:ascii="Arial" w:hAnsi="Arial" w:cs="Arial"/>
                <w:sz w:val="20"/>
              </w:rPr>
              <w:t>stics determined by Children's Hospitals and Clin</w:t>
            </w:r>
            <w:r>
              <w:rPr>
                <w:rFonts w:ascii="Arial" w:hAnsi="Arial" w:cs="Arial"/>
                <w:sz w:val="20"/>
              </w:rPr>
              <w:t>ics.  It has not been cleared o</w:t>
            </w:r>
            <w:r w:rsidRPr="00DC1330">
              <w:rPr>
                <w:rFonts w:ascii="Arial" w:hAnsi="Arial" w:cs="Arial"/>
                <w:sz w:val="20"/>
              </w:rPr>
              <w:t>r approved by the U.S. Food and Drug Administrat</w:t>
            </w:r>
            <w:r>
              <w:rPr>
                <w:rFonts w:ascii="Arial" w:hAnsi="Arial" w:cs="Arial"/>
                <w:sz w:val="20"/>
              </w:rPr>
              <w:t xml:space="preserve">ion.  </w:t>
            </w:r>
            <w:proofErr w:type="spellStart"/>
            <w:r>
              <w:rPr>
                <w:rFonts w:ascii="Arial" w:hAnsi="Arial" w:cs="Arial"/>
                <w:sz w:val="20"/>
              </w:rPr>
              <w:t>Analyte</w:t>
            </w:r>
            <w:proofErr w:type="spellEnd"/>
            <w:r>
              <w:rPr>
                <w:rFonts w:ascii="Arial" w:hAnsi="Arial" w:cs="Arial"/>
                <w:sz w:val="20"/>
              </w:rPr>
              <w:t xml:space="preserve"> Specific Reagents</w:t>
            </w:r>
            <w:r w:rsidRPr="00DC1330">
              <w:rPr>
                <w:rFonts w:ascii="Arial" w:hAnsi="Arial" w:cs="Arial"/>
                <w:sz w:val="20"/>
              </w:rPr>
              <w:t>(ASR's) are used in many laboratory tests necessary for standard medical care an</w:t>
            </w:r>
            <w:r>
              <w:rPr>
                <w:rFonts w:ascii="Arial" w:hAnsi="Arial" w:cs="Arial"/>
                <w:sz w:val="20"/>
              </w:rPr>
              <w:t>d</w:t>
            </w:r>
          </w:p>
          <w:p w:rsidR="00DC1330" w:rsidRDefault="00DC1330" w:rsidP="00DC1330">
            <w:pPr>
              <w:jc w:val="left"/>
              <w:rPr>
                <w:rFonts w:ascii="Arial" w:hAnsi="Arial" w:cs="Arial"/>
                <w:sz w:val="20"/>
              </w:rPr>
            </w:pPr>
            <w:proofErr w:type="gramStart"/>
            <w:r w:rsidRPr="00DC1330">
              <w:rPr>
                <w:rFonts w:ascii="Arial" w:hAnsi="Arial" w:cs="Arial"/>
                <w:sz w:val="20"/>
              </w:rPr>
              <w:t>generally</w:t>
            </w:r>
            <w:proofErr w:type="gramEnd"/>
            <w:r w:rsidRPr="00DC1330">
              <w:rPr>
                <w:rFonts w:ascii="Arial" w:hAnsi="Arial" w:cs="Arial"/>
                <w:sz w:val="20"/>
              </w:rPr>
              <w:t xml:space="preserve"> do not require FDA approval."</w:t>
            </w:r>
          </w:p>
          <w:p w:rsidR="00A148E0" w:rsidRDefault="00A148E0">
            <w:pPr>
              <w:jc w:val="left"/>
              <w:rPr>
                <w:rFonts w:ascii="Arial" w:hAnsi="Arial" w:cs="Arial"/>
                <w:sz w:val="20"/>
              </w:rPr>
            </w:pPr>
          </w:p>
        </w:tc>
      </w:tr>
      <w:tr w:rsidR="005062F1">
        <w:tc>
          <w:tcPr>
            <w:tcW w:w="1800" w:type="dxa"/>
            <w:tcBorders>
              <w:top w:val="nil"/>
              <w:left w:val="nil"/>
              <w:bottom w:val="nil"/>
              <w:right w:val="nil"/>
            </w:tcBorders>
          </w:tcPr>
          <w:p w:rsidR="005062F1" w:rsidRDefault="005062F1">
            <w:pPr>
              <w:rPr>
                <w:rFonts w:ascii="Arial" w:hAnsi="Arial" w:cs="Arial"/>
                <w:b/>
                <w:bCs/>
                <w:color w:val="0000FF"/>
                <w:sz w:val="20"/>
              </w:rPr>
            </w:pPr>
          </w:p>
          <w:p w:rsidR="00E543EF" w:rsidRDefault="00E543EF">
            <w:pPr>
              <w:jc w:val="left"/>
              <w:rPr>
                <w:rFonts w:ascii="Arial" w:hAnsi="Arial" w:cs="Arial"/>
                <w:b/>
                <w:bCs/>
                <w:color w:val="0000FF"/>
                <w:sz w:val="20"/>
              </w:rPr>
            </w:pPr>
          </w:p>
          <w:p w:rsidR="00E543EF" w:rsidRDefault="00E543EF">
            <w:pPr>
              <w:jc w:val="left"/>
              <w:rPr>
                <w:rFonts w:ascii="Arial" w:hAnsi="Arial" w:cs="Arial"/>
                <w:b/>
                <w:bCs/>
                <w:color w:val="0000FF"/>
                <w:sz w:val="20"/>
              </w:rPr>
            </w:pPr>
          </w:p>
          <w:p w:rsidR="005062F1" w:rsidRDefault="005062F1">
            <w:pPr>
              <w:jc w:val="left"/>
              <w:rPr>
                <w:rFonts w:ascii="Arial" w:hAnsi="Arial" w:cs="Arial"/>
                <w:b/>
                <w:bCs/>
                <w:sz w:val="20"/>
              </w:rPr>
            </w:pPr>
            <w:r>
              <w:rPr>
                <w:rFonts w:ascii="Arial" w:hAnsi="Arial" w:cs="Arial"/>
                <w:b/>
                <w:bCs/>
                <w:color w:val="0000FF"/>
                <w:sz w:val="20"/>
              </w:rPr>
              <w:t>Result Reporting</w:t>
            </w:r>
          </w:p>
        </w:tc>
        <w:tc>
          <w:tcPr>
            <w:tcW w:w="9360" w:type="dxa"/>
            <w:gridSpan w:val="8"/>
            <w:tcBorders>
              <w:left w:val="nil"/>
              <w:right w:val="nil"/>
            </w:tcBorders>
          </w:tcPr>
          <w:p w:rsidR="005062F1" w:rsidRDefault="005062F1">
            <w:pPr>
              <w:pStyle w:val="Heading"/>
              <w:jc w:val="left"/>
              <w:rPr>
                <w:rFonts w:ascii="Arial" w:hAnsi="Arial"/>
                <w:b w:val="0"/>
                <w:bCs w:val="0"/>
                <w:iCs/>
                <w:sz w:val="20"/>
                <w:szCs w:val="20"/>
              </w:rPr>
            </w:pPr>
          </w:p>
          <w:p w:rsidR="00E543EF" w:rsidRDefault="00E543EF">
            <w:pPr>
              <w:jc w:val="left"/>
              <w:rPr>
                <w:rFonts w:ascii="Arial" w:hAnsi="Arial"/>
                <w:sz w:val="20"/>
                <w:szCs w:val="20"/>
              </w:rPr>
            </w:pPr>
          </w:p>
          <w:p w:rsidR="00E543EF" w:rsidRDefault="00E543EF">
            <w:pPr>
              <w:jc w:val="left"/>
              <w:rPr>
                <w:rFonts w:ascii="Arial" w:hAnsi="Arial"/>
                <w:sz w:val="20"/>
                <w:szCs w:val="20"/>
              </w:rPr>
            </w:pPr>
          </w:p>
          <w:p w:rsidR="005062F1" w:rsidRDefault="005062F1">
            <w:pPr>
              <w:jc w:val="left"/>
              <w:rPr>
                <w:rFonts w:ascii="Arial" w:hAnsi="Arial"/>
                <w:sz w:val="20"/>
                <w:szCs w:val="20"/>
              </w:rPr>
            </w:pPr>
            <w:proofErr w:type="spellStart"/>
            <w:r>
              <w:rPr>
                <w:rFonts w:ascii="Arial" w:hAnsi="Arial"/>
                <w:sz w:val="20"/>
                <w:szCs w:val="20"/>
              </w:rPr>
              <w:t>Sunquest</w:t>
            </w:r>
            <w:proofErr w:type="spellEnd"/>
            <w:r>
              <w:rPr>
                <w:rFonts w:ascii="Arial" w:hAnsi="Arial"/>
                <w:sz w:val="20"/>
                <w:szCs w:val="20"/>
              </w:rPr>
              <w: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On-line mode (OEM):      MPLS- See procedure “</w:t>
            </w:r>
            <w:proofErr w:type="spellStart"/>
            <w:r>
              <w:rPr>
                <w:rFonts w:ascii="Arial" w:hAnsi="Arial"/>
                <w:sz w:val="20"/>
                <w:szCs w:val="20"/>
              </w:rPr>
              <w:t>Autoverification</w:t>
            </w:r>
            <w:proofErr w:type="spellEnd"/>
            <w:r>
              <w:rPr>
                <w:rFonts w:ascii="Arial" w:hAnsi="Arial"/>
                <w:sz w:val="20"/>
                <w:szCs w:val="20"/>
              </w:rPr>
              <w:t xml:space="preserve"> of Coagulation”</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rsidR="005062F1" w:rsidRDefault="00383D09">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XP1</w:t>
            </w:r>
            <w:r w:rsidR="00380A96">
              <w:rPr>
                <w:rFonts w:ascii="Arial" w:hAnsi="Arial"/>
                <w:sz w:val="20"/>
                <w:szCs w:val="20"/>
              </w:rPr>
              <w:t xml:space="preserve">  or </w:t>
            </w:r>
            <w:r>
              <w:rPr>
                <w:rFonts w:ascii="Arial" w:hAnsi="Arial"/>
                <w:sz w:val="20"/>
                <w:szCs w:val="20"/>
              </w:rPr>
              <w:t xml:space="preserve"> XP3</w:t>
            </w:r>
            <w:r w:rsidR="005062F1">
              <w:rPr>
                <w:rFonts w:ascii="Arial" w:hAnsi="Arial"/>
                <w:sz w:val="20"/>
                <w:szCs w:val="20"/>
              </w:rPr>
              <w:t>&lt;CR&gt;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 xml:space="preserve">Last Cup Received = </w:t>
            </w:r>
            <w:proofErr w:type="spellStart"/>
            <w:r>
              <w:rPr>
                <w:rFonts w:ascii="Arial" w:hAnsi="Arial"/>
                <w:sz w:val="20"/>
                <w:szCs w:val="20"/>
              </w:rPr>
              <w:t>xxxx</w:t>
            </w:r>
            <w:proofErr w:type="spellEnd"/>
            <w:r>
              <w:rPr>
                <w:rFonts w:ascii="Arial" w:hAnsi="Arial"/>
                <w:sz w:val="20"/>
                <w:szCs w:val="20"/>
              </w:rPr>
              <w:t xml:space="preserve"> Last Cup Processed = </w:t>
            </w:r>
            <w:proofErr w:type="spellStart"/>
            <w:r>
              <w:rPr>
                <w:rFonts w:ascii="Arial" w:hAnsi="Arial"/>
                <w:sz w:val="20"/>
                <w:szCs w:val="20"/>
              </w:rPr>
              <w:t>xxxxx</w:t>
            </w:r>
            <w:proofErr w:type="spellEnd"/>
          </w:p>
          <w:p w:rsidR="005062F1" w:rsidRDefault="005062F1">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rsidR="005062F1" w:rsidRDefault="005062F1">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rsidR="005062F1" w:rsidRDefault="005062F1">
            <w:pPr>
              <w:ind w:left="720"/>
              <w:jc w:val="left"/>
              <w:rPr>
                <w:rFonts w:ascii="Arial" w:hAnsi="Arial"/>
                <w:sz w:val="20"/>
                <w:szCs w:val="20"/>
              </w:rPr>
            </w:pPr>
            <w:r>
              <w:rPr>
                <w:rFonts w:ascii="Arial" w:hAnsi="Arial"/>
                <w:sz w:val="20"/>
                <w:szCs w:val="20"/>
              </w:rPr>
              <w:t>Accession numbers appear as results are transmitted. Check flagged results on the BCS-XP, if all results are 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If results are unacceptable: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Manual entry mode (MEM):</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rsidR="005062F1" w:rsidRDefault="005062F1">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rsidR="005062F1" w:rsidRDefault="005062F1">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rsidR="005062F1" w:rsidRDefault="005062F1">
            <w:pPr>
              <w:ind w:left="720"/>
              <w:jc w:val="left"/>
              <w:rPr>
                <w:rFonts w:ascii="Arial" w:hAnsi="Arial"/>
                <w:sz w:val="20"/>
                <w:szCs w:val="20"/>
              </w:rPr>
            </w:pPr>
            <w:r>
              <w:rPr>
                <w:rFonts w:ascii="Arial" w:hAnsi="Arial"/>
                <w:sz w:val="20"/>
                <w:szCs w:val="20"/>
              </w:rPr>
              <w:t>Lots of tests ap</w:t>
            </w:r>
            <w:r w:rsidR="00383D09">
              <w:rPr>
                <w:rFonts w:ascii="Arial" w:hAnsi="Arial"/>
                <w:sz w:val="20"/>
                <w:szCs w:val="20"/>
              </w:rPr>
              <w:t>pear one at a time</w:t>
            </w:r>
            <w:r w:rsidR="00383D09">
              <w:rPr>
                <w:rFonts w:ascii="Arial" w:hAnsi="Arial"/>
                <w:sz w:val="20"/>
                <w:szCs w:val="20"/>
              </w:rPr>
              <w:tab/>
              <w:t>Enter XP1 or XP3</w:t>
            </w:r>
            <w:r w:rsidR="00380A96">
              <w:rPr>
                <w:rFonts w:ascii="Arial" w:hAnsi="Arial"/>
                <w:sz w:val="20"/>
                <w:szCs w:val="20"/>
              </w:rPr>
              <w:t xml:space="preserve"> </w:t>
            </w:r>
          </w:p>
          <w:p w:rsidR="005062F1" w:rsidRDefault="005062F1">
            <w:pPr>
              <w:ind w:left="720"/>
              <w:jc w:val="left"/>
              <w:rPr>
                <w:rFonts w:ascii="Arial" w:hAnsi="Arial"/>
                <w:sz w:val="20"/>
                <w:szCs w:val="20"/>
              </w:rPr>
            </w:pPr>
            <w:r>
              <w:rPr>
                <w:rFonts w:ascii="Arial" w:hAnsi="Arial"/>
                <w:sz w:val="20"/>
                <w:szCs w:val="20"/>
              </w:rPr>
              <w:t>(A)</w:t>
            </w:r>
            <w:proofErr w:type="spellStart"/>
            <w:r>
              <w:rPr>
                <w:rFonts w:ascii="Arial" w:hAnsi="Arial"/>
                <w:sz w:val="20"/>
                <w:szCs w:val="20"/>
              </w:rPr>
              <w:t>ccept</w:t>
            </w:r>
            <w:proofErr w:type="spellEnd"/>
            <w:r>
              <w:rPr>
                <w:rFonts w:ascii="Arial" w:hAnsi="Arial"/>
                <w:sz w:val="20"/>
                <w:szCs w:val="20"/>
              </w:rPr>
              <w:t>, (M)</w:t>
            </w:r>
            <w:proofErr w:type="spellStart"/>
            <w:r>
              <w:rPr>
                <w:rFonts w:ascii="Arial" w:hAnsi="Arial"/>
                <w:sz w:val="20"/>
                <w:szCs w:val="20"/>
              </w:rPr>
              <w:t>odify</w:t>
            </w:r>
            <w:proofErr w:type="spellEnd"/>
            <w:r>
              <w:rPr>
                <w:rFonts w:ascii="Arial" w:hAnsi="Arial"/>
                <w:sz w:val="20"/>
                <w:szCs w:val="20"/>
              </w:rPr>
              <w:t xml:space="preserve"> or (R)eject:</w:t>
            </w:r>
            <w:r>
              <w:rPr>
                <w:rFonts w:ascii="Arial" w:hAnsi="Arial"/>
                <w:sz w:val="20"/>
                <w:szCs w:val="20"/>
              </w:rPr>
              <w:tab/>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rsidR="005062F1" w:rsidRDefault="006F40CF">
            <w:pPr>
              <w:ind w:left="720"/>
              <w:jc w:val="left"/>
              <w:rPr>
                <w:rFonts w:ascii="Arial" w:hAnsi="Arial"/>
                <w:sz w:val="20"/>
                <w:szCs w:val="20"/>
              </w:rPr>
            </w:pPr>
            <w:r>
              <w:rPr>
                <w:rFonts w:ascii="Arial" w:hAnsi="Arial"/>
                <w:sz w:val="20"/>
                <w:szCs w:val="20"/>
              </w:rPr>
              <w:t>FONDA</w:t>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t>Enter results (</w:t>
            </w:r>
            <w:proofErr w:type="spellStart"/>
            <w:r w:rsidR="005062F1">
              <w:rPr>
                <w:rFonts w:ascii="Arial" w:hAnsi="Arial"/>
                <w:sz w:val="20"/>
                <w:szCs w:val="20"/>
              </w:rPr>
              <w:t>xxx.x</w:t>
            </w:r>
            <w:proofErr w:type="spellEnd"/>
            <w:r w:rsidR="005062F1">
              <w:rPr>
                <w:rFonts w:ascii="Arial" w:hAnsi="Arial"/>
                <w:sz w:val="20"/>
                <w:szCs w:val="20"/>
              </w:rPr>
              <w:t>) &lt;CR&gt;</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jc w:val="left"/>
              <w:rPr>
                <w:rFonts w:ascii="Arial" w:hAnsi="Arial" w:cs="Arial"/>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t>Maintenance</w:t>
            </w:r>
          </w:p>
        </w:tc>
        <w:tc>
          <w:tcPr>
            <w:tcW w:w="9360" w:type="dxa"/>
            <w:gridSpan w:val="8"/>
            <w:tcBorders>
              <w:left w:val="nil"/>
              <w:right w:val="nil"/>
            </w:tcBorders>
          </w:tcPr>
          <w:p w:rsidR="005062F1" w:rsidRDefault="005062F1" w:rsidP="00176F33">
            <w:pPr>
              <w:numPr>
                <w:ilvl w:val="0"/>
                <w:numId w:val="9"/>
              </w:numPr>
              <w:jc w:val="left"/>
              <w:rPr>
                <w:rFonts w:ascii="Arial" w:hAnsi="Arial"/>
                <w:sz w:val="20"/>
                <w:szCs w:val="20"/>
              </w:rPr>
            </w:pPr>
            <w:r>
              <w:rPr>
                <w:rFonts w:ascii="Arial" w:hAnsi="Arial"/>
                <w:sz w:val="20"/>
                <w:szCs w:val="20"/>
              </w:rPr>
              <w:t>Night Shift performs daily maintenance:</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See procedure on the back side of the BCS-XP Maintenance form</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jc w:val="left"/>
              <w:rPr>
                <w:rFonts w:ascii="Arial" w:hAnsi="Arial"/>
                <w:sz w:val="20"/>
                <w:szCs w:val="20"/>
              </w:rPr>
            </w:pPr>
          </w:p>
          <w:p w:rsidR="005062F1" w:rsidRDefault="005062F1" w:rsidP="00176F33">
            <w:pPr>
              <w:numPr>
                <w:ilvl w:val="0"/>
                <w:numId w:val="9"/>
              </w:numPr>
              <w:jc w:val="left"/>
              <w:rPr>
                <w:rFonts w:ascii="Arial" w:hAnsi="Arial"/>
                <w:sz w:val="20"/>
                <w:szCs w:val="20"/>
              </w:rPr>
            </w:pPr>
            <w:r>
              <w:rPr>
                <w:rFonts w:ascii="Arial" w:hAnsi="Arial"/>
                <w:sz w:val="20"/>
                <w:szCs w:val="20"/>
              </w:rPr>
              <w:t>Day Shift performs weekly, monthly, and “as needed” maintenance:</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See procedures in the front of the BCS-XP Logbook</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pStyle w:val="Heading"/>
              <w:jc w:val="left"/>
              <w:rPr>
                <w:rFonts w:ascii="Arial" w:hAnsi="Arial"/>
                <w:b w:val="0"/>
                <w:bCs w:val="0"/>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lastRenderedPageBreak/>
              <w:t>Troubleshooting</w:t>
            </w:r>
          </w:p>
        </w:tc>
        <w:tc>
          <w:tcPr>
            <w:tcW w:w="9360" w:type="dxa"/>
            <w:gridSpan w:val="8"/>
            <w:tcBorders>
              <w:left w:val="nil"/>
              <w:right w:val="nil"/>
            </w:tcBorders>
          </w:tcPr>
          <w:p w:rsidR="005062F1" w:rsidRDefault="005062F1" w:rsidP="00176F33">
            <w:pPr>
              <w:numPr>
                <w:ilvl w:val="0"/>
                <w:numId w:val="12"/>
              </w:numPr>
              <w:jc w:val="left"/>
              <w:rPr>
                <w:rFonts w:ascii="Arial" w:hAnsi="Arial"/>
                <w:sz w:val="20"/>
                <w:szCs w:val="20"/>
              </w:rPr>
            </w:pPr>
            <w:r>
              <w:rPr>
                <w:rFonts w:ascii="Arial" w:hAnsi="Arial"/>
                <w:sz w:val="20"/>
                <w:szCs w:val="20"/>
              </w:rPr>
              <w:t>Reoccurring problems are documented in the BCS-XP Action Log.</w:t>
            </w:r>
          </w:p>
          <w:p w:rsidR="005062F1" w:rsidRDefault="005062F1">
            <w:pPr>
              <w:jc w:val="left"/>
              <w:rPr>
                <w:rFonts w:ascii="Arial" w:hAnsi="Arial"/>
                <w:sz w:val="20"/>
                <w:szCs w:val="20"/>
              </w:rPr>
            </w:pPr>
          </w:p>
          <w:p w:rsidR="005062F1" w:rsidRDefault="005062F1" w:rsidP="00176F33">
            <w:pPr>
              <w:numPr>
                <w:ilvl w:val="0"/>
                <w:numId w:val="12"/>
              </w:numPr>
              <w:jc w:val="left"/>
              <w:rPr>
                <w:rFonts w:ascii="Arial" w:hAnsi="Arial"/>
                <w:sz w:val="20"/>
                <w:szCs w:val="20"/>
              </w:rPr>
            </w:pPr>
            <w:r>
              <w:rPr>
                <w:rFonts w:ascii="Arial" w:hAnsi="Arial"/>
                <w:sz w:val="20"/>
                <w:szCs w:val="20"/>
              </w:rPr>
              <w:t>Call Siemens Technical Services (TAC) 1-877-457-4BCS, be prepared to give the following:</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Serial number</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rsidR="005062F1" w:rsidRDefault="005062F1">
            <w:pPr>
              <w:jc w:val="left"/>
              <w:rPr>
                <w:rFonts w:ascii="Arial" w:hAnsi="Arial"/>
                <w:sz w:val="20"/>
                <w:szCs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5062F1" w:rsidRDefault="005062F1">
            <w:pPr>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5062F1" w:rsidRDefault="005062F1">
            <w:pPr>
              <w:jc w:val="left"/>
              <w:rPr>
                <w:rFonts w:ascii="Arial" w:hAnsi="Arial" w:cs="Arial"/>
                <w:iCs/>
                <w:sz w:val="20"/>
                <w:szCs w:val="20"/>
              </w:rPr>
            </w:pPr>
          </w:p>
          <w:p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rsidR="005062F1" w:rsidRDefault="005062F1">
            <w:pPr>
              <w:jc w:val="left"/>
              <w:rPr>
                <w:rFonts w:ascii="Arial" w:hAnsi="Arial" w:cs="Arial"/>
                <w:sz w:val="20"/>
                <w:szCs w:val="20"/>
              </w:rPr>
            </w:pPr>
          </w:p>
          <w:p w:rsidR="005062F1" w:rsidRDefault="005062F1" w:rsidP="00176F33">
            <w:pPr>
              <w:pStyle w:val="BodyText"/>
              <w:numPr>
                <w:ilvl w:val="0"/>
                <w:numId w:val="14"/>
              </w:numPr>
              <w:jc w:val="left"/>
              <w:rPr>
                <w:rFonts w:ascii="Arial" w:hAnsi="Arial" w:cs="Arial"/>
                <w:sz w:val="20"/>
                <w:szCs w:val="20"/>
                <w:u w:val="single"/>
              </w:rPr>
            </w:pPr>
            <w:r>
              <w:rPr>
                <w:rFonts w:ascii="Arial" w:hAnsi="Arial" w:cs="Arial"/>
                <w:sz w:val="20"/>
                <w:szCs w:val="20"/>
              </w:rPr>
              <w:t>Behring Coagulation System Customer Training Guidebook, Document #CT26, Siemens Diagnostics Inc., Newark, DE, 04/10/00.</w:t>
            </w:r>
          </w:p>
          <w:p w:rsidR="005062F1" w:rsidRDefault="005062F1">
            <w:pPr>
              <w:jc w:val="left"/>
              <w:rPr>
                <w:rFonts w:ascii="Arial" w:hAnsi="Arial" w:cs="Arial"/>
                <w:sz w:val="20"/>
                <w:szCs w:val="20"/>
              </w:rPr>
            </w:pPr>
          </w:p>
          <w:p w:rsidR="005062F1" w:rsidRDefault="00956937" w:rsidP="00176F33">
            <w:pPr>
              <w:numPr>
                <w:ilvl w:val="0"/>
                <w:numId w:val="14"/>
              </w:numPr>
              <w:jc w:val="left"/>
              <w:rPr>
                <w:rFonts w:ascii="Arial" w:hAnsi="Arial" w:cs="Arial"/>
                <w:sz w:val="20"/>
                <w:szCs w:val="20"/>
              </w:rPr>
            </w:pPr>
            <w:proofErr w:type="spellStart"/>
            <w:r>
              <w:rPr>
                <w:rFonts w:ascii="Arial" w:hAnsi="Arial" w:cs="Arial"/>
                <w:sz w:val="20"/>
                <w:szCs w:val="20"/>
              </w:rPr>
              <w:t>Biophen</w:t>
            </w:r>
            <w:proofErr w:type="spellEnd"/>
            <w:r>
              <w:rPr>
                <w:rFonts w:ascii="Arial" w:hAnsi="Arial" w:cs="Arial"/>
                <w:sz w:val="20"/>
                <w:szCs w:val="20"/>
              </w:rPr>
              <w:t xml:space="preserve"> </w:t>
            </w:r>
            <w:proofErr w:type="spellStart"/>
            <w:r>
              <w:rPr>
                <w:rFonts w:ascii="Arial" w:hAnsi="Arial" w:cs="Arial"/>
                <w:sz w:val="20"/>
                <w:szCs w:val="20"/>
              </w:rPr>
              <w:t>Arixtra</w:t>
            </w:r>
            <w:proofErr w:type="spellEnd"/>
            <w:r>
              <w:rPr>
                <w:rFonts w:ascii="Arial" w:hAnsi="Arial" w:cs="Arial"/>
                <w:sz w:val="20"/>
                <w:szCs w:val="20"/>
              </w:rPr>
              <w:t xml:space="preserve"> Calibrator Ref. A222501-RUO. Product Insert D.750.02/BI/2501/RUO</w:t>
            </w:r>
          </w:p>
          <w:p w:rsidR="006971FD" w:rsidRDefault="00956937" w:rsidP="006971FD">
            <w:pPr>
              <w:pStyle w:val="ListParagraph"/>
              <w:ind w:left="360"/>
              <w:rPr>
                <w:rFonts w:ascii="Arial" w:hAnsi="Arial" w:cs="Arial"/>
                <w:sz w:val="20"/>
                <w:szCs w:val="20"/>
              </w:rPr>
            </w:pPr>
            <w:r>
              <w:rPr>
                <w:rFonts w:ascii="Arial" w:hAnsi="Arial" w:cs="Arial"/>
                <w:sz w:val="20"/>
                <w:szCs w:val="20"/>
              </w:rPr>
              <w:t>ANIARA 6560 Grove Court – Mason, OH 45040.</w:t>
            </w:r>
          </w:p>
          <w:p w:rsidR="006971FD" w:rsidRDefault="006971FD">
            <w:pPr>
              <w:jc w:val="left"/>
              <w:rPr>
                <w:rFonts w:ascii="Arial" w:hAnsi="Arial" w:cs="Arial"/>
                <w:sz w:val="20"/>
                <w:szCs w:val="20"/>
              </w:rPr>
            </w:pPr>
          </w:p>
          <w:p w:rsidR="005062F1" w:rsidRDefault="00956937" w:rsidP="00176F33">
            <w:pPr>
              <w:numPr>
                <w:ilvl w:val="0"/>
                <w:numId w:val="14"/>
              </w:numPr>
              <w:jc w:val="left"/>
              <w:rPr>
                <w:rFonts w:ascii="Arial" w:hAnsi="Arial" w:cs="Arial"/>
                <w:sz w:val="20"/>
                <w:szCs w:val="20"/>
              </w:rPr>
            </w:pPr>
            <w:proofErr w:type="spellStart"/>
            <w:r>
              <w:rPr>
                <w:rFonts w:ascii="Arial" w:hAnsi="Arial" w:cs="Arial"/>
                <w:sz w:val="20"/>
                <w:szCs w:val="20"/>
              </w:rPr>
              <w:t>Biophen</w:t>
            </w:r>
            <w:proofErr w:type="spellEnd"/>
            <w:r>
              <w:rPr>
                <w:rFonts w:ascii="Arial" w:hAnsi="Arial" w:cs="Arial"/>
                <w:sz w:val="20"/>
                <w:szCs w:val="20"/>
              </w:rPr>
              <w:t xml:space="preserve"> </w:t>
            </w:r>
            <w:proofErr w:type="spellStart"/>
            <w:r>
              <w:rPr>
                <w:rFonts w:ascii="Arial" w:hAnsi="Arial" w:cs="Arial"/>
                <w:sz w:val="20"/>
                <w:szCs w:val="20"/>
              </w:rPr>
              <w:t>Arixtra</w:t>
            </w:r>
            <w:proofErr w:type="spellEnd"/>
            <w:r>
              <w:rPr>
                <w:rFonts w:ascii="Arial" w:hAnsi="Arial" w:cs="Arial"/>
                <w:sz w:val="20"/>
                <w:szCs w:val="20"/>
              </w:rPr>
              <w:t xml:space="preserve"> Control Plasma Ref.A224001-RUO. Product Insert D.750.02/BI/4001/RUO</w:t>
            </w:r>
          </w:p>
          <w:p w:rsidR="006971FD" w:rsidRDefault="006971FD" w:rsidP="006971FD">
            <w:pPr>
              <w:pStyle w:val="ListParagraph"/>
              <w:ind w:left="0"/>
              <w:rPr>
                <w:rFonts w:ascii="Arial" w:hAnsi="Arial" w:cs="Arial"/>
                <w:sz w:val="20"/>
                <w:szCs w:val="20"/>
              </w:rPr>
            </w:pPr>
            <w:r>
              <w:rPr>
                <w:rFonts w:ascii="Arial" w:hAnsi="Arial" w:cs="Arial"/>
                <w:sz w:val="20"/>
                <w:szCs w:val="20"/>
              </w:rPr>
              <w:t xml:space="preserve">      ANIARA 6560 Grove Court – Mason, OH 45040.</w:t>
            </w:r>
          </w:p>
          <w:p w:rsidR="005062F1" w:rsidRDefault="005062F1">
            <w:pPr>
              <w:jc w:val="left"/>
              <w:rPr>
                <w:rFonts w:ascii="Arial" w:hAnsi="Arial" w:cs="Arial"/>
                <w:sz w:val="20"/>
                <w:szCs w:val="20"/>
              </w:rPr>
            </w:pPr>
          </w:p>
          <w:p w:rsidR="005062F1" w:rsidRPr="000F6903" w:rsidRDefault="006971FD" w:rsidP="000F6903">
            <w:pPr>
              <w:numPr>
                <w:ilvl w:val="0"/>
                <w:numId w:val="14"/>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w:t>
            </w:r>
            <w:proofErr w:type="spellStart"/>
            <w:r>
              <w:rPr>
                <w:rFonts w:ascii="Arial" w:hAnsi="Arial" w:cs="Arial"/>
                <w:sz w:val="20"/>
                <w:szCs w:val="20"/>
              </w:rPr>
              <w:t>Vol</w:t>
            </w:r>
            <w:proofErr w:type="spellEnd"/>
            <w:r>
              <w:rPr>
                <w:rFonts w:ascii="Arial" w:hAnsi="Arial" w:cs="Arial"/>
                <w:sz w:val="20"/>
                <w:szCs w:val="20"/>
              </w:rPr>
              <w:t xml:space="preserve"> 11, No 23, December 1991.</w:t>
            </w:r>
          </w:p>
          <w:p w:rsidR="005062F1" w:rsidRDefault="005062F1">
            <w:pPr>
              <w:jc w:val="left"/>
              <w:rPr>
                <w:rFonts w:ascii="Arial" w:hAnsi="Arial" w:cs="Arial"/>
                <w:sz w:val="20"/>
                <w:szCs w:val="20"/>
              </w:rPr>
            </w:pPr>
          </w:p>
          <w:p w:rsidR="005062F1" w:rsidRDefault="006971FD" w:rsidP="00176F33">
            <w:pPr>
              <w:numPr>
                <w:ilvl w:val="0"/>
                <w:numId w:val="14"/>
              </w:numPr>
              <w:jc w:val="left"/>
              <w:rPr>
                <w:rFonts w:ascii="Arial" w:hAnsi="Arial" w:cs="Arial"/>
                <w:sz w:val="20"/>
                <w:szCs w:val="20"/>
              </w:rPr>
            </w:pPr>
            <w:r>
              <w:rPr>
                <w:rFonts w:ascii="Arial" w:hAnsi="Arial" w:cs="Arial"/>
                <w:sz w:val="20"/>
                <w:szCs w:val="20"/>
              </w:rPr>
              <w:t xml:space="preserve">Automated assay for </w:t>
            </w:r>
            <w:proofErr w:type="spellStart"/>
            <w:r>
              <w:rPr>
                <w:rFonts w:ascii="Arial" w:hAnsi="Arial" w:cs="Arial"/>
                <w:sz w:val="20"/>
                <w:szCs w:val="20"/>
              </w:rPr>
              <w:t>Fondaparinux</w:t>
            </w:r>
            <w:proofErr w:type="spellEnd"/>
            <w:r>
              <w:rPr>
                <w:rFonts w:ascii="Arial" w:hAnsi="Arial" w:cs="Arial"/>
                <w:sz w:val="20"/>
                <w:szCs w:val="20"/>
              </w:rPr>
              <w:t xml:space="preserve"> (</w:t>
            </w:r>
            <w:proofErr w:type="spellStart"/>
            <w:r>
              <w:rPr>
                <w:rFonts w:ascii="Arial" w:hAnsi="Arial" w:cs="Arial"/>
                <w:sz w:val="20"/>
                <w:szCs w:val="20"/>
              </w:rPr>
              <w:t>Arixtra</w:t>
            </w:r>
            <w:proofErr w:type="spellEnd"/>
            <w:r>
              <w:rPr>
                <w:rFonts w:ascii="Arial" w:hAnsi="Arial" w:cs="Arial"/>
                <w:sz w:val="20"/>
                <w:szCs w:val="20"/>
              </w:rPr>
              <w:t>) on the Dade Behring BCSXP</w:t>
            </w:r>
          </w:p>
          <w:p w:rsidR="005062F1" w:rsidRDefault="00C278CE" w:rsidP="006971FD">
            <w:pPr>
              <w:ind w:left="360"/>
              <w:jc w:val="left"/>
              <w:rPr>
                <w:rFonts w:ascii="Arial" w:hAnsi="Arial" w:cs="Arial"/>
                <w:sz w:val="20"/>
                <w:szCs w:val="20"/>
              </w:rPr>
            </w:pPr>
            <w:hyperlink r:id="rId9" w:history="1">
              <w:r w:rsidR="006971FD" w:rsidRPr="004C1AA5">
                <w:rPr>
                  <w:rStyle w:val="Hyperlink"/>
                  <w:rFonts w:ascii="Arial" w:hAnsi="Arial" w:cs="Arial"/>
                  <w:sz w:val="20"/>
                  <w:szCs w:val="20"/>
                </w:rPr>
                <w:t>http://ajcp.ascpjournals.org/content/132/4/608.full</w:t>
              </w:r>
            </w:hyperlink>
          </w:p>
          <w:p w:rsidR="008E4C58" w:rsidRDefault="008E4C58" w:rsidP="008E4C58">
            <w:pPr>
              <w:autoSpaceDE w:val="0"/>
              <w:autoSpaceDN w:val="0"/>
              <w:adjustRightInd w:val="0"/>
              <w:jc w:val="left"/>
              <w:rPr>
                <w:rFonts w:ascii="TimesNewRomanPSMT" w:hAnsi="TimesNewRomanPSMT" w:cs="TimesNewRomanPSMT"/>
                <w:sz w:val="24"/>
              </w:rPr>
            </w:pPr>
          </w:p>
          <w:p w:rsidR="00BF0385" w:rsidRPr="00AC52C4" w:rsidRDefault="008E4C58" w:rsidP="008E4C58">
            <w:pPr>
              <w:numPr>
                <w:ilvl w:val="0"/>
                <w:numId w:val="14"/>
              </w:numPr>
              <w:autoSpaceDE w:val="0"/>
              <w:autoSpaceDN w:val="0"/>
              <w:adjustRightInd w:val="0"/>
              <w:jc w:val="left"/>
              <w:rPr>
                <w:rFonts w:ascii="Arial" w:hAnsi="Arial" w:cs="Arial"/>
                <w:sz w:val="20"/>
                <w:szCs w:val="20"/>
              </w:rPr>
            </w:pPr>
            <w:proofErr w:type="spellStart"/>
            <w:r w:rsidRPr="00AC52C4">
              <w:rPr>
                <w:rFonts w:ascii="Arial" w:hAnsi="Arial" w:cs="Arial"/>
                <w:sz w:val="20"/>
                <w:szCs w:val="20"/>
              </w:rPr>
              <w:t>Glaxo</w:t>
            </w:r>
            <w:proofErr w:type="spellEnd"/>
            <w:r w:rsidRPr="00AC52C4">
              <w:rPr>
                <w:rFonts w:ascii="Arial" w:hAnsi="Arial" w:cs="Arial"/>
                <w:sz w:val="20"/>
                <w:szCs w:val="20"/>
              </w:rPr>
              <w:t xml:space="preserve"> Smith Kline Product Monograph </w:t>
            </w:r>
            <w:r w:rsidR="00BF0385" w:rsidRPr="00AC52C4">
              <w:rPr>
                <w:rFonts w:ascii="Arial" w:hAnsi="Arial" w:cs="Arial"/>
                <w:sz w:val="20"/>
                <w:szCs w:val="20"/>
              </w:rPr>
              <w:t xml:space="preserve"> ARIXTRA® </w:t>
            </w:r>
          </w:p>
          <w:p w:rsidR="008E4C58" w:rsidRPr="00AC52C4" w:rsidRDefault="008E4C58"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GlaxoSmithKline Inc 7333 Mississauga Road Mississauga, Ontario L5N 6L4</w:t>
            </w:r>
          </w:p>
          <w:p w:rsidR="00BF0385" w:rsidRPr="00AC52C4" w:rsidRDefault="00C278CE" w:rsidP="00BF0385">
            <w:pPr>
              <w:autoSpaceDE w:val="0"/>
              <w:autoSpaceDN w:val="0"/>
              <w:adjustRightInd w:val="0"/>
              <w:ind w:left="360"/>
              <w:jc w:val="left"/>
              <w:rPr>
                <w:rFonts w:ascii="Arial" w:hAnsi="Arial" w:cs="Arial"/>
                <w:sz w:val="20"/>
                <w:szCs w:val="20"/>
              </w:rPr>
            </w:pPr>
            <w:hyperlink r:id="rId10" w:history="1">
              <w:r w:rsidR="00BF0385" w:rsidRPr="00AC52C4">
                <w:rPr>
                  <w:rStyle w:val="Hyperlink"/>
                  <w:rFonts w:ascii="Arial" w:hAnsi="Arial" w:cs="Arial"/>
                  <w:sz w:val="20"/>
                  <w:szCs w:val="20"/>
                </w:rPr>
                <w:t>http://www.gsk.ca/english/docs-pdf/product-monographs/Arixtra.pdf</w:t>
              </w:r>
            </w:hyperlink>
          </w:p>
          <w:p w:rsidR="00BF0385" w:rsidRPr="00AC52C4" w:rsidRDefault="00BF0385" w:rsidP="00BF0385">
            <w:pPr>
              <w:autoSpaceDE w:val="0"/>
              <w:autoSpaceDN w:val="0"/>
              <w:adjustRightInd w:val="0"/>
              <w:ind w:left="360"/>
              <w:jc w:val="left"/>
              <w:rPr>
                <w:rFonts w:ascii="Arial" w:hAnsi="Arial" w:cs="Arial"/>
                <w:sz w:val="20"/>
                <w:szCs w:val="20"/>
              </w:rPr>
            </w:pPr>
          </w:p>
          <w:p w:rsidR="00BF0385" w:rsidRPr="00AC52C4" w:rsidRDefault="00BF0385" w:rsidP="00BF0385">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 xml:space="preserve">The Reduced Anticoagulant Effect of </w:t>
            </w:r>
            <w:proofErr w:type="spellStart"/>
            <w:r w:rsidRPr="00AC52C4">
              <w:rPr>
                <w:rFonts w:ascii="Arial" w:hAnsi="Arial" w:cs="Arial"/>
                <w:sz w:val="20"/>
                <w:szCs w:val="20"/>
              </w:rPr>
              <w:t>Fondaparinux</w:t>
            </w:r>
            <w:proofErr w:type="spellEnd"/>
            <w:r w:rsidRPr="00AC52C4">
              <w:rPr>
                <w:rFonts w:ascii="Arial" w:hAnsi="Arial" w:cs="Arial"/>
                <w:sz w:val="20"/>
                <w:szCs w:val="20"/>
              </w:rPr>
              <w:t xml:space="preserve"> at Low </w:t>
            </w:r>
            <w:proofErr w:type="spellStart"/>
            <w:r w:rsidRPr="00AC52C4">
              <w:rPr>
                <w:rFonts w:ascii="Arial" w:hAnsi="Arial" w:cs="Arial"/>
                <w:sz w:val="20"/>
                <w:szCs w:val="20"/>
              </w:rPr>
              <w:t>Antithrombin</w:t>
            </w:r>
            <w:proofErr w:type="spellEnd"/>
            <w:r w:rsidRPr="00AC52C4">
              <w:rPr>
                <w:rFonts w:ascii="Arial" w:hAnsi="Arial" w:cs="Arial"/>
                <w:sz w:val="20"/>
                <w:szCs w:val="20"/>
              </w:rPr>
              <w:t xml:space="preserve"> Levels</w:t>
            </w:r>
          </w:p>
          <w:p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Copyright 2009 International Anesthesia Research Society</w:t>
            </w:r>
          </w:p>
          <w:p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DOI: 10.1213/ane.0b013e3181ae94b0</w:t>
            </w:r>
          </w:p>
          <w:p w:rsidR="00860652" w:rsidRPr="00AC52C4" w:rsidRDefault="00860652" w:rsidP="00BF0385">
            <w:pPr>
              <w:autoSpaceDE w:val="0"/>
              <w:autoSpaceDN w:val="0"/>
              <w:adjustRightInd w:val="0"/>
              <w:ind w:left="360"/>
              <w:jc w:val="left"/>
              <w:rPr>
                <w:rFonts w:ascii="Arial" w:hAnsi="Arial" w:cs="Arial"/>
                <w:sz w:val="20"/>
                <w:szCs w:val="20"/>
              </w:rPr>
            </w:pPr>
          </w:p>
          <w:p w:rsidR="00860652" w:rsidRPr="00AC52C4" w:rsidRDefault="00860652" w:rsidP="00860652">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Coagulation assays and anticoagulant monitoring</w:t>
            </w:r>
          </w:p>
          <w:p w:rsidR="00860652" w:rsidRPr="00AC52C4" w:rsidRDefault="00860652"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Program Book</w:t>
            </w:r>
          </w:p>
          <w:p w:rsidR="00860652"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w:t>
            </w:r>
            <w:r w:rsidR="00860652" w:rsidRPr="00AC52C4">
              <w:rPr>
                <w:rFonts w:ascii="Arial" w:hAnsi="Arial" w:cs="Arial"/>
                <w:sz w:val="20"/>
                <w:szCs w:val="20"/>
              </w:rPr>
              <w:t>sheducationbook.hematol</w:t>
            </w:r>
            <w:r w:rsidRPr="00AC52C4">
              <w:rPr>
                <w:rFonts w:ascii="Arial" w:hAnsi="Arial" w:cs="Arial"/>
                <w:sz w:val="20"/>
                <w:szCs w:val="20"/>
              </w:rPr>
              <w:t>o</w:t>
            </w:r>
            <w:r w:rsidR="00860652" w:rsidRPr="00AC52C4">
              <w:rPr>
                <w:rFonts w:ascii="Arial" w:hAnsi="Arial" w:cs="Arial"/>
                <w:sz w:val="20"/>
                <w:szCs w:val="20"/>
              </w:rPr>
              <w:t>gylibrary.org</w:t>
            </w:r>
          </w:p>
          <w:p w:rsidR="00AC52C4"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doi:10.1182/asheducation-2012.1.460</w:t>
            </w:r>
          </w:p>
          <w:p w:rsidR="00AC52C4"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Book December 8, 2012 vol.2012 no. 1 460-465</w:t>
            </w:r>
          </w:p>
          <w:p w:rsidR="008E4C58" w:rsidRPr="00AC52C4" w:rsidRDefault="008E4C58" w:rsidP="008E4C58">
            <w:pPr>
              <w:autoSpaceDE w:val="0"/>
              <w:autoSpaceDN w:val="0"/>
              <w:adjustRightInd w:val="0"/>
              <w:jc w:val="left"/>
              <w:rPr>
                <w:rFonts w:ascii="Arial" w:hAnsi="Arial" w:cs="Arial"/>
                <w:sz w:val="20"/>
                <w:szCs w:val="20"/>
              </w:rPr>
            </w:pPr>
          </w:p>
          <w:p w:rsidR="006971FD" w:rsidRPr="006971FD" w:rsidRDefault="006971FD" w:rsidP="008E4C58">
            <w:pPr>
              <w:ind w:left="360"/>
              <w:jc w:val="left"/>
              <w:rPr>
                <w:rFonts w:ascii="Arial" w:hAnsi="Arial" w:cs="Arial"/>
                <w:sz w:val="20"/>
                <w:szCs w:val="20"/>
              </w:rPr>
            </w:pPr>
          </w:p>
          <w:p w:rsidR="005062F1" w:rsidRDefault="005062F1">
            <w:pPr>
              <w:jc w:val="left"/>
              <w:rPr>
                <w:rFonts w:ascii="Arial" w:hAnsi="Arial" w:cs="Arial"/>
                <w:iCs/>
                <w:sz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5062F1" w:rsidRDefault="003254C0" w:rsidP="003254C0">
            <w:pPr>
              <w:jc w:val="center"/>
              <w:rPr>
                <w:rFonts w:ascii="Arial" w:hAnsi="Arial" w:cs="Arial"/>
                <w:iCs/>
                <w:sz w:val="20"/>
              </w:rPr>
            </w:pPr>
            <w:r>
              <w:rPr>
                <w:rFonts w:ascii="Arial" w:hAnsi="Arial" w:cs="Arial"/>
                <w:iCs/>
                <w:sz w:val="20"/>
              </w:rPr>
              <w:t>05/08/17</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bl>
    <w:p w:rsidR="005062F1" w:rsidRDefault="005062F1">
      <w:pPr>
        <w:rPr>
          <w:rFonts w:ascii="Arial" w:hAnsi="Arial" w:cs="Arial"/>
        </w:rPr>
      </w:pPr>
    </w:p>
    <w:sectPr w:rsidR="005062F1" w:rsidSect="00C278CE">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69" w:rsidRDefault="004C3D69">
      <w:r>
        <w:separator/>
      </w:r>
    </w:p>
  </w:endnote>
  <w:endnote w:type="continuationSeparator" w:id="0">
    <w:p w:rsidR="004C3D69" w:rsidRDefault="004C3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123ED7">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69" w:rsidRDefault="004C3D69">
      <w:r>
        <w:separator/>
      </w:r>
    </w:p>
  </w:footnote>
  <w:footnote w:type="continuationSeparator" w:id="0">
    <w:p w:rsidR="004C3D69" w:rsidRDefault="004C3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C27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C278CE">
    <w:pPr>
      <w:ind w:left="-1260" w:right="-1260"/>
      <w:rPr>
        <w:rFonts w:ascii="Arial" w:hAnsi="Arial" w:cs="Arial"/>
        <w:sz w:val="18"/>
      </w:rPr>
    </w:pPr>
    <w:r w:rsidRPr="00C278C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93.8pt;margin-top:-2.15pt;width:101.6pt;height:32.7pt;z-index:251658752">
          <v:imagedata r:id="rId1" o:title="Childrens_MN_2015_logo_2c_RGB_800x257"/>
          <w10:wrap type="square"/>
        </v:shape>
      </w:pict>
    </w:r>
    <w:r w:rsidR="00123ED7">
      <w:rPr>
        <w:rFonts w:ascii="Arial" w:hAnsi="Arial" w:cs="Arial"/>
        <w:sz w:val="18"/>
      </w:rPr>
      <w:t xml:space="preserve">COA 1.28 FONDA </w:t>
    </w:r>
    <w:proofErr w:type="spellStart"/>
    <w:r w:rsidR="00123ED7">
      <w:rPr>
        <w:rFonts w:ascii="Arial" w:hAnsi="Arial" w:cs="Arial"/>
        <w:sz w:val="18"/>
      </w:rPr>
      <w:t>Fondaparinux</w:t>
    </w:r>
    <w:proofErr w:type="spellEnd"/>
    <w:r w:rsidR="00123ED7">
      <w:rPr>
        <w:rFonts w:ascii="Arial" w:hAnsi="Arial" w:cs="Arial"/>
        <w:sz w:val="18"/>
      </w:rPr>
      <w:t xml:space="preserve"> </w:t>
    </w:r>
    <w:proofErr w:type="gramStart"/>
    <w:r w:rsidR="00123ED7">
      <w:rPr>
        <w:rFonts w:ascii="Arial" w:hAnsi="Arial" w:cs="Arial"/>
        <w:sz w:val="18"/>
      </w:rPr>
      <w:t xml:space="preserve">( </w:t>
    </w:r>
    <w:proofErr w:type="spellStart"/>
    <w:r w:rsidR="00123ED7">
      <w:rPr>
        <w:rFonts w:ascii="Arial" w:hAnsi="Arial" w:cs="Arial"/>
        <w:sz w:val="18"/>
      </w:rPr>
      <w:t>Arixtra</w:t>
    </w:r>
    <w:proofErr w:type="spellEnd"/>
    <w:proofErr w:type="gramEnd"/>
    <w:r w:rsidR="00123ED7">
      <w:rPr>
        <w:rFonts w:ascii="Arial" w:hAnsi="Arial" w:cs="Arial"/>
        <w:sz w:val="18"/>
      </w:rPr>
      <w:t xml:space="preserve"> ) Assay</w:t>
    </w:r>
    <w:r w:rsidR="00123ED7">
      <w:rPr>
        <w:rFonts w:ascii="Arial" w:hAnsi="Arial" w:cs="Arial"/>
        <w:sz w:val="18"/>
      </w:rPr>
      <w:tab/>
    </w:r>
  </w:p>
  <w:p w:rsidR="00123ED7" w:rsidRDefault="00123ED7" w:rsidP="00C971CB">
    <w:pPr>
      <w:ind w:left="-1260" w:right="-1260"/>
      <w:rPr>
        <w:rFonts w:ascii="Arial" w:hAnsi="Arial" w:cs="Arial"/>
        <w:sz w:val="18"/>
      </w:rPr>
    </w:pPr>
    <w:r>
      <w:rPr>
        <w:rFonts w:ascii="Arial" w:hAnsi="Arial" w:cs="Arial"/>
        <w:sz w:val="18"/>
      </w:rPr>
      <w:t>Document #C28 Version #1</w:t>
    </w:r>
  </w:p>
  <w:p w:rsidR="00123ED7" w:rsidRDefault="003254C0">
    <w:pPr>
      <w:ind w:left="-1260" w:right="-1260"/>
      <w:rPr>
        <w:rFonts w:ascii="Arial" w:hAnsi="Arial" w:cs="Arial"/>
        <w:sz w:val="18"/>
      </w:rPr>
    </w:pPr>
    <w:r>
      <w:rPr>
        <w:rFonts w:ascii="Arial" w:hAnsi="Arial" w:cs="Arial"/>
        <w:sz w:val="18"/>
      </w:rPr>
      <w:t>Effective Date: 05/08/17</w:t>
    </w:r>
  </w:p>
  <w:p w:rsidR="00123ED7" w:rsidRDefault="00123ED7">
    <w:pPr>
      <w:ind w:left="-1260" w:right="-1260"/>
      <w:rPr>
        <w:b/>
        <w:sz w:val="18"/>
        <w:szCs w:val="26"/>
      </w:rPr>
    </w:pPr>
  </w:p>
  <w:p w:rsidR="00123ED7" w:rsidRDefault="00123ED7">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C27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785C63"/>
    <w:multiLevelType w:val="singleLevel"/>
    <w:tmpl w:val="04090019"/>
    <w:lvl w:ilvl="0">
      <w:start w:val="1"/>
      <w:numFmt w:val="lowerLetter"/>
      <w:lvlText w:val="%1."/>
      <w:lvlJc w:val="left"/>
      <w:pPr>
        <w:tabs>
          <w:tab w:val="num" w:pos="1080"/>
        </w:tabs>
        <w:ind w:left="1080" w:hanging="360"/>
      </w:pPr>
    </w:lvl>
  </w:abstractNum>
  <w:abstractNum w:abstractNumId="3">
    <w:nsid w:val="12161A2B"/>
    <w:multiLevelType w:val="singleLevel"/>
    <w:tmpl w:val="0409000F"/>
    <w:lvl w:ilvl="0">
      <w:start w:val="1"/>
      <w:numFmt w:val="decimal"/>
      <w:lvlText w:val="%1."/>
      <w:lvlJc w:val="left"/>
      <w:pPr>
        <w:tabs>
          <w:tab w:val="num" w:pos="360"/>
        </w:tabs>
        <w:ind w:left="360" w:hanging="360"/>
      </w:pPr>
    </w:lvl>
  </w:abstractNum>
  <w:abstractNum w:abstractNumId="4">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133827"/>
    <w:multiLevelType w:val="singleLevel"/>
    <w:tmpl w:val="0409000F"/>
    <w:lvl w:ilvl="0">
      <w:start w:val="1"/>
      <w:numFmt w:val="decimal"/>
      <w:lvlText w:val="%1."/>
      <w:lvlJc w:val="left"/>
      <w:pPr>
        <w:tabs>
          <w:tab w:val="num" w:pos="360"/>
        </w:tabs>
        <w:ind w:left="360" w:hanging="360"/>
      </w:pPr>
    </w:lvl>
  </w:abstractNum>
  <w:abstractNum w:abstractNumId="6">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8">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1">
    <w:nsid w:val="4B720BA9"/>
    <w:multiLevelType w:val="singleLevel"/>
    <w:tmpl w:val="0409000F"/>
    <w:lvl w:ilvl="0">
      <w:start w:val="1"/>
      <w:numFmt w:val="decimal"/>
      <w:lvlText w:val="%1."/>
      <w:lvlJc w:val="left"/>
      <w:pPr>
        <w:tabs>
          <w:tab w:val="num" w:pos="360"/>
        </w:tabs>
        <w:ind w:left="360" w:hanging="360"/>
      </w:pPr>
    </w:lvl>
  </w:abstractNum>
  <w:abstractNum w:abstractNumId="12">
    <w:nsid w:val="5847757A"/>
    <w:multiLevelType w:val="singleLevel"/>
    <w:tmpl w:val="04090017"/>
    <w:lvl w:ilvl="0">
      <w:start w:val="1"/>
      <w:numFmt w:val="lowerLetter"/>
      <w:lvlText w:val="%1)"/>
      <w:lvlJc w:val="left"/>
      <w:pPr>
        <w:tabs>
          <w:tab w:val="num" w:pos="360"/>
        </w:tabs>
        <w:ind w:left="360" w:hanging="360"/>
      </w:pPr>
    </w:lvl>
  </w:abstractNum>
  <w:abstractNum w:abstractNumId="13">
    <w:nsid w:val="5F131915"/>
    <w:multiLevelType w:val="singleLevel"/>
    <w:tmpl w:val="0409000F"/>
    <w:lvl w:ilvl="0">
      <w:start w:val="1"/>
      <w:numFmt w:val="decimal"/>
      <w:lvlText w:val="%1."/>
      <w:lvlJc w:val="left"/>
      <w:pPr>
        <w:tabs>
          <w:tab w:val="num" w:pos="360"/>
        </w:tabs>
        <w:ind w:left="360" w:hanging="360"/>
      </w:pPr>
    </w:lvl>
  </w:abstractNum>
  <w:abstractNum w:abstractNumId="14">
    <w:nsid w:val="5FA51266"/>
    <w:multiLevelType w:val="singleLevel"/>
    <w:tmpl w:val="0409000F"/>
    <w:lvl w:ilvl="0">
      <w:start w:val="1"/>
      <w:numFmt w:val="decimal"/>
      <w:lvlText w:val="%1."/>
      <w:lvlJc w:val="left"/>
      <w:pPr>
        <w:tabs>
          <w:tab w:val="num" w:pos="360"/>
        </w:tabs>
        <w:ind w:left="360" w:hanging="360"/>
      </w:pPr>
    </w:lvl>
  </w:abstractNum>
  <w:abstractNum w:abstractNumId="15">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6">
    <w:nsid w:val="70F23502"/>
    <w:multiLevelType w:val="singleLevel"/>
    <w:tmpl w:val="04090017"/>
    <w:lvl w:ilvl="0">
      <w:start w:val="1"/>
      <w:numFmt w:val="lowerLetter"/>
      <w:lvlText w:val="%1)"/>
      <w:lvlJc w:val="left"/>
      <w:pPr>
        <w:tabs>
          <w:tab w:val="num" w:pos="360"/>
        </w:tabs>
        <w:ind w:left="360" w:hanging="360"/>
      </w:pPr>
    </w:lvl>
  </w:abstractNum>
  <w:abstractNum w:abstractNumId="17">
    <w:nsid w:val="71981DB7"/>
    <w:multiLevelType w:val="singleLevel"/>
    <w:tmpl w:val="04090019"/>
    <w:lvl w:ilvl="0">
      <w:start w:val="1"/>
      <w:numFmt w:val="lowerLetter"/>
      <w:lvlText w:val="%1."/>
      <w:lvlJc w:val="left"/>
      <w:pPr>
        <w:tabs>
          <w:tab w:val="num" w:pos="1080"/>
        </w:tabs>
        <w:ind w:left="1080" w:hanging="360"/>
      </w:pPr>
    </w:lvl>
  </w:abstractNum>
  <w:abstractNum w:abstractNumId="18">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9"/>
  </w:num>
  <w:num w:numId="3">
    <w:abstractNumId w:val="13"/>
  </w:num>
  <w:num w:numId="4">
    <w:abstractNumId w:val="17"/>
  </w:num>
  <w:num w:numId="5">
    <w:abstractNumId w:val="19"/>
  </w:num>
  <w:num w:numId="6">
    <w:abstractNumId w:val="10"/>
  </w:num>
  <w:num w:numId="7">
    <w:abstractNumId w:val="7"/>
  </w:num>
  <w:num w:numId="8">
    <w:abstractNumId w:val="14"/>
  </w:num>
  <w:num w:numId="9">
    <w:abstractNumId w:val="5"/>
  </w:num>
  <w:num w:numId="10">
    <w:abstractNumId w:val="16"/>
  </w:num>
  <w:num w:numId="11">
    <w:abstractNumId w:val="12"/>
  </w:num>
  <w:num w:numId="12">
    <w:abstractNumId w:val="3"/>
  </w:num>
  <w:num w:numId="13">
    <w:abstractNumId w:val="15"/>
  </w:num>
  <w:num w:numId="14">
    <w:abstractNumId w:val="11"/>
  </w:num>
  <w:num w:numId="15">
    <w:abstractNumId w:val="6"/>
  </w:num>
  <w:num w:numId="16">
    <w:abstractNumId w:val="1"/>
  </w:num>
  <w:num w:numId="17">
    <w:abstractNumId w:val="4"/>
  </w:num>
  <w:num w:numId="18">
    <w:abstractNumId w:val="2"/>
  </w:num>
  <w:num w:numId="19">
    <w:abstractNumId w:val="1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59D"/>
    <w:rsid w:val="00047E3E"/>
    <w:rsid w:val="0008555B"/>
    <w:rsid w:val="00095145"/>
    <w:rsid w:val="000F6903"/>
    <w:rsid w:val="00102FE8"/>
    <w:rsid w:val="001150C4"/>
    <w:rsid w:val="00123ED7"/>
    <w:rsid w:val="00176F33"/>
    <w:rsid w:val="00211D71"/>
    <w:rsid w:val="00251A5A"/>
    <w:rsid w:val="0029571F"/>
    <w:rsid w:val="002B3F75"/>
    <w:rsid w:val="002C0796"/>
    <w:rsid w:val="003254C0"/>
    <w:rsid w:val="00354588"/>
    <w:rsid w:val="00380A96"/>
    <w:rsid w:val="00383D09"/>
    <w:rsid w:val="003A692D"/>
    <w:rsid w:val="003A6BFD"/>
    <w:rsid w:val="003B62ED"/>
    <w:rsid w:val="00416AB3"/>
    <w:rsid w:val="00453E73"/>
    <w:rsid w:val="00456F17"/>
    <w:rsid w:val="00474250"/>
    <w:rsid w:val="004C0C22"/>
    <w:rsid w:val="004C3D69"/>
    <w:rsid w:val="004E1244"/>
    <w:rsid w:val="004E5230"/>
    <w:rsid w:val="005062F1"/>
    <w:rsid w:val="0053136E"/>
    <w:rsid w:val="005361B0"/>
    <w:rsid w:val="005523C5"/>
    <w:rsid w:val="005538A2"/>
    <w:rsid w:val="005B3DB9"/>
    <w:rsid w:val="005C22C2"/>
    <w:rsid w:val="00616FBE"/>
    <w:rsid w:val="0064637C"/>
    <w:rsid w:val="00694351"/>
    <w:rsid w:val="006971FD"/>
    <w:rsid w:val="006E7FD1"/>
    <w:rsid w:val="006F40CF"/>
    <w:rsid w:val="007B05CE"/>
    <w:rsid w:val="007B1542"/>
    <w:rsid w:val="007D623B"/>
    <w:rsid w:val="00814B20"/>
    <w:rsid w:val="00860652"/>
    <w:rsid w:val="0086259D"/>
    <w:rsid w:val="008677BB"/>
    <w:rsid w:val="008C35A4"/>
    <w:rsid w:val="008D3210"/>
    <w:rsid w:val="008E4C58"/>
    <w:rsid w:val="00956937"/>
    <w:rsid w:val="009715AB"/>
    <w:rsid w:val="009A10BE"/>
    <w:rsid w:val="00A079BF"/>
    <w:rsid w:val="00A148E0"/>
    <w:rsid w:val="00A3465D"/>
    <w:rsid w:val="00A34DEF"/>
    <w:rsid w:val="00A62110"/>
    <w:rsid w:val="00A950A3"/>
    <w:rsid w:val="00AA56E5"/>
    <w:rsid w:val="00AC365A"/>
    <w:rsid w:val="00AC52C4"/>
    <w:rsid w:val="00AC7A05"/>
    <w:rsid w:val="00AD21D6"/>
    <w:rsid w:val="00B23364"/>
    <w:rsid w:val="00B5225A"/>
    <w:rsid w:val="00B7688A"/>
    <w:rsid w:val="00B876F6"/>
    <w:rsid w:val="00BA40C1"/>
    <w:rsid w:val="00BF0385"/>
    <w:rsid w:val="00C278CE"/>
    <w:rsid w:val="00C5302E"/>
    <w:rsid w:val="00C541FE"/>
    <w:rsid w:val="00C971CB"/>
    <w:rsid w:val="00CD4831"/>
    <w:rsid w:val="00D0559F"/>
    <w:rsid w:val="00D26D9B"/>
    <w:rsid w:val="00D35292"/>
    <w:rsid w:val="00DB24FB"/>
    <w:rsid w:val="00DC1330"/>
    <w:rsid w:val="00DD01F6"/>
    <w:rsid w:val="00DD508A"/>
    <w:rsid w:val="00DE16F3"/>
    <w:rsid w:val="00E02D9F"/>
    <w:rsid w:val="00E24B78"/>
    <w:rsid w:val="00E543EF"/>
    <w:rsid w:val="00E74404"/>
    <w:rsid w:val="00F3230F"/>
    <w:rsid w:val="00F32A13"/>
    <w:rsid w:val="00F36309"/>
    <w:rsid w:val="00FB1522"/>
    <w:rsid w:val="00FB61AD"/>
    <w:rsid w:val="00FC57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semiHidden/>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semiHidden/>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Heme/Res/20070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k.ca/english/docs-pdf/product-monographs/Arixtra.pdf" TargetMode="External"/><Relationship Id="rId4" Type="http://schemas.openxmlformats.org/officeDocument/2006/relationships/settings" Target="settings.xml"/><Relationship Id="rId9" Type="http://schemas.openxmlformats.org/officeDocument/2006/relationships/hyperlink" Target="http://ajcp.ascpjournals.org/content/132/4/608.fu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5731-ED52-438F-845E-6D3B8857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2636</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17682</CharactersWithSpaces>
  <SharedDoc>false</SharedDoc>
  <HLinks>
    <vt:vector size="18" baseType="variant">
      <vt:variant>
        <vt:i4>5308490</vt:i4>
      </vt:variant>
      <vt:variant>
        <vt:i4>6</vt:i4>
      </vt:variant>
      <vt:variant>
        <vt:i4>0</vt:i4>
      </vt:variant>
      <vt:variant>
        <vt:i4>5</vt:i4>
      </vt:variant>
      <vt:variant>
        <vt:lpwstr>http://www.gsk.ca/english/docs-pdf/product-monographs/Arixtra.pdf</vt:lpwstr>
      </vt:variant>
      <vt:variant>
        <vt:lpwstr/>
      </vt:variant>
      <vt:variant>
        <vt:i4>2883709</vt:i4>
      </vt:variant>
      <vt:variant>
        <vt:i4>3</vt:i4>
      </vt:variant>
      <vt:variant>
        <vt:i4>0</vt:i4>
      </vt:variant>
      <vt:variant>
        <vt:i4>5</vt:i4>
      </vt:variant>
      <vt:variant>
        <vt:lpwstr>http://ajcp.ascpjournals.org/content/132/4/608.full</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4</cp:revision>
  <cp:lastPrinted>2014-10-08T14:57:00Z</cp:lastPrinted>
  <dcterms:created xsi:type="dcterms:W3CDTF">2017-04-19T15:30:00Z</dcterms:created>
  <dcterms:modified xsi:type="dcterms:W3CDTF">2017-04-26T16:34:00Z</dcterms:modified>
</cp:coreProperties>
</file>