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720"/>
        <w:gridCol w:w="360"/>
        <w:gridCol w:w="1620"/>
        <w:gridCol w:w="540"/>
        <w:gridCol w:w="1620"/>
        <w:gridCol w:w="1440"/>
        <w:gridCol w:w="720"/>
        <w:gridCol w:w="1800"/>
      </w:tblGrid>
      <w:tr w:rsidR="00A92199">
        <w:trPr>
          <w:cantSplit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Aspirating and Processing Bone Marrow</w:t>
            </w:r>
          </w:p>
          <w:p w:rsidR="00A92199" w:rsidRDefault="00A9219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A92199">
        <w:trPr>
          <w:cantSplit/>
          <w:trHeight w:val="6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199" w:rsidRDefault="00A92199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procedure provides instructions for ASPIRATING AND PROCESSING BONE MARROW.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rPr>
          <w:cantSplit/>
          <w:trHeight w:val="330"/>
        </w:trPr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8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4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procedure applies to all laboratory technologists performing hematology testing, the section supervisor, and section pathologist.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</w:tr>
      <w:tr w:rsidR="00A921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99" w:rsidRDefault="00A92199">
            <w:pPr>
              <w:ind w:left="720" w:hanging="7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Laboratory:</w:t>
            </w:r>
          </w:p>
          <w:p w:rsidR="00A92199" w:rsidRDefault="00A92199">
            <w:pPr>
              <w:ind w:left="720" w:hanging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Disposable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Wintrobe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tubes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9” disposable Pasteur pipettes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Disposable Petri dishes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Slide folder or metal slide holder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 frosted glass slides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Centrifuge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Graduated cylinder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disposable pipette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 buffered formalin (Histology)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Plus Fixative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Wright-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Giemsa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stain (Histology)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Giordano buffer (Histology)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Coverslips</w:t>
            </w:r>
            <w:proofErr w:type="spellEnd"/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Coplin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Jars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Mounting media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-D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Americlear</w:t>
            </w:r>
            <w:proofErr w:type="spellEnd"/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Documents: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6"/>
              </w:num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Bone Marrow Order Form, generated by unit,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SSU</w:t>
            </w:r>
          </w:p>
          <w:p w:rsidR="00A92199" w:rsidRDefault="00A92199">
            <w:pPr>
              <w:numPr>
                <w:ilvl w:val="12"/>
                <w:numId w:val="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Bone Marrow Report Form, in front of patient’s chart or obtained in lab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45" w:rsidRDefault="001C57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745" w:rsidRDefault="001C57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Prepackaged Bone Marrow Biopsy Trays:</w:t>
            </w:r>
          </w:p>
          <w:p w:rsidR="001C5745" w:rsidRDefault="001C57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:rsidR="001C5745" w:rsidRDefault="001C57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1C5745">
              <w:rPr>
                <w:rFonts w:ascii="Arial" w:hAnsi="Arial" w:cs="Arial"/>
                <w:b/>
                <w:sz w:val="16"/>
                <w:szCs w:val="16"/>
              </w:rPr>
              <w:t>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Snarecoil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Bone Marrow </w:t>
            </w:r>
          </w:p>
          <w:p w:rsidR="001C5745" w:rsidRDefault="001C57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Mermaid Medical 74252-02M</w:t>
            </w:r>
          </w:p>
          <w:p w:rsidR="001C5745" w:rsidRDefault="001C57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CHC</w:t>
            </w:r>
            <w:r w:rsidR="00286722">
              <w:rPr>
                <w:rFonts w:ascii="Arial" w:hAnsi="Arial" w:cs="Arial"/>
                <w:sz w:val="20"/>
                <w:szCs w:val="20"/>
              </w:rPr>
              <w:t># 29290 (case of 10)</w:t>
            </w:r>
          </w:p>
          <w:p w:rsidR="00286722" w:rsidRDefault="002867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86722" w:rsidRDefault="002867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86722">
              <w:rPr>
                <w:rFonts w:ascii="Arial" w:hAnsi="Arial" w:cs="Arial"/>
                <w:sz w:val="16"/>
                <w:szCs w:val="16"/>
              </w:rPr>
              <w:t>●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Tweezer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Bone Marrow</w:t>
            </w:r>
          </w:p>
          <w:p w:rsidR="00286722" w:rsidRDefault="002867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Mermaid Medical 74252-01M</w:t>
            </w:r>
          </w:p>
          <w:p w:rsidR="00286722" w:rsidRPr="00286722" w:rsidRDefault="002867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CHC # 29291 (case of 10)</w:t>
            </w:r>
          </w:p>
          <w:p w:rsidR="00286722" w:rsidRDefault="0028672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6722" w:rsidRDefault="0028672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2199" w:rsidRDefault="001C57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Bone Marrow Cart</w:t>
            </w:r>
            <w:r w:rsidR="00A9219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B05C1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921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92199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="00A92199">
              <w:rPr>
                <w:rFonts w:ascii="Arial" w:hAnsi="Arial" w:cs="Arial"/>
                <w:sz w:val="20"/>
                <w:szCs w:val="20"/>
              </w:rPr>
              <w:t xml:space="preserve"> syringes (10)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Preservative free sodium heparin (Pharmacy)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Povidone</w:t>
            </w:r>
            <w:proofErr w:type="spellEnd"/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Alcohol swabs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Sterile saline (microbiology)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Fetal bovine serum (Histology)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B-Plus Fix (Histology)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EDTA tubes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 top (Sodium Heparin) tubes (2)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Blue cap sterile tubes (4)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 frost glass slides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Permanent marker 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x 4 Biopsy/Aspiration needle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Jamshidi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(2)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x 2 Biopsy/Aspiration needle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Jamshidi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(2)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 biopsy/aspiration needle 11 G x 4”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Ranfac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(2)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 biopsy/aspiration needle 13 G x 2”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Ranfac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(2)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Vacutainer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Blood Transfer Device</w:t>
            </w:r>
          </w:p>
          <w:p w:rsidR="00A92199" w:rsidRDefault="00A92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N/A</w:t>
            </w:r>
          </w:p>
        </w:tc>
      </w:tr>
      <w:tr w:rsidR="00A9219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Sample</w:t>
            </w:r>
          </w:p>
        </w:tc>
        <w:tc>
          <w:tcPr>
            <w:tcW w:w="882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A92199" w:rsidRPr="009C4294" w:rsidRDefault="00A92199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aspirate: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Six (6) to ten (10) direct smears, if possible:</w:t>
            </w:r>
          </w:p>
          <w:p w:rsidR="00A92199" w:rsidRPr="009C4294" w:rsidRDefault="00A92199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9C4294">
              <w:rPr>
                <w:rFonts w:ascii="Arial" w:hAnsi="Arial" w:cs="Arial"/>
                <w:sz w:val="20"/>
                <w:szCs w:val="20"/>
              </w:rPr>
              <w:t xml:space="preserve"> Label with patient name, accession #, A (Aspirate) and site of aspiration (L or R).</w:t>
            </w:r>
          </w:p>
          <w:p w:rsidR="00A92199" w:rsidRPr="009C4294" w:rsidRDefault="00A92199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One (1) to three (3)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marrow aspirate in an EDTA tube</w:t>
            </w:r>
          </w:p>
          <w:p w:rsidR="00A92199" w:rsidRPr="009C4294" w:rsidRDefault="00A92199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lastRenderedPageBreak/>
              <w:t>Label with an addressograph label</w:t>
            </w:r>
          </w:p>
          <w:p w:rsidR="00A92199" w:rsidRPr="009C4294" w:rsidRDefault="00A92199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One (1) to three (3)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marrow aspirate in a conical tube or red top tube:</w:t>
            </w:r>
          </w:p>
          <w:p w:rsidR="00A92199" w:rsidRPr="009C4294" w:rsidRDefault="00A92199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Label with an addressograph label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core: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Four (4) to six (6) imprint smears</w:t>
            </w:r>
          </w:p>
          <w:p w:rsidR="00A92199" w:rsidRPr="009C4294" w:rsidRDefault="00A92199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Label with patient name, accession #, I (imprint) and site of core </w:t>
            </w:r>
            <w:proofErr w:type="gramStart"/>
            <w:r w:rsidRPr="009C4294">
              <w:rPr>
                <w:rFonts w:ascii="Arial" w:hAnsi="Arial" w:cs="Arial"/>
                <w:sz w:val="20"/>
                <w:szCs w:val="20"/>
              </w:rPr>
              <w:t>( L</w:t>
            </w:r>
            <w:proofErr w:type="gramEnd"/>
            <w:r w:rsidRPr="009C4294">
              <w:rPr>
                <w:rFonts w:ascii="Arial" w:hAnsi="Arial" w:cs="Arial"/>
                <w:sz w:val="20"/>
                <w:szCs w:val="20"/>
              </w:rPr>
              <w:t xml:space="preserve"> or R). </w:t>
            </w:r>
          </w:p>
          <w:p w:rsidR="00A92199" w:rsidRPr="009C4294" w:rsidRDefault="00A92199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Core preserved in B-Plus fixative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for chromosomes: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Approximately 5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collected in a heparin rinsed syringe – OR – </w:t>
            </w:r>
          </w:p>
          <w:p w:rsidR="00A92199" w:rsidRPr="009C4294" w:rsidRDefault="00A92199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A core in sterile saline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8"/>
              </w:num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Bone marrow for cell markers (Flow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Cytometery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A92199" w:rsidRPr="009C4294" w:rsidRDefault="00A92199">
            <w:p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One (1) to three (3)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bone marrow aspirate collected in a heparin rinsed syringe – OR –</w:t>
            </w:r>
          </w:p>
          <w:p w:rsidR="00A92199" w:rsidRPr="009C4294" w:rsidRDefault="00A92199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Core in fetal bovine </w:t>
            </w:r>
            <w:proofErr w:type="gramStart"/>
            <w:r w:rsidRPr="009C4294">
              <w:rPr>
                <w:rFonts w:ascii="Arial" w:hAnsi="Arial" w:cs="Arial"/>
                <w:sz w:val="20"/>
                <w:szCs w:val="20"/>
              </w:rPr>
              <w:t>serum  (</w:t>
            </w:r>
            <w:proofErr w:type="gramEnd"/>
            <w:r w:rsidRPr="009C4294">
              <w:rPr>
                <w:rFonts w:ascii="Arial" w:hAnsi="Arial" w:cs="Arial"/>
                <w:sz w:val="20"/>
                <w:szCs w:val="20"/>
              </w:rPr>
              <w:t>nine parts PBS buffer with one part fetal bovine serum prepared by Histology staff, frozen at -70°C.)</w:t>
            </w:r>
          </w:p>
          <w:p w:rsidR="00A92199" w:rsidRPr="009C4294" w:rsidRDefault="00A92199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Hem</w:t>
            </w:r>
            <w:r w:rsidR="00B75E61" w:rsidRPr="009C4294">
              <w:rPr>
                <w:rFonts w:ascii="Arial" w:hAnsi="Arial" w:cs="Arial"/>
                <w:sz w:val="20"/>
                <w:szCs w:val="20"/>
              </w:rPr>
              <w:t xml:space="preserve">atology tech notifies Flow </w:t>
            </w:r>
            <w:proofErr w:type="spellStart"/>
            <w:r w:rsidR="00B75E61" w:rsidRPr="009C4294">
              <w:rPr>
                <w:rFonts w:ascii="Arial" w:hAnsi="Arial" w:cs="Arial"/>
                <w:sz w:val="20"/>
                <w:szCs w:val="20"/>
              </w:rPr>
              <w:t>Cytometry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of specimen</w:t>
            </w:r>
          </w:p>
          <w:p w:rsidR="00A92199" w:rsidRPr="009C4294" w:rsidRDefault="00A92199">
            <w:pPr>
              <w:numPr>
                <w:ilvl w:val="0"/>
                <w:numId w:val="10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MPLS – Transfer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heparinized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bone marrow to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Sendout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aliquot tube. Label with addressograph label. </w:t>
            </w:r>
            <w:r w:rsidR="00B75E61" w:rsidRPr="009C4294">
              <w:rPr>
                <w:rFonts w:ascii="Arial" w:hAnsi="Arial" w:cs="Arial"/>
                <w:sz w:val="20"/>
                <w:szCs w:val="20"/>
              </w:rPr>
              <w:t>Prepare a stained slide from this sample and r</w:t>
            </w:r>
            <w:r w:rsidRPr="009C4294">
              <w:rPr>
                <w:rFonts w:ascii="Arial" w:hAnsi="Arial" w:cs="Arial"/>
                <w:sz w:val="20"/>
                <w:szCs w:val="20"/>
              </w:rPr>
              <w:t>un bone mar</w:t>
            </w:r>
            <w:r w:rsidR="00CC1FFA">
              <w:rPr>
                <w:rFonts w:ascii="Arial" w:hAnsi="Arial" w:cs="Arial"/>
                <w:sz w:val="20"/>
                <w:szCs w:val="20"/>
              </w:rPr>
              <w:t xml:space="preserve">row on </w:t>
            </w:r>
            <w:proofErr w:type="spellStart"/>
            <w:r w:rsidR="00CC1FFA">
              <w:rPr>
                <w:rFonts w:ascii="Arial" w:hAnsi="Arial" w:cs="Arial"/>
                <w:sz w:val="20"/>
                <w:szCs w:val="20"/>
              </w:rPr>
              <w:t>Sysmex</w:t>
            </w:r>
            <w:proofErr w:type="spellEnd"/>
            <w:r w:rsidR="00CC1FFA">
              <w:rPr>
                <w:rFonts w:ascii="Arial" w:hAnsi="Arial" w:cs="Arial"/>
                <w:sz w:val="20"/>
                <w:szCs w:val="20"/>
              </w:rPr>
              <w:t xml:space="preserve"> XN 3000</w:t>
            </w:r>
            <w:r w:rsidR="00B75E61" w:rsidRPr="009C4294">
              <w:rPr>
                <w:rFonts w:ascii="Arial" w:hAnsi="Arial" w:cs="Arial"/>
                <w:sz w:val="20"/>
                <w:szCs w:val="20"/>
              </w:rPr>
              <w:t>. Take printout,</w:t>
            </w:r>
            <w:r w:rsidRPr="009C4294">
              <w:rPr>
                <w:rFonts w:ascii="Arial" w:hAnsi="Arial" w:cs="Arial"/>
                <w:sz w:val="20"/>
                <w:szCs w:val="20"/>
              </w:rPr>
              <w:t xml:space="preserve"> LLP labels</w:t>
            </w:r>
            <w:r w:rsidR="00B75E61" w:rsidRPr="009C4294">
              <w:rPr>
                <w:rFonts w:ascii="Arial" w:hAnsi="Arial" w:cs="Arial"/>
                <w:sz w:val="20"/>
                <w:szCs w:val="20"/>
              </w:rPr>
              <w:t xml:space="preserve"> and slide</w:t>
            </w:r>
            <w:r w:rsidRPr="009C4294">
              <w:rPr>
                <w:rFonts w:ascii="Arial" w:hAnsi="Arial" w:cs="Arial"/>
                <w:sz w:val="20"/>
                <w:szCs w:val="20"/>
              </w:rPr>
              <w:t xml:space="preserve"> to Flow rack in Manual Hematology area. Notify Flow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Cytometry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staff.</w:t>
            </w:r>
          </w:p>
          <w:p w:rsidR="00B75E61" w:rsidRPr="009C4294" w:rsidRDefault="00A92199" w:rsidP="00B75E61">
            <w:pPr>
              <w:numPr>
                <w:ilvl w:val="0"/>
                <w:numId w:val="10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STP – Transfer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heparinized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bone marrow to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Sendout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aliquot tube. Label with addressograph label. </w:t>
            </w:r>
            <w:r w:rsidR="00B75E61" w:rsidRPr="009C4294">
              <w:rPr>
                <w:rFonts w:ascii="Arial" w:hAnsi="Arial" w:cs="Arial"/>
                <w:sz w:val="20"/>
                <w:szCs w:val="20"/>
              </w:rPr>
              <w:t>Prepare a stained slide from this sample and run bone ma</w:t>
            </w:r>
            <w:r w:rsidR="00CC1FFA">
              <w:rPr>
                <w:rFonts w:ascii="Arial" w:hAnsi="Arial" w:cs="Arial"/>
                <w:sz w:val="20"/>
                <w:szCs w:val="20"/>
              </w:rPr>
              <w:t xml:space="preserve">rrow on </w:t>
            </w:r>
            <w:proofErr w:type="spellStart"/>
            <w:r w:rsidR="00CC1FFA">
              <w:rPr>
                <w:rFonts w:ascii="Arial" w:hAnsi="Arial" w:cs="Arial"/>
                <w:sz w:val="20"/>
                <w:szCs w:val="20"/>
              </w:rPr>
              <w:t>Sysmex</w:t>
            </w:r>
            <w:proofErr w:type="spellEnd"/>
            <w:r w:rsidR="00CC1FFA">
              <w:rPr>
                <w:rFonts w:ascii="Arial" w:hAnsi="Arial" w:cs="Arial"/>
                <w:sz w:val="20"/>
                <w:szCs w:val="20"/>
              </w:rPr>
              <w:t xml:space="preserve"> XN 3000</w:t>
            </w:r>
            <w:r w:rsidR="00B75E61" w:rsidRPr="009C4294">
              <w:rPr>
                <w:rFonts w:ascii="Arial" w:hAnsi="Arial" w:cs="Arial"/>
                <w:sz w:val="20"/>
                <w:szCs w:val="20"/>
              </w:rPr>
              <w:t xml:space="preserve">. Take printout, LLP labels and slide to </w:t>
            </w:r>
          </w:p>
          <w:p w:rsidR="00A92199" w:rsidRPr="009C4294" w:rsidRDefault="00A92199" w:rsidP="00B75E61">
            <w:pPr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Sendouts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. Notify Flow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Cytometry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staff.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Pathologist notifies Immunology of need for testing after reviewing bone marrow aspirate slide stained by Hematology.</w:t>
            </w:r>
          </w:p>
          <w:p w:rsidR="00A92199" w:rsidRPr="009C4294" w:rsidRDefault="00A92199">
            <w:pPr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for gene rearrangement (Fairview University):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Five (5)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bone marrow aspirate in a heparin rinsed syringe – OR - </w:t>
            </w:r>
          </w:p>
          <w:p w:rsidR="00A92199" w:rsidRPr="009C4294" w:rsidRDefault="00A92199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Core in RPMI media</w:t>
            </w:r>
          </w:p>
          <w:p w:rsidR="00A92199" w:rsidRPr="009C4294" w:rsidRDefault="00A92199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Plus one aspirate slide</w:t>
            </w:r>
          </w:p>
          <w:p w:rsidR="00A92199" w:rsidRPr="009C4294" w:rsidRDefault="00A92199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Store in refrigerator if collected after 15:30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2"/>
              </w:num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Bone marrow for DNA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ploidy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(Fairview University):</w:t>
            </w:r>
          </w:p>
          <w:p w:rsidR="00A92199" w:rsidRPr="009C4294" w:rsidRDefault="00A92199">
            <w:p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Three (3) to five (5)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bone marrow aspirate collected in a heparin rinsed syringe – OR –</w:t>
            </w:r>
          </w:p>
          <w:p w:rsidR="00A92199" w:rsidRPr="009C4294" w:rsidRDefault="00A92199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Core in RPMI media</w:t>
            </w:r>
          </w:p>
          <w:p w:rsidR="00A92199" w:rsidRPr="009C4294" w:rsidRDefault="00A92199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Store at room temperature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3"/>
              </w:num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Bone marrow for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neuroblastoma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study:</w:t>
            </w:r>
          </w:p>
          <w:p w:rsidR="00A92199" w:rsidRPr="009C4294" w:rsidRDefault="00A92199">
            <w:p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Two (2) to three (3)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bone marrow aspirate collected in a heparin rinsed syringe (from each site if a bilateral biopsy is performed)</w:t>
            </w:r>
          </w:p>
          <w:p w:rsidR="00A92199" w:rsidRPr="009C4294" w:rsidRDefault="00A92199">
            <w:pPr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Store in refrigerator if collected after 15:30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4"/>
              </w:num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Bone marrow for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TdT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Test ordered by pathologist after pathology review</w:t>
            </w:r>
          </w:p>
          <w:p w:rsidR="00A92199" w:rsidRPr="009C4294" w:rsidRDefault="00A92199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Performed on the same sample as cell markers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6"/>
              </w:num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lastRenderedPageBreak/>
              <w:t>Bone marrow for cultures:</w:t>
            </w:r>
          </w:p>
          <w:p w:rsidR="00A92199" w:rsidRPr="009C4294" w:rsidRDefault="00A92199">
            <w:p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Viral </w:t>
            </w:r>
            <w:r w:rsidRPr="009C4294">
              <w:rPr>
                <w:rFonts w:ascii="Arial" w:hAnsi="Arial" w:cs="Arial"/>
                <w:sz w:val="20"/>
                <w:szCs w:val="20"/>
              </w:rPr>
              <w:tab/>
              <w:t>- one (1) – five (5) ml of marrow in EDTA</w:t>
            </w:r>
          </w:p>
          <w:p w:rsidR="00A92199" w:rsidRPr="009C4294" w:rsidRDefault="00A92199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AFB</w:t>
            </w:r>
            <w:r w:rsidRPr="009C4294">
              <w:rPr>
                <w:rFonts w:ascii="Arial" w:hAnsi="Arial" w:cs="Arial"/>
                <w:sz w:val="20"/>
                <w:szCs w:val="20"/>
              </w:rPr>
              <w:tab/>
              <w:t>- one (1) – one and a half (1.5) ml in yellow top isolator tube</w:t>
            </w:r>
          </w:p>
          <w:p w:rsidR="00A92199" w:rsidRPr="009C4294" w:rsidRDefault="00A92199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Bacterial</w:t>
            </w:r>
            <w:r w:rsidRPr="009C4294">
              <w:rPr>
                <w:rFonts w:ascii="Arial" w:hAnsi="Arial" w:cs="Arial"/>
                <w:sz w:val="20"/>
                <w:szCs w:val="20"/>
              </w:rPr>
              <w:tab/>
              <w:t xml:space="preserve">- one half (0.5) – two (2.0) ml in BD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peds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plus pink culture bottle</w:t>
            </w:r>
          </w:p>
          <w:p w:rsidR="00A92199" w:rsidRPr="009C4294" w:rsidRDefault="00A92199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Fungal</w:t>
            </w:r>
            <w:r w:rsidRPr="009C4294">
              <w:rPr>
                <w:rFonts w:ascii="Arial" w:hAnsi="Arial" w:cs="Arial"/>
                <w:sz w:val="20"/>
                <w:szCs w:val="20"/>
              </w:rPr>
              <w:tab/>
              <w:t xml:space="preserve">- one and a half (1½)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in a yellow top isolator tube</w:t>
            </w:r>
          </w:p>
          <w:p w:rsidR="00A92199" w:rsidRPr="009C4294" w:rsidRDefault="00A92199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EBV</w:t>
            </w:r>
            <w:r w:rsidRPr="009C4294">
              <w:rPr>
                <w:rFonts w:ascii="Arial" w:hAnsi="Arial" w:cs="Arial"/>
                <w:sz w:val="20"/>
                <w:szCs w:val="20"/>
              </w:rPr>
              <w:tab/>
              <w:t>- minimum of one and a half (0.5) in EDTA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for EM (electron microscopy):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One (1) to two (2)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in EDTA tube on wet ice – OR –</w:t>
            </w:r>
          </w:p>
          <w:p w:rsidR="00A92199" w:rsidRPr="009C4294" w:rsidRDefault="00A92199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Core in sterile saline</w:t>
            </w:r>
          </w:p>
          <w:p w:rsidR="00A92199" w:rsidRPr="009C4294" w:rsidRDefault="00A92199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If unable to send the same day, place in refrigerator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transplant (DNA marker to Fairview University):</w:t>
            </w:r>
          </w:p>
          <w:p w:rsidR="00A92199" w:rsidRPr="009C4294" w:rsidRDefault="00A92199">
            <w:pPr>
              <w:numPr>
                <w:ilvl w:val="0"/>
                <w:numId w:val="24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Three (3) to five (5)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non-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heparinized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bone marrow in yellow top, ACD tube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8820" w:type="dxa"/>
            <w:gridSpan w:val="8"/>
            <w:tcBorders>
              <w:left w:val="nil"/>
              <w:bottom w:val="nil"/>
              <w:right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the activities in the table below </w:t>
            </w:r>
            <w:r>
              <w:rPr>
                <w:rFonts w:ascii="Arial" w:hAnsi="Arial" w:cs="Arial"/>
                <w:sz w:val="20"/>
                <w:szCs w:val="20"/>
              </w:rPr>
              <w:t>for BONE MARROW ASPIRATION AND PROCESSING.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99" w:rsidRDefault="00A9219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A9219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A92199" w:rsidRDefault="00A92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00" w:type="dxa"/>
            <w:gridSpan w:val="6"/>
          </w:tcPr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 the bedside: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Retrieve addressograph labels from the patient’s chart, surgical nurse, or unit coordinator.</w:t>
            </w:r>
          </w:p>
          <w:p w:rsidR="00A92199" w:rsidRDefault="00A92199">
            <w:pPr>
              <w:numPr>
                <w:ilvl w:val="12"/>
                <w:numId w:val="0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61B70" w:rsidRPr="00AA7032" w:rsidRDefault="00661B70" w:rsidP="00602EB9">
            <w:pPr>
              <w:numPr>
                <w:ilvl w:val="0"/>
                <w:numId w:val="27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7032">
              <w:rPr>
                <w:rFonts w:ascii="Arial" w:hAnsi="Arial" w:cs="Arial"/>
                <w:sz w:val="20"/>
                <w:szCs w:val="20"/>
                <w:highlight w:val="yellow"/>
              </w:rPr>
              <w:t>Verify patient identification including two patient identifiers, procedure site and procedure to be performed.</w:t>
            </w:r>
          </w:p>
          <w:p w:rsidR="00A92199" w:rsidRDefault="00A92199">
            <w:pPr>
              <w:numPr>
                <w:ilvl w:val="12"/>
                <w:numId w:val="0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One (1) to three (3)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marrow is aspirated in a 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syringe.</w:t>
            </w:r>
          </w:p>
          <w:p w:rsidR="00A92199" w:rsidRDefault="00A92199">
            <w:pPr>
              <w:numPr>
                <w:ilvl w:val="12"/>
                <w:numId w:val="0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Place ¾ of the aspirate (minimum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in an EDTA tube; mix well.</w:t>
            </w:r>
          </w:p>
          <w:p w:rsidR="00A92199" w:rsidRDefault="00A92199">
            <w:pPr>
              <w:numPr>
                <w:ilvl w:val="12"/>
                <w:numId w:val="0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six (6) to ten (10) push direct smears.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rapidly as BM clots rapidly.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Rapidly air dry.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with patient’s last name and an “A”.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Place the remainder of the aspirate in a sterile blue screw-cap tube, allow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 clot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2199" w:rsidRDefault="00A92199">
            <w:pPr>
              <w:numPr>
                <w:ilvl w:val="12"/>
                <w:numId w:val="0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any syringes collected for additional tests in the order that they are collected (1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,2,3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etc.), along with date, time and site ( R or L ).</w:t>
            </w:r>
          </w:p>
          <w:p w:rsidR="00A92199" w:rsidRDefault="00A92199">
            <w:pPr>
              <w:numPr>
                <w:ilvl w:val="12"/>
                <w:numId w:val="0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 biopsy is done: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four (4) to five (5) imprint slides from the core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the core in B-Plus fixative, label and record time.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slides with the patient’s last name and the letter “I”.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FOR THE INITIAL BONE MARROW ON A PATIENT WITH THE DIAGNOSIS “NEW LEUKEMIA”: YOU MUST COLLECT A MINIMUM OF ONE EXTRA CORE IN FETAL BOVINE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SERUM.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Label any additional cores collected and place them in proper media. Core samples that have requests for Flow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Cytometry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testing can be collected in a sterile blue screw-cap tube containing Fetal Bovine Serum.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  <w:p w:rsidR="00602EB9" w:rsidRDefault="00602EB9">
            <w:pPr>
              <w:jc w:val="left"/>
              <w:rPr>
                <w:rFonts w:ascii="Arial" w:hAnsi="Arial" w:cs="Arial"/>
                <w:sz w:val="20"/>
              </w:rPr>
            </w:pPr>
          </w:p>
          <w:p w:rsidR="00602EB9" w:rsidRDefault="00602EB9">
            <w:pPr>
              <w:jc w:val="left"/>
              <w:rPr>
                <w:rFonts w:ascii="Arial" w:hAnsi="Arial" w:cs="Arial"/>
                <w:sz w:val="20"/>
              </w:rPr>
            </w:pPr>
          </w:p>
          <w:p w:rsidR="00602EB9" w:rsidRDefault="00602EB9">
            <w:pPr>
              <w:jc w:val="left"/>
              <w:rPr>
                <w:rFonts w:ascii="Arial" w:hAnsi="Arial" w:cs="Arial"/>
                <w:sz w:val="20"/>
              </w:rPr>
            </w:pPr>
          </w:p>
          <w:p w:rsidR="00602EB9" w:rsidRDefault="00DC61AE" w:rsidP="00602EB9">
            <w:p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02EB9" w:rsidRPr="00AA7032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387.00 Universal Protocol</w:t>
              </w:r>
            </w:hyperlink>
          </w:p>
          <w:p w:rsidR="00602EB9" w:rsidRDefault="00602EB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:rsidR="00A92199" w:rsidRDefault="00A92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300" w:type="dxa"/>
            <w:gridSpan w:val="6"/>
            <w:tcBorders>
              <w:bottom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the laboratory during the day shift: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Aspirates: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477498">
            <w:pPr>
              <w:numPr>
                <w:ilvl w:val="0"/>
                <w:numId w:val="28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an order; for</w:t>
            </w:r>
            <w:r w:rsidR="00A92199">
              <w:rPr>
                <w:rFonts w:ascii="Arial" w:hAnsi="Arial" w:cs="Arial"/>
                <w:sz w:val="20"/>
                <w:szCs w:val="20"/>
              </w:rPr>
              <w:t xml:space="preserve"> bone marrow aspirate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2199">
              <w:rPr>
                <w:rFonts w:ascii="Arial" w:hAnsi="Arial" w:cs="Arial"/>
                <w:sz w:val="20"/>
                <w:szCs w:val="20"/>
              </w:rPr>
              <w:t>(BMA), bone marrow biopsy (BMB),</w:t>
            </w:r>
            <w:r w:rsidR="0007081B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>one marrow differential (BMDIF). For bilateral marrows it will be necessary to order for the second side under another accession number;</w:t>
            </w:r>
            <w:r w:rsidR="00A92199">
              <w:rPr>
                <w:rFonts w:ascii="Arial" w:hAnsi="Arial" w:cs="Arial"/>
                <w:sz w:val="20"/>
                <w:szCs w:val="20"/>
              </w:rPr>
              <w:t xml:space="preserve"> bone marrow aspirate second side (BM2), bone marrow biopsy second side (MB2)</w:t>
            </w:r>
            <w:r w:rsidR="00B56F3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bone marrow differential (BMDIF)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spellStart"/>
            <w:r w:rsidR="00B56F3C">
              <w:rPr>
                <w:rFonts w:ascii="Arial" w:hAnsi="Arial" w:cs="Arial"/>
                <w:sz w:val="20"/>
                <w:szCs w:val="20"/>
              </w:rPr>
              <w:t>Snarecoil</w:t>
            </w:r>
            <w:proofErr w:type="spellEnd"/>
            <w:proofErr w:type="gramEnd"/>
            <w:r w:rsidR="00B56F3C">
              <w:rPr>
                <w:rFonts w:ascii="Arial" w:hAnsi="Arial" w:cs="Arial"/>
                <w:sz w:val="20"/>
                <w:szCs w:val="20"/>
              </w:rPr>
              <w:t xml:space="preserve"> Tray (SNARE), </w:t>
            </w:r>
            <w:proofErr w:type="spellStart"/>
            <w:r w:rsidR="00B56F3C">
              <w:rPr>
                <w:rFonts w:ascii="Arial" w:hAnsi="Arial" w:cs="Arial"/>
                <w:sz w:val="20"/>
                <w:szCs w:val="20"/>
              </w:rPr>
              <w:t>Tweezer</w:t>
            </w:r>
            <w:proofErr w:type="spellEnd"/>
            <w:r w:rsidR="00B56F3C">
              <w:rPr>
                <w:rFonts w:ascii="Arial" w:hAnsi="Arial" w:cs="Arial"/>
                <w:sz w:val="20"/>
                <w:szCs w:val="20"/>
              </w:rPr>
              <w:t xml:space="preserve"> Tray (TWEEZ)</w:t>
            </w:r>
            <w:r w:rsidR="00A92199">
              <w:rPr>
                <w:rFonts w:ascii="Arial" w:hAnsi="Arial" w:cs="Arial"/>
                <w:sz w:val="20"/>
                <w:szCs w:val="20"/>
              </w:rPr>
              <w:t xml:space="preserve"> or LLP as ordered using Order Entry function in </w:t>
            </w:r>
            <w:proofErr w:type="spellStart"/>
            <w:r w:rsidR="00A92199">
              <w:rPr>
                <w:rFonts w:ascii="Arial" w:hAnsi="Arial" w:cs="Arial"/>
                <w:sz w:val="20"/>
                <w:szCs w:val="20"/>
              </w:rPr>
              <w:t>Sunquest</w:t>
            </w:r>
            <w:proofErr w:type="spellEnd"/>
            <w:r w:rsidR="00A9219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361FA" w:rsidRDefault="002361FA" w:rsidP="002361FA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5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Obtain accession number</w:t>
            </w:r>
            <w:r w:rsidR="00477498">
              <w:rPr>
                <w:rFonts w:ascii="Arial" w:hAnsi="Arial" w:cs="Arial"/>
                <w:sz w:val="20"/>
                <w:szCs w:val="20"/>
              </w:rPr>
              <w:t xml:space="preserve"> or numbers</w:t>
            </w:r>
          </w:p>
          <w:p w:rsidR="00A92199" w:rsidRDefault="00A92199">
            <w:pPr>
              <w:numPr>
                <w:ilvl w:val="0"/>
                <w:numId w:val="5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Paste label on Bone Marrow Report Form</w:t>
            </w:r>
          </w:p>
          <w:p w:rsidR="00477498" w:rsidRDefault="00477498">
            <w:pPr>
              <w:numPr>
                <w:ilvl w:val="0"/>
                <w:numId w:val="5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differentials are ordered you will be prompted for a site of collection. The following will be the most popular codes, but you will also have the ability to free text if necessary;</w:t>
            </w:r>
          </w:p>
          <w:p w:rsidR="008835F8" w:rsidRDefault="008835F8" w:rsidP="008835F8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77498" w:rsidRDefault="00477498" w:rsidP="00477498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LPIC - Left Posterior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Illiac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Crest</w:t>
            </w:r>
          </w:p>
          <w:p w:rsidR="00477498" w:rsidRDefault="00477498" w:rsidP="00477498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RPIC – Right Posterior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Illiac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Crest</w:t>
            </w:r>
          </w:p>
          <w:p w:rsidR="00A92199" w:rsidRDefault="00477498" w:rsidP="008835F8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A92199" w:rsidRDefault="00A92199">
            <w:pPr>
              <w:numPr>
                <w:ilvl w:val="0"/>
                <w:numId w:val="28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Supplies to process aspirate can be found in the Hematology bone marrow processing area.</w:t>
            </w:r>
          </w:p>
          <w:p w:rsidR="00A92199" w:rsidRDefault="00A92199">
            <w:pPr>
              <w:numPr>
                <w:ilvl w:val="12"/>
                <w:numId w:val="0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8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EDTA sample well: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9"/>
              </w:numPr>
              <w:tabs>
                <w:tab w:val="left" w:pos="252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 a 9” Pasteur pipette, fill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Wintrobe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tube(s) to the 0 mark with marrow</w:t>
            </w:r>
          </w:p>
          <w:p w:rsidR="00A92199" w:rsidRDefault="00A92199">
            <w:pPr>
              <w:numPr>
                <w:ilvl w:val="0"/>
                <w:numId w:val="29"/>
              </w:numPr>
              <w:tabs>
                <w:tab w:val="left" w:pos="252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Centrifuge 10 minutes at 2000 rpm</w:t>
            </w:r>
          </w:p>
          <w:p w:rsidR="00A92199" w:rsidRDefault="00A92199">
            <w:pPr>
              <w:numPr>
                <w:ilvl w:val="0"/>
                <w:numId w:val="29"/>
              </w:numPr>
              <w:tabs>
                <w:tab w:val="left" w:pos="252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 the percentage of each layer; record on the Bone Marrow Report Form:</w:t>
            </w:r>
          </w:p>
          <w:p w:rsidR="00A92199" w:rsidRDefault="00A92199">
            <w:pPr>
              <w:numPr>
                <w:ilvl w:val="0"/>
                <w:numId w:val="30"/>
              </w:numPr>
              <w:ind w:left="21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Perivascular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fat layer (PV)</w:t>
            </w:r>
          </w:p>
          <w:p w:rsidR="00A92199" w:rsidRDefault="00A92199">
            <w:pPr>
              <w:numPr>
                <w:ilvl w:val="0"/>
                <w:numId w:val="30"/>
              </w:numPr>
              <w:ind w:left="21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Plasma layer</w:t>
            </w:r>
          </w:p>
          <w:p w:rsidR="00A92199" w:rsidRDefault="00A92199">
            <w:pPr>
              <w:numPr>
                <w:ilvl w:val="0"/>
                <w:numId w:val="30"/>
              </w:numPr>
              <w:ind w:left="21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Myeloid/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erythroid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layer (ME)</w:t>
            </w:r>
          </w:p>
          <w:p w:rsidR="00A92199" w:rsidRDefault="00A92199">
            <w:pPr>
              <w:numPr>
                <w:ilvl w:val="0"/>
                <w:numId w:val="30"/>
              </w:numPr>
              <w:ind w:left="21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Erythrocytes</w:t>
            </w:r>
          </w:p>
          <w:p w:rsidR="00A92199" w:rsidRDefault="00A92199">
            <w:pPr>
              <w:pStyle w:val="BlockText"/>
              <w:numPr>
                <w:ilvl w:val="12"/>
                <w:numId w:val="0"/>
              </w:numPr>
              <w:ind w:left="2520" w:right="18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Note: When there are questions about layer separation, consult with another technologist to determine if it is necessary to re-centrifuge.</w:t>
            </w:r>
          </w:p>
          <w:p w:rsidR="00A92199" w:rsidRDefault="00A92199">
            <w:pPr>
              <w:pStyle w:val="BlockText"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  <w:p w:rsidR="00A92199" w:rsidRDefault="00A92199">
            <w:pPr>
              <w:numPr>
                <w:ilvl w:val="0"/>
                <w:numId w:val="31"/>
              </w:numPr>
              <w:tabs>
                <w:tab w:val="clear" w:pos="36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 clean pipette, remove and dispose of the fat (PV) layer.</w:t>
            </w:r>
          </w:p>
          <w:p w:rsidR="00A92199" w:rsidRDefault="00A92199">
            <w:pPr>
              <w:numPr>
                <w:ilvl w:val="0"/>
                <w:numId w:val="31"/>
              </w:numPr>
              <w:tabs>
                <w:tab w:val="clear" w:pos="36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 clean pipette, remove part of the plasma layer, leaving an amount equal to the ME layer.</w:t>
            </w:r>
          </w:p>
          <w:p w:rsidR="00A92199" w:rsidRDefault="00A92199">
            <w:pPr>
              <w:numPr>
                <w:ilvl w:val="0"/>
                <w:numId w:val="31"/>
              </w:numPr>
              <w:tabs>
                <w:tab w:val="clear" w:pos="36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 clean pipette, carefully remove the remaining plasma plus the entire ME layer; place in a Petri dish.</w:t>
            </w:r>
          </w:p>
          <w:p w:rsidR="00A92199" w:rsidRDefault="00A92199">
            <w:pPr>
              <w:numPr>
                <w:ilvl w:val="0"/>
                <w:numId w:val="31"/>
              </w:numPr>
              <w:tabs>
                <w:tab w:val="clear" w:pos="36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the plasma and ME layer.</w:t>
            </w:r>
          </w:p>
          <w:p w:rsidR="00A92199" w:rsidRDefault="00A92199">
            <w:pPr>
              <w:numPr>
                <w:ilvl w:val="0"/>
                <w:numId w:val="31"/>
              </w:numPr>
              <w:tabs>
                <w:tab w:val="clear" w:pos="36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six (6) to ten (10) push smears.</w:t>
            </w:r>
          </w:p>
          <w:p w:rsidR="00A92199" w:rsidRDefault="00A92199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New patients may have a high ME layer; make as many slides as possible for special stains.</w:t>
            </w:r>
          </w:p>
          <w:p w:rsidR="00A92199" w:rsidRDefault="00A92199">
            <w:pPr>
              <w:numPr>
                <w:ilvl w:val="0"/>
                <w:numId w:val="32"/>
              </w:numPr>
              <w:tabs>
                <w:tab w:val="clear" w:pos="36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Dry rapidly.</w:t>
            </w:r>
          </w:p>
          <w:p w:rsidR="00A92199" w:rsidRDefault="00A92199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    Label with patient name, accession #, C </w:t>
            </w:r>
          </w:p>
          <w:p w:rsidR="00A92199" w:rsidRDefault="00A92199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(Concentrate) and site of aspiration (L or R).</w:t>
            </w:r>
          </w:p>
          <w:p w:rsidR="00A92199" w:rsidRDefault="00A92199">
            <w:pPr>
              <w:tabs>
                <w:tab w:val="left" w:pos="180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8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Retrieve latest peripheral CBC results, printout and four (4) unstained peripheral smears.</w:t>
            </w:r>
          </w:p>
          <w:p w:rsidR="00A92199" w:rsidRDefault="00A92199">
            <w:pPr>
              <w:numPr>
                <w:ilvl w:val="12"/>
                <w:numId w:val="0"/>
              </w:numPr>
              <w:tabs>
                <w:tab w:val="left" w:pos="1800"/>
              </w:tabs>
              <w:ind w:left="21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8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all slides in/on a slide folder/metal tray.</w:t>
            </w:r>
          </w:p>
          <w:p w:rsidR="00A92199" w:rsidRDefault="00A92199">
            <w:pPr>
              <w:numPr>
                <w:ilvl w:val="12"/>
                <w:numId w:val="0"/>
              </w:numPr>
              <w:tabs>
                <w:tab w:val="left" w:pos="1800"/>
              </w:tabs>
              <w:ind w:left="25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8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paperwork and slides to Histology.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3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the laboratory during evening and overnight shifts: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3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Trephine Processing – Minneapolis and St Paul (17:00 – 07:00):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 in B-Plus Fix solution for a minimum of one (1) hour no more than four (4) hours.</w:t>
            </w:r>
          </w:p>
          <w:p w:rsidR="00A92199" w:rsidRDefault="00A92199">
            <w:pPr>
              <w:numPr>
                <w:ilvl w:val="0"/>
                <w:numId w:val="3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 forceps to remove from B-Plus and place in 10% buffered formalin.</w:t>
            </w:r>
          </w:p>
          <w:p w:rsidR="00A92199" w:rsidRDefault="00A92199">
            <w:pPr>
              <w:numPr>
                <w:ilvl w:val="0"/>
                <w:numId w:val="3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Rinse forceps in running tap water.</w:t>
            </w:r>
          </w:p>
          <w:p w:rsidR="00A92199" w:rsidRDefault="00A92199">
            <w:pPr>
              <w:numPr>
                <w:ilvl w:val="0"/>
                <w:numId w:val="3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appropriately.</w:t>
            </w:r>
          </w:p>
          <w:p w:rsidR="00A92199" w:rsidRDefault="00A92199">
            <w:pPr>
              <w:numPr>
                <w:ilvl w:val="0"/>
                <w:numId w:val="3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specimen with the rest of the marrow samples.</w:t>
            </w:r>
          </w:p>
          <w:p w:rsidR="00A92199" w:rsidRDefault="00A92199">
            <w:pPr>
              <w:numPr>
                <w:ilvl w:val="0"/>
                <w:numId w:val="3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the used B-Plus Fix container with the marrow samples.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3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Clotted Aspirate Processing – Minneapolis and St Paul (17:00 – 07:00):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Allow aspirate to clot (from 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above).</w:t>
            </w:r>
          </w:p>
          <w:p w:rsidR="00A92199" w:rsidRDefault="00A92199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enough 10% buffered formalin to the tube to cover the clot.</w:t>
            </w:r>
          </w:p>
          <w:p w:rsidR="00A92199" w:rsidRDefault="00A92199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jar appropriately.</w:t>
            </w:r>
          </w:p>
          <w:p w:rsidR="00A92199" w:rsidRDefault="00A92199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the specimen with the marrow specimens.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92199" w:rsidRDefault="00A92199">
            <w:pPr>
              <w:numPr>
                <w:ilvl w:val="0"/>
                <w:numId w:val="33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 Staining (if necessary, both campuses) (17:00 – 23:00):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 slides in fresh methanol for two (2) minutes.</w:t>
            </w:r>
          </w:p>
          <w:p w:rsidR="00A92199" w:rsidRDefault="00A92199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Stain in Wright-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Giemsa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stain for seven (7) minutes.</w:t>
            </w:r>
          </w:p>
          <w:p w:rsidR="00A92199" w:rsidRDefault="00A92199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in Wright-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Giemsa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-Buffer solution for thirty (30) minutes: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ind w:left="720" w:right="50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Wright-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Giemsa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-Buffer should be fresh every four (4) hours.  Add 5 ml Wright-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Giemsa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stain to 47.5 ml pH 6.4 Giordano buffer, mix well.  Place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jar, cover.</w:t>
            </w:r>
          </w:p>
          <w:p w:rsidR="00A92199" w:rsidRDefault="00A92199">
            <w:pPr>
              <w:ind w:right="115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4"/>
              </w:numPr>
              <w:ind w:right="115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Rinse slides well in water:</w:t>
            </w:r>
          </w:p>
          <w:p w:rsidR="00A92199" w:rsidRDefault="00A92199">
            <w:pPr>
              <w:numPr>
                <w:ilvl w:val="0"/>
                <w:numId w:val="29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use DW faucet to run water over the slides until the rinse is clear</w:t>
            </w:r>
          </w:p>
          <w:p w:rsidR="00A92199" w:rsidRDefault="00A92199">
            <w:pPr>
              <w:numPr>
                <w:ilvl w:val="0"/>
                <w:numId w:val="29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use running tap water over the slides until the rinse is clear</w:t>
            </w:r>
          </w:p>
          <w:p w:rsidR="00A92199" w:rsidRDefault="00A92199">
            <w:pPr>
              <w:numPr>
                <w:ilvl w:val="0"/>
                <w:numId w:val="29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dry.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 slides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Americlear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(SP).</w:t>
            </w:r>
          </w:p>
          <w:p w:rsidR="00A92199" w:rsidRDefault="00A92199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mounting media on slide.</w:t>
            </w:r>
          </w:p>
          <w:p w:rsidR="00A92199" w:rsidRDefault="00A92199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coverslip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slide, remove air bubbles.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A92199" w:rsidRDefault="00A92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300" w:type="dxa"/>
            <w:gridSpan w:val="6"/>
            <w:tcBorders>
              <w:bottom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 the laboratory, aspirates collected from 2300 to 0700: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7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Refrigerate the EDTA tube.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7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Hematology tech to process in the morning.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:rsidR="00A92199" w:rsidRDefault="00A92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300" w:type="dxa"/>
            <w:gridSpan w:val="6"/>
            <w:tcBorders>
              <w:bottom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Procedural Notes: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Notify the pathologist on call when a marrow is performed between 17:00 and 23:00. </w:t>
            </w:r>
            <w:r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Call the on-call pathologist at 09:00 when a marrow is aspirated between 23:00 and 07:00.</w:t>
            </w:r>
          </w:p>
          <w:p w:rsidR="00A92199" w:rsidRDefault="00A92199">
            <w:pPr>
              <w:numPr>
                <w:ilvl w:val="12"/>
                <w:numId w:val="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the Bone Marrow Report for</w:t>
            </w:r>
            <w:r w:rsidR="000707DF">
              <w:rPr>
                <w:rFonts w:ascii="Arial" w:hAnsi="Arial" w:cs="Arial"/>
                <w:sz w:val="20"/>
                <w:szCs w:val="20"/>
              </w:rPr>
              <w:t xml:space="preserve">m </w:t>
            </w:r>
            <w:hyperlink r:id="rId12" w:history="1">
              <w:r w:rsidR="000707DF" w:rsidRPr="00F71965">
                <w:rPr>
                  <w:rStyle w:val="Hyperlink"/>
                  <w:rFonts w:ascii="Arial" w:hAnsi="Arial" w:cs="Arial"/>
                  <w:sz w:val="20"/>
                  <w:szCs w:val="20"/>
                </w:rPr>
                <w:t>Bone Marrow Report Form.pdf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record the following:</w:t>
            </w:r>
          </w:p>
          <w:p w:rsidR="00A92199" w:rsidRDefault="00A92199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Collection date</w:t>
            </w:r>
          </w:p>
          <w:p w:rsidR="00A92199" w:rsidRDefault="00A92199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Collection time</w:t>
            </w:r>
          </w:p>
          <w:p w:rsidR="00A92199" w:rsidRDefault="00A92199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Physician or nurse practitioner performing marrow</w:t>
            </w:r>
          </w:p>
          <w:p w:rsidR="00A92199" w:rsidRDefault="00A92199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Circle appropriate specimen code descriptors</w:t>
            </w:r>
          </w:p>
          <w:p w:rsidR="00A92199" w:rsidRDefault="00A92199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the sediment percentages</w:t>
            </w:r>
          </w:p>
          <w:p w:rsidR="00A92199" w:rsidRDefault="00A92199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Attach most current CBC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scatterplot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manual differential (&lt; 48 hours)</w:t>
            </w:r>
          </w:p>
          <w:p w:rsidR="000707DF" w:rsidRDefault="000707DF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 printout(s) of differential results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 bilateral bone marrow is performed, label the first and second side appropriately on the Bone Marrow Report Form.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use heparin containing a preservative unless specifically told to do so.</w:t>
            </w:r>
          </w:p>
          <w:p w:rsidR="00A92199" w:rsidRDefault="00A92199">
            <w:pPr>
              <w:numPr>
                <w:ilvl w:val="12"/>
                <w:numId w:val="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Cytogenetic and cell marker studies can be held one day, keep at room temperature.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Histology supplies fetal bovine serum. FBS is stored at -70°C in tubes (5mL aliquots). Once thawed, FBS has a 30-day outdate if refrigerated. Multiple core samples from one patient can be put in the same tube.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B-Plus Fix is supplied by Histology.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</w:p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Interpretation/ Results/Alert Values</w:t>
            </w:r>
          </w:p>
        </w:tc>
        <w:tc>
          <w:tcPr>
            <w:tcW w:w="8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Pathology Secretary will type the preliminary and final interpretation.</w:t>
            </w:r>
          </w:p>
          <w:p w:rsidR="00A92199" w:rsidRDefault="00A9219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199" w:rsidRDefault="00A92199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The Pathologist reports all results.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92199" w:rsidRDefault="00A9219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Henry, J.B.,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Clinical Diagnosis and Management by Laboratory Methods</w:t>
            </w:r>
            <w:r>
              <w:rPr>
                <w:rFonts w:ascii="Arial" w:hAnsi="Arial" w:cs="Arial"/>
                <w:sz w:val="20"/>
                <w:szCs w:val="20"/>
              </w:rPr>
              <w:t>, 18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edition, WB Sounders Company, Philadelphia, 1991, p. 622.</w:t>
            </w:r>
          </w:p>
          <w:p w:rsidR="00A92199" w:rsidRDefault="00A9219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McKenna, R.W., et al, Bone marrow aspiration and Trephine biopsy.  AJCP, 1977, pp. 753-55.</w:t>
            </w:r>
          </w:p>
          <w:p w:rsidR="00A92199" w:rsidRDefault="00A9219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Hyum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BH, et al, Bone Marrow Examination: Techniques and Interpretation.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Hematol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Oncol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North Am, 1988, 2:513.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70E7D" w:rsidRDefault="00470E7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CC1FFA" w:rsidRDefault="00CC1FF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70E7D" w:rsidRDefault="00470E7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M.E.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Eckhoff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05/12/1995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D. Oman MIN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Jones STP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11/1992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11/17/1995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Written system procedure for each site</w:t>
            </w: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Rachford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04/2000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Update for STP conversion to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Sunquest</w:t>
            </w:r>
            <w:proofErr w:type="spellEnd"/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Rachford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06/2001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06/2008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Updated to include B Plus fixative and Fetal Bovine Serum for core processing in Flow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Cytometry</w:t>
            </w:r>
            <w:proofErr w:type="spellEnd"/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10/2008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 to include mandatory collection of extra core sample on patients with diagnosis of “new leukemia”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 w:rsidTr="00D1152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06/01/11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Reformatted, revised (renamed from Heme.B.20)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11520" w:rsidTr="007D7DC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D11520" w:rsidRDefault="00D11520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20" w:rsidRDefault="00D115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20" w:rsidRDefault="00D115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20" w:rsidRDefault="00D115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02/01/16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20" w:rsidRDefault="00D115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Added instructions </w:t>
            </w:r>
            <w:r w:rsidR="00F17A4E">
              <w:rPr>
                <w:rFonts w:ascii="Arial" w:hAnsi="Arial" w:cs="Arial"/>
                <w:iCs/>
                <w:sz w:val="20"/>
              </w:rPr>
              <w:t>for ordering bone marrow differentials</w:t>
            </w:r>
          </w:p>
        </w:tc>
      </w:tr>
      <w:tr w:rsidR="007D7DCB" w:rsidTr="00CC1F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7D7DCB" w:rsidRDefault="007D7DC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B" w:rsidRDefault="007D7DC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</w:t>
            </w:r>
          </w:p>
          <w:p w:rsidR="007D7DCB" w:rsidRDefault="007D7DC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B" w:rsidRDefault="007D7DC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B" w:rsidRDefault="007D7DC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02/23/16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B" w:rsidRDefault="007D7DC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Added instructions for preparing a slide from the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heparinized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Flow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Cytometry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sample</w:t>
            </w:r>
          </w:p>
        </w:tc>
      </w:tr>
      <w:tr w:rsidR="00CC1FFA" w:rsidTr="00A8713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CC1FFA" w:rsidRDefault="00CC1FF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FA" w:rsidRDefault="00CC1FF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FA" w:rsidRDefault="00CC1FF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FA" w:rsidRDefault="00CC1FF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05/08/17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FA" w:rsidRDefault="00CC1FFA">
            <w:pPr>
              <w:jc w:val="left"/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</w:rPr>
              <w:t>Sysmex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XN 3000 application.</w:t>
            </w:r>
          </w:p>
        </w:tc>
      </w:tr>
      <w:tr w:rsidR="00A8713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bottom w:val="nil"/>
              <w:right w:val="single" w:sz="4" w:space="0" w:color="auto"/>
            </w:tcBorders>
          </w:tcPr>
          <w:p w:rsidR="00A8713E" w:rsidRDefault="00A8713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E" w:rsidRDefault="00A8713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E" w:rsidRDefault="00A8713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E" w:rsidRDefault="00A8713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05/18/17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E" w:rsidRDefault="00A8713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hyperlink to hospital wide policy for pre procedure verification, site marking and “time out.”</w:t>
            </w:r>
          </w:p>
        </w:tc>
      </w:tr>
    </w:tbl>
    <w:p w:rsidR="00A92199" w:rsidRDefault="00A92199"/>
    <w:sectPr w:rsidR="00A92199" w:rsidSect="00796D30">
      <w:headerReference w:type="default" r:id="rId13"/>
      <w:footerReference w:type="defaul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101" w:rsidRDefault="006F3101">
      <w:r>
        <w:separator/>
      </w:r>
    </w:p>
  </w:endnote>
  <w:endnote w:type="continuationSeparator" w:id="0">
    <w:p w:rsidR="006F3101" w:rsidRDefault="006F3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CB" w:rsidRDefault="007D7DCB" w:rsidP="004632CD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                                                                                                     Page </w:t>
    </w:r>
    <w:r w:rsidR="00DC61AE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DC61AE">
      <w:rPr>
        <w:rFonts w:ascii="Arial" w:hAnsi="Arial" w:cs="Arial"/>
        <w:sz w:val="16"/>
      </w:rPr>
      <w:fldChar w:fldCharType="separate"/>
    </w:r>
    <w:r w:rsidR="00AA7032">
      <w:rPr>
        <w:rFonts w:ascii="Arial" w:hAnsi="Arial" w:cs="Arial"/>
        <w:noProof/>
        <w:sz w:val="16"/>
      </w:rPr>
      <w:t>4</w:t>
    </w:r>
    <w:r w:rsidR="00DC61AE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</w:t>
    </w:r>
    <w:r>
      <w:rPr>
        <w:rFonts w:ascii="Arial" w:hAnsi="Arial" w:cs="Arial"/>
        <w:sz w:val="16"/>
      </w:rPr>
      <w:tab/>
      <w:t xml:space="preserve"> 7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101" w:rsidRDefault="006F3101">
      <w:r>
        <w:separator/>
      </w:r>
    </w:p>
  </w:footnote>
  <w:footnote w:type="continuationSeparator" w:id="0">
    <w:p w:rsidR="006F3101" w:rsidRDefault="006F3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CB" w:rsidRDefault="00CC1FFA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4943475</wp:posOffset>
          </wp:positionH>
          <wp:positionV relativeFrom="paragraph">
            <wp:posOffset>-74295</wp:posOffset>
          </wp:positionV>
          <wp:extent cx="1290320" cy="419100"/>
          <wp:effectExtent l="19050" t="0" r="5080" b="0"/>
          <wp:wrapSquare wrapText="bothSides"/>
          <wp:docPr id="1" name="Picture 1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7DCB">
      <w:rPr>
        <w:rFonts w:ascii="Arial" w:hAnsi="Arial" w:cs="Arial"/>
        <w:sz w:val="18"/>
      </w:rPr>
      <w:t>HEM 2.3 Aspirating and Processing Bone Marrow</w:t>
    </w:r>
    <w:r>
      <w:rPr>
        <w:rFonts w:ascii="Arial" w:hAnsi="Arial" w:cs="Arial"/>
        <w:sz w:val="18"/>
      </w:rPr>
      <w:t xml:space="preserve">                                                                                                                      </w:t>
    </w:r>
    <w:r w:rsidR="007D7DCB">
      <w:rPr>
        <w:rFonts w:ascii="Arial" w:hAnsi="Arial" w:cs="Arial"/>
        <w:sz w:val="18"/>
      </w:rPr>
      <w:tab/>
    </w:r>
    <w:r w:rsidR="007D7DCB">
      <w:rPr>
        <w:rFonts w:ascii="Arial" w:hAnsi="Arial" w:cs="Arial"/>
        <w:i/>
        <w:sz w:val="18"/>
      </w:rPr>
      <w:tab/>
    </w:r>
    <w:r w:rsidR="007D7DCB">
      <w:rPr>
        <w:rFonts w:ascii="Arial" w:hAnsi="Arial" w:cs="Arial"/>
        <w:sz w:val="18"/>
      </w:rPr>
      <w:t xml:space="preserve">                                        </w:t>
    </w:r>
  </w:p>
  <w:p w:rsidR="007D7DCB" w:rsidRDefault="00A8713E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Document #H5 Version #11</w:t>
    </w:r>
  </w:p>
  <w:p w:rsidR="007D7DCB" w:rsidRDefault="00A8713E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05/18</w:t>
    </w:r>
    <w:r w:rsidR="00CC1FFA">
      <w:rPr>
        <w:rFonts w:ascii="Arial" w:hAnsi="Arial" w:cs="Arial"/>
        <w:sz w:val="18"/>
      </w:rPr>
      <w:t>/17</w:t>
    </w:r>
  </w:p>
  <w:p w:rsidR="007D7DCB" w:rsidRDefault="007D7DCB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F22AB"/>
    <w:multiLevelType w:val="singleLevel"/>
    <w:tmpl w:val="59B6F4F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">
    <w:nsid w:val="0ABE3C7E"/>
    <w:multiLevelType w:val="singleLevel"/>
    <w:tmpl w:val="59B6F4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10D31472"/>
    <w:multiLevelType w:val="hybridMultilevel"/>
    <w:tmpl w:val="FC16A34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DA269E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127D6795"/>
    <w:multiLevelType w:val="hybridMultilevel"/>
    <w:tmpl w:val="8FE022C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CE7718"/>
    <w:multiLevelType w:val="multilevel"/>
    <w:tmpl w:val="DE5A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67762"/>
    <w:multiLevelType w:val="singleLevel"/>
    <w:tmpl w:val="0B8E96CE"/>
    <w:lvl w:ilvl="0">
      <w:start w:val="1"/>
      <w:numFmt w:val="lowerLetter"/>
      <w:lvlText w:val="%1)"/>
      <w:legacy w:legacy="1" w:legacySpace="0" w:legacyIndent="360"/>
      <w:lvlJc w:val="left"/>
      <w:pPr>
        <w:ind w:left="1800" w:hanging="360"/>
      </w:pPr>
    </w:lvl>
  </w:abstractNum>
  <w:abstractNum w:abstractNumId="9">
    <w:nsid w:val="22443709"/>
    <w:multiLevelType w:val="hybridMultilevel"/>
    <w:tmpl w:val="3196A93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2B655F1"/>
    <w:multiLevelType w:val="singleLevel"/>
    <w:tmpl w:val="0B8E96C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1">
    <w:nsid w:val="389C6B29"/>
    <w:multiLevelType w:val="hybridMultilevel"/>
    <w:tmpl w:val="9EF4A5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5975BB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>
    <w:nsid w:val="3F7404C1"/>
    <w:multiLevelType w:val="hybridMultilevel"/>
    <w:tmpl w:val="10889B0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A64A11"/>
    <w:multiLevelType w:val="hybridMultilevel"/>
    <w:tmpl w:val="4D0E671E"/>
    <w:lvl w:ilvl="0" w:tplc="8AC8918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22DA7F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DA60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F820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9E57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F0BE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6496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1691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D6A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4AC2DFF"/>
    <w:multiLevelType w:val="hybridMultilevel"/>
    <w:tmpl w:val="9C40AF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4B3373C"/>
    <w:multiLevelType w:val="multilevel"/>
    <w:tmpl w:val="A4D2A2AE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63B7A"/>
    <w:multiLevelType w:val="singleLevel"/>
    <w:tmpl w:val="59B6F4F6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466D01D1"/>
    <w:multiLevelType w:val="hybridMultilevel"/>
    <w:tmpl w:val="FBA2F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60418D"/>
    <w:multiLevelType w:val="singleLevel"/>
    <w:tmpl w:val="59B6F4F6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4A1E25A8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>
    <w:nsid w:val="4A4A3DC7"/>
    <w:multiLevelType w:val="hybridMultilevel"/>
    <w:tmpl w:val="6868FFDC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>
    <w:nsid w:val="4C1460B9"/>
    <w:multiLevelType w:val="singleLevel"/>
    <w:tmpl w:val="59B6F4F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3">
    <w:nsid w:val="4EB70B08"/>
    <w:multiLevelType w:val="singleLevel"/>
    <w:tmpl w:val="59B6F4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50F50B76"/>
    <w:multiLevelType w:val="hybridMultilevel"/>
    <w:tmpl w:val="B412C2F4"/>
    <w:lvl w:ilvl="0" w:tplc="3C3C4A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3878B0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B9C3C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5AD8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2616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2228E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AE77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A201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D2CC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770C1E"/>
    <w:multiLevelType w:val="singleLevel"/>
    <w:tmpl w:val="59B6F4F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6">
    <w:nsid w:val="560B2C99"/>
    <w:multiLevelType w:val="hybridMultilevel"/>
    <w:tmpl w:val="60F4EE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A121FC0"/>
    <w:multiLevelType w:val="hybridMultilevel"/>
    <w:tmpl w:val="61788E4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A2C10EC"/>
    <w:multiLevelType w:val="singleLevel"/>
    <w:tmpl w:val="59B6F4F6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>
    <w:nsid w:val="5A792987"/>
    <w:multiLevelType w:val="hybridMultilevel"/>
    <w:tmpl w:val="CE74CD78"/>
    <w:lvl w:ilvl="0" w:tplc="FADA24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B31244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F25F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5CA8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B8CA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F839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A81A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1480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78EFF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B1A4845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>
    <w:nsid w:val="5C242BD9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2">
    <w:nsid w:val="5E681458"/>
    <w:multiLevelType w:val="hybridMultilevel"/>
    <w:tmpl w:val="32B8119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EDE3B10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4">
    <w:nsid w:val="60A84C01"/>
    <w:multiLevelType w:val="singleLevel"/>
    <w:tmpl w:val="59B6F4F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>
    <w:nsid w:val="64543D0E"/>
    <w:multiLevelType w:val="hybridMultilevel"/>
    <w:tmpl w:val="1206E6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48A5884"/>
    <w:multiLevelType w:val="hybridMultilevel"/>
    <w:tmpl w:val="3350EC1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73E0000"/>
    <w:multiLevelType w:val="singleLevel"/>
    <w:tmpl w:val="59B6F4F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8">
    <w:nsid w:val="6954763E"/>
    <w:multiLevelType w:val="hybridMultilevel"/>
    <w:tmpl w:val="12DE4C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6C5181"/>
    <w:multiLevelType w:val="hybridMultilevel"/>
    <w:tmpl w:val="EBD25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49086F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1">
    <w:nsid w:val="6CC4706B"/>
    <w:multiLevelType w:val="singleLevel"/>
    <w:tmpl w:val="59B6F4F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2">
    <w:nsid w:val="731701DF"/>
    <w:multiLevelType w:val="multilevel"/>
    <w:tmpl w:val="32B8119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55B64B4"/>
    <w:multiLevelType w:val="singleLevel"/>
    <w:tmpl w:val="59B6F4F6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3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6">
    <w:abstractNumId w:val="37"/>
  </w:num>
  <w:num w:numId="7">
    <w:abstractNumId w:val="34"/>
  </w:num>
  <w:num w:numId="8">
    <w:abstractNumId w:val="41"/>
  </w:num>
  <w:num w:numId="9">
    <w:abstractNumId w:val="5"/>
  </w:num>
  <w:num w:numId="10">
    <w:abstractNumId w:val="12"/>
  </w:num>
  <w:num w:numId="11">
    <w:abstractNumId w:val="19"/>
  </w:num>
  <w:num w:numId="12">
    <w:abstractNumId w:val="28"/>
  </w:num>
  <w:num w:numId="13">
    <w:abstractNumId w:val="43"/>
  </w:num>
  <w:num w:numId="14">
    <w:abstractNumId w:val="17"/>
  </w:num>
  <w:num w:numId="15">
    <w:abstractNumId w:val="40"/>
  </w:num>
  <w:num w:numId="16">
    <w:abstractNumId w:val="16"/>
  </w:num>
  <w:num w:numId="17">
    <w:abstractNumId w:val="33"/>
  </w:num>
  <w:num w:numId="18">
    <w:abstractNumId w:val="24"/>
  </w:num>
  <w:num w:numId="19">
    <w:abstractNumId w:val="29"/>
  </w:num>
  <w:num w:numId="20">
    <w:abstractNumId w:val="4"/>
  </w:num>
  <w:num w:numId="21">
    <w:abstractNumId w:val="14"/>
  </w:num>
  <w:num w:numId="22">
    <w:abstractNumId w:val="9"/>
  </w:num>
  <w:num w:numId="23">
    <w:abstractNumId w:val="6"/>
  </w:num>
  <w:num w:numId="24">
    <w:abstractNumId w:val="26"/>
  </w:num>
  <w:num w:numId="25">
    <w:abstractNumId w:val="15"/>
  </w:num>
  <w:num w:numId="26">
    <w:abstractNumId w:val="11"/>
  </w:num>
  <w:num w:numId="27">
    <w:abstractNumId w:val="7"/>
  </w:num>
  <w:num w:numId="28">
    <w:abstractNumId w:val="10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1">
    <w:abstractNumId w:val="30"/>
  </w:num>
  <w:num w:numId="32">
    <w:abstractNumId w:val="20"/>
  </w:num>
  <w:num w:numId="33">
    <w:abstractNumId w:val="25"/>
  </w:num>
  <w:num w:numId="34">
    <w:abstractNumId w:val="13"/>
  </w:num>
  <w:num w:numId="35">
    <w:abstractNumId w:val="36"/>
  </w:num>
  <w:num w:numId="36">
    <w:abstractNumId w:val="27"/>
  </w:num>
  <w:num w:numId="37">
    <w:abstractNumId w:val="2"/>
  </w:num>
  <w:num w:numId="38">
    <w:abstractNumId w:val="22"/>
  </w:num>
  <w:num w:numId="39">
    <w:abstractNumId w:val="8"/>
  </w:num>
  <w:num w:numId="40">
    <w:abstractNumId w:val="3"/>
  </w:num>
  <w:num w:numId="41">
    <w:abstractNumId w:val="39"/>
  </w:num>
  <w:num w:numId="42">
    <w:abstractNumId w:val="21"/>
  </w:num>
  <w:num w:numId="43">
    <w:abstractNumId w:val="38"/>
  </w:num>
  <w:num w:numId="44">
    <w:abstractNumId w:val="32"/>
  </w:num>
  <w:num w:numId="45">
    <w:abstractNumId w:val="42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05C1D"/>
    <w:rsid w:val="000103A1"/>
    <w:rsid w:val="000707DF"/>
    <w:rsid w:val="0007081B"/>
    <w:rsid w:val="001C5745"/>
    <w:rsid w:val="002361FA"/>
    <w:rsid w:val="00286722"/>
    <w:rsid w:val="003D12FE"/>
    <w:rsid w:val="004632CD"/>
    <w:rsid w:val="00470E7D"/>
    <w:rsid w:val="00477498"/>
    <w:rsid w:val="005F0E2D"/>
    <w:rsid w:val="00602EB9"/>
    <w:rsid w:val="00661B70"/>
    <w:rsid w:val="0067798B"/>
    <w:rsid w:val="006F3101"/>
    <w:rsid w:val="00796D30"/>
    <w:rsid w:val="007D7DCB"/>
    <w:rsid w:val="007E6CD1"/>
    <w:rsid w:val="008835F8"/>
    <w:rsid w:val="008E3F16"/>
    <w:rsid w:val="009C4294"/>
    <w:rsid w:val="00A8713E"/>
    <w:rsid w:val="00A92199"/>
    <w:rsid w:val="00AA7032"/>
    <w:rsid w:val="00B025AA"/>
    <w:rsid w:val="00B05C1D"/>
    <w:rsid w:val="00B56F3C"/>
    <w:rsid w:val="00B75E61"/>
    <w:rsid w:val="00B90111"/>
    <w:rsid w:val="00C7093D"/>
    <w:rsid w:val="00CC1FFA"/>
    <w:rsid w:val="00D11520"/>
    <w:rsid w:val="00DC4DFC"/>
    <w:rsid w:val="00DC61AE"/>
    <w:rsid w:val="00F17A4E"/>
    <w:rsid w:val="00F43035"/>
    <w:rsid w:val="00F7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30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796D30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796D30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796D30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796D30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796D30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796D30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796D30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796D30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796D30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96D30"/>
    <w:rPr>
      <w:bCs/>
      <w:iCs/>
      <w:color w:val="000000"/>
    </w:rPr>
  </w:style>
  <w:style w:type="paragraph" w:styleId="Header">
    <w:name w:val="header"/>
    <w:basedOn w:val="Normal"/>
    <w:semiHidden/>
    <w:rsid w:val="00796D30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796D30"/>
    <w:pPr>
      <w:ind w:left="360" w:hanging="360"/>
    </w:pPr>
  </w:style>
  <w:style w:type="paragraph" w:styleId="Title">
    <w:name w:val="Title"/>
    <w:basedOn w:val="Normal"/>
    <w:qFormat/>
    <w:rsid w:val="00796D30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796D30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796D30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96D30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796D30"/>
    <w:pPr>
      <w:numPr>
        <w:numId w:val="0"/>
      </w:numPr>
    </w:pPr>
  </w:style>
  <w:style w:type="paragraph" w:customStyle="1" w:styleId="TableText">
    <w:name w:val="Table Text"/>
    <w:basedOn w:val="Normal"/>
    <w:rsid w:val="00796D30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796D30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796D30"/>
    <w:rPr>
      <w:b/>
      <w:color w:val="0000FF"/>
    </w:rPr>
  </w:style>
  <w:style w:type="paragraph" w:styleId="BlockText">
    <w:name w:val="Block Text"/>
    <w:basedOn w:val="Normal"/>
    <w:semiHidden/>
    <w:rsid w:val="00796D30"/>
    <w:pPr>
      <w:ind w:left="3600" w:right="1152"/>
    </w:pPr>
    <w:rPr>
      <w:rFonts w:ascii="Arial" w:hAnsi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707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EB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Heme/Res/21126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tranet.childrensmn.org/References/Policy/350/387.00-universal-protocol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0" ma:contentTypeDescription="Inherits from Document" ma:contentTypeScope="" ma:versionID="5b7e6d25554a2583c515037a03bb39b2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54b4eb5e78ded7a61a3d6cb37adf8cc5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2019-05-18T05:00:00+00:00</Renewal_x0020_Date>
    <Related_x0020_Documents xmlns="199f0838-75a6-4f0c-9be1-f2c07140bccc" xsi:nil="true"/>
    <Legacy_x0020_Name xmlns="199f0838-75a6-4f0c-9be1-f2c07140bccc">HEM_2.3_Bone_Marrow_Aspiration_and_Processing.doc</Legacy_x0020_Name>
    <Publish_x0020_As xmlns="199f0838-75a6-4f0c-9be1-f2c07140bccc">Default</Publish_x0020_As>
    <Legacy_x0020_Document_x0020_ID xmlns="199f0838-75a6-4f0c-9be1-f2c07140bccc">198949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F6TN54CWY5RS-50183619-29036</_dlc_DocId>
    <_Version xmlns="http://schemas.microsoft.com/sharepoint/v3/fields">12</_Version>
    <Meta_x0020_Tag_x0020_Keywords xmlns="199f0838-75a6-4f0c-9be1-f2c07140bccc" xsi:nil="true"/>
    <CHC_x0020_Approval_x0020_Workflow xmlns="c1848e11-9cf6-4ce4-877e-6837d2c2fa23">
      <Url xsi:nil="true"/>
      <Description xsi:nil="true"/>
    </CHC_x0020_Approval_x0020_Workflow>
    <_dlc_DocIdUrl xmlns="199f0838-75a6-4f0c-9be1-f2c07140bccc">
      <Url>http://vcpsharepoint2/references/_layouts/15/DocIdRedir.aspx?ID=F6TN54CWY5RS-50183619-29036</Url>
      <Description>F6TN54CWY5RS-50183619-29036</Description>
    </_dlc_DocIdUrl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Meta_x0020_Page_x0020_Description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HEM 2.3 Bone Marrow Aspiration and Processing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HEME</Owner>
    <_DCDateCreated xmlns="http://schemas.microsoft.com/sharepoint/v3/fields">2016-06-22T13:36:00+00:00</_DCDateCreated>
    <Summary xmlns="199f0838-75a6-4f0c-9be1-f2c07140bccc">Added hyperlink to hospital wide policy for pre-procedure verification, site marking and "time out."
( step two ).
</Summary>
    <SubTitle xmlns="199f0838-75a6-4f0c-9be1-f2c07140bccc" xsi:nil="true"/>
    <Content_x0020_Release_x0020_Date xmlns="199f0838-75a6-4f0c-9be1-f2c07140bccc">2016-06-22T05:00:00+00:00</Content_x0020_Release_x0020_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B8AB8-B6F3-4313-8B6E-3AA725C8C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FA1DC-552A-446F-AA78-470E439BF5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A398EE-8474-4B04-ACFE-747524806277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FA004E9-ACAC-4D3E-925A-5E5A7AF7D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12558</CharactersWithSpaces>
  <SharedDoc>false</SharedDoc>
  <HLinks>
    <vt:vector size="6" baseType="variant"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http://khan.childrensmn.org/Manuals/Lab/SOP/Heme/Res/211261.pdf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CE001747</dc:creator>
  <cp:keywords/>
  <dc:description/>
  <cp:lastModifiedBy>CE001747</cp:lastModifiedBy>
  <cp:revision>7</cp:revision>
  <cp:lastPrinted>2016-06-22T12:40:00Z</cp:lastPrinted>
  <dcterms:created xsi:type="dcterms:W3CDTF">2017-04-03T11:40:00Z</dcterms:created>
  <dcterms:modified xsi:type="dcterms:W3CDTF">2017-05-18T19:42:00Z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7d6c733a-02db-42c0-9775-46824c25c16c</vt:lpwstr>
  </property>
</Properties>
</file>